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ADE5E" w14:textId="77777777" w:rsidR="00D32D36" w:rsidRDefault="00D32D36">
      <w:pPr>
        <w:pStyle w:val="big-header"/>
        <w:ind w:left="0" w:right="1134"/>
        <w:rPr>
          <w:rFonts w:hint="cs"/>
          <w:rtl/>
        </w:rPr>
      </w:pPr>
      <w:r>
        <w:rPr>
          <w:rFonts w:hint="cs"/>
          <w:rtl/>
        </w:rPr>
        <w:t>תקנות מס הכנסה (ניכוי מדמי השאלה), תשס"ג-2002</w:t>
      </w:r>
    </w:p>
    <w:p w14:paraId="61E18BFC" w14:textId="77777777" w:rsidR="005F1E4D" w:rsidRDefault="005F1E4D" w:rsidP="005F1E4D">
      <w:pPr>
        <w:spacing w:line="320" w:lineRule="auto"/>
        <w:jc w:val="left"/>
        <w:rPr>
          <w:rFonts w:hint="cs"/>
          <w:rtl/>
        </w:rPr>
      </w:pPr>
    </w:p>
    <w:p w14:paraId="24C41DD9" w14:textId="77777777" w:rsidR="00F913A7" w:rsidRDefault="00F913A7" w:rsidP="005F1E4D">
      <w:pPr>
        <w:spacing w:line="320" w:lineRule="auto"/>
        <w:jc w:val="left"/>
        <w:rPr>
          <w:rFonts w:hint="cs"/>
          <w:rtl/>
        </w:rPr>
      </w:pPr>
    </w:p>
    <w:p w14:paraId="12B9E128" w14:textId="77777777" w:rsidR="005F1E4D" w:rsidRPr="005F1E4D" w:rsidRDefault="005F1E4D" w:rsidP="005F1E4D">
      <w:pPr>
        <w:spacing w:line="320" w:lineRule="auto"/>
        <w:jc w:val="left"/>
        <w:rPr>
          <w:rFonts w:cs="Miriam"/>
          <w:szCs w:val="22"/>
          <w:rtl/>
        </w:rPr>
      </w:pPr>
      <w:r w:rsidRPr="005F1E4D">
        <w:rPr>
          <w:rFonts w:cs="Miriam"/>
          <w:szCs w:val="22"/>
          <w:rtl/>
        </w:rPr>
        <w:t>מסים</w:t>
      </w:r>
      <w:r w:rsidRPr="005F1E4D">
        <w:rPr>
          <w:rFonts w:cs="FrankRuehl"/>
          <w:szCs w:val="26"/>
          <w:rtl/>
        </w:rPr>
        <w:t xml:space="preserve"> – מס הכנסה – ניכויים – מדמי שכירות והשאלה</w:t>
      </w:r>
    </w:p>
    <w:p w14:paraId="7FFF6E67" w14:textId="77777777" w:rsidR="00D32D36" w:rsidRDefault="00D32D36">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A6A97" w:rsidRPr="00AA6A97" w14:paraId="2B1DBB03" w14:textId="77777777" w:rsidTr="00AA6A97">
        <w:tblPrEx>
          <w:tblCellMar>
            <w:top w:w="0" w:type="dxa"/>
            <w:bottom w:w="0" w:type="dxa"/>
          </w:tblCellMar>
        </w:tblPrEx>
        <w:tc>
          <w:tcPr>
            <w:tcW w:w="1247" w:type="dxa"/>
          </w:tcPr>
          <w:p w14:paraId="053B7270" w14:textId="77777777" w:rsidR="00AA6A97" w:rsidRPr="00AA6A97" w:rsidRDefault="00AA6A97" w:rsidP="00AA6A97">
            <w:pPr>
              <w:spacing w:line="240" w:lineRule="auto"/>
              <w:jc w:val="left"/>
              <w:rPr>
                <w:rFonts w:cs="Frankruhel"/>
                <w:sz w:val="24"/>
                <w:rtl/>
              </w:rPr>
            </w:pPr>
            <w:r>
              <w:rPr>
                <w:rFonts w:cs="Times New Roman"/>
                <w:sz w:val="24"/>
                <w:rtl/>
              </w:rPr>
              <w:t xml:space="preserve">סעיף 1 </w:t>
            </w:r>
          </w:p>
        </w:tc>
        <w:tc>
          <w:tcPr>
            <w:tcW w:w="5669" w:type="dxa"/>
          </w:tcPr>
          <w:p w14:paraId="54A1E078" w14:textId="77777777" w:rsidR="00AA6A97" w:rsidRPr="00AA6A97" w:rsidRDefault="00AA6A97" w:rsidP="00AA6A97">
            <w:pPr>
              <w:spacing w:line="240" w:lineRule="auto"/>
              <w:jc w:val="left"/>
              <w:rPr>
                <w:rFonts w:cs="Frankruhel"/>
                <w:sz w:val="24"/>
                <w:rtl/>
              </w:rPr>
            </w:pPr>
            <w:r>
              <w:rPr>
                <w:rFonts w:cs="Times New Roman"/>
                <w:sz w:val="24"/>
                <w:rtl/>
              </w:rPr>
              <w:t>הגדרות ופרשנות</w:t>
            </w:r>
          </w:p>
        </w:tc>
        <w:tc>
          <w:tcPr>
            <w:tcW w:w="567" w:type="dxa"/>
          </w:tcPr>
          <w:p w14:paraId="612D34C2" w14:textId="77777777" w:rsidR="00AA6A97" w:rsidRPr="00AA6A97" w:rsidRDefault="00AA6A97" w:rsidP="00AA6A97">
            <w:pPr>
              <w:spacing w:line="240" w:lineRule="auto"/>
              <w:jc w:val="left"/>
              <w:rPr>
                <w:rStyle w:val="Hyperlink"/>
                <w:rtl/>
              </w:rPr>
            </w:pPr>
            <w:hyperlink w:anchor="Seif1" w:tooltip="הגדרות ופרשנות" w:history="1">
              <w:r w:rsidRPr="00AA6A97">
                <w:rPr>
                  <w:rStyle w:val="Hyperlink"/>
                </w:rPr>
                <w:t>Go</w:t>
              </w:r>
            </w:hyperlink>
          </w:p>
        </w:tc>
        <w:tc>
          <w:tcPr>
            <w:tcW w:w="850" w:type="dxa"/>
          </w:tcPr>
          <w:p w14:paraId="1E4DD62A" w14:textId="77777777" w:rsidR="00AA6A97" w:rsidRPr="00AA6A97" w:rsidRDefault="00AA6A97" w:rsidP="00AA6A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A6A97" w:rsidRPr="00AA6A97" w14:paraId="2115BC35" w14:textId="77777777" w:rsidTr="00AA6A97">
        <w:tblPrEx>
          <w:tblCellMar>
            <w:top w:w="0" w:type="dxa"/>
            <w:bottom w:w="0" w:type="dxa"/>
          </w:tblCellMar>
        </w:tblPrEx>
        <w:tc>
          <w:tcPr>
            <w:tcW w:w="1247" w:type="dxa"/>
          </w:tcPr>
          <w:p w14:paraId="2E9C2CF2" w14:textId="77777777" w:rsidR="00AA6A97" w:rsidRPr="00AA6A97" w:rsidRDefault="00AA6A97" w:rsidP="00AA6A97">
            <w:pPr>
              <w:spacing w:line="240" w:lineRule="auto"/>
              <w:jc w:val="left"/>
              <w:rPr>
                <w:rFonts w:cs="Frankruhel"/>
                <w:sz w:val="24"/>
                <w:rtl/>
              </w:rPr>
            </w:pPr>
            <w:r>
              <w:rPr>
                <w:rFonts w:cs="Times New Roman"/>
                <w:sz w:val="24"/>
                <w:rtl/>
              </w:rPr>
              <w:t xml:space="preserve">סעיף 2 </w:t>
            </w:r>
          </w:p>
        </w:tc>
        <w:tc>
          <w:tcPr>
            <w:tcW w:w="5669" w:type="dxa"/>
          </w:tcPr>
          <w:p w14:paraId="38750500" w14:textId="77777777" w:rsidR="00AA6A97" w:rsidRPr="00AA6A97" w:rsidRDefault="00AA6A97" w:rsidP="00AA6A97">
            <w:pPr>
              <w:spacing w:line="240" w:lineRule="auto"/>
              <w:jc w:val="left"/>
              <w:rPr>
                <w:rFonts w:cs="Frankruhel"/>
                <w:sz w:val="24"/>
                <w:rtl/>
              </w:rPr>
            </w:pPr>
            <w:r>
              <w:rPr>
                <w:rFonts w:cs="Times New Roman"/>
                <w:sz w:val="24"/>
                <w:rtl/>
              </w:rPr>
              <w:t>ניכוי מס בדמי השאלה</w:t>
            </w:r>
          </w:p>
        </w:tc>
        <w:tc>
          <w:tcPr>
            <w:tcW w:w="567" w:type="dxa"/>
          </w:tcPr>
          <w:p w14:paraId="7C4D969B" w14:textId="77777777" w:rsidR="00AA6A97" w:rsidRPr="00AA6A97" w:rsidRDefault="00AA6A97" w:rsidP="00AA6A97">
            <w:pPr>
              <w:spacing w:line="240" w:lineRule="auto"/>
              <w:jc w:val="left"/>
              <w:rPr>
                <w:rStyle w:val="Hyperlink"/>
                <w:rtl/>
              </w:rPr>
            </w:pPr>
            <w:hyperlink w:anchor="Seif2" w:tooltip="ניכוי מס בדמי השאלה" w:history="1">
              <w:r w:rsidRPr="00AA6A97">
                <w:rPr>
                  <w:rStyle w:val="Hyperlink"/>
                </w:rPr>
                <w:t>Go</w:t>
              </w:r>
            </w:hyperlink>
          </w:p>
        </w:tc>
        <w:tc>
          <w:tcPr>
            <w:tcW w:w="850" w:type="dxa"/>
          </w:tcPr>
          <w:p w14:paraId="4797AEB2" w14:textId="77777777" w:rsidR="00AA6A97" w:rsidRPr="00AA6A97" w:rsidRDefault="00AA6A97" w:rsidP="00AA6A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A6A97" w:rsidRPr="00AA6A97" w14:paraId="33FF28CE" w14:textId="77777777" w:rsidTr="00AA6A97">
        <w:tblPrEx>
          <w:tblCellMar>
            <w:top w:w="0" w:type="dxa"/>
            <w:bottom w:w="0" w:type="dxa"/>
          </w:tblCellMar>
        </w:tblPrEx>
        <w:tc>
          <w:tcPr>
            <w:tcW w:w="1247" w:type="dxa"/>
          </w:tcPr>
          <w:p w14:paraId="59E1F30D" w14:textId="77777777" w:rsidR="00AA6A97" w:rsidRPr="00AA6A97" w:rsidRDefault="00AA6A97" w:rsidP="00AA6A97">
            <w:pPr>
              <w:spacing w:line="240" w:lineRule="auto"/>
              <w:jc w:val="left"/>
              <w:rPr>
                <w:rFonts w:cs="Frankruhel"/>
                <w:sz w:val="24"/>
                <w:rtl/>
              </w:rPr>
            </w:pPr>
            <w:r>
              <w:rPr>
                <w:rFonts w:cs="Times New Roman"/>
                <w:sz w:val="24"/>
                <w:rtl/>
              </w:rPr>
              <w:t xml:space="preserve">סעיף 3 </w:t>
            </w:r>
          </w:p>
        </w:tc>
        <w:tc>
          <w:tcPr>
            <w:tcW w:w="5669" w:type="dxa"/>
          </w:tcPr>
          <w:p w14:paraId="4C362399" w14:textId="77777777" w:rsidR="00AA6A97" w:rsidRPr="00AA6A97" w:rsidRDefault="00AA6A97" w:rsidP="00AA6A97">
            <w:pPr>
              <w:spacing w:line="240" w:lineRule="auto"/>
              <w:jc w:val="left"/>
              <w:rPr>
                <w:rFonts w:cs="Frankruhel"/>
                <w:sz w:val="24"/>
                <w:rtl/>
              </w:rPr>
            </w:pPr>
            <w:r>
              <w:rPr>
                <w:rFonts w:cs="Times New Roman"/>
                <w:sz w:val="24"/>
                <w:rtl/>
              </w:rPr>
              <w:t>ניכוי מס מתחליף דיבידנד ותחליף ריבית</w:t>
            </w:r>
          </w:p>
        </w:tc>
        <w:tc>
          <w:tcPr>
            <w:tcW w:w="567" w:type="dxa"/>
          </w:tcPr>
          <w:p w14:paraId="5400714F" w14:textId="77777777" w:rsidR="00AA6A97" w:rsidRPr="00AA6A97" w:rsidRDefault="00AA6A97" w:rsidP="00AA6A97">
            <w:pPr>
              <w:spacing w:line="240" w:lineRule="auto"/>
              <w:jc w:val="left"/>
              <w:rPr>
                <w:rStyle w:val="Hyperlink"/>
                <w:rtl/>
              </w:rPr>
            </w:pPr>
            <w:hyperlink w:anchor="Seif3" w:tooltip="ניכוי מס מתחליף דיבידנד ותחליף ריבית" w:history="1">
              <w:r w:rsidRPr="00AA6A97">
                <w:rPr>
                  <w:rStyle w:val="Hyperlink"/>
                </w:rPr>
                <w:t>Go</w:t>
              </w:r>
            </w:hyperlink>
          </w:p>
        </w:tc>
        <w:tc>
          <w:tcPr>
            <w:tcW w:w="850" w:type="dxa"/>
          </w:tcPr>
          <w:p w14:paraId="3007BD8A" w14:textId="77777777" w:rsidR="00AA6A97" w:rsidRPr="00AA6A97" w:rsidRDefault="00AA6A97" w:rsidP="00AA6A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A6A97" w:rsidRPr="00AA6A97" w14:paraId="1746C1BA" w14:textId="77777777" w:rsidTr="00AA6A97">
        <w:tblPrEx>
          <w:tblCellMar>
            <w:top w:w="0" w:type="dxa"/>
            <w:bottom w:w="0" w:type="dxa"/>
          </w:tblCellMar>
        </w:tblPrEx>
        <w:tc>
          <w:tcPr>
            <w:tcW w:w="1247" w:type="dxa"/>
          </w:tcPr>
          <w:p w14:paraId="5ECD4039" w14:textId="77777777" w:rsidR="00AA6A97" w:rsidRPr="00AA6A97" w:rsidRDefault="00AA6A97" w:rsidP="00AA6A97">
            <w:pPr>
              <w:spacing w:line="240" w:lineRule="auto"/>
              <w:jc w:val="left"/>
              <w:rPr>
                <w:rFonts w:cs="Frankruhel"/>
                <w:sz w:val="24"/>
                <w:rtl/>
              </w:rPr>
            </w:pPr>
            <w:r>
              <w:rPr>
                <w:rFonts w:cs="Times New Roman"/>
                <w:sz w:val="24"/>
                <w:rtl/>
              </w:rPr>
              <w:t xml:space="preserve">סעיף 4 </w:t>
            </w:r>
          </w:p>
        </w:tc>
        <w:tc>
          <w:tcPr>
            <w:tcW w:w="5669" w:type="dxa"/>
          </w:tcPr>
          <w:p w14:paraId="0325BF4D" w14:textId="77777777" w:rsidR="00AA6A97" w:rsidRPr="00AA6A97" w:rsidRDefault="00AA6A97" w:rsidP="00AA6A97">
            <w:pPr>
              <w:spacing w:line="240" w:lineRule="auto"/>
              <w:jc w:val="left"/>
              <w:rPr>
                <w:rFonts w:cs="Frankruhel"/>
                <w:sz w:val="24"/>
                <w:rtl/>
              </w:rPr>
            </w:pPr>
            <w:r>
              <w:rPr>
                <w:rFonts w:cs="Times New Roman"/>
                <w:sz w:val="24"/>
                <w:rtl/>
              </w:rPr>
              <w:t>חלקו של שותף</w:t>
            </w:r>
          </w:p>
        </w:tc>
        <w:tc>
          <w:tcPr>
            <w:tcW w:w="567" w:type="dxa"/>
          </w:tcPr>
          <w:p w14:paraId="5A28925C" w14:textId="77777777" w:rsidR="00AA6A97" w:rsidRPr="00AA6A97" w:rsidRDefault="00AA6A97" w:rsidP="00AA6A97">
            <w:pPr>
              <w:spacing w:line="240" w:lineRule="auto"/>
              <w:jc w:val="left"/>
              <w:rPr>
                <w:rStyle w:val="Hyperlink"/>
                <w:rtl/>
              </w:rPr>
            </w:pPr>
            <w:hyperlink w:anchor="Seif4" w:tooltip="חלקו של שותף" w:history="1">
              <w:r w:rsidRPr="00AA6A97">
                <w:rPr>
                  <w:rStyle w:val="Hyperlink"/>
                </w:rPr>
                <w:t>Go</w:t>
              </w:r>
            </w:hyperlink>
          </w:p>
        </w:tc>
        <w:tc>
          <w:tcPr>
            <w:tcW w:w="850" w:type="dxa"/>
          </w:tcPr>
          <w:p w14:paraId="6183C5C3" w14:textId="77777777" w:rsidR="00AA6A97" w:rsidRPr="00AA6A97" w:rsidRDefault="00AA6A97" w:rsidP="00AA6A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A6A97" w:rsidRPr="00AA6A97" w14:paraId="20681293" w14:textId="77777777" w:rsidTr="00AA6A97">
        <w:tblPrEx>
          <w:tblCellMar>
            <w:top w:w="0" w:type="dxa"/>
            <w:bottom w:w="0" w:type="dxa"/>
          </w:tblCellMar>
        </w:tblPrEx>
        <w:tc>
          <w:tcPr>
            <w:tcW w:w="1247" w:type="dxa"/>
          </w:tcPr>
          <w:p w14:paraId="1082C807" w14:textId="77777777" w:rsidR="00AA6A97" w:rsidRPr="00AA6A97" w:rsidRDefault="00AA6A97" w:rsidP="00AA6A97">
            <w:pPr>
              <w:spacing w:line="240" w:lineRule="auto"/>
              <w:jc w:val="left"/>
              <w:rPr>
                <w:rFonts w:cs="Frankruhel"/>
                <w:sz w:val="24"/>
                <w:rtl/>
              </w:rPr>
            </w:pPr>
            <w:r>
              <w:rPr>
                <w:rFonts w:cs="Times New Roman"/>
                <w:sz w:val="24"/>
                <w:rtl/>
              </w:rPr>
              <w:t xml:space="preserve">סעיף 5 </w:t>
            </w:r>
          </w:p>
        </w:tc>
        <w:tc>
          <w:tcPr>
            <w:tcW w:w="5669" w:type="dxa"/>
          </w:tcPr>
          <w:p w14:paraId="044064A7" w14:textId="77777777" w:rsidR="00AA6A97" w:rsidRPr="00AA6A97" w:rsidRDefault="00AA6A97" w:rsidP="00AA6A97">
            <w:pPr>
              <w:spacing w:line="240" w:lineRule="auto"/>
              <w:jc w:val="left"/>
              <w:rPr>
                <w:rFonts w:cs="Frankruhel"/>
                <w:sz w:val="24"/>
                <w:rtl/>
              </w:rPr>
            </w:pPr>
            <w:r>
              <w:rPr>
                <w:rFonts w:cs="Times New Roman"/>
                <w:sz w:val="24"/>
                <w:rtl/>
              </w:rPr>
              <w:t>תיאום ניכוי המס</w:t>
            </w:r>
          </w:p>
        </w:tc>
        <w:tc>
          <w:tcPr>
            <w:tcW w:w="567" w:type="dxa"/>
          </w:tcPr>
          <w:p w14:paraId="3561FF4F" w14:textId="77777777" w:rsidR="00AA6A97" w:rsidRPr="00AA6A97" w:rsidRDefault="00AA6A97" w:rsidP="00AA6A97">
            <w:pPr>
              <w:spacing w:line="240" w:lineRule="auto"/>
              <w:jc w:val="left"/>
              <w:rPr>
                <w:rStyle w:val="Hyperlink"/>
                <w:rtl/>
              </w:rPr>
            </w:pPr>
            <w:hyperlink w:anchor="Seif5" w:tooltip="תיאום ניכוי המס" w:history="1">
              <w:r w:rsidRPr="00AA6A97">
                <w:rPr>
                  <w:rStyle w:val="Hyperlink"/>
                </w:rPr>
                <w:t>Go</w:t>
              </w:r>
            </w:hyperlink>
          </w:p>
        </w:tc>
        <w:tc>
          <w:tcPr>
            <w:tcW w:w="850" w:type="dxa"/>
          </w:tcPr>
          <w:p w14:paraId="0B8C4CB9" w14:textId="77777777" w:rsidR="00AA6A97" w:rsidRPr="00AA6A97" w:rsidRDefault="00AA6A97" w:rsidP="00AA6A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A6A97" w:rsidRPr="00AA6A97" w14:paraId="6EB902AA" w14:textId="77777777" w:rsidTr="00AA6A97">
        <w:tblPrEx>
          <w:tblCellMar>
            <w:top w:w="0" w:type="dxa"/>
            <w:bottom w:w="0" w:type="dxa"/>
          </w:tblCellMar>
        </w:tblPrEx>
        <w:tc>
          <w:tcPr>
            <w:tcW w:w="1247" w:type="dxa"/>
          </w:tcPr>
          <w:p w14:paraId="539D622D" w14:textId="77777777" w:rsidR="00AA6A97" w:rsidRPr="00AA6A97" w:rsidRDefault="00AA6A97" w:rsidP="00AA6A97">
            <w:pPr>
              <w:spacing w:line="240" w:lineRule="auto"/>
              <w:jc w:val="left"/>
              <w:rPr>
                <w:rFonts w:cs="Frankruhel"/>
                <w:sz w:val="24"/>
                <w:rtl/>
              </w:rPr>
            </w:pPr>
            <w:r>
              <w:rPr>
                <w:rFonts w:cs="Times New Roman"/>
                <w:sz w:val="24"/>
                <w:rtl/>
              </w:rPr>
              <w:t xml:space="preserve">סעיף 6 </w:t>
            </w:r>
          </w:p>
        </w:tc>
        <w:tc>
          <w:tcPr>
            <w:tcW w:w="5669" w:type="dxa"/>
          </w:tcPr>
          <w:p w14:paraId="57CC2AD8" w14:textId="77777777" w:rsidR="00AA6A97" w:rsidRPr="00AA6A97" w:rsidRDefault="00AA6A97" w:rsidP="00AA6A97">
            <w:pPr>
              <w:spacing w:line="240" w:lineRule="auto"/>
              <w:jc w:val="left"/>
              <w:rPr>
                <w:rFonts w:cs="Frankruhel"/>
                <w:sz w:val="24"/>
                <w:rtl/>
              </w:rPr>
            </w:pPr>
            <w:r>
              <w:rPr>
                <w:rFonts w:cs="Times New Roman"/>
                <w:sz w:val="24"/>
                <w:rtl/>
              </w:rPr>
              <w:t>טפסים ודיווח</w:t>
            </w:r>
          </w:p>
        </w:tc>
        <w:tc>
          <w:tcPr>
            <w:tcW w:w="567" w:type="dxa"/>
          </w:tcPr>
          <w:p w14:paraId="4E9479C8" w14:textId="77777777" w:rsidR="00AA6A97" w:rsidRPr="00AA6A97" w:rsidRDefault="00AA6A97" w:rsidP="00AA6A97">
            <w:pPr>
              <w:spacing w:line="240" w:lineRule="auto"/>
              <w:jc w:val="left"/>
              <w:rPr>
                <w:rStyle w:val="Hyperlink"/>
                <w:rtl/>
              </w:rPr>
            </w:pPr>
            <w:hyperlink w:anchor="Seif6" w:tooltip="טפסים ודיווח" w:history="1">
              <w:r w:rsidRPr="00AA6A97">
                <w:rPr>
                  <w:rStyle w:val="Hyperlink"/>
                </w:rPr>
                <w:t>Go</w:t>
              </w:r>
            </w:hyperlink>
          </w:p>
        </w:tc>
        <w:tc>
          <w:tcPr>
            <w:tcW w:w="850" w:type="dxa"/>
          </w:tcPr>
          <w:p w14:paraId="3110DB47" w14:textId="77777777" w:rsidR="00AA6A97" w:rsidRPr="00AA6A97" w:rsidRDefault="00AA6A97" w:rsidP="00AA6A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A6A97" w:rsidRPr="00AA6A97" w14:paraId="623B2CA0" w14:textId="77777777" w:rsidTr="00AA6A97">
        <w:tblPrEx>
          <w:tblCellMar>
            <w:top w:w="0" w:type="dxa"/>
            <w:bottom w:w="0" w:type="dxa"/>
          </w:tblCellMar>
        </w:tblPrEx>
        <w:tc>
          <w:tcPr>
            <w:tcW w:w="1247" w:type="dxa"/>
          </w:tcPr>
          <w:p w14:paraId="4AA825B9" w14:textId="77777777" w:rsidR="00AA6A97" w:rsidRPr="00AA6A97" w:rsidRDefault="00AA6A97" w:rsidP="00AA6A97">
            <w:pPr>
              <w:spacing w:line="240" w:lineRule="auto"/>
              <w:jc w:val="left"/>
              <w:rPr>
                <w:rFonts w:cs="Frankruhel"/>
                <w:sz w:val="24"/>
                <w:rtl/>
              </w:rPr>
            </w:pPr>
            <w:r>
              <w:rPr>
                <w:rFonts w:cs="Times New Roman"/>
                <w:sz w:val="24"/>
                <w:rtl/>
              </w:rPr>
              <w:t xml:space="preserve">סעיף 7 </w:t>
            </w:r>
          </w:p>
        </w:tc>
        <w:tc>
          <w:tcPr>
            <w:tcW w:w="5669" w:type="dxa"/>
          </w:tcPr>
          <w:p w14:paraId="2FBC0EB0" w14:textId="77777777" w:rsidR="00AA6A97" w:rsidRPr="00AA6A97" w:rsidRDefault="00AA6A97" w:rsidP="00AA6A97">
            <w:pPr>
              <w:spacing w:line="240" w:lineRule="auto"/>
              <w:jc w:val="left"/>
              <w:rPr>
                <w:rFonts w:cs="Frankruhel"/>
                <w:sz w:val="24"/>
                <w:rtl/>
              </w:rPr>
            </w:pPr>
            <w:r>
              <w:rPr>
                <w:rFonts w:cs="Times New Roman"/>
                <w:sz w:val="24"/>
                <w:rtl/>
              </w:rPr>
              <w:t>תחילה</w:t>
            </w:r>
          </w:p>
        </w:tc>
        <w:tc>
          <w:tcPr>
            <w:tcW w:w="567" w:type="dxa"/>
          </w:tcPr>
          <w:p w14:paraId="5C8C3FAA" w14:textId="77777777" w:rsidR="00AA6A97" w:rsidRPr="00AA6A97" w:rsidRDefault="00AA6A97" w:rsidP="00AA6A97">
            <w:pPr>
              <w:spacing w:line="240" w:lineRule="auto"/>
              <w:jc w:val="left"/>
              <w:rPr>
                <w:rStyle w:val="Hyperlink"/>
                <w:rtl/>
              </w:rPr>
            </w:pPr>
            <w:hyperlink w:anchor="Seif7" w:tooltip="תחילה" w:history="1">
              <w:r w:rsidRPr="00AA6A97">
                <w:rPr>
                  <w:rStyle w:val="Hyperlink"/>
                </w:rPr>
                <w:t>Go</w:t>
              </w:r>
            </w:hyperlink>
          </w:p>
        </w:tc>
        <w:tc>
          <w:tcPr>
            <w:tcW w:w="850" w:type="dxa"/>
          </w:tcPr>
          <w:p w14:paraId="0B7352C6" w14:textId="77777777" w:rsidR="00AA6A97" w:rsidRPr="00AA6A97" w:rsidRDefault="00AA6A97" w:rsidP="00AA6A9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132BE6E5" w14:textId="77777777" w:rsidR="00D32D36" w:rsidRDefault="00D32D36">
      <w:pPr>
        <w:pStyle w:val="P00"/>
        <w:spacing w:before="72"/>
        <w:ind w:left="0" w:right="1134"/>
        <w:rPr>
          <w:rtl/>
        </w:rPr>
      </w:pPr>
    </w:p>
    <w:p w14:paraId="1645A0D5" w14:textId="77777777" w:rsidR="00D32D36" w:rsidRDefault="00D32D36" w:rsidP="005F1E4D">
      <w:pPr>
        <w:pStyle w:val="big-header"/>
        <w:ind w:left="0" w:right="1134"/>
        <w:rPr>
          <w:rStyle w:val="default"/>
          <w:rFonts w:cs="FrankRuehl" w:hint="cs"/>
          <w:rtl/>
        </w:rPr>
      </w:pPr>
      <w:r>
        <w:rPr>
          <w:rtl/>
        </w:rPr>
        <w:br w:type="page"/>
      </w:r>
      <w:r>
        <w:rPr>
          <w:rFonts w:hint="cs"/>
          <w:rtl/>
        </w:rPr>
        <w:lastRenderedPageBreak/>
        <w:t>תקנות מס הכנסה (ניכוי מדמי השאלה), תשס"ג-2002</w:t>
      </w:r>
      <w:r>
        <w:rPr>
          <w:rStyle w:val="default"/>
          <w:rtl/>
        </w:rPr>
        <w:footnoteReference w:customMarkFollows="1" w:id="1"/>
        <w:t>*</w:t>
      </w:r>
    </w:p>
    <w:p w14:paraId="0837C35B" w14:textId="77777777" w:rsidR="00D32D36" w:rsidRDefault="00D32D36">
      <w:pPr>
        <w:pStyle w:val="P00"/>
        <w:spacing w:before="72"/>
        <w:ind w:left="0" w:right="1134"/>
        <w:rPr>
          <w:rStyle w:val="default"/>
          <w:rFonts w:cs="FrankRuehl" w:hint="cs"/>
          <w:rtl/>
        </w:rPr>
      </w:pPr>
      <w:r>
        <w:rPr>
          <w:rtl/>
        </w:rPr>
        <w:tab/>
      </w:r>
      <w:r>
        <w:rPr>
          <w:rStyle w:val="default"/>
          <w:rFonts w:cs="FrankRuehl" w:hint="cs"/>
          <w:rtl/>
        </w:rPr>
        <w:t>בתוקף סמכותי לפי סעיפים 164 ו-243 לפקודת מס הכנסה, אני מתקין תקנות אלה:</w:t>
      </w:r>
    </w:p>
    <w:p w14:paraId="5E4E2178" w14:textId="77777777" w:rsidR="00D32D36" w:rsidRDefault="00D32D36">
      <w:pPr>
        <w:pStyle w:val="P00"/>
        <w:spacing w:before="72"/>
        <w:ind w:left="0" w:right="1134"/>
        <w:rPr>
          <w:rStyle w:val="default"/>
          <w:rFonts w:cs="FrankRuehl" w:hint="cs"/>
          <w:rtl/>
        </w:rPr>
      </w:pPr>
      <w:bookmarkStart w:id="0" w:name="Seif1"/>
      <w:bookmarkEnd w:id="0"/>
      <w:r>
        <w:rPr>
          <w:lang w:val="he-IL"/>
        </w:rPr>
        <w:pict w14:anchorId="67BA8639">
          <v:rect id="_x0000_s1026" style="position:absolute;left:0;text-align:left;margin-left:464.5pt;margin-top:8.05pt;width:75.05pt;height:10pt;z-index:251652096" o:allowincell="f" filled="f" stroked="f" strokecolor="lime" strokeweight=".25pt">
            <v:textbox style="mso-next-textbox:#_x0000_s1026" inset="0,0,0,0">
              <w:txbxContent>
                <w:p w14:paraId="6A584033" w14:textId="77777777" w:rsidR="00D32D36" w:rsidRDefault="00D32D36">
                  <w:pPr>
                    <w:spacing w:line="160" w:lineRule="exact"/>
                    <w:jc w:val="left"/>
                    <w:rPr>
                      <w:rFonts w:cs="Miriam" w:hint="cs"/>
                      <w:noProof/>
                      <w:szCs w:val="18"/>
                      <w:rtl/>
                    </w:rPr>
                  </w:pPr>
                  <w:r>
                    <w:rPr>
                      <w:rFonts w:cs="Miriam" w:hint="cs"/>
                      <w:szCs w:val="18"/>
                      <w:rtl/>
                    </w:rPr>
                    <w:t>הגדרות ופרשנות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בתקנות אלה, "חייב" </w:t>
      </w:r>
      <w:r>
        <w:rPr>
          <w:rStyle w:val="default"/>
          <w:rFonts w:cs="FrankRuehl"/>
          <w:rtl/>
        </w:rPr>
        <w:t>–</w:t>
      </w:r>
      <w:r>
        <w:rPr>
          <w:rStyle w:val="default"/>
          <w:rFonts w:cs="FrankRuehl" w:hint="cs"/>
          <w:rtl/>
        </w:rPr>
        <w:t xml:space="preserve"> כל המשלם דמי השאלה למשאיל, בין על חשבונו הוא ובין על חשבונו של אדם אחר, לרבות מוסד כספי כהגדרתו בחוק מס ערך מוסף או חבר בורסה, שבאמצעותו משתלמים התמורה או התשלום, והכל במישרין או בעקיפין;</w:t>
      </w:r>
    </w:p>
    <w:p w14:paraId="7666E743" w14:textId="77777777" w:rsidR="00D32D36" w:rsidRDefault="00D32D36">
      <w:pPr>
        <w:pStyle w:val="P00"/>
        <w:spacing w:before="72"/>
        <w:ind w:left="0" w:right="1134"/>
        <w:rPr>
          <w:rStyle w:val="default"/>
          <w:rFonts w:cs="FrankRuehl" w:hint="cs"/>
          <w:rtl/>
        </w:rPr>
      </w:pPr>
      <w:r>
        <w:rPr>
          <w:rtl/>
          <w:lang w:val="he-IL"/>
        </w:rPr>
        <w:pict w14:anchorId="79BC20A1">
          <v:shapetype id="_x0000_t202" coordsize="21600,21600" o:spt="202" path="m,l,21600r21600,l21600,xe">
            <v:stroke joinstyle="miter"/>
            <v:path gradientshapeok="t" o:connecttype="rect"/>
          </v:shapetype>
          <v:shape id="_x0000_s1096" type="#_x0000_t202" style="position:absolute;left:0;text-align:left;margin-left:470.25pt;margin-top:7.1pt;width:1in;height:11.2pt;z-index:251659264" filled="f" stroked="f">
            <v:textbox inset="1mm,0,1mm,0">
              <w:txbxContent>
                <w:p w14:paraId="1C0D5935" w14:textId="77777777" w:rsidR="00D32D36" w:rsidRDefault="00D32D36">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ab/>
        <w:t>"</w:t>
      </w:r>
      <w:r>
        <w:rPr>
          <w:rStyle w:val="default"/>
          <w:rFonts w:cs="FrankRuehl"/>
          <w:rtl/>
        </w:rPr>
        <w:t>השיעור המרבי" – אחד מאלה, לפי הענין:</w:t>
      </w:r>
    </w:p>
    <w:p w14:paraId="64C2DA0B" w14:textId="77777777" w:rsidR="00D32D36" w:rsidRDefault="00D32D3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לענין יחיד – שיעור המס הגבוה ביותר הקבוע בסעיף 121 לפקודה;</w:t>
      </w:r>
    </w:p>
    <w:p w14:paraId="2233B6A2" w14:textId="77777777" w:rsidR="00D32D36" w:rsidRDefault="00D32D36">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לענין חבר</w:t>
      </w:r>
      <w:r>
        <w:rPr>
          <w:rStyle w:val="default"/>
          <w:rFonts w:cs="FrankRuehl" w:hint="cs"/>
          <w:rtl/>
        </w:rPr>
        <w:t>-ב</w:t>
      </w:r>
      <w:r>
        <w:rPr>
          <w:rStyle w:val="default"/>
          <w:rFonts w:cs="FrankRuehl"/>
          <w:rtl/>
        </w:rPr>
        <w:t>ני</w:t>
      </w:r>
      <w:r>
        <w:rPr>
          <w:rStyle w:val="default"/>
          <w:rFonts w:cs="FrankRuehl" w:hint="cs"/>
          <w:rtl/>
        </w:rPr>
        <w:t>-</w:t>
      </w:r>
      <w:r>
        <w:rPr>
          <w:rStyle w:val="default"/>
          <w:rFonts w:cs="FrankRuehl"/>
          <w:rtl/>
        </w:rPr>
        <w:t>אדם – שיעור המס הקבוע בסעיף 126(א) לפקודה</w:t>
      </w:r>
      <w:r>
        <w:rPr>
          <w:rStyle w:val="default"/>
          <w:rFonts w:cs="FrankRuehl" w:hint="cs"/>
          <w:rtl/>
        </w:rPr>
        <w:t>.</w:t>
      </w:r>
    </w:p>
    <w:p w14:paraId="34F22823" w14:textId="77777777" w:rsidR="00D32D36" w:rsidRDefault="00D32D36">
      <w:pPr>
        <w:pStyle w:val="P00"/>
        <w:spacing w:before="72"/>
        <w:ind w:left="0" w:right="1134"/>
        <w:rPr>
          <w:rStyle w:val="default"/>
          <w:rFonts w:cs="FrankRuehl" w:hint="cs"/>
          <w:rtl/>
        </w:rPr>
      </w:pPr>
      <w:r>
        <w:rPr>
          <w:rtl/>
          <w:lang w:val="he-IL"/>
        </w:rPr>
        <w:pict w14:anchorId="413CBE38">
          <v:shape id="_x0000_s1097" type="#_x0000_t202" style="position:absolute;left:0;text-align:left;margin-left:470.25pt;margin-top:7.1pt;width:1in;height:11.2pt;z-index:251660288" filled="f" stroked="f">
            <v:textbox inset="1mm,0,1mm,0">
              <w:txbxContent>
                <w:p w14:paraId="0FC5B16C" w14:textId="77777777" w:rsidR="00D32D36" w:rsidRDefault="00D32D36">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(ב)</w:t>
      </w:r>
      <w:r>
        <w:rPr>
          <w:rStyle w:val="default"/>
          <w:rFonts w:cs="FrankRuehl" w:hint="cs"/>
          <w:rtl/>
        </w:rPr>
        <w:tab/>
        <w:t>לכל מונח אחר בתקנות אלה תהיה המשמעות הנודעת לו בצו מס הכנסה (קביעת דמי השאלה כהכנסה), התשס"ג-2002.</w:t>
      </w:r>
    </w:p>
    <w:p w14:paraId="48FAA4E6" w14:textId="77777777" w:rsidR="00056707" w:rsidRPr="00F913A7" w:rsidRDefault="00056707" w:rsidP="00056707">
      <w:pPr>
        <w:pStyle w:val="P00"/>
        <w:spacing w:before="0"/>
        <w:ind w:left="0" w:right="1134"/>
        <w:rPr>
          <w:rStyle w:val="default"/>
          <w:rFonts w:cs="FrankRuehl" w:hint="cs"/>
          <w:vanish/>
          <w:color w:val="FF0000"/>
          <w:szCs w:val="20"/>
          <w:shd w:val="clear" w:color="auto" w:fill="FFFF99"/>
          <w:rtl/>
        </w:rPr>
      </w:pPr>
      <w:bookmarkStart w:id="1" w:name="Rov9"/>
      <w:r w:rsidRPr="00F913A7">
        <w:rPr>
          <w:rStyle w:val="default"/>
          <w:rFonts w:cs="FrankRuehl" w:hint="cs"/>
          <w:vanish/>
          <w:color w:val="FF0000"/>
          <w:szCs w:val="20"/>
          <w:shd w:val="clear" w:color="auto" w:fill="FFFF99"/>
          <w:rtl/>
        </w:rPr>
        <w:t>מיום 24.6.2004</w:t>
      </w:r>
    </w:p>
    <w:p w14:paraId="5294F1C2" w14:textId="77777777" w:rsidR="00056707" w:rsidRPr="00F913A7" w:rsidRDefault="00056707" w:rsidP="00056707">
      <w:pPr>
        <w:pStyle w:val="P00"/>
        <w:spacing w:before="0"/>
        <w:ind w:left="0" w:right="1134"/>
        <w:rPr>
          <w:rStyle w:val="default"/>
          <w:rFonts w:cs="FrankRuehl" w:hint="cs"/>
          <w:b/>
          <w:bCs/>
          <w:vanish/>
          <w:szCs w:val="20"/>
          <w:shd w:val="clear" w:color="auto" w:fill="FFFF99"/>
          <w:rtl/>
        </w:rPr>
      </w:pPr>
      <w:r w:rsidRPr="00F913A7">
        <w:rPr>
          <w:rStyle w:val="default"/>
          <w:rFonts w:cs="FrankRuehl" w:hint="cs"/>
          <w:b/>
          <w:bCs/>
          <w:vanish/>
          <w:szCs w:val="20"/>
          <w:shd w:val="clear" w:color="auto" w:fill="FFFF99"/>
          <w:rtl/>
        </w:rPr>
        <w:t>תק' תשס"ד-2004</w:t>
      </w:r>
    </w:p>
    <w:p w14:paraId="370B7006" w14:textId="77777777" w:rsidR="00056707" w:rsidRPr="00F913A7" w:rsidRDefault="00056707" w:rsidP="00056707">
      <w:pPr>
        <w:pStyle w:val="P00"/>
        <w:spacing w:before="0"/>
        <w:ind w:left="0" w:right="1134"/>
        <w:rPr>
          <w:rStyle w:val="default"/>
          <w:rFonts w:cs="FrankRuehl" w:hint="cs"/>
          <w:vanish/>
          <w:szCs w:val="20"/>
          <w:shd w:val="clear" w:color="auto" w:fill="FFFF99"/>
          <w:rtl/>
        </w:rPr>
      </w:pPr>
      <w:hyperlink r:id="rId6" w:history="1">
        <w:r w:rsidRPr="00F913A7">
          <w:rPr>
            <w:rStyle w:val="Hyperlink"/>
            <w:rFonts w:hint="cs"/>
            <w:vanish/>
            <w:szCs w:val="20"/>
            <w:shd w:val="clear" w:color="auto" w:fill="FFFF99"/>
            <w:rtl/>
          </w:rPr>
          <w:t>ק"ת תשס"ד מס' 6326</w:t>
        </w:r>
      </w:hyperlink>
      <w:r w:rsidRPr="00F913A7">
        <w:rPr>
          <w:rStyle w:val="default"/>
          <w:rFonts w:cs="FrankRuehl" w:hint="cs"/>
          <w:vanish/>
          <w:szCs w:val="20"/>
          <w:shd w:val="clear" w:color="auto" w:fill="FFFF99"/>
          <w:rtl/>
        </w:rPr>
        <w:t xml:space="preserve"> מיום 24.6.2004 עמ' 731</w:t>
      </w:r>
    </w:p>
    <w:p w14:paraId="4CD57A22" w14:textId="77777777" w:rsidR="00056707" w:rsidRPr="00F913A7" w:rsidRDefault="00056707" w:rsidP="00056707">
      <w:pPr>
        <w:pStyle w:val="P00"/>
        <w:ind w:left="0" w:right="1134"/>
        <w:rPr>
          <w:rStyle w:val="default"/>
          <w:rFonts w:cs="FrankRuehl" w:hint="cs"/>
          <w:vanish/>
          <w:sz w:val="22"/>
          <w:szCs w:val="22"/>
          <w:shd w:val="clear" w:color="auto" w:fill="FFFF99"/>
          <w:rtl/>
        </w:rPr>
      </w:pPr>
      <w:r w:rsidRPr="00F913A7">
        <w:rPr>
          <w:rStyle w:val="default"/>
          <w:rFonts w:cs="FrankRuehl" w:hint="cs"/>
          <w:vanish/>
          <w:sz w:val="22"/>
          <w:szCs w:val="22"/>
          <w:shd w:val="clear" w:color="auto" w:fill="FFFF99"/>
          <w:rtl/>
        </w:rPr>
        <w:t>1.</w:t>
      </w:r>
      <w:r w:rsidRPr="00F913A7">
        <w:rPr>
          <w:rStyle w:val="default"/>
          <w:rFonts w:cs="FrankRuehl"/>
          <w:vanish/>
          <w:sz w:val="22"/>
          <w:szCs w:val="22"/>
          <w:shd w:val="clear" w:color="auto" w:fill="FFFF99"/>
          <w:rtl/>
        </w:rPr>
        <w:tab/>
      </w:r>
      <w:r w:rsidRPr="00F913A7">
        <w:rPr>
          <w:rStyle w:val="default"/>
          <w:rFonts w:cs="FrankRuehl" w:hint="cs"/>
          <w:vanish/>
          <w:sz w:val="22"/>
          <w:szCs w:val="22"/>
          <w:shd w:val="clear" w:color="auto" w:fill="FFFF99"/>
          <w:rtl/>
        </w:rPr>
        <w:t>(א)</w:t>
      </w:r>
      <w:r w:rsidRPr="00F913A7">
        <w:rPr>
          <w:rStyle w:val="default"/>
          <w:rFonts w:cs="FrankRuehl" w:hint="cs"/>
          <w:vanish/>
          <w:sz w:val="22"/>
          <w:szCs w:val="22"/>
          <w:shd w:val="clear" w:color="auto" w:fill="FFFF99"/>
          <w:rtl/>
        </w:rPr>
        <w:tab/>
        <w:t xml:space="preserve">בתקנות אלה, "חייב" </w:t>
      </w:r>
      <w:r w:rsidRPr="00F913A7">
        <w:rPr>
          <w:rStyle w:val="default"/>
          <w:rFonts w:cs="FrankRuehl"/>
          <w:vanish/>
          <w:sz w:val="22"/>
          <w:szCs w:val="22"/>
          <w:shd w:val="clear" w:color="auto" w:fill="FFFF99"/>
          <w:rtl/>
        </w:rPr>
        <w:t>–</w:t>
      </w:r>
      <w:r w:rsidRPr="00F913A7">
        <w:rPr>
          <w:rStyle w:val="default"/>
          <w:rFonts w:cs="FrankRuehl" w:hint="cs"/>
          <w:vanish/>
          <w:sz w:val="22"/>
          <w:szCs w:val="22"/>
          <w:shd w:val="clear" w:color="auto" w:fill="FFFF99"/>
          <w:rtl/>
        </w:rPr>
        <w:t xml:space="preserve"> כל המשלם דמי השאלה למשאיל, בין על חשבונו הוא ובין על חשבונו של אדם אחר, לרבות מוסד כספי כהגדרתו בחוק מס ערך מוסף או חבר בורסה, שבאמצעותו משתלמים התמורה או התשלום, והכל במישרין או בעקיפין;</w:t>
      </w:r>
    </w:p>
    <w:p w14:paraId="34BB5008" w14:textId="77777777" w:rsidR="00056707" w:rsidRPr="00F913A7" w:rsidRDefault="00056707" w:rsidP="00056707">
      <w:pPr>
        <w:pStyle w:val="P00"/>
        <w:spacing w:before="0"/>
        <w:ind w:left="0" w:right="1134"/>
        <w:rPr>
          <w:rStyle w:val="default"/>
          <w:rFonts w:cs="FrankRuehl" w:hint="cs"/>
          <w:vanish/>
          <w:sz w:val="22"/>
          <w:szCs w:val="22"/>
          <w:u w:val="single"/>
          <w:shd w:val="clear" w:color="auto" w:fill="FFFF99"/>
          <w:rtl/>
        </w:rPr>
      </w:pPr>
      <w:r w:rsidRPr="00F913A7">
        <w:rPr>
          <w:rStyle w:val="default"/>
          <w:rFonts w:cs="FrankRuehl" w:hint="cs"/>
          <w:vanish/>
          <w:sz w:val="22"/>
          <w:szCs w:val="22"/>
          <w:shd w:val="clear" w:color="auto" w:fill="FFFF99"/>
          <w:rtl/>
        </w:rPr>
        <w:tab/>
      </w:r>
      <w:r w:rsidRPr="00F913A7">
        <w:rPr>
          <w:rStyle w:val="default"/>
          <w:rFonts w:cs="FrankRuehl" w:hint="cs"/>
          <w:vanish/>
          <w:sz w:val="22"/>
          <w:szCs w:val="22"/>
          <w:u w:val="single"/>
          <w:shd w:val="clear" w:color="auto" w:fill="FFFF99"/>
          <w:rtl/>
        </w:rPr>
        <w:t xml:space="preserve">"השיעור המרבי" </w:t>
      </w:r>
      <w:r w:rsidRPr="00F913A7">
        <w:rPr>
          <w:rStyle w:val="default"/>
          <w:rFonts w:cs="FrankRuehl"/>
          <w:vanish/>
          <w:sz w:val="22"/>
          <w:szCs w:val="22"/>
          <w:u w:val="single"/>
          <w:shd w:val="clear" w:color="auto" w:fill="FFFF99"/>
          <w:rtl/>
        </w:rPr>
        <w:t>–</w:t>
      </w:r>
      <w:r w:rsidRPr="00F913A7">
        <w:rPr>
          <w:rStyle w:val="default"/>
          <w:rFonts w:cs="FrankRuehl" w:hint="cs"/>
          <w:vanish/>
          <w:sz w:val="22"/>
          <w:szCs w:val="22"/>
          <w:u w:val="single"/>
          <w:shd w:val="clear" w:color="auto" w:fill="FFFF99"/>
          <w:rtl/>
        </w:rPr>
        <w:t xml:space="preserve"> שיעור המס הגבוה ביותר הקבוע בסעיף 121 לפקודה.</w:t>
      </w:r>
    </w:p>
    <w:p w14:paraId="10FA090B" w14:textId="77777777" w:rsidR="00056707" w:rsidRPr="00F913A7" w:rsidRDefault="00056707" w:rsidP="00056707">
      <w:pPr>
        <w:pStyle w:val="P00"/>
        <w:spacing w:before="0"/>
        <w:ind w:left="0" w:right="1134"/>
        <w:rPr>
          <w:rStyle w:val="default"/>
          <w:rFonts w:cs="FrankRuehl" w:hint="cs"/>
          <w:vanish/>
          <w:sz w:val="22"/>
          <w:szCs w:val="22"/>
          <w:shd w:val="clear" w:color="auto" w:fill="FFFF99"/>
          <w:rtl/>
        </w:rPr>
      </w:pPr>
      <w:r w:rsidRPr="00F913A7">
        <w:rPr>
          <w:rStyle w:val="default"/>
          <w:rFonts w:cs="FrankRuehl" w:hint="cs"/>
          <w:vanish/>
          <w:sz w:val="22"/>
          <w:szCs w:val="22"/>
          <w:shd w:val="clear" w:color="auto" w:fill="FFFF99"/>
          <w:rtl/>
        </w:rPr>
        <w:tab/>
        <w:t>(ב)</w:t>
      </w:r>
      <w:r w:rsidRPr="00F913A7">
        <w:rPr>
          <w:rStyle w:val="default"/>
          <w:rFonts w:cs="FrankRuehl" w:hint="cs"/>
          <w:vanish/>
          <w:sz w:val="22"/>
          <w:szCs w:val="22"/>
          <w:shd w:val="clear" w:color="auto" w:fill="FFFF99"/>
          <w:rtl/>
        </w:rPr>
        <w:tab/>
        <w:t xml:space="preserve">לכל מונח </w:t>
      </w:r>
      <w:r w:rsidRPr="00F913A7">
        <w:rPr>
          <w:rStyle w:val="default"/>
          <w:rFonts w:cs="FrankRuehl" w:hint="cs"/>
          <w:vanish/>
          <w:sz w:val="22"/>
          <w:szCs w:val="22"/>
          <w:u w:val="single"/>
          <w:shd w:val="clear" w:color="auto" w:fill="FFFF99"/>
          <w:rtl/>
        </w:rPr>
        <w:t>אחר</w:t>
      </w:r>
      <w:r w:rsidRPr="00F913A7">
        <w:rPr>
          <w:rStyle w:val="default"/>
          <w:rFonts w:cs="FrankRuehl" w:hint="cs"/>
          <w:vanish/>
          <w:sz w:val="22"/>
          <w:szCs w:val="22"/>
          <w:shd w:val="clear" w:color="auto" w:fill="FFFF99"/>
          <w:rtl/>
        </w:rPr>
        <w:t xml:space="preserve"> בתקנות אלה תהיה המשמעות הנודעת לו בצו מס הכנסה (קביעת דמי השאלה כהכנסה), התשס"ג-2002.</w:t>
      </w:r>
    </w:p>
    <w:p w14:paraId="63399F12" w14:textId="77777777" w:rsidR="00056707" w:rsidRPr="00F913A7" w:rsidRDefault="00056707">
      <w:pPr>
        <w:pStyle w:val="P00"/>
        <w:spacing w:before="0"/>
        <w:ind w:left="0" w:right="1134"/>
        <w:rPr>
          <w:rStyle w:val="default"/>
          <w:rFonts w:cs="FrankRuehl" w:hint="cs"/>
          <w:vanish/>
          <w:color w:val="FF0000"/>
          <w:szCs w:val="20"/>
          <w:shd w:val="clear" w:color="auto" w:fill="FFFF99"/>
          <w:rtl/>
        </w:rPr>
      </w:pPr>
    </w:p>
    <w:p w14:paraId="34985898" w14:textId="77777777" w:rsidR="00D32D36" w:rsidRPr="00F913A7" w:rsidRDefault="00D32D36">
      <w:pPr>
        <w:pStyle w:val="P00"/>
        <w:spacing w:before="0"/>
        <w:ind w:left="0" w:right="1134"/>
        <w:rPr>
          <w:rStyle w:val="default"/>
          <w:rFonts w:cs="FrankRuehl" w:hint="cs"/>
          <w:vanish/>
          <w:color w:val="FF0000"/>
          <w:szCs w:val="20"/>
          <w:shd w:val="clear" w:color="auto" w:fill="FFFF99"/>
          <w:rtl/>
        </w:rPr>
      </w:pPr>
      <w:r w:rsidRPr="00F913A7">
        <w:rPr>
          <w:rStyle w:val="default"/>
          <w:rFonts w:cs="FrankRuehl" w:hint="cs"/>
          <w:vanish/>
          <w:color w:val="FF0000"/>
          <w:szCs w:val="20"/>
          <w:shd w:val="clear" w:color="auto" w:fill="FFFF99"/>
          <w:rtl/>
        </w:rPr>
        <w:t>מיום 29.12.2005</w:t>
      </w:r>
    </w:p>
    <w:p w14:paraId="538B9E01" w14:textId="77777777" w:rsidR="00D32D36" w:rsidRPr="00F913A7" w:rsidRDefault="00D32D36">
      <w:pPr>
        <w:pStyle w:val="P00"/>
        <w:spacing w:before="0"/>
        <w:ind w:left="0" w:right="1134"/>
        <w:rPr>
          <w:rStyle w:val="default"/>
          <w:rFonts w:cs="FrankRuehl" w:hint="cs"/>
          <w:b/>
          <w:bCs/>
          <w:vanish/>
          <w:szCs w:val="20"/>
          <w:shd w:val="clear" w:color="auto" w:fill="FFFF99"/>
          <w:rtl/>
        </w:rPr>
      </w:pPr>
      <w:r w:rsidRPr="00F913A7">
        <w:rPr>
          <w:rStyle w:val="default"/>
          <w:rFonts w:cs="FrankRuehl" w:hint="cs"/>
          <w:b/>
          <w:bCs/>
          <w:vanish/>
          <w:szCs w:val="20"/>
          <w:shd w:val="clear" w:color="auto" w:fill="FFFF99"/>
          <w:rtl/>
        </w:rPr>
        <w:t>תק' תשס"ו-2005</w:t>
      </w:r>
    </w:p>
    <w:p w14:paraId="2E395D96" w14:textId="77777777" w:rsidR="00D32D36" w:rsidRPr="00F913A7" w:rsidRDefault="00D32D36">
      <w:pPr>
        <w:pStyle w:val="P00"/>
        <w:spacing w:before="0"/>
        <w:ind w:left="0" w:right="1134"/>
        <w:rPr>
          <w:rStyle w:val="default"/>
          <w:rFonts w:cs="FrankRuehl" w:hint="cs"/>
          <w:vanish/>
          <w:szCs w:val="20"/>
          <w:shd w:val="clear" w:color="auto" w:fill="FFFF99"/>
          <w:rtl/>
        </w:rPr>
      </w:pPr>
      <w:hyperlink r:id="rId7" w:history="1">
        <w:r w:rsidRPr="00F913A7">
          <w:rPr>
            <w:rStyle w:val="Hyperlink"/>
            <w:rFonts w:hint="cs"/>
            <w:vanish/>
            <w:szCs w:val="20"/>
            <w:shd w:val="clear" w:color="auto" w:fill="FFFF99"/>
            <w:rtl/>
          </w:rPr>
          <w:t>ק"ת תשס"ו מס' 6449</w:t>
        </w:r>
      </w:hyperlink>
      <w:r w:rsidRPr="00F913A7">
        <w:rPr>
          <w:rStyle w:val="default"/>
          <w:rFonts w:cs="FrankRuehl" w:hint="cs"/>
          <w:vanish/>
          <w:szCs w:val="20"/>
          <w:shd w:val="clear" w:color="auto" w:fill="FFFF99"/>
          <w:rtl/>
        </w:rPr>
        <w:t xml:space="preserve"> מיום 29.12.2005 עמ' 286</w:t>
      </w:r>
    </w:p>
    <w:p w14:paraId="69C8196F" w14:textId="77777777" w:rsidR="00D32D36" w:rsidRPr="00F913A7" w:rsidRDefault="00D32D36">
      <w:pPr>
        <w:pStyle w:val="P00"/>
        <w:ind w:left="0" w:right="1134"/>
        <w:rPr>
          <w:rStyle w:val="default"/>
          <w:rFonts w:cs="FrankRuehl" w:hint="cs"/>
          <w:vanish/>
          <w:sz w:val="22"/>
          <w:szCs w:val="22"/>
          <w:shd w:val="clear" w:color="auto" w:fill="FFFF99"/>
          <w:rtl/>
        </w:rPr>
      </w:pPr>
      <w:r w:rsidRPr="00F913A7">
        <w:rPr>
          <w:rStyle w:val="default"/>
          <w:rFonts w:cs="FrankRuehl"/>
          <w:vanish/>
          <w:sz w:val="22"/>
          <w:szCs w:val="22"/>
          <w:shd w:val="clear" w:color="auto" w:fill="FFFF99"/>
          <w:rtl/>
        </w:rPr>
        <w:tab/>
      </w:r>
      <w:r w:rsidRPr="00F913A7">
        <w:rPr>
          <w:rStyle w:val="default"/>
          <w:rFonts w:cs="FrankRuehl" w:hint="cs"/>
          <w:vanish/>
          <w:sz w:val="22"/>
          <w:szCs w:val="22"/>
          <w:shd w:val="clear" w:color="auto" w:fill="FFFF99"/>
          <w:rtl/>
        </w:rPr>
        <w:t>(א)</w:t>
      </w:r>
      <w:r w:rsidRPr="00F913A7">
        <w:rPr>
          <w:rStyle w:val="default"/>
          <w:rFonts w:cs="FrankRuehl" w:hint="cs"/>
          <w:vanish/>
          <w:sz w:val="22"/>
          <w:szCs w:val="22"/>
          <w:shd w:val="clear" w:color="auto" w:fill="FFFF99"/>
          <w:rtl/>
        </w:rPr>
        <w:tab/>
        <w:t xml:space="preserve">בתקנות אלה, "חייב" </w:t>
      </w:r>
      <w:r w:rsidRPr="00F913A7">
        <w:rPr>
          <w:rStyle w:val="default"/>
          <w:rFonts w:cs="FrankRuehl"/>
          <w:vanish/>
          <w:sz w:val="22"/>
          <w:szCs w:val="22"/>
          <w:shd w:val="clear" w:color="auto" w:fill="FFFF99"/>
          <w:rtl/>
        </w:rPr>
        <w:t>–</w:t>
      </w:r>
      <w:r w:rsidRPr="00F913A7">
        <w:rPr>
          <w:rStyle w:val="default"/>
          <w:rFonts w:cs="FrankRuehl" w:hint="cs"/>
          <w:vanish/>
          <w:sz w:val="22"/>
          <w:szCs w:val="22"/>
          <w:shd w:val="clear" w:color="auto" w:fill="FFFF99"/>
          <w:rtl/>
        </w:rPr>
        <w:t xml:space="preserve"> כל המשלם דמי השאלה למשאיל, בין על חשבונו הוא ובין על חשבונו של אדם אחר, לרבות מוסד כספי כהגדרתו בחוק מס ערך מוסף או חבר בורסה, שבאמצעותו משתלמים התמורה או התשלום, והכל במישרין או בעקיפין;</w:t>
      </w:r>
    </w:p>
    <w:p w14:paraId="3C849E47" w14:textId="77777777" w:rsidR="00D32D36" w:rsidRPr="00F913A7" w:rsidRDefault="00D32D36" w:rsidP="00056707">
      <w:pPr>
        <w:pStyle w:val="P00"/>
        <w:spacing w:before="0"/>
        <w:ind w:left="0" w:right="1134"/>
        <w:rPr>
          <w:rStyle w:val="default"/>
          <w:rFonts w:cs="FrankRuehl" w:hint="cs"/>
          <w:strike/>
          <w:vanish/>
          <w:sz w:val="22"/>
          <w:szCs w:val="22"/>
          <w:shd w:val="clear" w:color="auto" w:fill="FFFF99"/>
          <w:rtl/>
        </w:rPr>
      </w:pPr>
      <w:r w:rsidRPr="00F913A7">
        <w:rPr>
          <w:rStyle w:val="default"/>
          <w:rFonts w:cs="FrankRuehl" w:hint="cs"/>
          <w:vanish/>
          <w:sz w:val="22"/>
          <w:szCs w:val="22"/>
          <w:shd w:val="clear" w:color="auto" w:fill="FFFF99"/>
          <w:rtl/>
        </w:rPr>
        <w:tab/>
      </w:r>
      <w:r w:rsidRPr="00F913A7">
        <w:rPr>
          <w:rStyle w:val="default"/>
          <w:rFonts w:cs="FrankRuehl" w:hint="cs"/>
          <w:strike/>
          <w:vanish/>
          <w:sz w:val="22"/>
          <w:szCs w:val="22"/>
          <w:shd w:val="clear" w:color="auto" w:fill="FFFF99"/>
          <w:rtl/>
        </w:rPr>
        <w:t xml:space="preserve">"השיעור המרבי" </w:t>
      </w:r>
      <w:r w:rsidRPr="00F913A7">
        <w:rPr>
          <w:rStyle w:val="default"/>
          <w:rFonts w:cs="FrankRuehl"/>
          <w:strike/>
          <w:vanish/>
          <w:sz w:val="22"/>
          <w:szCs w:val="22"/>
          <w:shd w:val="clear" w:color="auto" w:fill="FFFF99"/>
          <w:rtl/>
        </w:rPr>
        <w:t>–</w:t>
      </w:r>
      <w:r w:rsidRPr="00F913A7">
        <w:rPr>
          <w:rStyle w:val="default"/>
          <w:rFonts w:cs="FrankRuehl" w:hint="cs"/>
          <w:strike/>
          <w:vanish/>
          <w:sz w:val="22"/>
          <w:szCs w:val="22"/>
          <w:shd w:val="clear" w:color="auto" w:fill="FFFF99"/>
          <w:rtl/>
        </w:rPr>
        <w:t xml:space="preserve"> שיעור המס הגבוה ביותר הקבוע בסעיף 121 לפקודה.</w:t>
      </w:r>
    </w:p>
    <w:p w14:paraId="46B8D34C" w14:textId="77777777" w:rsidR="00D32D36" w:rsidRPr="00F913A7" w:rsidRDefault="00D32D36">
      <w:pPr>
        <w:pStyle w:val="P00"/>
        <w:spacing w:before="0"/>
        <w:ind w:left="0" w:right="1134"/>
        <w:rPr>
          <w:rStyle w:val="default"/>
          <w:rFonts w:cs="FrankRuehl" w:hint="cs"/>
          <w:vanish/>
          <w:sz w:val="22"/>
          <w:szCs w:val="22"/>
          <w:u w:val="single"/>
          <w:shd w:val="clear" w:color="auto" w:fill="FFFF99"/>
          <w:rtl/>
        </w:rPr>
      </w:pPr>
      <w:r w:rsidRPr="00F913A7">
        <w:rPr>
          <w:rStyle w:val="default"/>
          <w:rFonts w:cs="FrankRuehl" w:hint="cs"/>
          <w:vanish/>
          <w:sz w:val="22"/>
          <w:szCs w:val="22"/>
          <w:shd w:val="clear" w:color="auto" w:fill="FFFF99"/>
          <w:rtl/>
        </w:rPr>
        <w:tab/>
      </w:r>
      <w:r w:rsidRPr="00F913A7">
        <w:rPr>
          <w:rStyle w:val="default"/>
          <w:rFonts w:cs="FrankRuehl" w:hint="cs"/>
          <w:vanish/>
          <w:sz w:val="22"/>
          <w:szCs w:val="22"/>
          <w:u w:val="single"/>
          <w:shd w:val="clear" w:color="auto" w:fill="FFFF99"/>
          <w:rtl/>
        </w:rPr>
        <w:t>"</w:t>
      </w:r>
      <w:r w:rsidRPr="00F913A7">
        <w:rPr>
          <w:rStyle w:val="default"/>
          <w:rFonts w:cs="FrankRuehl"/>
          <w:vanish/>
          <w:sz w:val="22"/>
          <w:szCs w:val="22"/>
          <w:u w:val="single"/>
          <w:shd w:val="clear" w:color="auto" w:fill="FFFF99"/>
          <w:rtl/>
        </w:rPr>
        <w:t>השיעור המרבי" – אחד מאלה, לפי הענין:</w:t>
      </w:r>
    </w:p>
    <w:p w14:paraId="3B8EEBB8" w14:textId="77777777" w:rsidR="00D32D36" w:rsidRPr="00F913A7" w:rsidRDefault="00D32D36">
      <w:pPr>
        <w:pStyle w:val="P00"/>
        <w:spacing w:before="0"/>
        <w:ind w:left="1021" w:right="1134"/>
        <w:rPr>
          <w:rStyle w:val="default"/>
          <w:rFonts w:cs="FrankRuehl" w:hint="cs"/>
          <w:vanish/>
          <w:sz w:val="22"/>
          <w:szCs w:val="22"/>
          <w:u w:val="single"/>
          <w:shd w:val="clear" w:color="auto" w:fill="FFFF99"/>
          <w:rtl/>
        </w:rPr>
      </w:pPr>
      <w:r w:rsidRPr="00F913A7">
        <w:rPr>
          <w:rStyle w:val="default"/>
          <w:rFonts w:cs="FrankRuehl"/>
          <w:vanish/>
          <w:sz w:val="22"/>
          <w:szCs w:val="22"/>
          <w:u w:val="single"/>
          <w:shd w:val="clear" w:color="auto" w:fill="FFFF99"/>
          <w:rtl/>
        </w:rPr>
        <w:t>(1)</w:t>
      </w:r>
      <w:r w:rsidRPr="00F913A7">
        <w:rPr>
          <w:rStyle w:val="default"/>
          <w:rFonts w:cs="FrankRuehl" w:hint="cs"/>
          <w:vanish/>
          <w:sz w:val="22"/>
          <w:szCs w:val="22"/>
          <w:u w:val="single"/>
          <w:shd w:val="clear" w:color="auto" w:fill="FFFF99"/>
          <w:rtl/>
        </w:rPr>
        <w:tab/>
      </w:r>
      <w:r w:rsidRPr="00F913A7">
        <w:rPr>
          <w:rStyle w:val="default"/>
          <w:rFonts w:cs="FrankRuehl"/>
          <w:vanish/>
          <w:sz w:val="22"/>
          <w:szCs w:val="22"/>
          <w:u w:val="single"/>
          <w:shd w:val="clear" w:color="auto" w:fill="FFFF99"/>
          <w:rtl/>
        </w:rPr>
        <w:t>לענין יחיד – שיעור המס הגבוה ביותר הקבוע בסעיף 121 לפקודה;</w:t>
      </w:r>
    </w:p>
    <w:p w14:paraId="74F5B4E7" w14:textId="77777777" w:rsidR="00056707" w:rsidRPr="00056707" w:rsidRDefault="00D32D36" w:rsidP="00056707">
      <w:pPr>
        <w:pStyle w:val="P00"/>
        <w:spacing w:before="0"/>
        <w:ind w:left="1021" w:right="1134"/>
        <w:rPr>
          <w:rStyle w:val="default"/>
          <w:rFonts w:cs="FrankRuehl" w:hint="cs"/>
          <w:sz w:val="2"/>
          <w:szCs w:val="2"/>
          <w:u w:val="single"/>
          <w:shd w:val="clear" w:color="auto" w:fill="FFFF99"/>
          <w:rtl/>
        </w:rPr>
      </w:pPr>
      <w:r w:rsidRPr="00F913A7">
        <w:rPr>
          <w:rStyle w:val="default"/>
          <w:rFonts w:cs="FrankRuehl"/>
          <w:vanish/>
          <w:sz w:val="22"/>
          <w:szCs w:val="22"/>
          <w:u w:val="single"/>
          <w:shd w:val="clear" w:color="auto" w:fill="FFFF99"/>
          <w:rtl/>
        </w:rPr>
        <w:t>(2)</w:t>
      </w:r>
      <w:r w:rsidRPr="00F913A7">
        <w:rPr>
          <w:rStyle w:val="default"/>
          <w:rFonts w:cs="FrankRuehl" w:hint="cs"/>
          <w:vanish/>
          <w:sz w:val="22"/>
          <w:szCs w:val="22"/>
          <w:u w:val="single"/>
          <w:shd w:val="clear" w:color="auto" w:fill="FFFF99"/>
          <w:rtl/>
        </w:rPr>
        <w:tab/>
      </w:r>
      <w:r w:rsidRPr="00F913A7">
        <w:rPr>
          <w:rStyle w:val="default"/>
          <w:rFonts w:cs="FrankRuehl"/>
          <w:vanish/>
          <w:sz w:val="22"/>
          <w:szCs w:val="22"/>
          <w:u w:val="single"/>
          <w:shd w:val="clear" w:color="auto" w:fill="FFFF99"/>
          <w:rtl/>
        </w:rPr>
        <w:t>לענין חבר</w:t>
      </w:r>
      <w:r w:rsidRPr="00F913A7">
        <w:rPr>
          <w:rStyle w:val="default"/>
          <w:rFonts w:cs="FrankRuehl" w:hint="cs"/>
          <w:vanish/>
          <w:sz w:val="22"/>
          <w:szCs w:val="22"/>
          <w:u w:val="single"/>
          <w:shd w:val="clear" w:color="auto" w:fill="FFFF99"/>
          <w:rtl/>
        </w:rPr>
        <w:t>-ב</w:t>
      </w:r>
      <w:r w:rsidRPr="00F913A7">
        <w:rPr>
          <w:rStyle w:val="default"/>
          <w:rFonts w:cs="FrankRuehl"/>
          <w:vanish/>
          <w:sz w:val="22"/>
          <w:szCs w:val="22"/>
          <w:u w:val="single"/>
          <w:shd w:val="clear" w:color="auto" w:fill="FFFF99"/>
          <w:rtl/>
        </w:rPr>
        <w:t>ני</w:t>
      </w:r>
      <w:r w:rsidRPr="00F913A7">
        <w:rPr>
          <w:rStyle w:val="default"/>
          <w:rFonts w:cs="FrankRuehl" w:hint="cs"/>
          <w:vanish/>
          <w:sz w:val="22"/>
          <w:szCs w:val="22"/>
          <w:u w:val="single"/>
          <w:shd w:val="clear" w:color="auto" w:fill="FFFF99"/>
          <w:rtl/>
        </w:rPr>
        <w:t>-</w:t>
      </w:r>
      <w:r w:rsidRPr="00F913A7">
        <w:rPr>
          <w:rStyle w:val="default"/>
          <w:rFonts w:cs="FrankRuehl"/>
          <w:vanish/>
          <w:sz w:val="22"/>
          <w:szCs w:val="22"/>
          <w:u w:val="single"/>
          <w:shd w:val="clear" w:color="auto" w:fill="FFFF99"/>
          <w:rtl/>
        </w:rPr>
        <w:t>אדם – שיעור המס הקבוע בסעיף 126(א) לפקודה</w:t>
      </w:r>
      <w:r w:rsidR="00056707" w:rsidRPr="00F913A7">
        <w:rPr>
          <w:rStyle w:val="default"/>
          <w:rFonts w:cs="FrankRuehl" w:hint="cs"/>
          <w:vanish/>
          <w:sz w:val="22"/>
          <w:szCs w:val="22"/>
          <w:u w:val="single"/>
          <w:shd w:val="clear" w:color="auto" w:fill="FFFF99"/>
          <w:rtl/>
        </w:rPr>
        <w:t>.</w:t>
      </w:r>
      <w:bookmarkEnd w:id="1"/>
    </w:p>
    <w:p w14:paraId="1129F190" w14:textId="77777777" w:rsidR="00D32D36" w:rsidRDefault="00D32D36">
      <w:pPr>
        <w:pStyle w:val="P00"/>
        <w:spacing w:before="72"/>
        <w:ind w:left="0" w:right="1134"/>
        <w:rPr>
          <w:rStyle w:val="default"/>
          <w:rFonts w:cs="FrankRuehl" w:hint="cs"/>
          <w:rtl/>
        </w:rPr>
      </w:pPr>
      <w:bookmarkStart w:id="2" w:name="Seif2"/>
      <w:bookmarkEnd w:id="2"/>
      <w:r>
        <w:rPr>
          <w:rFonts w:cs="Miriam"/>
          <w:szCs w:val="32"/>
          <w:rtl/>
          <w:lang w:val="he-IL"/>
        </w:rPr>
        <w:pict w14:anchorId="525A3C64">
          <v:shape id="_x0000_s1036" type="#_x0000_t202" style="position:absolute;left:0;text-align:left;margin-left:470.25pt;margin-top:7.1pt;width:1in;height:22.45pt;z-index:251653120" filled="f" stroked="f">
            <v:textbox style="mso-next-textbox:#_x0000_s1036" inset="1mm,0,1mm,0">
              <w:txbxContent>
                <w:p w14:paraId="04D926ED" w14:textId="77777777" w:rsidR="00D32D36" w:rsidRDefault="00D32D36">
                  <w:pPr>
                    <w:spacing w:line="160" w:lineRule="exact"/>
                    <w:jc w:val="left"/>
                    <w:rPr>
                      <w:rFonts w:cs="Miriam" w:hint="cs"/>
                      <w:szCs w:val="18"/>
                      <w:rtl/>
                    </w:rPr>
                  </w:pPr>
                  <w:r>
                    <w:rPr>
                      <w:rFonts w:cs="Miriam" w:hint="cs"/>
                      <w:szCs w:val="18"/>
                      <w:rtl/>
                    </w:rPr>
                    <w:t>ניכוי מס בדמי השאלה</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חייב המשלם דמי השאלה למשאיל או למי מטעמו ינכה מהם מס בשיעורים כמפורט להלן:</w:t>
      </w:r>
    </w:p>
    <w:p w14:paraId="1124EDAB" w14:textId="77777777" w:rsidR="00D32D36" w:rsidRDefault="00D32D36">
      <w:pPr>
        <w:pStyle w:val="P00"/>
        <w:spacing w:before="72"/>
        <w:ind w:left="624" w:right="1134"/>
        <w:rPr>
          <w:rStyle w:val="default"/>
          <w:rFonts w:cs="FrankRuehl" w:hint="cs"/>
          <w:rtl/>
        </w:rPr>
      </w:pPr>
      <w:r>
        <w:rPr>
          <w:rtl/>
          <w:lang w:val="he-IL"/>
        </w:rPr>
        <w:pict w14:anchorId="6ACB9E32">
          <v:shape id="_x0000_s1102" type="#_x0000_t202" style="position:absolute;left:0;text-align:left;margin-left:470.25pt;margin-top:7.1pt;width:1in;height:11.2pt;z-index:251661312" filled="f" stroked="f">
            <v:textbox inset="1mm,0,1mm,0">
              <w:txbxContent>
                <w:p w14:paraId="0F2EDF3A" w14:textId="77777777" w:rsidR="00D32D36" w:rsidRDefault="00D32D36">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(1)</w:t>
      </w:r>
      <w:r>
        <w:rPr>
          <w:rStyle w:val="default"/>
          <w:rFonts w:cs="FrankRuehl" w:hint="cs"/>
          <w:rtl/>
        </w:rPr>
        <w:tab/>
      </w:r>
      <w:r>
        <w:rPr>
          <w:rStyle w:val="default"/>
          <w:rFonts w:cs="FrankRuehl"/>
          <w:rtl/>
        </w:rPr>
        <w:t>כשהמשאיל הוא יחיד או חבר</w:t>
      </w:r>
      <w:r>
        <w:rPr>
          <w:rStyle w:val="default"/>
          <w:rFonts w:cs="FrankRuehl" w:hint="cs"/>
          <w:rtl/>
        </w:rPr>
        <w:t>-</w:t>
      </w:r>
      <w:r>
        <w:rPr>
          <w:rStyle w:val="default"/>
          <w:rFonts w:cs="FrankRuehl"/>
          <w:rtl/>
        </w:rPr>
        <w:t>בני</w:t>
      </w:r>
      <w:r>
        <w:rPr>
          <w:rStyle w:val="default"/>
          <w:rFonts w:cs="FrankRuehl" w:hint="cs"/>
          <w:rtl/>
        </w:rPr>
        <w:t>-</w:t>
      </w:r>
      <w:r>
        <w:rPr>
          <w:rStyle w:val="default"/>
          <w:rFonts w:cs="FrankRuehl"/>
          <w:rtl/>
        </w:rPr>
        <w:t>אדם – בשיעור המרבי;</w:t>
      </w:r>
    </w:p>
    <w:p w14:paraId="50BE701E" w14:textId="77777777" w:rsidR="00D32D36" w:rsidRDefault="00D32D36">
      <w:pPr>
        <w:pStyle w:val="P00"/>
        <w:spacing w:before="72"/>
        <w:ind w:left="624" w:right="1134"/>
        <w:rPr>
          <w:rStyle w:val="default"/>
          <w:rFonts w:cs="FrankRuehl" w:hint="cs"/>
          <w:rtl/>
        </w:rPr>
      </w:pPr>
      <w:r>
        <w:rPr>
          <w:rtl/>
          <w:lang w:val="he-IL"/>
        </w:rPr>
        <w:pict w14:anchorId="2080C426">
          <v:shape id="_x0000_s1104" type="#_x0000_t202" style="position:absolute;left:0;text-align:left;margin-left:470.25pt;margin-top:7.1pt;width:1in;height:11.2pt;z-index:251662336" filled="f" stroked="f">
            <v:textbox inset="1mm,0,1mm,0">
              <w:txbxContent>
                <w:p w14:paraId="59A4DCB1" w14:textId="77777777" w:rsidR="00D32D36" w:rsidRDefault="00D32D36">
                  <w:pPr>
                    <w:spacing w:line="160" w:lineRule="exact"/>
                    <w:jc w:val="left"/>
                    <w:rPr>
                      <w:rFonts w:cs="Miriam" w:hint="cs"/>
                      <w:szCs w:val="18"/>
                      <w:rtl/>
                    </w:rPr>
                  </w:pPr>
                  <w:r>
                    <w:rPr>
                      <w:rFonts w:cs="Miriam" w:hint="cs"/>
                      <w:szCs w:val="18"/>
                      <w:rtl/>
                    </w:rPr>
                    <w:t>תק' תשס"ו-2005</w:t>
                  </w:r>
                </w:p>
              </w:txbxContent>
            </v:textbox>
            <w10:anchorlock/>
          </v:shape>
        </w:pict>
      </w:r>
      <w:r>
        <w:rPr>
          <w:rStyle w:val="default"/>
          <w:rFonts w:cs="FrankRuehl" w:hint="cs"/>
          <w:rtl/>
        </w:rPr>
        <w:t>(2)</w:t>
      </w:r>
      <w:r>
        <w:rPr>
          <w:rStyle w:val="default"/>
          <w:rFonts w:cs="FrankRuehl" w:hint="cs"/>
          <w:rtl/>
        </w:rPr>
        <w:tab/>
        <w:t>(נמחקה);</w:t>
      </w:r>
    </w:p>
    <w:p w14:paraId="34E0152D" w14:textId="77777777" w:rsidR="00D32D36" w:rsidRDefault="00D32D36">
      <w:pPr>
        <w:pStyle w:val="P00"/>
        <w:spacing w:before="72"/>
        <w:ind w:left="624" w:right="1134"/>
        <w:rPr>
          <w:rStyle w:val="default"/>
          <w:rFonts w:cs="FrankRuehl" w:hint="cs"/>
          <w:rtl/>
        </w:rPr>
      </w:pPr>
      <w:r>
        <w:rPr>
          <w:rtl/>
          <w:lang w:val="he-IL"/>
        </w:rPr>
        <w:pict w14:anchorId="06F1B382">
          <v:shape id="_x0000_s1105" type="#_x0000_t202" style="position:absolute;left:0;text-align:left;margin-left:470.25pt;margin-top:7pt;width:1in;height:11.2pt;z-index:251663360" filled="f" stroked="f">
            <v:textbox inset="1mm,0,1mm,0">
              <w:txbxContent>
                <w:p w14:paraId="64EA3560" w14:textId="77777777" w:rsidR="00D32D36" w:rsidRDefault="00D32D36">
                  <w:pPr>
                    <w:rPr>
                      <w:rtl/>
                    </w:rPr>
                  </w:pPr>
                  <w:r>
                    <w:rPr>
                      <w:rFonts w:cs="Miriam" w:hint="cs"/>
                      <w:szCs w:val="18"/>
                      <w:rtl/>
                    </w:rPr>
                    <w:t>תק' תשס"ו-2005</w:t>
                  </w:r>
                </w:p>
              </w:txbxContent>
            </v:textbox>
            <w10:anchorlock/>
          </v:shape>
        </w:pict>
      </w:r>
      <w:r>
        <w:rPr>
          <w:rStyle w:val="default"/>
          <w:rFonts w:cs="FrankRuehl" w:hint="cs"/>
          <w:rtl/>
        </w:rPr>
        <w:t>(3)</w:t>
      </w:r>
      <w:r>
        <w:rPr>
          <w:rStyle w:val="default"/>
          <w:rFonts w:cs="FrankRuehl" w:hint="cs"/>
          <w:rtl/>
        </w:rPr>
        <w:tab/>
        <w:t xml:space="preserve">כשהמשאיל הוא קרן נאמנות חייבת כהגדרתה בסעיף 88 לפקודה </w:t>
      </w:r>
      <w:r>
        <w:rPr>
          <w:rStyle w:val="default"/>
          <w:rFonts w:cs="FrankRuehl"/>
          <w:rtl/>
        </w:rPr>
        <w:t>–</w:t>
      </w:r>
      <w:r>
        <w:rPr>
          <w:rStyle w:val="default"/>
          <w:rFonts w:cs="FrankRuehl" w:hint="cs"/>
          <w:rtl/>
        </w:rPr>
        <w:t xml:space="preserve"> מס בשיעור של 20%.</w:t>
      </w:r>
    </w:p>
    <w:p w14:paraId="139936DE" w14:textId="77777777" w:rsidR="00056707" w:rsidRPr="00F913A7" w:rsidRDefault="00056707" w:rsidP="00056707">
      <w:pPr>
        <w:pStyle w:val="P00"/>
        <w:spacing w:before="0"/>
        <w:ind w:left="624" w:right="1134"/>
        <w:rPr>
          <w:rStyle w:val="default"/>
          <w:rFonts w:cs="FrankRuehl" w:hint="cs"/>
          <w:vanish/>
          <w:color w:val="FF0000"/>
          <w:szCs w:val="20"/>
          <w:shd w:val="clear" w:color="auto" w:fill="FFFF99"/>
          <w:rtl/>
        </w:rPr>
      </w:pPr>
      <w:bookmarkStart w:id="3" w:name="Rov10"/>
      <w:r w:rsidRPr="00F913A7">
        <w:rPr>
          <w:rStyle w:val="default"/>
          <w:rFonts w:cs="FrankRuehl" w:hint="cs"/>
          <w:vanish/>
          <w:color w:val="FF0000"/>
          <w:szCs w:val="20"/>
          <w:shd w:val="clear" w:color="auto" w:fill="FFFF99"/>
          <w:rtl/>
        </w:rPr>
        <w:t>מיום 24.6.2004</w:t>
      </w:r>
    </w:p>
    <w:p w14:paraId="77DA9C1E" w14:textId="77777777" w:rsidR="00056707" w:rsidRPr="00F913A7" w:rsidRDefault="00056707" w:rsidP="00056707">
      <w:pPr>
        <w:pStyle w:val="P00"/>
        <w:spacing w:before="0"/>
        <w:ind w:left="624" w:right="1134"/>
        <w:rPr>
          <w:rStyle w:val="default"/>
          <w:rFonts w:cs="FrankRuehl" w:hint="cs"/>
          <w:b/>
          <w:bCs/>
          <w:vanish/>
          <w:szCs w:val="20"/>
          <w:shd w:val="clear" w:color="auto" w:fill="FFFF99"/>
          <w:rtl/>
        </w:rPr>
      </w:pPr>
      <w:r w:rsidRPr="00F913A7">
        <w:rPr>
          <w:rStyle w:val="default"/>
          <w:rFonts w:cs="FrankRuehl" w:hint="cs"/>
          <w:b/>
          <w:bCs/>
          <w:vanish/>
          <w:szCs w:val="20"/>
          <w:shd w:val="clear" w:color="auto" w:fill="FFFF99"/>
          <w:rtl/>
        </w:rPr>
        <w:t>תק' תשס"ד-2004</w:t>
      </w:r>
    </w:p>
    <w:p w14:paraId="18A410F4" w14:textId="77777777" w:rsidR="00056707" w:rsidRPr="00F913A7" w:rsidRDefault="00056707" w:rsidP="00056707">
      <w:pPr>
        <w:pStyle w:val="P00"/>
        <w:spacing w:before="0"/>
        <w:ind w:left="624" w:right="1134"/>
        <w:rPr>
          <w:rStyle w:val="default"/>
          <w:rFonts w:cs="FrankRuehl" w:hint="cs"/>
          <w:vanish/>
          <w:szCs w:val="20"/>
          <w:shd w:val="clear" w:color="auto" w:fill="FFFF99"/>
          <w:rtl/>
        </w:rPr>
      </w:pPr>
      <w:hyperlink r:id="rId8" w:history="1">
        <w:r w:rsidRPr="00F913A7">
          <w:rPr>
            <w:rStyle w:val="Hyperlink"/>
            <w:rFonts w:hint="cs"/>
            <w:vanish/>
            <w:szCs w:val="20"/>
            <w:shd w:val="clear" w:color="auto" w:fill="FFFF99"/>
            <w:rtl/>
          </w:rPr>
          <w:t>ק"ת תשס"ד מס' 6326</w:t>
        </w:r>
      </w:hyperlink>
      <w:r w:rsidRPr="00F913A7">
        <w:rPr>
          <w:rStyle w:val="default"/>
          <w:rFonts w:cs="FrankRuehl" w:hint="cs"/>
          <w:vanish/>
          <w:szCs w:val="20"/>
          <w:shd w:val="clear" w:color="auto" w:fill="FFFF99"/>
          <w:rtl/>
        </w:rPr>
        <w:t xml:space="preserve"> מיום 24.6.2004 עמ' 731</w:t>
      </w:r>
    </w:p>
    <w:p w14:paraId="692B2366" w14:textId="77777777" w:rsidR="00056707" w:rsidRPr="00F913A7" w:rsidRDefault="00056707" w:rsidP="00056707">
      <w:pPr>
        <w:pStyle w:val="P00"/>
        <w:ind w:left="624" w:right="1134"/>
        <w:rPr>
          <w:rStyle w:val="default"/>
          <w:rFonts w:cs="FrankRuehl" w:hint="cs"/>
          <w:vanish/>
          <w:sz w:val="22"/>
          <w:szCs w:val="22"/>
          <w:shd w:val="clear" w:color="auto" w:fill="FFFF99"/>
          <w:rtl/>
        </w:rPr>
      </w:pPr>
      <w:r w:rsidRPr="00F913A7">
        <w:rPr>
          <w:rStyle w:val="default"/>
          <w:rFonts w:cs="FrankRuehl" w:hint="cs"/>
          <w:vanish/>
          <w:sz w:val="22"/>
          <w:szCs w:val="22"/>
          <w:shd w:val="clear" w:color="auto" w:fill="FFFF99"/>
          <w:rtl/>
        </w:rPr>
        <w:t>(1)</w:t>
      </w:r>
      <w:r w:rsidRPr="00F913A7">
        <w:rPr>
          <w:rStyle w:val="default"/>
          <w:rFonts w:cs="FrankRuehl" w:hint="cs"/>
          <w:vanish/>
          <w:sz w:val="22"/>
          <w:szCs w:val="22"/>
          <w:shd w:val="clear" w:color="auto" w:fill="FFFF99"/>
          <w:rtl/>
        </w:rPr>
        <w:tab/>
        <w:t xml:space="preserve">כשהמשאיל הוא יחיד </w:t>
      </w:r>
      <w:r w:rsidRPr="00F913A7">
        <w:rPr>
          <w:rStyle w:val="default"/>
          <w:rFonts w:cs="FrankRuehl"/>
          <w:vanish/>
          <w:sz w:val="22"/>
          <w:szCs w:val="22"/>
          <w:shd w:val="clear" w:color="auto" w:fill="FFFF99"/>
          <w:rtl/>
        </w:rPr>
        <w:t>–</w:t>
      </w:r>
      <w:r w:rsidRPr="00F913A7">
        <w:rPr>
          <w:rStyle w:val="default"/>
          <w:rFonts w:cs="FrankRuehl" w:hint="cs"/>
          <w:vanish/>
          <w:sz w:val="22"/>
          <w:szCs w:val="22"/>
          <w:shd w:val="clear" w:color="auto" w:fill="FFFF99"/>
          <w:rtl/>
        </w:rPr>
        <w:t xml:space="preserve"> מס בשיעור </w:t>
      </w:r>
      <w:r w:rsidRPr="00F913A7">
        <w:rPr>
          <w:rStyle w:val="default"/>
          <w:rFonts w:cs="FrankRuehl" w:hint="cs"/>
          <w:strike/>
          <w:vanish/>
          <w:sz w:val="22"/>
          <w:szCs w:val="22"/>
          <w:shd w:val="clear" w:color="auto" w:fill="FFFF99"/>
          <w:rtl/>
        </w:rPr>
        <w:t>של 50%</w:t>
      </w:r>
      <w:r w:rsidRPr="00F913A7">
        <w:rPr>
          <w:rStyle w:val="default"/>
          <w:rFonts w:cs="FrankRuehl" w:hint="cs"/>
          <w:vanish/>
          <w:sz w:val="22"/>
          <w:szCs w:val="22"/>
          <w:shd w:val="clear" w:color="auto" w:fill="FFFF99"/>
          <w:rtl/>
        </w:rPr>
        <w:t xml:space="preserve"> </w:t>
      </w:r>
      <w:r w:rsidRPr="00F913A7">
        <w:rPr>
          <w:rStyle w:val="default"/>
          <w:rFonts w:cs="FrankRuehl" w:hint="cs"/>
          <w:vanish/>
          <w:sz w:val="22"/>
          <w:szCs w:val="22"/>
          <w:u w:val="single"/>
          <w:shd w:val="clear" w:color="auto" w:fill="FFFF99"/>
          <w:rtl/>
        </w:rPr>
        <w:t>המרבי</w:t>
      </w:r>
      <w:r w:rsidRPr="00F913A7">
        <w:rPr>
          <w:rStyle w:val="default"/>
          <w:rFonts w:cs="FrankRuehl" w:hint="cs"/>
          <w:vanish/>
          <w:sz w:val="22"/>
          <w:szCs w:val="22"/>
          <w:shd w:val="clear" w:color="auto" w:fill="FFFF99"/>
          <w:rtl/>
        </w:rPr>
        <w:t>;</w:t>
      </w:r>
    </w:p>
    <w:p w14:paraId="36F9FA30" w14:textId="77777777" w:rsidR="00056707" w:rsidRPr="00F913A7" w:rsidRDefault="00056707">
      <w:pPr>
        <w:pStyle w:val="P00"/>
        <w:spacing w:before="0"/>
        <w:ind w:left="0" w:right="1134"/>
        <w:rPr>
          <w:rStyle w:val="default"/>
          <w:rFonts w:cs="FrankRuehl" w:hint="cs"/>
          <w:vanish/>
          <w:color w:val="FF0000"/>
          <w:szCs w:val="20"/>
          <w:shd w:val="clear" w:color="auto" w:fill="FFFF99"/>
          <w:rtl/>
        </w:rPr>
      </w:pPr>
    </w:p>
    <w:p w14:paraId="2EFFE020" w14:textId="77777777" w:rsidR="00D32D36" w:rsidRPr="00F913A7" w:rsidRDefault="00D32D36">
      <w:pPr>
        <w:pStyle w:val="P00"/>
        <w:spacing w:before="0"/>
        <w:ind w:left="0" w:right="1134"/>
        <w:rPr>
          <w:rStyle w:val="default"/>
          <w:rFonts w:cs="FrankRuehl" w:hint="cs"/>
          <w:vanish/>
          <w:color w:val="FF0000"/>
          <w:szCs w:val="20"/>
          <w:shd w:val="clear" w:color="auto" w:fill="FFFF99"/>
          <w:rtl/>
        </w:rPr>
      </w:pPr>
      <w:r w:rsidRPr="00F913A7">
        <w:rPr>
          <w:rStyle w:val="default"/>
          <w:rFonts w:cs="FrankRuehl" w:hint="cs"/>
          <w:vanish/>
          <w:color w:val="FF0000"/>
          <w:szCs w:val="20"/>
          <w:shd w:val="clear" w:color="auto" w:fill="FFFF99"/>
          <w:rtl/>
        </w:rPr>
        <w:t>מיום 29.12.2005</w:t>
      </w:r>
    </w:p>
    <w:p w14:paraId="2945F98D" w14:textId="77777777" w:rsidR="00D32D36" w:rsidRPr="00F913A7" w:rsidRDefault="00D32D36">
      <w:pPr>
        <w:pStyle w:val="P00"/>
        <w:spacing w:before="0"/>
        <w:ind w:left="0" w:right="1134"/>
        <w:rPr>
          <w:rStyle w:val="default"/>
          <w:rFonts w:cs="FrankRuehl" w:hint="cs"/>
          <w:b/>
          <w:bCs/>
          <w:vanish/>
          <w:szCs w:val="20"/>
          <w:shd w:val="clear" w:color="auto" w:fill="FFFF99"/>
          <w:rtl/>
        </w:rPr>
      </w:pPr>
      <w:r w:rsidRPr="00F913A7">
        <w:rPr>
          <w:rStyle w:val="default"/>
          <w:rFonts w:cs="FrankRuehl" w:hint="cs"/>
          <w:b/>
          <w:bCs/>
          <w:vanish/>
          <w:szCs w:val="20"/>
          <w:shd w:val="clear" w:color="auto" w:fill="FFFF99"/>
          <w:rtl/>
        </w:rPr>
        <w:t>תק' תשס"ו-2005</w:t>
      </w:r>
    </w:p>
    <w:p w14:paraId="7C836C76" w14:textId="77777777" w:rsidR="00D32D36" w:rsidRPr="00F913A7" w:rsidRDefault="00D32D36">
      <w:pPr>
        <w:pStyle w:val="P00"/>
        <w:spacing w:before="0"/>
        <w:ind w:left="0" w:right="1134"/>
        <w:rPr>
          <w:rStyle w:val="default"/>
          <w:rFonts w:cs="FrankRuehl" w:hint="cs"/>
          <w:vanish/>
          <w:szCs w:val="20"/>
          <w:shd w:val="clear" w:color="auto" w:fill="FFFF99"/>
          <w:rtl/>
        </w:rPr>
      </w:pPr>
      <w:hyperlink r:id="rId9" w:history="1">
        <w:r w:rsidRPr="00F913A7">
          <w:rPr>
            <w:rStyle w:val="Hyperlink"/>
            <w:rFonts w:hint="cs"/>
            <w:vanish/>
            <w:szCs w:val="20"/>
            <w:shd w:val="clear" w:color="auto" w:fill="FFFF99"/>
            <w:rtl/>
          </w:rPr>
          <w:t>ק"ת תשס"ו מס' 6449</w:t>
        </w:r>
      </w:hyperlink>
      <w:r w:rsidRPr="00F913A7">
        <w:rPr>
          <w:rStyle w:val="default"/>
          <w:rFonts w:cs="FrankRuehl" w:hint="cs"/>
          <w:vanish/>
          <w:szCs w:val="20"/>
          <w:shd w:val="clear" w:color="auto" w:fill="FFFF99"/>
          <w:rtl/>
        </w:rPr>
        <w:t xml:space="preserve"> מיום 29.12.2005 עמ' 286</w:t>
      </w:r>
    </w:p>
    <w:p w14:paraId="58E4EDB1" w14:textId="77777777" w:rsidR="00D32D36" w:rsidRPr="00F913A7" w:rsidRDefault="00D32D36">
      <w:pPr>
        <w:pStyle w:val="P00"/>
        <w:ind w:left="0" w:right="1134"/>
        <w:rPr>
          <w:rStyle w:val="default"/>
          <w:rFonts w:cs="FrankRuehl" w:hint="cs"/>
          <w:vanish/>
          <w:sz w:val="22"/>
          <w:szCs w:val="22"/>
          <w:shd w:val="clear" w:color="auto" w:fill="FFFF99"/>
          <w:rtl/>
        </w:rPr>
      </w:pPr>
      <w:r w:rsidRPr="00F913A7">
        <w:rPr>
          <w:rStyle w:val="default"/>
          <w:rFonts w:cs="FrankRuehl" w:hint="cs"/>
          <w:vanish/>
          <w:sz w:val="22"/>
          <w:szCs w:val="22"/>
          <w:shd w:val="clear" w:color="auto" w:fill="FFFF99"/>
          <w:rtl/>
        </w:rPr>
        <w:t>2.</w:t>
      </w:r>
      <w:r w:rsidRPr="00F913A7">
        <w:rPr>
          <w:rStyle w:val="default"/>
          <w:rFonts w:cs="FrankRuehl" w:hint="cs"/>
          <w:vanish/>
          <w:sz w:val="22"/>
          <w:szCs w:val="22"/>
          <w:shd w:val="clear" w:color="auto" w:fill="FFFF99"/>
          <w:rtl/>
        </w:rPr>
        <w:tab/>
        <w:t>חייב המשלם דמי השאלה למשאיל או למי מטעמו ינכה מהם מס בשיעורים כמפורט להלן:</w:t>
      </w:r>
    </w:p>
    <w:p w14:paraId="617F7ED5" w14:textId="77777777" w:rsidR="00D32D36" w:rsidRPr="00F913A7" w:rsidRDefault="00D32D36" w:rsidP="00056707">
      <w:pPr>
        <w:pStyle w:val="P00"/>
        <w:spacing w:before="0"/>
        <w:ind w:left="624" w:right="1134"/>
        <w:rPr>
          <w:rStyle w:val="default"/>
          <w:rFonts w:cs="FrankRuehl" w:hint="cs"/>
          <w:strike/>
          <w:vanish/>
          <w:sz w:val="22"/>
          <w:szCs w:val="22"/>
          <w:shd w:val="clear" w:color="auto" w:fill="FFFF99"/>
          <w:rtl/>
        </w:rPr>
      </w:pPr>
      <w:r w:rsidRPr="00F913A7">
        <w:rPr>
          <w:rStyle w:val="default"/>
          <w:rFonts w:cs="FrankRuehl" w:hint="cs"/>
          <w:strike/>
          <w:vanish/>
          <w:sz w:val="22"/>
          <w:szCs w:val="22"/>
          <w:shd w:val="clear" w:color="auto" w:fill="FFFF99"/>
          <w:rtl/>
        </w:rPr>
        <w:t>(1)</w:t>
      </w:r>
      <w:r w:rsidRPr="00F913A7">
        <w:rPr>
          <w:rStyle w:val="default"/>
          <w:rFonts w:cs="FrankRuehl" w:hint="cs"/>
          <w:strike/>
          <w:vanish/>
          <w:sz w:val="22"/>
          <w:szCs w:val="22"/>
          <w:shd w:val="clear" w:color="auto" w:fill="FFFF99"/>
          <w:rtl/>
        </w:rPr>
        <w:tab/>
        <w:t xml:space="preserve">כשהמשאיל הוא יחיד </w:t>
      </w:r>
      <w:r w:rsidRPr="00F913A7">
        <w:rPr>
          <w:rStyle w:val="default"/>
          <w:rFonts w:cs="FrankRuehl"/>
          <w:strike/>
          <w:vanish/>
          <w:sz w:val="22"/>
          <w:szCs w:val="22"/>
          <w:shd w:val="clear" w:color="auto" w:fill="FFFF99"/>
          <w:rtl/>
        </w:rPr>
        <w:t>–</w:t>
      </w:r>
      <w:r w:rsidRPr="00F913A7">
        <w:rPr>
          <w:rStyle w:val="default"/>
          <w:rFonts w:cs="FrankRuehl" w:hint="cs"/>
          <w:strike/>
          <w:vanish/>
          <w:sz w:val="22"/>
          <w:szCs w:val="22"/>
          <w:shd w:val="clear" w:color="auto" w:fill="FFFF99"/>
          <w:rtl/>
        </w:rPr>
        <w:t xml:space="preserve"> מס בשיעור </w:t>
      </w:r>
      <w:r w:rsidR="00056707" w:rsidRPr="00F913A7">
        <w:rPr>
          <w:rStyle w:val="default"/>
          <w:rFonts w:cs="FrankRuehl" w:hint="cs"/>
          <w:strike/>
          <w:vanish/>
          <w:sz w:val="22"/>
          <w:szCs w:val="22"/>
          <w:shd w:val="clear" w:color="auto" w:fill="FFFF99"/>
          <w:rtl/>
        </w:rPr>
        <w:t>המרבי</w:t>
      </w:r>
      <w:r w:rsidRPr="00F913A7">
        <w:rPr>
          <w:rStyle w:val="default"/>
          <w:rFonts w:cs="FrankRuehl" w:hint="cs"/>
          <w:strike/>
          <w:vanish/>
          <w:sz w:val="22"/>
          <w:szCs w:val="22"/>
          <w:shd w:val="clear" w:color="auto" w:fill="FFFF99"/>
          <w:rtl/>
        </w:rPr>
        <w:t>;</w:t>
      </w:r>
    </w:p>
    <w:p w14:paraId="7331A1EB" w14:textId="77777777" w:rsidR="00D32D36" w:rsidRPr="00F913A7" w:rsidRDefault="00D32D36">
      <w:pPr>
        <w:pStyle w:val="P00"/>
        <w:spacing w:before="0"/>
        <w:ind w:left="624" w:right="1134"/>
        <w:rPr>
          <w:rStyle w:val="default"/>
          <w:rFonts w:cs="FrankRuehl" w:hint="cs"/>
          <w:vanish/>
          <w:sz w:val="22"/>
          <w:szCs w:val="22"/>
          <w:u w:val="single"/>
          <w:shd w:val="clear" w:color="auto" w:fill="FFFF99"/>
          <w:rtl/>
        </w:rPr>
      </w:pPr>
      <w:r w:rsidRPr="00F913A7">
        <w:rPr>
          <w:rStyle w:val="default"/>
          <w:rFonts w:cs="FrankRuehl" w:hint="cs"/>
          <w:vanish/>
          <w:sz w:val="22"/>
          <w:szCs w:val="22"/>
          <w:u w:val="single"/>
          <w:shd w:val="clear" w:color="auto" w:fill="FFFF99"/>
          <w:rtl/>
        </w:rPr>
        <w:t>(1)</w:t>
      </w:r>
      <w:r w:rsidRPr="00F913A7">
        <w:rPr>
          <w:rStyle w:val="default"/>
          <w:rFonts w:cs="FrankRuehl" w:hint="cs"/>
          <w:vanish/>
          <w:sz w:val="22"/>
          <w:szCs w:val="22"/>
          <w:u w:val="single"/>
          <w:shd w:val="clear" w:color="auto" w:fill="FFFF99"/>
          <w:rtl/>
        </w:rPr>
        <w:tab/>
      </w:r>
      <w:r w:rsidRPr="00F913A7">
        <w:rPr>
          <w:rStyle w:val="default"/>
          <w:rFonts w:cs="FrankRuehl"/>
          <w:vanish/>
          <w:sz w:val="22"/>
          <w:szCs w:val="22"/>
          <w:u w:val="single"/>
          <w:shd w:val="clear" w:color="auto" w:fill="FFFF99"/>
          <w:rtl/>
        </w:rPr>
        <w:t>כשהמשאיל הוא יחיד או חבר</w:t>
      </w:r>
      <w:r w:rsidRPr="00F913A7">
        <w:rPr>
          <w:rStyle w:val="default"/>
          <w:rFonts w:cs="FrankRuehl" w:hint="cs"/>
          <w:vanish/>
          <w:sz w:val="22"/>
          <w:szCs w:val="22"/>
          <w:u w:val="single"/>
          <w:shd w:val="clear" w:color="auto" w:fill="FFFF99"/>
          <w:rtl/>
        </w:rPr>
        <w:t>-</w:t>
      </w:r>
      <w:r w:rsidRPr="00F913A7">
        <w:rPr>
          <w:rStyle w:val="default"/>
          <w:rFonts w:cs="FrankRuehl"/>
          <w:vanish/>
          <w:sz w:val="22"/>
          <w:szCs w:val="22"/>
          <w:u w:val="single"/>
          <w:shd w:val="clear" w:color="auto" w:fill="FFFF99"/>
          <w:rtl/>
        </w:rPr>
        <w:t>בני</w:t>
      </w:r>
      <w:r w:rsidRPr="00F913A7">
        <w:rPr>
          <w:rStyle w:val="default"/>
          <w:rFonts w:cs="FrankRuehl" w:hint="cs"/>
          <w:vanish/>
          <w:sz w:val="22"/>
          <w:szCs w:val="22"/>
          <w:u w:val="single"/>
          <w:shd w:val="clear" w:color="auto" w:fill="FFFF99"/>
          <w:rtl/>
        </w:rPr>
        <w:t>-</w:t>
      </w:r>
      <w:r w:rsidRPr="00F913A7">
        <w:rPr>
          <w:rStyle w:val="default"/>
          <w:rFonts w:cs="FrankRuehl"/>
          <w:vanish/>
          <w:sz w:val="22"/>
          <w:szCs w:val="22"/>
          <w:u w:val="single"/>
          <w:shd w:val="clear" w:color="auto" w:fill="FFFF99"/>
          <w:rtl/>
        </w:rPr>
        <w:t>אדם – בשיעור המרבי;</w:t>
      </w:r>
    </w:p>
    <w:p w14:paraId="521DADD4" w14:textId="77777777" w:rsidR="00D32D36" w:rsidRPr="00F913A7" w:rsidRDefault="00D32D36">
      <w:pPr>
        <w:pStyle w:val="P00"/>
        <w:spacing w:before="0"/>
        <w:ind w:left="624" w:right="1134"/>
        <w:rPr>
          <w:rStyle w:val="default"/>
          <w:rFonts w:cs="FrankRuehl" w:hint="cs"/>
          <w:strike/>
          <w:vanish/>
          <w:sz w:val="22"/>
          <w:szCs w:val="22"/>
          <w:shd w:val="clear" w:color="auto" w:fill="FFFF99"/>
          <w:rtl/>
        </w:rPr>
      </w:pPr>
      <w:r w:rsidRPr="00F913A7">
        <w:rPr>
          <w:rStyle w:val="default"/>
          <w:rFonts w:cs="FrankRuehl" w:hint="cs"/>
          <w:strike/>
          <w:vanish/>
          <w:sz w:val="22"/>
          <w:szCs w:val="22"/>
          <w:shd w:val="clear" w:color="auto" w:fill="FFFF99"/>
          <w:rtl/>
        </w:rPr>
        <w:t>(2)</w:t>
      </w:r>
      <w:r w:rsidRPr="00F913A7">
        <w:rPr>
          <w:rStyle w:val="default"/>
          <w:rFonts w:cs="FrankRuehl" w:hint="cs"/>
          <w:strike/>
          <w:vanish/>
          <w:sz w:val="22"/>
          <w:szCs w:val="22"/>
          <w:shd w:val="clear" w:color="auto" w:fill="FFFF99"/>
          <w:rtl/>
        </w:rPr>
        <w:tab/>
        <w:t xml:space="preserve">כשהמשאיל הוא חבר בני אדם </w:t>
      </w:r>
      <w:r w:rsidRPr="00F913A7">
        <w:rPr>
          <w:rStyle w:val="default"/>
          <w:rFonts w:cs="FrankRuehl"/>
          <w:strike/>
          <w:vanish/>
          <w:sz w:val="22"/>
          <w:szCs w:val="22"/>
          <w:shd w:val="clear" w:color="auto" w:fill="FFFF99"/>
          <w:rtl/>
        </w:rPr>
        <w:t>–</w:t>
      </w:r>
      <w:r w:rsidRPr="00F913A7">
        <w:rPr>
          <w:rStyle w:val="default"/>
          <w:rFonts w:cs="FrankRuehl" w:hint="cs"/>
          <w:strike/>
          <w:vanish/>
          <w:sz w:val="22"/>
          <w:szCs w:val="22"/>
          <w:shd w:val="clear" w:color="auto" w:fill="FFFF99"/>
          <w:rtl/>
        </w:rPr>
        <w:t xml:space="preserve"> מס בשיעור של 36%;</w:t>
      </w:r>
    </w:p>
    <w:p w14:paraId="57A288CA" w14:textId="77777777" w:rsidR="00D32D36" w:rsidRPr="00056707" w:rsidRDefault="00D32D36" w:rsidP="00056707">
      <w:pPr>
        <w:pStyle w:val="P00"/>
        <w:spacing w:before="0"/>
        <w:ind w:left="624" w:right="1134"/>
        <w:rPr>
          <w:rStyle w:val="default"/>
          <w:rFonts w:cs="FrankRuehl" w:hint="cs"/>
          <w:sz w:val="2"/>
          <w:szCs w:val="2"/>
          <w:shd w:val="clear" w:color="auto" w:fill="FFFF99"/>
          <w:rtl/>
        </w:rPr>
      </w:pPr>
      <w:r w:rsidRPr="00F913A7">
        <w:rPr>
          <w:rStyle w:val="default"/>
          <w:rFonts w:cs="FrankRuehl" w:hint="cs"/>
          <w:vanish/>
          <w:sz w:val="22"/>
          <w:szCs w:val="22"/>
          <w:shd w:val="clear" w:color="auto" w:fill="FFFF99"/>
          <w:rtl/>
        </w:rPr>
        <w:t>(3)</w:t>
      </w:r>
      <w:r w:rsidRPr="00F913A7">
        <w:rPr>
          <w:rStyle w:val="default"/>
          <w:rFonts w:cs="FrankRuehl" w:hint="cs"/>
          <w:vanish/>
          <w:sz w:val="22"/>
          <w:szCs w:val="22"/>
          <w:shd w:val="clear" w:color="auto" w:fill="FFFF99"/>
          <w:rtl/>
        </w:rPr>
        <w:tab/>
        <w:t xml:space="preserve">כשהמשאיל הוא קרן נאמנות חייבת כהגדרתה בסעיף </w:t>
      </w:r>
      <w:r w:rsidRPr="00F913A7">
        <w:rPr>
          <w:rStyle w:val="default"/>
          <w:rFonts w:cs="FrankRuehl" w:hint="cs"/>
          <w:strike/>
          <w:vanish/>
          <w:sz w:val="22"/>
          <w:szCs w:val="22"/>
          <w:shd w:val="clear" w:color="auto" w:fill="FFFF99"/>
          <w:rtl/>
        </w:rPr>
        <w:t>105יא</w:t>
      </w:r>
      <w:r w:rsidRPr="00F913A7">
        <w:rPr>
          <w:rStyle w:val="default"/>
          <w:rFonts w:cs="FrankRuehl" w:hint="cs"/>
          <w:vanish/>
          <w:sz w:val="22"/>
          <w:szCs w:val="22"/>
          <w:shd w:val="clear" w:color="auto" w:fill="FFFF99"/>
          <w:rtl/>
        </w:rPr>
        <w:t xml:space="preserve"> </w:t>
      </w:r>
      <w:r w:rsidRPr="00F913A7">
        <w:rPr>
          <w:rStyle w:val="default"/>
          <w:rFonts w:cs="FrankRuehl" w:hint="cs"/>
          <w:vanish/>
          <w:sz w:val="22"/>
          <w:szCs w:val="22"/>
          <w:u w:val="single"/>
          <w:shd w:val="clear" w:color="auto" w:fill="FFFF99"/>
          <w:rtl/>
        </w:rPr>
        <w:t>88</w:t>
      </w:r>
      <w:r w:rsidRPr="00F913A7">
        <w:rPr>
          <w:rStyle w:val="default"/>
          <w:rFonts w:cs="FrankRuehl" w:hint="cs"/>
          <w:vanish/>
          <w:sz w:val="22"/>
          <w:szCs w:val="22"/>
          <w:shd w:val="clear" w:color="auto" w:fill="FFFF99"/>
          <w:rtl/>
        </w:rPr>
        <w:t xml:space="preserve"> לפקודה </w:t>
      </w:r>
      <w:r w:rsidRPr="00F913A7">
        <w:rPr>
          <w:rStyle w:val="default"/>
          <w:rFonts w:cs="FrankRuehl"/>
          <w:vanish/>
          <w:sz w:val="22"/>
          <w:szCs w:val="22"/>
          <w:shd w:val="clear" w:color="auto" w:fill="FFFF99"/>
          <w:rtl/>
        </w:rPr>
        <w:t>–</w:t>
      </w:r>
      <w:r w:rsidRPr="00F913A7">
        <w:rPr>
          <w:rStyle w:val="default"/>
          <w:rFonts w:cs="FrankRuehl" w:hint="cs"/>
          <w:vanish/>
          <w:sz w:val="22"/>
          <w:szCs w:val="22"/>
          <w:shd w:val="clear" w:color="auto" w:fill="FFFF99"/>
          <w:rtl/>
        </w:rPr>
        <w:t xml:space="preserve"> מס בשיעור של </w:t>
      </w:r>
      <w:r w:rsidRPr="00F913A7">
        <w:rPr>
          <w:rStyle w:val="default"/>
          <w:rFonts w:cs="FrankRuehl" w:hint="cs"/>
          <w:strike/>
          <w:vanish/>
          <w:sz w:val="22"/>
          <w:szCs w:val="22"/>
          <w:shd w:val="clear" w:color="auto" w:fill="FFFF99"/>
          <w:rtl/>
        </w:rPr>
        <w:t>15%</w:t>
      </w:r>
      <w:r w:rsidRPr="00F913A7">
        <w:rPr>
          <w:rStyle w:val="default"/>
          <w:rFonts w:cs="FrankRuehl" w:hint="cs"/>
          <w:vanish/>
          <w:sz w:val="22"/>
          <w:szCs w:val="22"/>
          <w:shd w:val="clear" w:color="auto" w:fill="FFFF99"/>
          <w:rtl/>
        </w:rPr>
        <w:t xml:space="preserve"> </w:t>
      </w:r>
      <w:r w:rsidRPr="00F913A7">
        <w:rPr>
          <w:rStyle w:val="default"/>
          <w:rFonts w:cs="FrankRuehl" w:hint="cs"/>
          <w:vanish/>
          <w:sz w:val="22"/>
          <w:szCs w:val="22"/>
          <w:u w:val="single"/>
          <w:shd w:val="clear" w:color="auto" w:fill="FFFF99"/>
          <w:rtl/>
        </w:rPr>
        <w:t>20%</w:t>
      </w:r>
      <w:r w:rsidRPr="00F913A7">
        <w:rPr>
          <w:rStyle w:val="default"/>
          <w:rFonts w:cs="FrankRuehl" w:hint="cs"/>
          <w:vanish/>
          <w:sz w:val="22"/>
          <w:szCs w:val="22"/>
          <w:shd w:val="clear" w:color="auto" w:fill="FFFF99"/>
          <w:rtl/>
        </w:rPr>
        <w:t>.</w:t>
      </w:r>
      <w:bookmarkEnd w:id="3"/>
    </w:p>
    <w:p w14:paraId="11668102" w14:textId="77777777" w:rsidR="00D32D36" w:rsidRDefault="00D32D36">
      <w:pPr>
        <w:pStyle w:val="P00"/>
        <w:spacing w:before="72"/>
        <w:ind w:left="0" w:right="1134"/>
        <w:rPr>
          <w:rStyle w:val="default"/>
          <w:rFonts w:cs="FrankRuehl" w:hint="cs"/>
          <w:rtl/>
        </w:rPr>
      </w:pPr>
      <w:bookmarkStart w:id="4" w:name="Seif3"/>
      <w:bookmarkEnd w:id="4"/>
      <w:r>
        <w:rPr>
          <w:rFonts w:cs="Miriam"/>
          <w:szCs w:val="32"/>
          <w:rtl/>
          <w:lang w:val="he-IL"/>
        </w:rPr>
        <w:pict w14:anchorId="01804391">
          <v:shape id="_x0000_s1078" type="#_x0000_t202" style="position:absolute;left:0;text-align:left;margin-left:470.25pt;margin-top:5.2pt;width:1in;height:35.2pt;z-index:251654144" filled="f" stroked="f">
            <v:textbox style="mso-next-textbox:#_x0000_s1078" inset="1mm,,1mm">
              <w:txbxContent>
                <w:p w14:paraId="237326A7" w14:textId="77777777" w:rsidR="00D32D36" w:rsidRDefault="00D32D36">
                  <w:pPr>
                    <w:spacing w:line="160" w:lineRule="exact"/>
                    <w:jc w:val="left"/>
                    <w:rPr>
                      <w:rFonts w:cs="Miriam" w:hint="cs"/>
                      <w:szCs w:val="18"/>
                      <w:rtl/>
                    </w:rPr>
                  </w:pPr>
                  <w:r>
                    <w:rPr>
                      <w:rFonts w:cs="Miriam" w:hint="cs"/>
                      <w:szCs w:val="18"/>
                      <w:rtl/>
                    </w:rPr>
                    <w:t>ניכוי מס מתחליף דיבידנד ותחליף ריבית</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חייב המשלם תחליף דיבידנד או תחליף ריבית, בהשאלה מוטבת, למשאיל או למי מטעמו, ינכה מהם מס בשיעורים הקבועים לפי הפקודה, כאילו שולם למשאיל דיבידנד או ריבית, לפי הענין.</w:t>
      </w:r>
    </w:p>
    <w:p w14:paraId="246FD21D" w14:textId="77777777" w:rsidR="00D32D36" w:rsidRDefault="00D32D36">
      <w:pPr>
        <w:pStyle w:val="P00"/>
        <w:spacing w:before="72"/>
        <w:ind w:left="0" w:right="1134"/>
        <w:rPr>
          <w:rStyle w:val="default"/>
          <w:rFonts w:cs="FrankRuehl" w:hint="cs"/>
          <w:rtl/>
        </w:rPr>
      </w:pPr>
      <w:bookmarkStart w:id="5" w:name="Seif4"/>
      <w:bookmarkEnd w:id="5"/>
      <w:r>
        <w:rPr>
          <w:rFonts w:cs="Miriam"/>
          <w:szCs w:val="32"/>
          <w:rtl/>
          <w:lang w:val="he-IL"/>
        </w:rPr>
        <w:pict w14:anchorId="30ACD423">
          <v:shape id="_x0000_s1079" type="#_x0000_t202" style="position:absolute;left:0;text-align:left;margin-left:470.25pt;margin-top:4.3pt;width:1in;height:22.4pt;z-index:251655168" filled="f" stroked="f">
            <v:textbox inset="1mm,,1mm">
              <w:txbxContent>
                <w:p w14:paraId="21E6DEE1" w14:textId="77777777" w:rsidR="00D32D36" w:rsidRDefault="00D32D36">
                  <w:pPr>
                    <w:spacing w:line="160" w:lineRule="exact"/>
                    <w:jc w:val="left"/>
                    <w:rPr>
                      <w:rFonts w:cs="Miriam" w:hint="cs"/>
                      <w:szCs w:val="18"/>
                      <w:rtl/>
                    </w:rPr>
                  </w:pPr>
                  <w:r>
                    <w:rPr>
                      <w:rFonts w:cs="Miriam" w:hint="cs"/>
                      <w:szCs w:val="18"/>
                      <w:rtl/>
                    </w:rPr>
                    <w:t>חלקו של שותף</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(א)</w:t>
      </w:r>
      <w:r>
        <w:rPr>
          <w:rStyle w:val="default"/>
          <w:rFonts w:cs="FrankRuehl" w:hint="cs"/>
          <w:rtl/>
        </w:rPr>
        <w:tab/>
        <w:t>שולמו דמי השאלה, תחליף דיבידנד או תחליף ריבית לפי הענין, לשותפים או לאחד מהם, יראו אותם כמשתלמים באופן שווה לכל אחד מהשותפים.</w:t>
      </w:r>
    </w:p>
    <w:p w14:paraId="70DC78B3" w14:textId="77777777" w:rsidR="00D32D36" w:rsidRDefault="00D32D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הוכח להנחת דעתו של פקיד השומה כי חלקם היחסי של השותפים בדמי השאלה, בתחליף הדיבידנד או בתחליף הריבית אינו שווה, רשאי הוא להורות, בכתב, מהו שיעור חלקו היחסי של כל שותף.</w:t>
      </w:r>
    </w:p>
    <w:p w14:paraId="550F66E2" w14:textId="77777777" w:rsidR="00D32D36" w:rsidRDefault="00D32D36">
      <w:pPr>
        <w:pStyle w:val="P00"/>
        <w:spacing w:before="72"/>
        <w:ind w:left="0" w:right="1134"/>
        <w:rPr>
          <w:rStyle w:val="default"/>
          <w:rFonts w:cs="FrankRuehl" w:hint="cs"/>
          <w:rtl/>
        </w:rPr>
      </w:pPr>
      <w:bookmarkStart w:id="6" w:name="Seif5"/>
      <w:bookmarkEnd w:id="6"/>
      <w:r>
        <w:rPr>
          <w:rFonts w:cs="Miriam"/>
          <w:szCs w:val="32"/>
          <w:rtl/>
          <w:lang w:val="he-IL"/>
        </w:rPr>
        <w:pict w14:anchorId="715320F9">
          <v:shape id="_x0000_s1080" type="#_x0000_t202" style="position:absolute;left:0;text-align:left;margin-left:470.25pt;margin-top:8.15pt;width:1in;height:24.8pt;z-index:251656192" filled="f" stroked="f">
            <v:textbox inset="1mm,,1mm">
              <w:txbxContent>
                <w:p w14:paraId="27322581" w14:textId="77777777" w:rsidR="00D32D36" w:rsidRDefault="00D32D36">
                  <w:pPr>
                    <w:spacing w:line="160" w:lineRule="exact"/>
                    <w:jc w:val="left"/>
                    <w:rPr>
                      <w:rFonts w:cs="Miriam" w:hint="cs"/>
                      <w:szCs w:val="18"/>
                      <w:rtl/>
                    </w:rPr>
                  </w:pPr>
                  <w:r>
                    <w:rPr>
                      <w:rFonts w:cs="Miriam" w:hint="cs"/>
                      <w:szCs w:val="18"/>
                      <w:rtl/>
                    </w:rPr>
                    <w:t>תיאום ניכוי המס</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פקיד השומה רשאי להתיר בכתב, כי ניכוי המס לפי תקנות אלה יוקטן, אם הוא סבור שעלול להתהוות עודף מניכוי המס על פי השיעורים האמורים בתקנות 2 ו-3.</w:t>
      </w:r>
    </w:p>
    <w:p w14:paraId="4AEACFAE" w14:textId="77777777" w:rsidR="00D32D36" w:rsidRDefault="00D32D36">
      <w:pPr>
        <w:pStyle w:val="P00"/>
        <w:spacing w:before="72"/>
        <w:ind w:left="0" w:right="1134"/>
        <w:rPr>
          <w:rStyle w:val="default"/>
          <w:rFonts w:cs="FrankRuehl" w:hint="cs"/>
          <w:rtl/>
        </w:rPr>
      </w:pPr>
      <w:bookmarkStart w:id="7" w:name="Seif6"/>
      <w:bookmarkEnd w:id="7"/>
      <w:r>
        <w:rPr>
          <w:rFonts w:cs="Miriam"/>
          <w:szCs w:val="32"/>
          <w:rtl/>
          <w:lang w:val="he-IL"/>
        </w:rPr>
        <w:pict w14:anchorId="1D24E922">
          <v:shape id="_x0000_s1081" type="#_x0000_t202" style="position:absolute;left:0;text-align:left;margin-left:470.25pt;margin-top:5.2pt;width:1in;height:17.25pt;z-index:251657216" filled="f" stroked="f">
            <v:textbox inset="1mm,,1mm">
              <w:txbxContent>
                <w:p w14:paraId="470460A5" w14:textId="77777777" w:rsidR="00D32D36" w:rsidRDefault="00D32D36">
                  <w:pPr>
                    <w:spacing w:line="160" w:lineRule="exact"/>
                    <w:jc w:val="left"/>
                    <w:rPr>
                      <w:rFonts w:cs="Miriam" w:hint="cs"/>
                      <w:szCs w:val="18"/>
                      <w:rtl/>
                    </w:rPr>
                  </w:pPr>
                  <w:r>
                    <w:rPr>
                      <w:rFonts w:cs="Miriam" w:hint="cs"/>
                      <w:szCs w:val="18"/>
                      <w:rtl/>
                    </w:rPr>
                    <w:t>טפסים ודיווח</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לענין מועד תשלום המס, דיווח וטפסים, יחולו על המשלם הוראות תקנות 11 עד 15 לתקנות מס הכנסה (ניכוי מתמורה, מתשלום או מרווח הון במכירת נייר ערך או בעסקה עתידית), התשס"ג-2002.</w:t>
      </w:r>
    </w:p>
    <w:p w14:paraId="2D2E2F69" w14:textId="77777777" w:rsidR="00D32D36" w:rsidRDefault="00D32D36">
      <w:pPr>
        <w:pStyle w:val="P00"/>
        <w:spacing w:before="72"/>
        <w:ind w:left="0" w:right="1134"/>
        <w:rPr>
          <w:rStyle w:val="default"/>
          <w:rFonts w:cs="FrankRuehl" w:hint="cs"/>
          <w:rtl/>
        </w:rPr>
      </w:pPr>
      <w:bookmarkStart w:id="8" w:name="Seif7"/>
      <w:bookmarkEnd w:id="8"/>
      <w:r>
        <w:rPr>
          <w:rFonts w:cs="Miriam"/>
          <w:szCs w:val="32"/>
          <w:rtl/>
          <w:lang w:val="he-IL"/>
        </w:rPr>
        <w:pict w14:anchorId="2C10722D">
          <v:shape id="_x0000_s1082" type="#_x0000_t202" style="position:absolute;left:0;text-align:left;margin-left:470.25pt;margin-top:5.9pt;width:1in;height:22.4pt;z-index:251658240" filled="f" stroked="f">
            <v:textbox style="mso-next-textbox:#_x0000_s1082" inset="1mm,,1mm">
              <w:txbxContent>
                <w:p w14:paraId="10B93FC2" w14:textId="77777777" w:rsidR="00D32D36" w:rsidRDefault="00D32D36">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תחילתן של תקנות אלה ביום כ"ז בטבת התשס"ג (1 בינואר 2003).</w:t>
      </w:r>
    </w:p>
    <w:p w14:paraId="5FDDA9E2" w14:textId="77777777" w:rsidR="00D32D36" w:rsidRDefault="00D32D36">
      <w:pPr>
        <w:pStyle w:val="P00"/>
        <w:spacing w:before="72"/>
        <w:ind w:left="0" w:right="1134"/>
        <w:rPr>
          <w:rStyle w:val="default"/>
          <w:rFonts w:cs="FrankRuehl" w:hint="cs"/>
          <w:rtl/>
        </w:rPr>
      </w:pPr>
    </w:p>
    <w:p w14:paraId="55CB1BAA" w14:textId="77777777" w:rsidR="001435A6" w:rsidRDefault="001435A6">
      <w:pPr>
        <w:pStyle w:val="P00"/>
        <w:spacing w:before="72"/>
        <w:ind w:left="0" w:right="1134"/>
        <w:rPr>
          <w:rStyle w:val="default"/>
          <w:rFonts w:cs="FrankRuehl" w:hint="cs"/>
          <w:rtl/>
        </w:rPr>
      </w:pPr>
    </w:p>
    <w:p w14:paraId="6BF13D6B" w14:textId="77777777" w:rsidR="00D32D36" w:rsidRPr="00F913A7" w:rsidRDefault="00D32D3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י"ז בטבת התשס"ג (22 בדצמבר 2002)</w:t>
      </w:r>
      <w:r>
        <w:rPr>
          <w:rStyle w:val="default"/>
          <w:rFonts w:cs="FrankRuehl" w:hint="cs"/>
          <w:rtl/>
        </w:rPr>
        <w:tab/>
      </w:r>
      <w:r w:rsidRPr="00F913A7">
        <w:rPr>
          <w:rStyle w:val="default"/>
          <w:rFonts w:cs="FrankRuehl" w:hint="cs"/>
          <w:rtl/>
        </w:rPr>
        <w:t>סילבן שלום</w:t>
      </w:r>
    </w:p>
    <w:p w14:paraId="20CE2AF5" w14:textId="77777777" w:rsidR="00D32D36" w:rsidRDefault="00D32D36">
      <w:pPr>
        <w:pStyle w:val="sig-1"/>
        <w:widowControl/>
        <w:tabs>
          <w:tab w:val="clear" w:pos="851"/>
          <w:tab w:val="clear" w:pos="2835"/>
          <w:tab w:val="clear" w:pos="4820"/>
          <w:tab w:val="center" w:pos="5670"/>
        </w:tabs>
        <w:ind w:left="0" w:right="1134"/>
        <w:rPr>
          <w:rFonts w:hint="cs"/>
          <w:rtl/>
        </w:rPr>
      </w:pPr>
      <w:r>
        <w:rPr>
          <w:rtl/>
        </w:rPr>
        <w:tab/>
      </w:r>
      <w:r>
        <w:rPr>
          <w:rFonts w:hint="cs"/>
          <w:rtl/>
        </w:rPr>
        <w:t>שר האוצר</w:t>
      </w:r>
    </w:p>
    <w:p w14:paraId="2052C0DD" w14:textId="77777777" w:rsidR="001435A6" w:rsidRPr="001435A6" w:rsidRDefault="001435A6" w:rsidP="001435A6">
      <w:pPr>
        <w:pStyle w:val="P00"/>
        <w:spacing w:before="72"/>
        <w:ind w:left="0" w:right="1134"/>
        <w:rPr>
          <w:rStyle w:val="default"/>
          <w:rFonts w:cs="FrankRuehl" w:hint="cs"/>
          <w:rtl/>
        </w:rPr>
      </w:pPr>
    </w:p>
    <w:p w14:paraId="21BD992E" w14:textId="77777777" w:rsidR="00D32D36" w:rsidRPr="001435A6" w:rsidRDefault="00D32D36" w:rsidP="001435A6">
      <w:pPr>
        <w:pStyle w:val="P00"/>
        <w:spacing w:before="72"/>
        <w:ind w:left="0" w:right="1134"/>
        <w:rPr>
          <w:rStyle w:val="default"/>
          <w:rFonts w:cs="FrankRuehl" w:hint="cs"/>
          <w:rtl/>
        </w:rPr>
      </w:pPr>
      <w:bookmarkStart w:id="9" w:name="LawPartEnd"/>
      <w:bookmarkEnd w:id="9"/>
    </w:p>
    <w:p w14:paraId="01AA4AB6" w14:textId="77777777" w:rsidR="00AA6A97" w:rsidRDefault="00AA6A97" w:rsidP="001435A6">
      <w:pPr>
        <w:pStyle w:val="P00"/>
        <w:spacing w:before="72"/>
        <w:ind w:left="0" w:right="1134"/>
        <w:rPr>
          <w:rStyle w:val="default"/>
          <w:rFonts w:cs="FrankRuehl"/>
          <w:rtl/>
        </w:rPr>
      </w:pPr>
    </w:p>
    <w:p w14:paraId="7D00E927" w14:textId="77777777" w:rsidR="00AA6A97" w:rsidRDefault="00AA6A97" w:rsidP="001435A6">
      <w:pPr>
        <w:pStyle w:val="P00"/>
        <w:spacing w:before="72"/>
        <w:ind w:left="0" w:right="1134"/>
        <w:rPr>
          <w:rStyle w:val="default"/>
          <w:rFonts w:cs="FrankRuehl"/>
          <w:rtl/>
        </w:rPr>
      </w:pPr>
    </w:p>
    <w:p w14:paraId="26FD707C" w14:textId="77777777" w:rsidR="00AA6A97" w:rsidRDefault="00AA6A97" w:rsidP="00AA6A97">
      <w:pPr>
        <w:pStyle w:val="P00"/>
        <w:spacing w:before="72"/>
        <w:ind w:left="0" w:right="1134"/>
        <w:jc w:val="center"/>
        <w:rPr>
          <w:rStyle w:val="default"/>
          <w:rFonts w:cs="David"/>
          <w:color w:val="0000FF"/>
          <w:szCs w:val="24"/>
          <w:u w:val="single"/>
          <w:rtl/>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14:paraId="63D1190A" w14:textId="77777777" w:rsidR="001435A6" w:rsidRPr="00AA6A97" w:rsidRDefault="001435A6" w:rsidP="00AA6A97">
      <w:pPr>
        <w:pStyle w:val="P00"/>
        <w:spacing w:before="72"/>
        <w:ind w:left="0" w:right="1134"/>
        <w:jc w:val="center"/>
        <w:rPr>
          <w:rStyle w:val="default"/>
          <w:rFonts w:cs="David"/>
          <w:color w:val="0000FF"/>
          <w:szCs w:val="24"/>
          <w:u w:val="single"/>
          <w:rtl/>
        </w:rPr>
      </w:pPr>
    </w:p>
    <w:sectPr w:rsidR="001435A6" w:rsidRPr="00AA6A97">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CD96" w14:textId="77777777" w:rsidR="0097448F" w:rsidRDefault="0097448F">
      <w:r>
        <w:separator/>
      </w:r>
    </w:p>
  </w:endnote>
  <w:endnote w:type="continuationSeparator" w:id="0">
    <w:p w14:paraId="2F35036A" w14:textId="77777777" w:rsidR="0097448F" w:rsidRDefault="00974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FD809" w14:textId="77777777" w:rsidR="00D32D36" w:rsidRDefault="00D32D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87FC435" w14:textId="77777777" w:rsidR="00D32D36" w:rsidRDefault="00D32D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971785" w14:textId="77777777" w:rsidR="00D32D36" w:rsidRDefault="00D32D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35A6">
      <w:rPr>
        <w:rFonts w:cs="TopType Jerushalmi"/>
        <w:noProof/>
        <w:color w:val="000000"/>
        <w:sz w:val="14"/>
        <w:szCs w:val="14"/>
      </w:rPr>
      <w:t>C:\Yael\hakika\Revadim\999_085.doc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46F2" w14:textId="77777777" w:rsidR="00D32D36" w:rsidRDefault="00D32D3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A6A97">
      <w:rPr>
        <w:rFonts w:hAnsi="FrankRuehl" w:cs="FrankRuehl"/>
        <w:noProof/>
        <w:sz w:val="24"/>
        <w:szCs w:val="24"/>
        <w:rtl/>
      </w:rPr>
      <w:t>2</w:t>
    </w:r>
    <w:r>
      <w:rPr>
        <w:rFonts w:hAnsi="FrankRuehl" w:cs="FrankRuehl"/>
        <w:sz w:val="24"/>
        <w:szCs w:val="24"/>
        <w:rtl/>
      </w:rPr>
      <w:fldChar w:fldCharType="end"/>
    </w:r>
  </w:p>
  <w:p w14:paraId="0AA78311" w14:textId="77777777" w:rsidR="00D32D36" w:rsidRDefault="00D32D3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75BCBC9" w14:textId="77777777" w:rsidR="00D32D36" w:rsidRDefault="00D32D3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35A6">
      <w:rPr>
        <w:rFonts w:cs="TopType Jerushalmi"/>
        <w:noProof/>
        <w:color w:val="000000"/>
        <w:sz w:val="14"/>
        <w:szCs w:val="14"/>
      </w:rPr>
      <w:t>C:\Yael\hakika\Revadim\999_085.doc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9045D" w14:textId="77777777" w:rsidR="0097448F" w:rsidRDefault="0097448F" w:rsidP="001435A6">
      <w:pPr>
        <w:spacing w:before="60" w:line="240" w:lineRule="auto"/>
        <w:ind w:right="1134"/>
      </w:pPr>
      <w:r>
        <w:separator/>
      </w:r>
    </w:p>
  </w:footnote>
  <w:footnote w:type="continuationSeparator" w:id="0">
    <w:p w14:paraId="34BEB364" w14:textId="77777777" w:rsidR="0097448F" w:rsidRDefault="0097448F">
      <w:r>
        <w:continuationSeparator/>
      </w:r>
    </w:p>
  </w:footnote>
  <w:footnote w:id="1">
    <w:p w14:paraId="2C167776" w14:textId="77777777" w:rsidR="00D32D36" w:rsidRDefault="00D32D3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t>*</w:t>
      </w:r>
      <w:r>
        <w:rPr>
          <w:rFonts w:hint="cs"/>
          <w:rtl/>
        </w:rPr>
        <w:t xml:space="preserve"> </w:t>
      </w:r>
      <w:r>
        <w:rPr>
          <w:rFonts w:hint="cs"/>
          <w:sz w:val="20"/>
          <w:rtl/>
        </w:rPr>
        <w:t xml:space="preserve">פורסמו </w:t>
      </w:r>
      <w:hyperlink r:id="rId1" w:history="1">
        <w:r w:rsidRPr="00FD0A5E">
          <w:rPr>
            <w:rStyle w:val="Hyperlink"/>
            <w:rFonts w:hint="cs"/>
            <w:sz w:val="20"/>
            <w:rtl/>
          </w:rPr>
          <w:t>ק"ת תשס"ג מס' 6218</w:t>
        </w:r>
      </w:hyperlink>
      <w:r w:rsidRPr="00FD0A5E">
        <w:rPr>
          <w:rFonts w:hint="cs"/>
          <w:sz w:val="20"/>
          <w:rtl/>
        </w:rPr>
        <w:t xml:space="preserve"> מיום 31.12.2002</w:t>
      </w:r>
      <w:r>
        <w:rPr>
          <w:rFonts w:hint="cs"/>
          <w:sz w:val="20"/>
          <w:rtl/>
        </w:rPr>
        <w:t xml:space="preserve"> עמ' 383.</w:t>
      </w:r>
    </w:p>
    <w:p w14:paraId="74F1C188" w14:textId="77777777" w:rsidR="00D32D36" w:rsidRDefault="00D32D36">
      <w:pPr>
        <w:pStyle w:val="a5"/>
        <w:widowControl w:val="0"/>
        <w:suppressAutoHyphens/>
        <w:spacing w:before="72" w:line="240" w:lineRule="auto"/>
        <w:ind w:right="1134"/>
        <w:rPr>
          <w:rFonts w:cs="FrankRuehl" w:hint="cs"/>
          <w:szCs w:val="22"/>
          <w:rtl/>
        </w:rPr>
      </w:pPr>
      <w:r>
        <w:rPr>
          <w:rFonts w:cs="FrankRuehl" w:hint="cs"/>
          <w:szCs w:val="22"/>
          <w:rtl/>
        </w:rPr>
        <w:t xml:space="preserve">תוקנו </w:t>
      </w:r>
      <w:hyperlink r:id="rId2" w:history="1">
        <w:r w:rsidRPr="00FD0A5E">
          <w:rPr>
            <w:rStyle w:val="Hyperlink"/>
            <w:rFonts w:cs="FrankRuehl" w:hint="cs"/>
            <w:szCs w:val="22"/>
            <w:rtl/>
          </w:rPr>
          <w:t>ק"ת תשס</w:t>
        </w:r>
        <w:r w:rsidRPr="00FD0A5E">
          <w:rPr>
            <w:rStyle w:val="Hyperlink"/>
            <w:rFonts w:cs="FrankRuehl" w:hint="cs"/>
            <w:szCs w:val="22"/>
            <w:rtl/>
          </w:rPr>
          <w:t>"ד מס' 6326</w:t>
        </w:r>
      </w:hyperlink>
      <w:r w:rsidRPr="00FD0A5E">
        <w:rPr>
          <w:rFonts w:cs="FrankRuehl" w:hint="cs"/>
          <w:szCs w:val="22"/>
          <w:rtl/>
        </w:rPr>
        <w:t xml:space="preserve"> מיום 24.6.2004</w:t>
      </w:r>
      <w:r>
        <w:rPr>
          <w:rFonts w:cs="FrankRuehl" w:hint="cs"/>
          <w:szCs w:val="22"/>
          <w:rtl/>
        </w:rPr>
        <w:t xml:space="preserve"> עמ' 731 </w:t>
      </w:r>
      <w:r>
        <w:rPr>
          <w:rFonts w:cs="FrankRuehl"/>
          <w:szCs w:val="22"/>
          <w:rtl/>
        </w:rPr>
        <w:t>–</w:t>
      </w:r>
      <w:r>
        <w:rPr>
          <w:rFonts w:cs="FrankRuehl" w:hint="cs"/>
          <w:szCs w:val="22"/>
          <w:rtl/>
        </w:rPr>
        <w:t xml:space="preserve"> תק' תשס"ד-2004.</w:t>
      </w:r>
    </w:p>
    <w:p w14:paraId="799A6C2C" w14:textId="77777777" w:rsidR="00D32D36" w:rsidRDefault="00D32D36">
      <w:pPr>
        <w:pStyle w:val="a5"/>
        <w:widowControl w:val="0"/>
        <w:suppressAutoHyphens/>
        <w:spacing w:before="72" w:line="240" w:lineRule="auto"/>
        <w:ind w:right="1134"/>
        <w:rPr>
          <w:rFonts w:cs="FrankRuehl" w:hint="cs"/>
          <w:szCs w:val="22"/>
          <w:rtl/>
        </w:rPr>
      </w:pPr>
      <w:hyperlink r:id="rId3" w:history="1">
        <w:r>
          <w:rPr>
            <w:rStyle w:val="Hyperlink"/>
            <w:rFonts w:cs="FrankRuehl" w:hint="cs"/>
            <w:szCs w:val="22"/>
            <w:rtl/>
          </w:rPr>
          <w:t>ק"ת תשס"ו מס' 6449</w:t>
        </w:r>
      </w:hyperlink>
      <w:r>
        <w:rPr>
          <w:rFonts w:cs="FrankRuehl" w:hint="cs"/>
          <w:szCs w:val="22"/>
          <w:rtl/>
        </w:rPr>
        <w:t xml:space="preserve"> מיום 29.12.2005 עמ' 286 </w:t>
      </w:r>
      <w:r>
        <w:rPr>
          <w:rFonts w:cs="FrankRuehl"/>
          <w:szCs w:val="22"/>
          <w:rtl/>
        </w:rPr>
        <w:t>–</w:t>
      </w:r>
      <w:r>
        <w:rPr>
          <w:rFonts w:cs="FrankRuehl" w:hint="cs"/>
          <w:szCs w:val="22"/>
          <w:rtl/>
        </w:rPr>
        <w:t xml:space="preserve"> תק' תשס"ו-2005.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3ACC0" w14:textId="77777777" w:rsidR="00D32D36" w:rsidRDefault="00D32D3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55F70FE6" w14:textId="77777777" w:rsidR="00D32D36" w:rsidRDefault="00D32D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29D5B5" w14:textId="77777777" w:rsidR="00D32D36" w:rsidRDefault="00D32D3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2DDEB" w14:textId="77777777" w:rsidR="00D32D36" w:rsidRDefault="00D32D3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מס הכנסה (ניכוי מדמי השאלה), תשס"ג-2002</w:t>
    </w:r>
  </w:p>
  <w:p w14:paraId="17886F6B" w14:textId="77777777" w:rsidR="00D32D36" w:rsidRDefault="00D32D3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2716B0" w14:textId="77777777" w:rsidR="00D32D36" w:rsidRDefault="00D32D3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0A5E"/>
    <w:rsid w:val="00056707"/>
    <w:rsid w:val="001435A6"/>
    <w:rsid w:val="001B1E78"/>
    <w:rsid w:val="00485047"/>
    <w:rsid w:val="005F1E4D"/>
    <w:rsid w:val="00796097"/>
    <w:rsid w:val="00820BA2"/>
    <w:rsid w:val="0097448F"/>
    <w:rsid w:val="00A32460"/>
    <w:rsid w:val="00AA6A97"/>
    <w:rsid w:val="00D32D36"/>
    <w:rsid w:val="00EC3EAF"/>
    <w:rsid w:val="00F913A7"/>
    <w:rsid w:val="00FD0A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4C9032B"/>
  <w15:chartTrackingRefBased/>
  <w15:docId w15:val="{4569335C-7408-4DF4-85F6-8D88B2CC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326.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6449.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326.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449.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449.pdf" TargetMode="External"/><Relationship Id="rId2" Type="http://schemas.openxmlformats.org/officeDocument/2006/relationships/hyperlink" Target="http://www.nevo.co.il/Law_word/law06/TAK-6326.pdf" TargetMode="External"/><Relationship Id="rId1" Type="http://schemas.openxmlformats.org/officeDocument/2006/relationships/hyperlink" Target="http://www.nevo.co.il/Law_word/law06/TAK-62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4425</CharactersWithSpaces>
  <SharedDoc>false</SharedDoc>
  <HLinks>
    <vt:vector size="90" baseType="variant">
      <vt:variant>
        <vt:i4>393283</vt:i4>
      </vt:variant>
      <vt:variant>
        <vt:i4>54</vt:i4>
      </vt:variant>
      <vt:variant>
        <vt:i4>0</vt:i4>
      </vt:variant>
      <vt:variant>
        <vt:i4>5</vt:i4>
      </vt:variant>
      <vt:variant>
        <vt:lpwstr>http://www.nevo.co.il/advertisements/nevo-100.doc</vt:lpwstr>
      </vt:variant>
      <vt:variant>
        <vt:lpwstr/>
      </vt:variant>
      <vt:variant>
        <vt:i4>8060933</vt:i4>
      </vt:variant>
      <vt:variant>
        <vt:i4>51</vt:i4>
      </vt:variant>
      <vt:variant>
        <vt:i4>0</vt:i4>
      </vt:variant>
      <vt:variant>
        <vt:i4>5</vt:i4>
      </vt:variant>
      <vt:variant>
        <vt:lpwstr>http://www.nevo.co.il/Law_word/law06/tak-6449.pdf</vt:lpwstr>
      </vt:variant>
      <vt:variant>
        <vt:lpwstr/>
      </vt:variant>
      <vt:variant>
        <vt:i4>8192013</vt:i4>
      </vt:variant>
      <vt:variant>
        <vt:i4>48</vt:i4>
      </vt:variant>
      <vt:variant>
        <vt:i4>0</vt:i4>
      </vt:variant>
      <vt:variant>
        <vt:i4>5</vt:i4>
      </vt:variant>
      <vt:variant>
        <vt:lpwstr>http://www.nevo.co.il/Law_word/law06/tak-6326.pdf</vt:lpwstr>
      </vt:variant>
      <vt:variant>
        <vt:lpwstr/>
      </vt:variant>
      <vt:variant>
        <vt:i4>8060933</vt:i4>
      </vt:variant>
      <vt:variant>
        <vt:i4>45</vt:i4>
      </vt:variant>
      <vt:variant>
        <vt:i4>0</vt:i4>
      </vt:variant>
      <vt:variant>
        <vt:i4>5</vt:i4>
      </vt:variant>
      <vt:variant>
        <vt:lpwstr>http://www.nevo.co.il/Law_word/law06/tak-6449.pdf</vt:lpwstr>
      </vt:variant>
      <vt:variant>
        <vt:lpwstr/>
      </vt:variant>
      <vt:variant>
        <vt:i4>8192013</vt:i4>
      </vt:variant>
      <vt:variant>
        <vt:i4>42</vt:i4>
      </vt:variant>
      <vt:variant>
        <vt:i4>0</vt:i4>
      </vt:variant>
      <vt:variant>
        <vt:i4>5</vt:i4>
      </vt:variant>
      <vt:variant>
        <vt:lpwstr>http://www.nevo.co.il/Law_word/law06/tak-6326.pdf</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8060933</vt:i4>
      </vt:variant>
      <vt:variant>
        <vt:i4>6</vt:i4>
      </vt:variant>
      <vt:variant>
        <vt:i4>0</vt:i4>
      </vt:variant>
      <vt:variant>
        <vt:i4>5</vt:i4>
      </vt:variant>
      <vt:variant>
        <vt:lpwstr>http://www.nevo.co.il/Law_word/law06/tak-6449.pdf</vt:lpwstr>
      </vt:variant>
      <vt:variant>
        <vt:lpwstr/>
      </vt:variant>
      <vt:variant>
        <vt:i4>8192013</vt:i4>
      </vt:variant>
      <vt:variant>
        <vt:i4>3</vt:i4>
      </vt:variant>
      <vt:variant>
        <vt:i4>0</vt:i4>
      </vt:variant>
      <vt:variant>
        <vt:i4>5</vt:i4>
      </vt:variant>
      <vt:variant>
        <vt:lpwstr>http://www.nevo.co.il/Law_word/law06/TAK-6326.pdf</vt:lpwstr>
      </vt:variant>
      <vt:variant>
        <vt:lpwstr/>
      </vt:variant>
      <vt:variant>
        <vt:i4>8257538</vt:i4>
      </vt:variant>
      <vt:variant>
        <vt:i4>0</vt:i4>
      </vt:variant>
      <vt:variant>
        <vt:i4>0</vt:i4>
      </vt:variant>
      <vt:variant>
        <vt:i4>5</vt:i4>
      </vt:variant>
      <vt:variant>
        <vt:lpwstr>http://www.nevo.co.il/Law_word/law06/TAK-6218.pdf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(ניכוי מדמי השאלה), תשס"ג-2002</vt:lpwstr>
  </property>
  <property fmtid="{D5CDD505-2E9C-101B-9397-08002B2CF9AE}" pid="4" name="LAWNUMBER">
    <vt:lpwstr>0085</vt:lpwstr>
  </property>
  <property fmtid="{D5CDD505-2E9C-101B-9397-08002B2CF9AE}" pid="5" name="TYPE">
    <vt:lpwstr>01</vt:lpwstr>
  </property>
  <property fmtid="{D5CDD505-2E9C-101B-9397-08002B2CF9AE}" pid="6" name="CHNAME">
    <vt:lpwstr/>
  </property>
  <property fmtid="{D5CDD505-2E9C-101B-9397-08002B2CF9AE}" pid="7" name="LINKK1">
    <vt:lpwstr>http://www.nevo.co.il/Law_word/law06/tak-6449.pdf;רשומות – תקנות כלליות#ק"ת תשס"ו מס' 6449#מיום 29.12.2005#עמ' 286#תק' תשס"ו-2005</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vt:lpwstr>
  </property>
  <property fmtid="{D5CDD505-2E9C-101B-9397-08002B2CF9AE}" pid="23" name="MEKOR_SAIF1">
    <vt:lpwstr>164X;243X</vt:lpwstr>
  </property>
  <property fmtid="{D5CDD505-2E9C-101B-9397-08002B2CF9AE}" pid="24" name="NOSE11">
    <vt:lpwstr>מסים</vt:lpwstr>
  </property>
  <property fmtid="{D5CDD505-2E9C-101B-9397-08002B2CF9AE}" pid="25" name="NOSE21">
    <vt:lpwstr>מס הכנסה</vt:lpwstr>
  </property>
  <property fmtid="{D5CDD505-2E9C-101B-9397-08002B2CF9AE}" pid="26" name="NOSE31">
    <vt:lpwstr>ניכויים</vt:lpwstr>
  </property>
  <property fmtid="{D5CDD505-2E9C-101B-9397-08002B2CF9AE}" pid="27" name="NOSE41">
    <vt:lpwstr>מדמי שכירות והשאלה</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