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E14B" w14:textId="77777777" w:rsidR="008A6005" w:rsidRDefault="008A6005" w:rsidP="00077BD4">
      <w:pPr>
        <w:pStyle w:val="big-header"/>
        <w:ind w:left="0" w:right="1134"/>
        <w:rPr>
          <w:rStyle w:val="default"/>
          <w:rFonts w:hint="cs"/>
          <w:sz w:val="22"/>
          <w:szCs w:val="22"/>
          <w:rtl/>
        </w:rPr>
      </w:pPr>
      <w:r>
        <w:rPr>
          <w:rFonts w:hint="cs"/>
          <w:rtl/>
        </w:rPr>
        <w:t>תקנות מס הכנסה (ניכוי מתשלום בשל הימורים, הגרלות או פעילות נושאת פרסים), תשס"ג-2003</w:t>
      </w:r>
    </w:p>
    <w:p w14:paraId="3E40F3A1" w14:textId="77777777" w:rsidR="007D46B7" w:rsidRDefault="007D46B7" w:rsidP="007D46B7">
      <w:pPr>
        <w:spacing w:line="320" w:lineRule="auto"/>
        <w:jc w:val="left"/>
        <w:rPr>
          <w:rFonts w:hint="cs"/>
          <w:rtl/>
        </w:rPr>
      </w:pPr>
    </w:p>
    <w:p w14:paraId="5CCF4B37" w14:textId="77777777" w:rsidR="00FF1BC9" w:rsidRDefault="00FF1BC9" w:rsidP="007D46B7">
      <w:pPr>
        <w:spacing w:line="320" w:lineRule="auto"/>
        <w:jc w:val="left"/>
        <w:rPr>
          <w:rFonts w:hint="cs"/>
          <w:rtl/>
        </w:rPr>
      </w:pPr>
    </w:p>
    <w:p w14:paraId="1785741F" w14:textId="77777777" w:rsidR="007D46B7" w:rsidRDefault="007D46B7" w:rsidP="007D46B7">
      <w:pPr>
        <w:spacing w:line="320" w:lineRule="auto"/>
        <w:ind w:left="0"/>
        <w:jc w:val="left"/>
        <w:rPr>
          <w:rtl/>
        </w:rPr>
      </w:pPr>
      <w:r w:rsidRPr="007D46B7">
        <w:rPr>
          <w:rFonts w:cs="Miriam"/>
          <w:szCs w:val="22"/>
          <w:rtl/>
        </w:rPr>
        <w:t>מסים</w:t>
      </w:r>
      <w:r w:rsidRPr="007D46B7">
        <w:rPr>
          <w:rtl/>
        </w:rPr>
        <w:t xml:space="preserve"> – מס הכנסה – ניכויים – ניכוי מתשלומים</w:t>
      </w:r>
    </w:p>
    <w:p w14:paraId="75C47564" w14:textId="77777777" w:rsidR="0059528A" w:rsidRPr="007D46B7" w:rsidRDefault="007D46B7" w:rsidP="007D46B7">
      <w:pPr>
        <w:spacing w:line="320" w:lineRule="auto"/>
        <w:ind w:left="0"/>
        <w:jc w:val="left"/>
        <w:rPr>
          <w:rFonts w:cs="Miriam"/>
          <w:szCs w:val="22"/>
          <w:rtl/>
        </w:rPr>
      </w:pPr>
      <w:r w:rsidRPr="007D46B7">
        <w:rPr>
          <w:rFonts w:cs="Miriam"/>
          <w:szCs w:val="22"/>
          <w:rtl/>
        </w:rPr>
        <w:t>מסים</w:t>
      </w:r>
      <w:r w:rsidRPr="007D46B7">
        <w:rPr>
          <w:rtl/>
        </w:rPr>
        <w:t xml:space="preserve"> – מס הכנסה – הימורים והגרלות</w:t>
      </w:r>
    </w:p>
    <w:p w14:paraId="0CD87D02" w14:textId="77777777" w:rsidR="00A37892" w:rsidRDefault="00A37892" w:rsidP="00A37892">
      <w:pPr>
        <w:pStyle w:val="big-header"/>
        <w:ind w:left="0" w:right="1134"/>
        <w:rPr>
          <w:rStyle w:val="default"/>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84060" w:rsidRPr="00B84060" w14:paraId="1D9C3791" w14:textId="77777777" w:rsidTr="00B84060">
        <w:tblPrEx>
          <w:tblCellMar>
            <w:top w:w="0" w:type="dxa"/>
            <w:bottom w:w="0" w:type="dxa"/>
          </w:tblCellMar>
        </w:tblPrEx>
        <w:tc>
          <w:tcPr>
            <w:tcW w:w="1247" w:type="dxa"/>
          </w:tcPr>
          <w:p w14:paraId="68407CFB"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1 </w:t>
            </w:r>
          </w:p>
        </w:tc>
        <w:tc>
          <w:tcPr>
            <w:tcW w:w="5669" w:type="dxa"/>
          </w:tcPr>
          <w:p w14:paraId="0D079F6D"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הגדרות</w:t>
            </w:r>
          </w:p>
        </w:tc>
        <w:tc>
          <w:tcPr>
            <w:tcW w:w="567" w:type="dxa"/>
          </w:tcPr>
          <w:p w14:paraId="787BBDD5" w14:textId="77777777" w:rsidR="00B84060" w:rsidRPr="00B84060" w:rsidRDefault="00B84060" w:rsidP="00B84060">
            <w:pPr>
              <w:spacing w:before="0"/>
              <w:ind w:left="0"/>
              <w:jc w:val="left"/>
              <w:rPr>
                <w:rStyle w:val="Hyperlink"/>
                <w:rFonts w:hint="cs"/>
                <w:rtl/>
              </w:rPr>
            </w:pPr>
            <w:hyperlink w:anchor="Seif1" w:tooltip="הגדרות" w:history="1">
              <w:r w:rsidRPr="00B84060">
                <w:rPr>
                  <w:rStyle w:val="Hyperlink"/>
                </w:rPr>
                <w:t>Go</w:t>
              </w:r>
            </w:hyperlink>
          </w:p>
        </w:tc>
        <w:tc>
          <w:tcPr>
            <w:tcW w:w="850" w:type="dxa"/>
          </w:tcPr>
          <w:p w14:paraId="3E2E9F26"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B84060" w:rsidRPr="00B84060" w14:paraId="4EEF7093" w14:textId="77777777" w:rsidTr="00B84060">
        <w:tblPrEx>
          <w:tblCellMar>
            <w:top w:w="0" w:type="dxa"/>
            <w:bottom w:w="0" w:type="dxa"/>
          </w:tblCellMar>
        </w:tblPrEx>
        <w:tc>
          <w:tcPr>
            <w:tcW w:w="1247" w:type="dxa"/>
          </w:tcPr>
          <w:p w14:paraId="0D0C8973"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2 </w:t>
            </w:r>
          </w:p>
        </w:tc>
        <w:tc>
          <w:tcPr>
            <w:tcW w:w="5669" w:type="dxa"/>
          </w:tcPr>
          <w:p w14:paraId="3501B71A"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ניכוי המס</w:t>
            </w:r>
          </w:p>
        </w:tc>
        <w:tc>
          <w:tcPr>
            <w:tcW w:w="567" w:type="dxa"/>
          </w:tcPr>
          <w:p w14:paraId="1DDA2E60" w14:textId="77777777" w:rsidR="00B84060" w:rsidRPr="00B84060" w:rsidRDefault="00B84060" w:rsidP="00B84060">
            <w:pPr>
              <w:spacing w:before="0"/>
              <w:ind w:left="0"/>
              <w:jc w:val="left"/>
              <w:rPr>
                <w:rStyle w:val="Hyperlink"/>
                <w:rFonts w:hint="cs"/>
                <w:rtl/>
              </w:rPr>
            </w:pPr>
            <w:hyperlink w:anchor="Seif2" w:tooltip="ניכוי המס" w:history="1">
              <w:r w:rsidRPr="00B84060">
                <w:rPr>
                  <w:rStyle w:val="Hyperlink"/>
                </w:rPr>
                <w:t>Go</w:t>
              </w:r>
            </w:hyperlink>
          </w:p>
        </w:tc>
        <w:tc>
          <w:tcPr>
            <w:tcW w:w="850" w:type="dxa"/>
          </w:tcPr>
          <w:p w14:paraId="5631C8C1"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B84060" w:rsidRPr="00B84060" w14:paraId="5B99F591" w14:textId="77777777" w:rsidTr="00B84060">
        <w:tblPrEx>
          <w:tblCellMar>
            <w:top w:w="0" w:type="dxa"/>
            <w:bottom w:w="0" w:type="dxa"/>
          </w:tblCellMar>
        </w:tblPrEx>
        <w:tc>
          <w:tcPr>
            <w:tcW w:w="1247" w:type="dxa"/>
          </w:tcPr>
          <w:p w14:paraId="52BE96C9"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3 </w:t>
            </w:r>
          </w:p>
        </w:tc>
        <w:tc>
          <w:tcPr>
            <w:tcW w:w="5669" w:type="dxa"/>
          </w:tcPr>
          <w:p w14:paraId="74AB7F9F"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ניכוי משווה כסף</w:t>
            </w:r>
          </w:p>
        </w:tc>
        <w:tc>
          <w:tcPr>
            <w:tcW w:w="567" w:type="dxa"/>
          </w:tcPr>
          <w:p w14:paraId="724BF876" w14:textId="77777777" w:rsidR="00B84060" w:rsidRPr="00B84060" w:rsidRDefault="00B84060" w:rsidP="00B84060">
            <w:pPr>
              <w:spacing w:before="0"/>
              <w:ind w:left="0"/>
              <w:jc w:val="left"/>
              <w:rPr>
                <w:rStyle w:val="Hyperlink"/>
                <w:rFonts w:hint="cs"/>
                <w:rtl/>
              </w:rPr>
            </w:pPr>
            <w:hyperlink w:anchor="Seif3" w:tooltip="ניכוי משווה כסף" w:history="1">
              <w:r w:rsidRPr="00B84060">
                <w:rPr>
                  <w:rStyle w:val="Hyperlink"/>
                </w:rPr>
                <w:t>Go</w:t>
              </w:r>
            </w:hyperlink>
          </w:p>
        </w:tc>
        <w:tc>
          <w:tcPr>
            <w:tcW w:w="850" w:type="dxa"/>
          </w:tcPr>
          <w:p w14:paraId="6787B0E3"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B84060" w:rsidRPr="00B84060" w14:paraId="56962E31" w14:textId="77777777" w:rsidTr="00B84060">
        <w:tblPrEx>
          <w:tblCellMar>
            <w:top w:w="0" w:type="dxa"/>
            <w:bottom w:w="0" w:type="dxa"/>
          </w:tblCellMar>
        </w:tblPrEx>
        <w:tc>
          <w:tcPr>
            <w:tcW w:w="1247" w:type="dxa"/>
          </w:tcPr>
          <w:p w14:paraId="3C6E943E"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4 </w:t>
            </w:r>
          </w:p>
        </w:tc>
        <w:tc>
          <w:tcPr>
            <w:tcW w:w="5669" w:type="dxa"/>
          </w:tcPr>
          <w:p w14:paraId="7939DCD2"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תשלום המס</w:t>
            </w:r>
          </w:p>
        </w:tc>
        <w:tc>
          <w:tcPr>
            <w:tcW w:w="567" w:type="dxa"/>
          </w:tcPr>
          <w:p w14:paraId="3BD95D60" w14:textId="77777777" w:rsidR="00B84060" w:rsidRPr="00B84060" w:rsidRDefault="00B84060" w:rsidP="00B84060">
            <w:pPr>
              <w:spacing w:before="0"/>
              <w:ind w:left="0"/>
              <w:jc w:val="left"/>
              <w:rPr>
                <w:rStyle w:val="Hyperlink"/>
                <w:rFonts w:hint="cs"/>
                <w:rtl/>
              </w:rPr>
            </w:pPr>
            <w:hyperlink w:anchor="Seif4" w:tooltip="תשלום המס" w:history="1">
              <w:r w:rsidRPr="00B84060">
                <w:rPr>
                  <w:rStyle w:val="Hyperlink"/>
                </w:rPr>
                <w:t>Go</w:t>
              </w:r>
            </w:hyperlink>
          </w:p>
        </w:tc>
        <w:tc>
          <w:tcPr>
            <w:tcW w:w="850" w:type="dxa"/>
          </w:tcPr>
          <w:p w14:paraId="1CDFF3BC"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B84060" w:rsidRPr="00B84060" w14:paraId="6AF7220B" w14:textId="77777777" w:rsidTr="00B84060">
        <w:tblPrEx>
          <w:tblCellMar>
            <w:top w:w="0" w:type="dxa"/>
            <w:bottom w:w="0" w:type="dxa"/>
          </w:tblCellMar>
        </w:tblPrEx>
        <w:tc>
          <w:tcPr>
            <w:tcW w:w="1247" w:type="dxa"/>
          </w:tcPr>
          <w:p w14:paraId="5A76DECC"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5 </w:t>
            </w:r>
          </w:p>
        </w:tc>
        <w:tc>
          <w:tcPr>
            <w:tcW w:w="5669" w:type="dxa"/>
          </w:tcPr>
          <w:p w14:paraId="1D4E1F83"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דוח שנתי</w:t>
            </w:r>
          </w:p>
        </w:tc>
        <w:tc>
          <w:tcPr>
            <w:tcW w:w="567" w:type="dxa"/>
          </w:tcPr>
          <w:p w14:paraId="591BB18A" w14:textId="77777777" w:rsidR="00B84060" w:rsidRPr="00B84060" w:rsidRDefault="00B84060" w:rsidP="00B84060">
            <w:pPr>
              <w:spacing w:before="0"/>
              <w:ind w:left="0"/>
              <w:jc w:val="left"/>
              <w:rPr>
                <w:rStyle w:val="Hyperlink"/>
                <w:rFonts w:hint="cs"/>
                <w:rtl/>
              </w:rPr>
            </w:pPr>
            <w:hyperlink w:anchor="Seif5" w:tooltip="דוח שנתי" w:history="1">
              <w:r w:rsidRPr="00B84060">
                <w:rPr>
                  <w:rStyle w:val="Hyperlink"/>
                </w:rPr>
                <w:t>Go</w:t>
              </w:r>
            </w:hyperlink>
          </w:p>
        </w:tc>
        <w:tc>
          <w:tcPr>
            <w:tcW w:w="850" w:type="dxa"/>
          </w:tcPr>
          <w:p w14:paraId="1676E9E1"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B84060" w:rsidRPr="00B84060" w14:paraId="1F728FBC" w14:textId="77777777" w:rsidTr="00B84060">
        <w:tblPrEx>
          <w:tblCellMar>
            <w:top w:w="0" w:type="dxa"/>
            <w:bottom w:w="0" w:type="dxa"/>
          </w:tblCellMar>
        </w:tblPrEx>
        <w:tc>
          <w:tcPr>
            <w:tcW w:w="1247" w:type="dxa"/>
          </w:tcPr>
          <w:p w14:paraId="25E200E0"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6 </w:t>
            </w:r>
          </w:p>
        </w:tc>
        <w:tc>
          <w:tcPr>
            <w:tcW w:w="5669" w:type="dxa"/>
          </w:tcPr>
          <w:p w14:paraId="6A485508"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אישור</w:t>
            </w:r>
          </w:p>
        </w:tc>
        <w:tc>
          <w:tcPr>
            <w:tcW w:w="567" w:type="dxa"/>
          </w:tcPr>
          <w:p w14:paraId="73F314EE" w14:textId="77777777" w:rsidR="00B84060" w:rsidRPr="00B84060" w:rsidRDefault="00B84060" w:rsidP="00B84060">
            <w:pPr>
              <w:spacing w:before="0"/>
              <w:ind w:left="0"/>
              <w:jc w:val="left"/>
              <w:rPr>
                <w:rStyle w:val="Hyperlink"/>
                <w:rFonts w:hint="cs"/>
                <w:rtl/>
              </w:rPr>
            </w:pPr>
            <w:hyperlink w:anchor="Seif6" w:tooltip="אישור" w:history="1">
              <w:r w:rsidRPr="00B84060">
                <w:rPr>
                  <w:rStyle w:val="Hyperlink"/>
                </w:rPr>
                <w:t>Go</w:t>
              </w:r>
            </w:hyperlink>
          </w:p>
        </w:tc>
        <w:tc>
          <w:tcPr>
            <w:tcW w:w="850" w:type="dxa"/>
          </w:tcPr>
          <w:p w14:paraId="4F76E66C"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B84060" w:rsidRPr="00B84060" w14:paraId="6C2DE881" w14:textId="77777777" w:rsidTr="00B84060">
        <w:tblPrEx>
          <w:tblCellMar>
            <w:top w:w="0" w:type="dxa"/>
            <w:bottom w:w="0" w:type="dxa"/>
          </w:tblCellMar>
        </w:tblPrEx>
        <w:tc>
          <w:tcPr>
            <w:tcW w:w="1247" w:type="dxa"/>
          </w:tcPr>
          <w:p w14:paraId="0900D240"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7 </w:t>
            </w:r>
          </w:p>
        </w:tc>
        <w:tc>
          <w:tcPr>
            <w:tcW w:w="5669" w:type="dxa"/>
          </w:tcPr>
          <w:p w14:paraId="7F8EA881"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תשלום כהכנסה</w:t>
            </w:r>
          </w:p>
        </w:tc>
        <w:tc>
          <w:tcPr>
            <w:tcW w:w="567" w:type="dxa"/>
          </w:tcPr>
          <w:p w14:paraId="1EE3531A" w14:textId="77777777" w:rsidR="00B84060" w:rsidRPr="00B84060" w:rsidRDefault="00B84060" w:rsidP="00B84060">
            <w:pPr>
              <w:spacing w:before="0"/>
              <w:ind w:left="0"/>
              <w:jc w:val="left"/>
              <w:rPr>
                <w:rStyle w:val="Hyperlink"/>
                <w:rFonts w:hint="cs"/>
                <w:rtl/>
              </w:rPr>
            </w:pPr>
            <w:hyperlink w:anchor="Seif7" w:tooltip="תשלום כהכנסה" w:history="1">
              <w:r w:rsidRPr="00B84060">
                <w:rPr>
                  <w:rStyle w:val="Hyperlink"/>
                </w:rPr>
                <w:t>Go</w:t>
              </w:r>
            </w:hyperlink>
          </w:p>
        </w:tc>
        <w:tc>
          <w:tcPr>
            <w:tcW w:w="850" w:type="dxa"/>
          </w:tcPr>
          <w:p w14:paraId="11F7D833"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B84060" w:rsidRPr="00B84060" w14:paraId="4820089D" w14:textId="77777777" w:rsidTr="00B84060">
        <w:tblPrEx>
          <w:tblCellMar>
            <w:top w:w="0" w:type="dxa"/>
            <w:bottom w:w="0" w:type="dxa"/>
          </w:tblCellMar>
        </w:tblPrEx>
        <w:tc>
          <w:tcPr>
            <w:tcW w:w="1247" w:type="dxa"/>
          </w:tcPr>
          <w:p w14:paraId="383D7DBF"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 xml:space="preserve">סעיף 8 </w:t>
            </w:r>
          </w:p>
        </w:tc>
        <w:tc>
          <w:tcPr>
            <w:tcW w:w="5669" w:type="dxa"/>
          </w:tcPr>
          <w:p w14:paraId="2A0DDCFC" w14:textId="77777777" w:rsidR="00B84060" w:rsidRPr="00B84060" w:rsidRDefault="00B84060" w:rsidP="00B84060">
            <w:pPr>
              <w:spacing w:before="0"/>
              <w:ind w:left="0"/>
              <w:jc w:val="left"/>
              <w:rPr>
                <w:rFonts w:cs="Frankruhel" w:hint="cs"/>
                <w:sz w:val="24"/>
                <w:szCs w:val="24"/>
                <w:rtl/>
              </w:rPr>
            </w:pPr>
            <w:r>
              <w:rPr>
                <w:rFonts w:cs="Times New Roman"/>
                <w:sz w:val="24"/>
                <w:szCs w:val="24"/>
                <w:rtl/>
              </w:rPr>
              <w:t>מיכון</w:t>
            </w:r>
          </w:p>
        </w:tc>
        <w:tc>
          <w:tcPr>
            <w:tcW w:w="567" w:type="dxa"/>
          </w:tcPr>
          <w:p w14:paraId="70E365CB" w14:textId="77777777" w:rsidR="00B84060" w:rsidRPr="00B84060" w:rsidRDefault="00B84060" w:rsidP="00B84060">
            <w:pPr>
              <w:spacing w:before="0"/>
              <w:ind w:left="0"/>
              <w:jc w:val="left"/>
              <w:rPr>
                <w:rStyle w:val="Hyperlink"/>
                <w:rFonts w:hint="cs"/>
                <w:rtl/>
              </w:rPr>
            </w:pPr>
            <w:hyperlink w:anchor="Seif8" w:tooltip="מיכון" w:history="1">
              <w:r w:rsidRPr="00B84060">
                <w:rPr>
                  <w:rStyle w:val="Hyperlink"/>
                </w:rPr>
                <w:t>Go</w:t>
              </w:r>
            </w:hyperlink>
          </w:p>
        </w:tc>
        <w:tc>
          <w:tcPr>
            <w:tcW w:w="850" w:type="dxa"/>
          </w:tcPr>
          <w:p w14:paraId="5EC50A11" w14:textId="77777777" w:rsidR="00B84060" w:rsidRPr="00B84060" w:rsidRDefault="00B84060" w:rsidP="00B84060">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bl>
    <w:p w14:paraId="0FF75218" w14:textId="77777777" w:rsidR="008A6005" w:rsidRDefault="008A6005">
      <w:pPr>
        <w:pStyle w:val="P00"/>
        <w:spacing w:before="72"/>
        <w:ind w:left="0" w:right="1134"/>
        <w:rPr>
          <w:rFonts w:hint="cs"/>
          <w:rtl/>
        </w:rPr>
      </w:pPr>
    </w:p>
    <w:p w14:paraId="1E151B24" w14:textId="77777777" w:rsidR="00077BD4" w:rsidRDefault="00077BD4" w:rsidP="00077BD4">
      <w:pPr>
        <w:pStyle w:val="big-header"/>
        <w:ind w:left="0" w:right="1134"/>
        <w:rPr>
          <w:rFonts w:hint="cs"/>
          <w:rtl/>
        </w:rPr>
      </w:pPr>
    </w:p>
    <w:p w14:paraId="2ABF054D" w14:textId="77777777" w:rsidR="00077BD4" w:rsidRDefault="00077BD4" w:rsidP="0059528A">
      <w:pPr>
        <w:pStyle w:val="big-header"/>
        <w:ind w:left="0" w:right="1134"/>
        <w:rPr>
          <w:rStyle w:val="default"/>
          <w:rFonts w:hint="cs"/>
          <w:sz w:val="22"/>
          <w:szCs w:val="22"/>
          <w:rtl/>
        </w:rPr>
      </w:pPr>
      <w:r>
        <w:rPr>
          <w:rtl/>
        </w:rPr>
        <w:br w:type="page"/>
      </w:r>
      <w:r>
        <w:rPr>
          <w:rFonts w:hint="cs"/>
          <w:rtl/>
        </w:rPr>
        <w:lastRenderedPageBreak/>
        <w:t>תקנות מס הכנסה (ניכוי מתשלום בשל הימורים, הגרלות או פעילות נושאת פרסים), תשס"ג-2003</w:t>
      </w:r>
      <w:r>
        <w:rPr>
          <w:rStyle w:val="default"/>
          <w:sz w:val="22"/>
          <w:szCs w:val="22"/>
          <w:rtl/>
        </w:rPr>
        <w:footnoteReference w:customMarkFollows="1" w:id="1"/>
        <w:t>*</w:t>
      </w:r>
    </w:p>
    <w:p w14:paraId="7D3B30E9" w14:textId="77777777" w:rsidR="008A6005" w:rsidRDefault="008A600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164, 166 ו-243 לפקודת מס הכנסה (להלן </w:t>
      </w:r>
      <w:r>
        <w:rPr>
          <w:rStyle w:val="default"/>
          <w:rFonts w:cs="FrankRuehl"/>
          <w:rtl/>
        </w:rPr>
        <w:t>–</w:t>
      </w:r>
      <w:r>
        <w:rPr>
          <w:rStyle w:val="default"/>
          <w:rFonts w:cs="FrankRuehl" w:hint="cs"/>
          <w:rtl/>
        </w:rPr>
        <w:t xml:space="preserve"> הפקודה), אני מתקין תקנות אלה:</w:t>
      </w:r>
    </w:p>
    <w:p w14:paraId="62D067F5" w14:textId="77777777" w:rsidR="008A6005" w:rsidRDefault="008A6005">
      <w:pPr>
        <w:pStyle w:val="P00"/>
        <w:spacing w:before="72"/>
        <w:ind w:left="0" w:right="1134"/>
        <w:rPr>
          <w:rStyle w:val="default"/>
          <w:rFonts w:cs="FrankRuehl" w:hint="cs"/>
          <w:rtl/>
        </w:rPr>
      </w:pPr>
      <w:bookmarkStart w:id="0" w:name="Seif1"/>
      <w:bookmarkEnd w:id="0"/>
      <w:r>
        <w:rPr>
          <w:rFonts w:cs="Miriam"/>
          <w:lang w:val="he-IL"/>
        </w:rPr>
        <w:pict w14:anchorId="1A691F7B">
          <v:rect id="_x0000_s1164" style="position:absolute;left:0;text-align:left;margin-left:464.5pt;margin-top:8.05pt;width:75.05pt;height:12.6pt;z-index:251653632" o:allowincell="f" filled="f" stroked="f" strokecolor="lime" strokeweight=".25pt">
            <v:textbox inset="0,0,0,0">
              <w:txbxContent>
                <w:p w14:paraId="67D88F9C" w14:textId="77777777" w:rsidR="008A6005" w:rsidRDefault="008A6005">
                  <w:pPr>
                    <w:widowControl/>
                    <w:spacing w:before="0" w:line="160" w:lineRule="exact"/>
                    <w:ind w:left="0"/>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70311205" w14:textId="77777777" w:rsidR="008A6005" w:rsidRDefault="008A6005">
      <w:pPr>
        <w:pStyle w:val="P00"/>
        <w:spacing w:before="72"/>
        <w:ind w:left="0" w:right="1134"/>
        <w:rPr>
          <w:rStyle w:val="default"/>
          <w:rFonts w:cs="FrankRuehl" w:hint="cs"/>
          <w:rtl/>
        </w:rPr>
      </w:pPr>
      <w:r>
        <w:rPr>
          <w:rtl/>
          <w:lang w:val="he-IL"/>
        </w:rPr>
        <w:pict w14:anchorId="4DE969E1">
          <v:rect id="_x0000_s1516" style="position:absolute;left:0;text-align:left;margin-left:464.7pt;margin-top:7.1pt;width:75.05pt;height:11.65pt;z-index:251661824" filled="f" stroked="f" strokecolor="lime" strokeweight=".25pt">
            <v:textbox inset="0,0,0,0">
              <w:txbxContent>
                <w:p w14:paraId="78017866" w14:textId="77777777" w:rsidR="008A6005" w:rsidRDefault="008A6005">
                  <w:pPr>
                    <w:widowControl/>
                    <w:spacing w:before="0" w:line="160" w:lineRule="exact"/>
                    <w:ind w:left="0"/>
                    <w:jc w:val="left"/>
                    <w:rPr>
                      <w:rFonts w:cs="Miriam" w:hint="cs"/>
                      <w:noProof/>
                      <w:szCs w:val="18"/>
                      <w:rtl/>
                    </w:rPr>
                  </w:pPr>
                  <w:r>
                    <w:rPr>
                      <w:rFonts w:cs="Miriam" w:hint="cs"/>
                      <w:szCs w:val="18"/>
                      <w:rtl/>
                    </w:rPr>
                    <w:t>תק' תשס"ד-2004</w:t>
                  </w:r>
                </w:p>
              </w:txbxContent>
            </v:textbox>
            <w10:anchorlock/>
          </v:rect>
        </w:pict>
      </w:r>
      <w:r>
        <w:rPr>
          <w:rStyle w:val="default"/>
          <w:rFonts w:cs="FrankRuehl" w:hint="cs"/>
          <w:rtl/>
        </w:rPr>
        <w:tab/>
        <w:t xml:space="preserve">"השתכרות או רווח" </w:t>
      </w:r>
      <w:r>
        <w:rPr>
          <w:rStyle w:val="default"/>
          <w:rFonts w:cs="FrankRuehl"/>
          <w:rtl/>
        </w:rPr>
        <w:t>–</w:t>
      </w:r>
      <w:r>
        <w:rPr>
          <w:rStyle w:val="default"/>
          <w:rFonts w:cs="FrankRuehl" w:hint="cs"/>
          <w:rtl/>
        </w:rPr>
        <w:t xml:space="preserve"> השתכרות או רווח שמקורם בהימורים, בהגרלות או בפעילות נושאת פרסים, כאמור בסעיף 2א, לפקודה בין אם מקורם בפעילות חוקית ובין אם מקורם בפעילות בלתי חוקית;</w:t>
      </w:r>
    </w:p>
    <w:p w14:paraId="258D38DD" w14:textId="77777777" w:rsidR="00A37892" w:rsidRPr="007302F7" w:rsidRDefault="00A37892" w:rsidP="00A37892">
      <w:pPr>
        <w:pStyle w:val="P00"/>
        <w:tabs>
          <w:tab w:val="clear" w:pos="6259"/>
        </w:tabs>
        <w:spacing w:before="0"/>
        <w:ind w:left="0" w:right="1134"/>
        <w:rPr>
          <w:rFonts w:hint="cs"/>
          <w:vanish/>
          <w:szCs w:val="20"/>
          <w:shd w:val="clear" w:color="auto" w:fill="FFFF99"/>
          <w:rtl/>
        </w:rPr>
      </w:pPr>
      <w:bookmarkStart w:id="1" w:name="Rov9"/>
      <w:r w:rsidRPr="007302F7">
        <w:rPr>
          <w:rFonts w:hint="cs"/>
          <w:vanish/>
          <w:color w:val="FF0000"/>
          <w:szCs w:val="20"/>
          <w:shd w:val="clear" w:color="auto" w:fill="FFFF99"/>
          <w:rtl/>
        </w:rPr>
        <w:t>מיום 8.8.2004</w:t>
      </w:r>
    </w:p>
    <w:p w14:paraId="35CB3141" w14:textId="77777777" w:rsidR="00A37892" w:rsidRPr="007302F7" w:rsidRDefault="00A37892" w:rsidP="00A37892">
      <w:pPr>
        <w:pStyle w:val="P00"/>
        <w:spacing w:before="0"/>
        <w:ind w:left="0" w:right="1134"/>
        <w:rPr>
          <w:rFonts w:hint="cs"/>
          <w:b/>
          <w:bCs/>
          <w:vanish/>
          <w:szCs w:val="20"/>
          <w:shd w:val="clear" w:color="auto" w:fill="FFFF99"/>
          <w:rtl/>
        </w:rPr>
      </w:pPr>
      <w:r w:rsidRPr="007302F7">
        <w:rPr>
          <w:rFonts w:hint="cs"/>
          <w:b/>
          <w:bCs/>
          <w:vanish/>
          <w:szCs w:val="20"/>
          <w:shd w:val="clear" w:color="auto" w:fill="FFFF99"/>
          <w:rtl/>
        </w:rPr>
        <w:t>תק' תשס"ד-2004</w:t>
      </w:r>
    </w:p>
    <w:p w14:paraId="4F2D6294" w14:textId="77777777" w:rsidR="00A37892" w:rsidRPr="007302F7" w:rsidRDefault="00A37892" w:rsidP="00A37892">
      <w:pPr>
        <w:pStyle w:val="P00"/>
        <w:spacing w:before="0"/>
        <w:ind w:left="0" w:right="1134"/>
        <w:rPr>
          <w:rFonts w:hint="cs"/>
          <w:vanish/>
          <w:szCs w:val="20"/>
          <w:shd w:val="clear" w:color="auto" w:fill="FFFF99"/>
          <w:rtl/>
        </w:rPr>
      </w:pPr>
      <w:hyperlink r:id="rId6" w:history="1">
        <w:r w:rsidRPr="007302F7">
          <w:rPr>
            <w:rStyle w:val="Hyperlink"/>
            <w:rFonts w:hint="cs"/>
            <w:vanish/>
            <w:szCs w:val="20"/>
            <w:shd w:val="clear" w:color="auto" w:fill="FFFF99"/>
            <w:rtl/>
          </w:rPr>
          <w:t>ק"ת תשס"ד מס' 6333</w:t>
        </w:r>
      </w:hyperlink>
      <w:r w:rsidRPr="007302F7">
        <w:rPr>
          <w:rFonts w:hint="cs"/>
          <w:vanish/>
          <w:szCs w:val="20"/>
          <w:shd w:val="clear" w:color="auto" w:fill="FFFF99"/>
          <w:rtl/>
        </w:rPr>
        <w:t xml:space="preserve"> מיום 8.8.2004 עמ' 897</w:t>
      </w:r>
    </w:p>
    <w:p w14:paraId="1B2BAB0C" w14:textId="77777777" w:rsidR="00A37892" w:rsidRPr="007302F7" w:rsidRDefault="00A37892" w:rsidP="00A37892">
      <w:pPr>
        <w:pStyle w:val="P00"/>
        <w:spacing w:before="0"/>
        <w:ind w:left="0" w:right="1134"/>
        <w:rPr>
          <w:rFonts w:hint="cs"/>
          <w:b/>
          <w:bCs/>
          <w:vanish/>
          <w:szCs w:val="20"/>
          <w:shd w:val="clear" w:color="auto" w:fill="FFFF99"/>
          <w:rtl/>
        </w:rPr>
      </w:pPr>
      <w:r w:rsidRPr="007302F7">
        <w:rPr>
          <w:rFonts w:hint="cs"/>
          <w:b/>
          <w:bCs/>
          <w:vanish/>
          <w:szCs w:val="20"/>
          <w:shd w:val="clear" w:color="auto" w:fill="FFFF99"/>
          <w:rtl/>
        </w:rPr>
        <w:t>החלפת הגדרת "השתכרות או רווח"</w:t>
      </w:r>
    </w:p>
    <w:p w14:paraId="754DB8AF" w14:textId="77777777" w:rsidR="00A37892" w:rsidRPr="007302F7" w:rsidRDefault="00A37892" w:rsidP="00A37892">
      <w:pPr>
        <w:pStyle w:val="P00"/>
        <w:ind w:left="0" w:right="1134"/>
        <w:rPr>
          <w:rFonts w:hint="cs"/>
          <w:vanish/>
          <w:szCs w:val="20"/>
          <w:shd w:val="clear" w:color="auto" w:fill="FFFF99"/>
          <w:rtl/>
        </w:rPr>
      </w:pPr>
      <w:r w:rsidRPr="007302F7">
        <w:rPr>
          <w:rFonts w:hint="cs"/>
          <w:vanish/>
          <w:szCs w:val="20"/>
          <w:shd w:val="clear" w:color="auto" w:fill="FFFF99"/>
          <w:rtl/>
        </w:rPr>
        <w:t>הנוסח הקודם:</w:t>
      </w:r>
    </w:p>
    <w:p w14:paraId="41B2FCCC" w14:textId="77777777" w:rsidR="00A37892" w:rsidRPr="00A37892" w:rsidRDefault="00A37892" w:rsidP="00A37892">
      <w:pPr>
        <w:pStyle w:val="P00"/>
        <w:spacing w:before="0"/>
        <w:ind w:left="0" w:right="1134"/>
        <w:rPr>
          <w:rFonts w:hint="cs"/>
          <w:strike/>
          <w:sz w:val="2"/>
          <w:szCs w:val="2"/>
          <w:rtl/>
        </w:rPr>
      </w:pPr>
      <w:r w:rsidRPr="007302F7">
        <w:rPr>
          <w:rFonts w:hint="cs"/>
          <w:vanish/>
          <w:sz w:val="22"/>
          <w:szCs w:val="22"/>
          <w:shd w:val="clear" w:color="auto" w:fill="FFFF99"/>
          <w:rtl/>
        </w:rPr>
        <w:tab/>
      </w:r>
      <w:r w:rsidRPr="007302F7">
        <w:rPr>
          <w:rFonts w:hint="cs"/>
          <w:strike/>
          <w:vanish/>
          <w:sz w:val="22"/>
          <w:szCs w:val="22"/>
          <w:shd w:val="clear" w:color="auto" w:fill="FFFF99"/>
          <w:rtl/>
        </w:rPr>
        <w:t xml:space="preserve">"השתכרות או רווח" </w:t>
      </w:r>
      <w:r w:rsidRPr="007302F7">
        <w:rPr>
          <w:strike/>
          <w:vanish/>
          <w:sz w:val="22"/>
          <w:szCs w:val="22"/>
          <w:shd w:val="clear" w:color="auto" w:fill="FFFF99"/>
          <w:rtl/>
        </w:rPr>
        <w:t>–</w:t>
      </w:r>
      <w:r w:rsidRPr="007302F7">
        <w:rPr>
          <w:rFonts w:hint="cs"/>
          <w:strike/>
          <w:vanish/>
          <w:sz w:val="22"/>
          <w:szCs w:val="22"/>
          <w:shd w:val="clear" w:color="auto" w:fill="FFFF99"/>
          <w:rtl/>
        </w:rPr>
        <w:t xml:space="preserve"> כהגדרתם בצו הפטור;</w:t>
      </w:r>
      <w:bookmarkEnd w:id="1"/>
    </w:p>
    <w:p w14:paraId="0A98F541" w14:textId="77777777" w:rsidR="008A6005" w:rsidRDefault="008A6005">
      <w:pPr>
        <w:pStyle w:val="P00"/>
        <w:spacing w:before="72"/>
        <w:ind w:left="0" w:right="1134"/>
        <w:rPr>
          <w:rStyle w:val="default"/>
          <w:rFonts w:cs="FrankRuehl" w:hint="cs"/>
          <w:rtl/>
        </w:rPr>
      </w:pPr>
      <w:r>
        <w:rPr>
          <w:rStyle w:val="default"/>
          <w:rFonts w:cs="FrankRuehl" w:hint="cs"/>
          <w:rtl/>
        </w:rPr>
        <w:tab/>
        <w:t xml:space="preserve">"חייב" </w:t>
      </w:r>
      <w:r>
        <w:rPr>
          <w:rStyle w:val="default"/>
          <w:rFonts w:cs="FrankRuehl"/>
          <w:rtl/>
        </w:rPr>
        <w:t>–</w:t>
      </w:r>
      <w:r>
        <w:rPr>
          <w:rStyle w:val="default"/>
          <w:rFonts w:cs="FrankRuehl" w:hint="cs"/>
          <w:rtl/>
        </w:rPr>
        <w:t xml:space="preserve"> אדם המשלם סכומים המהווים השתכרות או רווח בידי המקבל, בין על חשבונו הוא ובין מטעמו או על חשבונו של אדם אחר, שבאמצעותו משתלמים סכומים כאמור, במישרין או בעקיפין, למעט יחיד המשלם סכום כאמור שלא בתחום עסקו או משלח ידו;</w:t>
      </w:r>
    </w:p>
    <w:p w14:paraId="29057B9B" w14:textId="77777777" w:rsidR="008A6005" w:rsidRDefault="008A6005">
      <w:pPr>
        <w:pStyle w:val="P00"/>
        <w:spacing w:before="72"/>
        <w:ind w:left="0" w:right="1134"/>
        <w:rPr>
          <w:rStyle w:val="default"/>
          <w:rFonts w:cs="FrankRuehl" w:hint="cs"/>
          <w:rtl/>
        </w:rPr>
      </w:pPr>
      <w:r>
        <w:rPr>
          <w:rStyle w:val="default"/>
          <w:rFonts w:cs="FrankRuehl" w:hint="cs"/>
          <w:rtl/>
        </w:rPr>
        <w:tab/>
        <w:t xml:space="preserve">"מקבל" </w:t>
      </w:r>
      <w:r>
        <w:rPr>
          <w:rStyle w:val="default"/>
          <w:rFonts w:cs="FrankRuehl"/>
          <w:rtl/>
        </w:rPr>
        <w:t>–</w:t>
      </w:r>
      <w:r>
        <w:rPr>
          <w:rStyle w:val="default"/>
          <w:rFonts w:cs="FrankRuehl" w:hint="cs"/>
          <w:rtl/>
        </w:rPr>
        <w:t xml:space="preserve"> אדם המקבל סכום בשל השתכרות או רווח כהגדרתם בצו הפטור, כולו או חלקו;</w:t>
      </w:r>
    </w:p>
    <w:p w14:paraId="5263BD9A" w14:textId="77777777" w:rsidR="008A6005" w:rsidRDefault="008A6005">
      <w:pPr>
        <w:pStyle w:val="P00"/>
        <w:spacing w:before="72"/>
        <w:ind w:left="0" w:right="1134"/>
        <w:rPr>
          <w:rStyle w:val="default"/>
          <w:rFonts w:cs="FrankRuehl" w:hint="cs"/>
          <w:rtl/>
        </w:rPr>
      </w:pPr>
      <w:r>
        <w:rPr>
          <w:rStyle w:val="default"/>
          <w:rFonts w:cs="FrankRuehl" w:hint="cs"/>
          <w:rtl/>
        </w:rPr>
        <w:tab/>
        <w:t xml:space="preserve">"צו הפטור" </w:t>
      </w:r>
      <w:r>
        <w:rPr>
          <w:rStyle w:val="default"/>
          <w:rFonts w:cs="FrankRuehl"/>
          <w:rtl/>
        </w:rPr>
        <w:t>–</w:t>
      </w:r>
      <w:r>
        <w:rPr>
          <w:rStyle w:val="default"/>
          <w:rFonts w:cs="FrankRuehl" w:hint="cs"/>
          <w:rtl/>
        </w:rPr>
        <w:t xml:space="preserve"> צו מס הכנסה (קביעת סכום לענין השתכרות או רווח מהגרלות, מהימורים או מפעילות נושאת פרסים), התשס"ג-2003;</w:t>
      </w:r>
    </w:p>
    <w:p w14:paraId="576DA40C" w14:textId="77777777" w:rsidR="008A6005" w:rsidRDefault="008A6005">
      <w:pPr>
        <w:pStyle w:val="P00"/>
        <w:spacing w:before="72"/>
        <w:ind w:left="0" w:right="1134"/>
        <w:rPr>
          <w:rStyle w:val="default"/>
          <w:rFonts w:cs="FrankRuehl" w:hint="cs"/>
          <w:rtl/>
        </w:rPr>
      </w:pPr>
      <w:r>
        <w:rPr>
          <w:rStyle w:val="default"/>
          <w:rFonts w:cs="FrankRuehl" w:hint="cs"/>
          <w:rtl/>
        </w:rPr>
        <w:tab/>
        <w:t xml:space="preserve">"תשלום" </w:t>
      </w:r>
      <w:r>
        <w:rPr>
          <w:rStyle w:val="default"/>
          <w:rFonts w:cs="FrankRuehl"/>
          <w:rtl/>
        </w:rPr>
        <w:t>–</w:t>
      </w:r>
      <w:r>
        <w:rPr>
          <w:rStyle w:val="default"/>
          <w:rFonts w:cs="FrankRuehl" w:hint="cs"/>
          <w:rtl/>
        </w:rPr>
        <w:t xml:space="preserve"> סכום ששולם כהשתכרות או רווח שאינו פטור ממס לפי צו הפטור, בין אם שולם לאדם אחד ובין אם שולם לכמה בני אדם; ויראו לענין זה כהגרלה אחת או כהימור אחד, לפי הענין, גם הגרלה או הימור ששולבו בהם כמה ניחושים וכן כמה הגרלות או הימוקים שנעשו בטופס אחד.</w:t>
      </w:r>
    </w:p>
    <w:p w14:paraId="243B37CD" w14:textId="77777777" w:rsidR="008A6005" w:rsidRDefault="008A6005" w:rsidP="00C4085F">
      <w:pPr>
        <w:pStyle w:val="P00"/>
        <w:spacing w:before="72"/>
        <w:ind w:left="0" w:right="1134"/>
        <w:rPr>
          <w:rStyle w:val="default"/>
          <w:rFonts w:cs="FrankRuehl" w:hint="cs"/>
          <w:rtl/>
        </w:rPr>
      </w:pPr>
      <w:bookmarkStart w:id="2" w:name="Seif2"/>
      <w:bookmarkEnd w:id="2"/>
      <w:r>
        <w:rPr>
          <w:rFonts w:cs="Miriam"/>
          <w:lang w:val="he-IL"/>
        </w:rPr>
        <w:pict w14:anchorId="0E8FBF6C">
          <v:rect id="_x0000_s1165" style="position:absolute;left:0;text-align:left;margin-left:470.7pt;margin-top:8.05pt;width:68.85pt;height:17.05pt;z-index:251654656" o:allowincell="f" filled="f" stroked="f" strokecolor="lime" strokeweight=".25pt">
            <v:textbox inset="0,0,0,0">
              <w:txbxContent>
                <w:p w14:paraId="7D73F869" w14:textId="77777777" w:rsidR="008A6005" w:rsidRDefault="008A6005">
                  <w:pPr>
                    <w:widowControl/>
                    <w:spacing w:before="0" w:line="160" w:lineRule="exact"/>
                    <w:ind w:left="0"/>
                    <w:jc w:val="left"/>
                    <w:rPr>
                      <w:rFonts w:cs="Miriam" w:hint="cs"/>
                      <w:noProof/>
                      <w:szCs w:val="18"/>
                      <w:rtl/>
                    </w:rPr>
                  </w:pPr>
                  <w:r>
                    <w:rPr>
                      <w:rFonts w:cs="Miriam" w:hint="cs"/>
                      <w:szCs w:val="18"/>
                      <w:rtl/>
                    </w:rPr>
                    <w:t>ניכוי המס</w:t>
                  </w:r>
                </w:p>
                <w:p w14:paraId="650DD073" w14:textId="77777777" w:rsidR="00C4085F" w:rsidRDefault="00C4085F">
                  <w:pPr>
                    <w:widowControl/>
                    <w:spacing w:before="0" w:line="160" w:lineRule="exact"/>
                    <w:ind w:left="0"/>
                    <w:jc w:val="left"/>
                    <w:rPr>
                      <w:rFonts w:cs="Miriam" w:hint="cs"/>
                      <w:noProof/>
                      <w:szCs w:val="18"/>
                      <w:rtl/>
                    </w:rPr>
                  </w:pPr>
                  <w:r>
                    <w:rPr>
                      <w:rFonts w:cs="Miriam" w:hint="cs"/>
                      <w:noProof/>
                      <w:szCs w:val="18"/>
                      <w:rtl/>
                    </w:rPr>
                    <w:t>תק' תשע"ז-2017</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חייב המשלם תשלום ינכה ממנו מס בשיעור </w:t>
      </w:r>
      <w:r w:rsidR="00C4085F" w:rsidRPr="00C4085F">
        <w:rPr>
          <w:rStyle w:val="default"/>
          <w:rFonts w:cs="FrankRuehl" w:hint="cs"/>
          <w:rtl/>
        </w:rPr>
        <w:t>הקבוע בסעיף 124ב לפקודה וכן מס נוסף לפי סעיף 121ב לפקודה</w:t>
      </w:r>
      <w:r>
        <w:rPr>
          <w:rStyle w:val="default"/>
          <w:rFonts w:cs="FrankRuehl" w:hint="cs"/>
          <w:rtl/>
        </w:rPr>
        <w:t>.</w:t>
      </w:r>
    </w:p>
    <w:p w14:paraId="0ED88C57" w14:textId="77777777" w:rsidR="00C4085F" w:rsidRPr="007302F7" w:rsidRDefault="00C4085F" w:rsidP="00C4085F">
      <w:pPr>
        <w:pStyle w:val="P00"/>
        <w:spacing w:before="0"/>
        <w:ind w:left="0" w:right="1134"/>
        <w:rPr>
          <w:rStyle w:val="default"/>
          <w:rFonts w:cs="FrankRuehl" w:hint="cs"/>
          <w:vanish/>
          <w:color w:val="FF0000"/>
          <w:szCs w:val="20"/>
          <w:shd w:val="clear" w:color="auto" w:fill="FFFF99"/>
          <w:rtl/>
        </w:rPr>
      </w:pPr>
      <w:bookmarkStart w:id="3" w:name="Rov10"/>
      <w:r w:rsidRPr="007302F7">
        <w:rPr>
          <w:rStyle w:val="default"/>
          <w:rFonts w:cs="FrankRuehl" w:hint="cs"/>
          <w:vanish/>
          <w:color w:val="FF0000"/>
          <w:szCs w:val="20"/>
          <w:shd w:val="clear" w:color="auto" w:fill="FFFF99"/>
          <w:rtl/>
        </w:rPr>
        <w:t>מיום 2.1.2017</w:t>
      </w:r>
    </w:p>
    <w:p w14:paraId="248CA96B" w14:textId="77777777" w:rsidR="00C4085F" w:rsidRPr="007302F7" w:rsidRDefault="00C4085F" w:rsidP="00C4085F">
      <w:pPr>
        <w:pStyle w:val="P00"/>
        <w:spacing w:before="0"/>
        <w:ind w:left="0" w:right="1134"/>
        <w:rPr>
          <w:rStyle w:val="default"/>
          <w:rFonts w:cs="FrankRuehl" w:hint="cs"/>
          <w:vanish/>
          <w:szCs w:val="20"/>
          <w:shd w:val="clear" w:color="auto" w:fill="FFFF99"/>
          <w:rtl/>
        </w:rPr>
      </w:pPr>
      <w:r w:rsidRPr="007302F7">
        <w:rPr>
          <w:rStyle w:val="default"/>
          <w:rFonts w:cs="FrankRuehl" w:hint="cs"/>
          <w:b/>
          <w:bCs/>
          <w:vanish/>
          <w:szCs w:val="20"/>
          <w:shd w:val="clear" w:color="auto" w:fill="FFFF99"/>
          <w:rtl/>
        </w:rPr>
        <w:t>תק' תשע"ז-2017</w:t>
      </w:r>
    </w:p>
    <w:p w14:paraId="434C301C" w14:textId="77777777" w:rsidR="00C4085F" w:rsidRPr="007302F7" w:rsidRDefault="00C4085F" w:rsidP="00C4085F">
      <w:pPr>
        <w:pStyle w:val="P00"/>
        <w:spacing w:before="0"/>
        <w:ind w:left="0" w:right="1134"/>
        <w:rPr>
          <w:rStyle w:val="default"/>
          <w:rFonts w:cs="FrankRuehl" w:hint="cs"/>
          <w:vanish/>
          <w:szCs w:val="20"/>
          <w:shd w:val="clear" w:color="auto" w:fill="FFFF99"/>
          <w:rtl/>
        </w:rPr>
      </w:pPr>
      <w:hyperlink r:id="rId7" w:history="1">
        <w:r w:rsidRPr="007302F7">
          <w:rPr>
            <w:rStyle w:val="Hyperlink"/>
            <w:rFonts w:hint="cs"/>
            <w:vanish/>
            <w:szCs w:val="20"/>
            <w:shd w:val="clear" w:color="auto" w:fill="FFFF99"/>
            <w:rtl/>
          </w:rPr>
          <w:t>ק"ת תשע"ז מס' 7756</w:t>
        </w:r>
      </w:hyperlink>
      <w:r w:rsidRPr="007302F7">
        <w:rPr>
          <w:rStyle w:val="default"/>
          <w:rFonts w:cs="FrankRuehl" w:hint="cs"/>
          <w:vanish/>
          <w:szCs w:val="20"/>
          <w:shd w:val="clear" w:color="auto" w:fill="FFFF99"/>
          <w:rtl/>
        </w:rPr>
        <w:t xml:space="preserve"> מיום 2.1.2017 עמ' 482</w:t>
      </w:r>
    </w:p>
    <w:p w14:paraId="5CDE6B86" w14:textId="77777777" w:rsidR="00C4085F" w:rsidRPr="00C4085F" w:rsidRDefault="00C4085F" w:rsidP="00C4085F">
      <w:pPr>
        <w:pStyle w:val="P00"/>
        <w:ind w:left="0" w:right="1134"/>
        <w:rPr>
          <w:rStyle w:val="default"/>
          <w:rFonts w:cs="FrankRuehl" w:hint="cs"/>
          <w:sz w:val="2"/>
          <w:szCs w:val="2"/>
          <w:rtl/>
        </w:rPr>
      </w:pPr>
      <w:r w:rsidRPr="007302F7">
        <w:rPr>
          <w:rStyle w:val="default"/>
          <w:rFonts w:cs="FrankRuehl"/>
          <w:vanish/>
          <w:sz w:val="22"/>
          <w:szCs w:val="22"/>
          <w:shd w:val="clear" w:color="auto" w:fill="FFFF99"/>
          <w:rtl/>
        </w:rPr>
        <w:t>2.</w:t>
      </w:r>
      <w:r w:rsidRPr="007302F7">
        <w:rPr>
          <w:rStyle w:val="default"/>
          <w:rFonts w:cs="FrankRuehl"/>
          <w:vanish/>
          <w:sz w:val="22"/>
          <w:szCs w:val="22"/>
          <w:shd w:val="clear" w:color="auto" w:fill="FFFF99"/>
          <w:rtl/>
        </w:rPr>
        <w:tab/>
      </w:r>
      <w:r w:rsidRPr="007302F7">
        <w:rPr>
          <w:rStyle w:val="default"/>
          <w:rFonts w:cs="FrankRuehl" w:hint="cs"/>
          <w:vanish/>
          <w:sz w:val="22"/>
          <w:szCs w:val="22"/>
          <w:shd w:val="clear" w:color="auto" w:fill="FFFF99"/>
          <w:rtl/>
        </w:rPr>
        <w:t xml:space="preserve">חייב המשלם תשלום ינכה ממנו מס בשיעור </w:t>
      </w:r>
      <w:r w:rsidRPr="007302F7">
        <w:rPr>
          <w:rStyle w:val="default"/>
          <w:rFonts w:cs="FrankRuehl" w:hint="cs"/>
          <w:strike/>
          <w:vanish/>
          <w:sz w:val="22"/>
          <w:szCs w:val="22"/>
          <w:shd w:val="clear" w:color="auto" w:fill="FFFF99"/>
          <w:rtl/>
        </w:rPr>
        <w:t>של 25%</w:t>
      </w:r>
      <w:r w:rsidRPr="007302F7">
        <w:rPr>
          <w:rStyle w:val="default"/>
          <w:rFonts w:cs="FrankRuehl" w:hint="cs"/>
          <w:vanish/>
          <w:sz w:val="22"/>
          <w:szCs w:val="22"/>
          <w:shd w:val="clear" w:color="auto" w:fill="FFFF99"/>
          <w:rtl/>
        </w:rPr>
        <w:t xml:space="preserve"> </w:t>
      </w:r>
      <w:r w:rsidRPr="007302F7">
        <w:rPr>
          <w:rStyle w:val="default"/>
          <w:rFonts w:cs="FrankRuehl" w:hint="cs"/>
          <w:vanish/>
          <w:sz w:val="22"/>
          <w:szCs w:val="22"/>
          <w:u w:val="single"/>
          <w:shd w:val="clear" w:color="auto" w:fill="FFFF99"/>
          <w:rtl/>
        </w:rPr>
        <w:t>הקבוע בסעיף 124ב לפקודה וכן מס נוסף לפי סעיף 121ב לפקודה</w:t>
      </w:r>
      <w:r w:rsidRPr="007302F7">
        <w:rPr>
          <w:rStyle w:val="default"/>
          <w:rFonts w:cs="FrankRuehl" w:hint="cs"/>
          <w:vanish/>
          <w:sz w:val="22"/>
          <w:szCs w:val="22"/>
          <w:shd w:val="clear" w:color="auto" w:fill="FFFF99"/>
          <w:rtl/>
        </w:rPr>
        <w:t>.</w:t>
      </w:r>
      <w:bookmarkEnd w:id="3"/>
    </w:p>
    <w:p w14:paraId="5BCFED36" w14:textId="77777777" w:rsidR="008A6005" w:rsidRDefault="008A6005">
      <w:pPr>
        <w:pStyle w:val="P00"/>
        <w:spacing w:before="72"/>
        <w:ind w:left="0" w:right="1134"/>
        <w:rPr>
          <w:rStyle w:val="default"/>
          <w:rFonts w:cs="FrankRuehl" w:hint="cs"/>
          <w:rtl/>
        </w:rPr>
      </w:pPr>
      <w:bookmarkStart w:id="4" w:name="Seif3"/>
      <w:bookmarkEnd w:id="4"/>
      <w:r>
        <w:rPr>
          <w:rFonts w:cs="Miriam"/>
          <w:lang w:val="he-IL"/>
        </w:rPr>
        <w:pict w14:anchorId="3BAF4E2D">
          <v:rect id="_x0000_s1171" style="position:absolute;left:0;text-align:left;margin-left:464.5pt;margin-top:8.05pt;width:75.05pt;height:10.75pt;z-index:251655680" o:allowincell="f" filled="f" stroked="f" strokecolor="lime" strokeweight=".25pt">
            <v:textbox inset="0,0,0,0">
              <w:txbxContent>
                <w:p w14:paraId="28925950" w14:textId="77777777" w:rsidR="008A6005" w:rsidRDefault="008A6005">
                  <w:pPr>
                    <w:widowControl/>
                    <w:spacing w:before="0" w:line="160" w:lineRule="exact"/>
                    <w:ind w:left="0"/>
                    <w:jc w:val="left"/>
                    <w:rPr>
                      <w:rFonts w:cs="Miriam" w:hint="cs"/>
                      <w:noProof/>
                      <w:szCs w:val="18"/>
                      <w:rtl/>
                    </w:rPr>
                  </w:pPr>
                  <w:r>
                    <w:rPr>
                      <w:rFonts w:cs="Miriam" w:hint="cs"/>
                      <w:szCs w:val="18"/>
                      <w:rtl/>
                    </w:rPr>
                    <w:t>ניכוי משווה כסף</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hint="cs"/>
          <w:sz w:val="26"/>
          <w:rtl/>
        </w:rPr>
        <w:t>היה התשלום האמור בתקנה 2, כולו או חלקו, בשווה כסף, יקבע המשלם, לצורך הניכוי, את סכום התשלום לפי שוויו; פקיד השומה רשאי להגדיל או להקטין את הסכום האמור והחייב ינכה את המס לפי קביעת פקיד השומה.</w:t>
      </w:r>
    </w:p>
    <w:p w14:paraId="52CC2248" w14:textId="77777777" w:rsidR="008A6005" w:rsidRDefault="008A6005">
      <w:pPr>
        <w:pStyle w:val="P00"/>
        <w:spacing w:before="72"/>
        <w:ind w:left="0" w:right="1134"/>
        <w:rPr>
          <w:rStyle w:val="default"/>
          <w:rFonts w:cs="FrankRuehl"/>
          <w:rtl/>
        </w:rPr>
      </w:pPr>
      <w:bookmarkStart w:id="5" w:name="Seif4"/>
      <w:bookmarkEnd w:id="5"/>
      <w:r>
        <w:rPr>
          <w:rFonts w:cs="Miriam"/>
          <w:lang w:val="he-IL"/>
        </w:rPr>
        <w:pict w14:anchorId="4F56FA2D">
          <v:rect id="_x0000_s1173" style="position:absolute;left:0;text-align:left;margin-left:470.7pt;margin-top:8.05pt;width:68.85pt;height:19.9pt;z-index:251656704" o:allowincell="f" filled="f" stroked="f" strokecolor="lime" strokeweight=".25pt">
            <v:textbox inset="0,0,0,0">
              <w:txbxContent>
                <w:p w14:paraId="6B4F0B5F" w14:textId="77777777" w:rsidR="008A6005" w:rsidRDefault="008A6005">
                  <w:pPr>
                    <w:widowControl/>
                    <w:spacing w:before="0" w:line="160" w:lineRule="exact"/>
                    <w:ind w:left="0"/>
                    <w:jc w:val="left"/>
                    <w:rPr>
                      <w:rFonts w:cs="Miriam"/>
                      <w:noProof/>
                      <w:szCs w:val="18"/>
                      <w:rtl/>
                    </w:rPr>
                  </w:pPr>
                  <w:r>
                    <w:rPr>
                      <w:rFonts w:cs="Miriam" w:hint="cs"/>
                      <w:szCs w:val="18"/>
                      <w:rtl/>
                    </w:rPr>
                    <w:t>תשלום המס</w:t>
                  </w:r>
                </w:p>
                <w:p w14:paraId="527427A2" w14:textId="77777777" w:rsidR="007302F7" w:rsidRDefault="007302F7">
                  <w:pPr>
                    <w:widowControl/>
                    <w:spacing w:before="0" w:line="160" w:lineRule="exact"/>
                    <w:ind w:left="0"/>
                    <w:jc w:val="left"/>
                    <w:rPr>
                      <w:rFonts w:cs="Miriam" w:hint="cs"/>
                      <w:noProof/>
                      <w:szCs w:val="18"/>
                      <w:rtl/>
                    </w:rPr>
                  </w:pPr>
                  <w:r>
                    <w:rPr>
                      <w:rFonts w:cs="Miriam" w:hint="cs"/>
                      <w:noProof/>
                      <w:szCs w:val="18"/>
                      <w:rtl/>
                    </w:rPr>
                    <w:t>תק' תשע"ח-2017</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hint="cs"/>
          <w:rtl/>
        </w:rPr>
        <w:t>חייב ישלם לפקיד השומה עד היום ה-1</w:t>
      </w:r>
      <w:r w:rsidR="007302F7">
        <w:rPr>
          <w:rStyle w:val="default"/>
          <w:rFonts w:cs="FrankRuehl" w:hint="cs"/>
          <w:rtl/>
        </w:rPr>
        <w:t>6</w:t>
      </w:r>
      <w:r>
        <w:rPr>
          <w:rStyle w:val="default"/>
          <w:rFonts w:cs="FrankRuehl" w:hint="cs"/>
          <w:rtl/>
        </w:rPr>
        <w:t xml:space="preserve"> בכל חודש, את סכום המס שניכה בחודש הקודם לפי תקנות אלה, ויגיש לו באותו מועד דוח לפי טופס 0102.</w:t>
      </w:r>
    </w:p>
    <w:p w14:paraId="7C4C130C" w14:textId="77777777" w:rsidR="007302F7" w:rsidRPr="007302F7" w:rsidRDefault="007302F7" w:rsidP="007302F7">
      <w:pPr>
        <w:pStyle w:val="P00"/>
        <w:spacing w:before="0"/>
        <w:ind w:left="0" w:right="1134"/>
        <w:rPr>
          <w:vanish/>
          <w:color w:val="FF0000"/>
          <w:szCs w:val="20"/>
          <w:shd w:val="clear" w:color="auto" w:fill="FFFF99"/>
          <w:rtl/>
        </w:rPr>
      </w:pPr>
      <w:bookmarkStart w:id="6" w:name="Rov11"/>
      <w:r w:rsidRPr="007302F7">
        <w:rPr>
          <w:vanish/>
          <w:color w:val="FF0000"/>
          <w:szCs w:val="20"/>
          <w:shd w:val="clear" w:color="auto" w:fill="FFFF99"/>
          <w:rtl/>
        </w:rPr>
        <w:t>מיום 1.1.2018</w:t>
      </w:r>
    </w:p>
    <w:p w14:paraId="0D83ACF9" w14:textId="77777777" w:rsidR="007302F7" w:rsidRPr="007302F7" w:rsidRDefault="007302F7" w:rsidP="007302F7">
      <w:pPr>
        <w:pStyle w:val="P00"/>
        <w:spacing w:before="0"/>
        <w:ind w:left="0" w:right="1134"/>
        <w:rPr>
          <w:b/>
          <w:bCs/>
          <w:vanish/>
          <w:szCs w:val="20"/>
          <w:shd w:val="clear" w:color="auto" w:fill="FFFF99"/>
          <w:rtl/>
        </w:rPr>
      </w:pPr>
      <w:r w:rsidRPr="007302F7">
        <w:rPr>
          <w:b/>
          <w:bCs/>
          <w:vanish/>
          <w:szCs w:val="20"/>
          <w:shd w:val="clear" w:color="auto" w:fill="FFFF99"/>
          <w:rtl/>
        </w:rPr>
        <w:t>תק' תשע"ח-2017</w:t>
      </w:r>
    </w:p>
    <w:p w14:paraId="0F8F7871" w14:textId="77777777" w:rsidR="007302F7" w:rsidRPr="007302F7" w:rsidRDefault="007302F7" w:rsidP="007302F7">
      <w:pPr>
        <w:pStyle w:val="P00"/>
        <w:spacing w:before="0"/>
        <w:ind w:left="0" w:right="1134"/>
        <w:rPr>
          <w:vanish/>
          <w:szCs w:val="20"/>
          <w:shd w:val="clear" w:color="auto" w:fill="FFFF99"/>
          <w:rtl/>
        </w:rPr>
      </w:pPr>
      <w:hyperlink r:id="rId8" w:history="1">
        <w:r w:rsidRPr="007302F7">
          <w:rPr>
            <w:rStyle w:val="Hyperlink"/>
            <w:vanish/>
            <w:szCs w:val="20"/>
            <w:shd w:val="clear" w:color="auto" w:fill="FFFF99"/>
            <w:rtl/>
          </w:rPr>
          <w:t>ק"ת תשע"ח מס' 7907</w:t>
        </w:r>
      </w:hyperlink>
      <w:r w:rsidRPr="007302F7">
        <w:rPr>
          <w:vanish/>
          <w:szCs w:val="20"/>
          <w:shd w:val="clear" w:color="auto" w:fill="FFFF99"/>
          <w:rtl/>
        </w:rPr>
        <w:t xml:space="preserve"> מיום 27.12.2017 עמ' 443</w:t>
      </w:r>
    </w:p>
    <w:p w14:paraId="0E0C526F" w14:textId="77777777" w:rsidR="007302F7" w:rsidRPr="007302F7" w:rsidRDefault="007302F7" w:rsidP="007302F7">
      <w:pPr>
        <w:pStyle w:val="P00"/>
        <w:ind w:left="0" w:right="1134"/>
        <w:rPr>
          <w:rStyle w:val="default"/>
          <w:rFonts w:cs="FrankRuehl"/>
          <w:sz w:val="2"/>
          <w:szCs w:val="2"/>
          <w:rtl/>
        </w:rPr>
      </w:pPr>
      <w:r w:rsidRPr="007302F7">
        <w:rPr>
          <w:rStyle w:val="default"/>
          <w:rFonts w:cs="FrankRuehl"/>
          <w:vanish/>
          <w:sz w:val="22"/>
          <w:szCs w:val="22"/>
          <w:shd w:val="clear" w:color="auto" w:fill="FFFF99"/>
          <w:rtl/>
        </w:rPr>
        <w:t>4.</w:t>
      </w:r>
      <w:r w:rsidRPr="007302F7">
        <w:rPr>
          <w:rStyle w:val="default"/>
          <w:rFonts w:cs="FrankRuehl"/>
          <w:vanish/>
          <w:sz w:val="22"/>
          <w:szCs w:val="22"/>
          <w:shd w:val="clear" w:color="auto" w:fill="FFFF99"/>
          <w:rtl/>
        </w:rPr>
        <w:tab/>
      </w:r>
      <w:r w:rsidRPr="007302F7">
        <w:rPr>
          <w:rStyle w:val="default"/>
          <w:rFonts w:cs="FrankRuehl" w:hint="cs"/>
          <w:vanish/>
          <w:sz w:val="22"/>
          <w:szCs w:val="22"/>
          <w:shd w:val="clear" w:color="auto" w:fill="FFFF99"/>
          <w:rtl/>
        </w:rPr>
        <w:t>חייב ישלם לפקיד השומה עד היום ה-</w:t>
      </w:r>
      <w:r w:rsidRPr="007302F7">
        <w:rPr>
          <w:rStyle w:val="default"/>
          <w:rFonts w:cs="FrankRuehl" w:hint="cs"/>
          <w:strike/>
          <w:vanish/>
          <w:sz w:val="22"/>
          <w:szCs w:val="22"/>
          <w:shd w:val="clear" w:color="auto" w:fill="FFFF99"/>
          <w:rtl/>
        </w:rPr>
        <w:t>15</w:t>
      </w:r>
      <w:r w:rsidRPr="007302F7">
        <w:rPr>
          <w:rStyle w:val="default"/>
          <w:rFonts w:cs="FrankRuehl" w:hint="cs"/>
          <w:vanish/>
          <w:sz w:val="22"/>
          <w:szCs w:val="22"/>
          <w:shd w:val="clear" w:color="auto" w:fill="FFFF99"/>
          <w:rtl/>
        </w:rPr>
        <w:t xml:space="preserve"> </w:t>
      </w:r>
      <w:r w:rsidRPr="007302F7">
        <w:rPr>
          <w:rStyle w:val="default"/>
          <w:rFonts w:cs="FrankRuehl" w:hint="cs"/>
          <w:vanish/>
          <w:sz w:val="22"/>
          <w:szCs w:val="22"/>
          <w:u w:val="single"/>
          <w:shd w:val="clear" w:color="auto" w:fill="FFFF99"/>
          <w:rtl/>
        </w:rPr>
        <w:t>16</w:t>
      </w:r>
      <w:r w:rsidRPr="007302F7">
        <w:rPr>
          <w:rStyle w:val="default"/>
          <w:rFonts w:cs="FrankRuehl" w:hint="cs"/>
          <w:vanish/>
          <w:sz w:val="22"/>
          <w:szCs w:val="22"/>
          <w:shd w:val="clear" w:color="auto" w:fill="FFFF99"/>
          <w:rtl/>
        </w:rPr>
        <w:t xml:space="preserve"> בכל חודש, את סכום המס שניכה בחודש הקודם לפי תקנות אלה, ויגיש לו באותו מועד דוח לפי טופס 0102.</w:t>
      </w:r>
      <w:bookmarkEnd w:id="6"/>
    </w:p>
    <w:p w14:paraId="09C31577" w14:textId="77777777" w:rsidR="008A6005" w:rsidRDefault="008A6005">
      <w:pPr>
        <w:pStyle w:val="P00"/>
        <w:spacing w:before="72"/>
        <w:ind w:left="0" w:right="1134"/>
        <w:rPr>
          <w:rStyle w:val="default"/>
          <w:rFonts w:cs="FrankRuehl" w:hint="cs"/>
          <w:rtl/>
        </w:rPr>
      </w:pPr>
      <w:bookmarkStart w:id="7" w:name="Seif5"/>
      <w:bookmarkEnd w:id="7"/>
      <w:r>
        <w:rPr>
          <w:rFonts w:cs="Miriam"/>
          <w:lang w:val="he-IL"/>
        </w:rPr>
        <w:pict w14:anchorId="56C8646B">
          <v:rect id="_x0000_s1174" style="position:absolute;left:0;text-align:left;margin-left:470.7pt;margin-top:8.05pt;width:68.85pt;height:9.9pt;z-index:251657728" o:allowincell="f" filled="f" stroked="f" strokecolor="lime" strokeweight=".25pt">
            <v:textbox inset="0,0,0,0">
              <w:txbxContent>
                <w:p w14:paraId="12028FBC" w14:textId="77777777" w:rsidR="008A6005" w:rsidRDefault="008A6005">
                  <w:pPr>
                    <w:widowControl/>
                    <w:spacing w:before="0" w:line="160" w:lineRule="exact"/>
                    <w:ind w:left="0"/>
                    <w:jc w:val="left"/>
                    <w:rPr>
                      <w:rFonts w:cs="Miriam" w:hint="cs"/>
                      <w:noProof/>
                      <w:szCs w:val="18"/>
                      <w:rtl/>
                    </w:rPr>
                  </w:pPr>
                  <w:r>
                    <w:rPr>
                      <w:rFonts w:cs="Miriam" w:hint="cs"/>
                      <w:szCs w:val="18"/>
                      <w:rtl/>
                    </w:rPr>
                    <w:t>דוח שנתי</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hint="cs"/>
          <w:rtl/>
        </w:rPr>
        <w:t>חייב ימלא לגבי כל מקבל בטופס 0801 את כל הפרטים המפורטים בו, בתוך שבוע מיום ששילם לו הכנסה כאמור ויגיש את הטופס לפקיד השומה יחד עם טופס 0856 כשהוא מסוכם לכל פרטיו, לא יאוחר מיום 31 במרס של כל שנה, סכומים ששילם בשנת המס הקודמת; בטפסים כאמור יפרט את שם המקבל ומספר זהותו, את סכום התשלום ואת סכום המס שנוכה, אלא אם כן אישר הנציב אחרת, והכל בין אם ניכה מס ובין אם לאו.</w:t>
      </w:r>
    </w:p>
    <w:p w14:paraId="1C1B1EFE" w14:textId="77777777" w:rsidR="008A6005" w:rsidRDefault="008A6005">
      <w:pPr>
        <w:pStyle w:val="P00"/>
        <w:spacing w:before="72"/>
        <w:ind w:left="0" w:right="1134"/>
        <w:rPr>
          <w:rStyle w:val="default"/>
          <w:rFonts w:cs="FrankRuehl" w:hint="cs"/>
          <w:rtl/>
        </w:rPr>
      </w:pPr>
      <w:bookmarkStart w:id="8" w:name="Seif6"/>
      <w:bookmarkEnd w:id="8"/>
      <w:r>
        <w:rPr>
          <w:rFonts w:cs="Miriam"/>
          <w:lang w:val="he-IL"/>
        </w:rPr>
        <w:pict w14:anchorId="60C12F11">
          <v:rect id="_x0000_s1175" style="position:absolute;left:0;text-align:left;margin-left:470.7pt;margin-top:8.05pt;width:68.85pt;height:14pt;z-index:251658752" o:allowincell="f" filled="f" stroked="f" strokecolor="lime" strokeweight=".25pt">
            <v:textbox inset="0,0,0,0">
              <w:txbxContent>
                <w:p w14:paraId="428A896A" w14:textId="77777777" w:rsidR="008A6005" w:rsidRDefault="008A6005">
                  <w:pPr>
                    <w:widowControl/>
                    <w:spacing w:before="0" w:line="160" w:lineRule="exact"/>
                    <w:ind w:left="0"/>
                    <w:jc w:val="left"/>
                    <w:rPr>
                      <w:rFonts w:cs="Miriam" w:hint="cs"/>
                      <w:noProof/>
                      <w:szCs w:val="18"/>
                      <w:rtl/>
                    </w:rPr>
                  </w:pPr>
                  <w:r>
                    <w:rPr>
                      <w:rFonts w:cs="Miriam" w:hint="cs"/>
                      <w:szCs w:val="18"/>
                      <w:rtl/>
                    </w:rPr>
                    <w:t>אישור</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Pr>
          <w:rStyle w:val="default"/>
          <w:rFonts w:cs="FrankRuehl" w:hint="cs"/>
          <w:rtl/>
        </w:rPr>
        <w:t>חייב שניכה מס כאמור בתקנות אלה ייתן למקבל על פי בקשתו, בסוף שנת המס ולא יאוחר מיום 20 במרס של כל שנה, אישור לגבי שנת המס הקודמת, לפי טופס 0857 על הסכום ששילם ועל המס שנוכה ויפרט את הפרטים כאמור בתקנה 3 וכן כל פרט אחר שברשותו שידרוש הנציב.</w:t>
      </w:r>
    </w:p>
    <w:p w14:paraId="5780C8EB" w14:textId="77777777" w:rsidR="008A6005" w:rsidRDefault="008A6005">
      <w:pPr>
        <w:pStyle w:val="P00"/>
        <w:spacing w:before="72"/>
        <w:ind w:left="0" w:right="1134"/>
        <w:rPr>
          <w:rStyle w:val="default"/>
          <w:rFonts w:cs="FrankRuehl" w:hint="cs"/>
          <w:rtl/>
        </w:rPr>
      </w:pPr>
      <w:bookmarkStart w:id="9" w:name="Seif7"/>
      <w:bookmarkEnd w:id="9"/>
      <w:r>
        <w:rPr>
          <w:rFonts w:cs="Miriam"/>
          <w:lang w:val="he-IL"/>
        </w:rPr>
        <w:pict w14:anchorId="6E3782FA">
          <v:rect id="_x0000_s1176" style="position:absolute;left:0;text-align:left;margin-left:464.5pt;margin-top:8.05pt;width:75.05pt;height:10pt;z-index:251659776" o:allowincell="f" filled="f" stroked="f" strokecolor="lime" strokeweight=".25pt">
            <v:textbox inset="0,0,0,0">
              <w:txbxContent>
                <w:p w14:paraId="7271A6A0" w14:textId="77777777" w:rsidR="008A6005" w:rsidRDefault="008A6005">
                  <w:pPr>
                    <w:widowControl/>
                    <w:spacing w:before="0" w:line="160" w:lineRule="exact"/>
                    <w:ind w:left="0"/>
                    <w:jc w:val="left"/>
                    <w:rPr>
                      <w:rFonts w:cs="Miriam" w:hint="cs"/>
                      <w:noProof/>
                      <w:szCs w:val="18"/>
                      <w:rtl/>
                    </w:rPr>
                  </w:pPr>
                  <w:r>
                    <w:rPr>
                      <w:rFonts w:cs="Miriam" w:hint="cs"/>
                      <w:szCs w:val="18"/>
                      <w:rtl/>
                    </w:rPr>
                    <w:t>תשלום כהכנסה</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אין בהוראות תקנות אלה כדי לפטור מקבל מלכלול את התשלום בדין וחשבון על הכנסתו.</w:t>
      </w:r>
    </w:p>
    <w:p w14:paraId="02A8C6A0" w14:textId="77777777" w:rsidR="008A6005" w:rsidRDefault="008A6005">
      <w:pPr>
        <w:pStyle w:val="P00"/>
        <w:spacing w:before="72"/>
        <w:ind w:left="0" w:right="1134"/>
        <w:rPr>
          <w:rStyle w:val="default"/>
          <w:rFonts w:cs="FrankRuehl" w:hint="cs"/>
          <w:rtl/>
        </w:rPr>
      </w:pPr>
      <w:bookmarkStart w:id="10" w:name="Seif8"/>
      <w:bookmarkEnd w:id="10"/>
      <w:r>
        <w:rPr>
          <w:rFonts w:cs="Miriam"/>
          <w:szCs w:val="32"/>
          <w:rtl/>
          <w:lang w:val="he-IL"/>
        </w:rPr>
        <w:lastRenderedPageBreak/>
        <w:pict w14:anchorId="62A8AEEC">
          <v:rect id="_x0000_s1513" style="position:absolute;left:0;text-align:left;margin-left:464.7pt;margin-top:6.2pt;width:75.05pt;height:10pt;z-index:251660800" filled="f" stroked="f" strokecolor="lime" strokeweight=".25pt">
            <v:textbox inset="0,0,0,0">
              <w:txbxContent>
                <w:p w14:paraId="10F4D5B3" w14:textId="77777777" w:rsidR="008A6005" w:rsidRDefault="008A6005">
                  <w:pPr>
                    <w:widowControl/>
                    <w:spacing w:before="0" w:line="160" w:lineRule="exact"/>
                    <w:ind w:left="0"/>
                    <w:jc w:val="left"/>
                    <w:rPr>
                      <w:rFonts w:cs="Miriam" w:hint="cs"/>
                      <w:noProof/>
                      <w:szCs w:val="18"/>
                      <w:rtl/>
                    </w:rPr>
                  </w:pPr>
                  <w:r>
                    <w:rPr>
                      <w:rFonts w:cs="Miriam" w:hint="cs"/>
                      <w:szCs w:val="18"/>
                      <w:rtl/>
                    </w:rPr>
                    <w:t>מיכון</w:t>
                  </w:r>
                </w:p>
              </w:txbxContent>
            </v:textbox>
            <w10:anchorlock/>
          </v:rect>
        </w:pict>
      </w:r>
      <w:r>
        <w:rPr>
          <w:rStyle w:val="default"/>
          <w:rFonts w:cs="Miriam" w:hint="cs"/>
          <w:sz w:val="32"/>
          <w:szCs w:val="32"/>
          <w:rtl/>
        </w:rPr>
        <w:t>8</w:t>
      </w:r>
      <w:r>
        <w:rPr>
          <w:rStyle w:val="default"/>
          <w:rFonts w:cs="FrankRuehl" w:hint="cs"/>
          <w:rtl/>
        </w:rPr>
        <w:t>.</w:t>
      </w:r>
      <w:r>
        <w:rPr>
          <w:rStyle w:val="default"/>
          <w:rFonts w:cs="FrankRuehl" w:hint="cs"/>
          <w:rtl/>
        </w:rPr>
        <w:tab/>
        <w:t>חייב העורך את חישוב הסכומים ששילם, התשלום או הניכויים ממנו באמצעות מיכון, יגיש לפקיד השומה את הדוחות האמורים בתקנות אלה כפי שיורה הנציב.</w:t>
      </w:r>
    </w:p>
    <w:p w14:paraId="1FD8A724" w14:textId="77777777" w:rsidR="008A6005" w:rsidRDefault="008A6005" w:rsidP="003133AE">
      <w:pPr>
        <w:pStyle w:val="P00"/>
        <w:spacing w:before="72"/>
        <w:ind w:left="0" w:right="1134"/>
        <w:rPr>
          <w:rStyle w:val="default"/>
          <w:rFonts w:cs="FrankRuehl" w:hint="cs"/>
          <w:rtl/>
        </w:rPr>
      </w:pPr>
    </w:p>
    <w:p w14:paraId="5590E0B4" w14:textId="77777777" w:rsidR="008A6005" w:rsidRDefault="008A6005" w:rsidP="003133AE">
      <w:pPr>
        <w:pStyle w:val="P00"/>
        <w:spacing w:before="72"/>
        <w:ind w:left="0" w:right="1134"/>
        <w:rPr>
          <w:rStyle w:val="default"/>
          <w:rFonts w:cs="FrankRuehl"/>
          <w:rtl/>
        </w:rPr>
      </w:pPr>
    </w:p>
    <w:p w14:paraId="320934F4" w14:textId="77777777" w:rsidR="008A6005" w:rsidRDefault="008A6005" w:rsidP="00FF1BC9">
      <w:pPr>
        <w:pStyle w:val="sig-0"/>
        <w:tabs>
          <w:tab w:val="clear" w:pos="4820"/>
          <w:tab w:val="center" w:pos="5670"/>
        </w:tabs>
        <w:spacing w:before="72"/>
        <w:ind w:left="0" w:right="1134"/>
        <w:rPr>
          <w:rFonts w:hint="cs"/>
          <w:sz w:val="26"/>
          <w:rtl/>
        </w:rPr>
      </w:pPr>
      <w:r>
        <w:rPr>
          <w:rFonts w:hint="cs"/>
          <w:rtl/>
        </w:rPr>
        <w:t>ל' בסיון התשס"ג (30 ביוני 2003)</w:t>
      </w:r>
      <w:r w:rsidR="003133AE">
        <w:rPr>
          <w:rFonts w:hint="cs"/>
          <w:rtl/>
        </w:rPr>
        <w:tab/>
      </w:r>
      <w:r>
        <w:rPr>
          <w:rFonts w:hint="cs"/>
          <w:sz w:val="26"/>
          <w:rtl/>
        </w:rPr>
        <w:t>בנימין נתניהו</w:t>
      </w:r>
    </w:p>
    <w:p w14:paraId="26414D22" w14:textId="77777777" w:rsidR="008A6005" w:rsidRDefault="008A6005" w:rsidP="00FF1BC9">
      <w:pPr>
        <w:pStyle w:val="sig-1"/>
        <w:widowControl/>
        <w:tabs>
          <w:tab w:val="clear" w:pos="851"/>
          <w:tab w:val="clear" w:pos="2835"/>
          <w:tab w:val="clear" w:pos="4820"/>
          <w:tab w:val="center" w:pos="5670"/>
        </w:tabs>
        <w:ind w:left="0" w:right="1134"/>
        <w:rPr>
          <w:rFonts w:hint="cs"/>
          <w:rtl/>
        </w:rPr>
      </w:pPr>
      <w:r>
        <w:rPr>
          <w:rFonts w:hint="cs"/>
          <w:rtl/>
        </w:rPr>
        <w:tab/>
        <w:t>שר האוצר</w:t>
      </w:r>
    </w:p>
    <w:p w14:paraId="3238D8AF" w14:textId="77777777" w:rsidR="008A6005" w:rsidRPr="003133AE" w:rsidRDefault="008A6005" w:rsidP="003133AE">
      <w:pPr>
        <w:pStyle w:val="P00"/>
        <w:spacing w:before="72"/>
        <w:ind w:left="0" w:right="1134"/>
        <w:rPr>
          <w:rStyle w:val="default"/>
          <w:rFonts w:cs="FrankRuehl"/>
          <w:rtl/>
        </w:rPr>
      </w:pPr>
    </w:p>
    <w:p w14:paraId="49DD886A" w14:textId="77777777" w:rsidR="008A6005" w:rsidRPr="003133AE" w:rsidRDefault="008A6005" w:rsidP="003133AE">
      <w:pPr>
        <w:pStyle w:val="P00"/>
        <w:spacing w:before="72"/>
        <w:ind w:left="0" w:right="1134"/>
        <w:rPr>
          <w:rStyle w:val="default"/>
          <w:rFonts w:cs="FrankRuehl" w:hint="cs"/>
          <w:rtl/>
        </w:rPr>
      </w:pPr>
    </w:p>
    <w:p w14:paraId="52C7385A" w14:textId="77777777" w:rsidR="00B84060" w:rsidRDefault="00B84060" w:rsidP="003133AE">
      <w:pPr>
        <w:pStyle w:val="P00"/>
        <w:spacing w:before="72"/>
        <w:ind w:left="0" w:right="1134"/>
        <w:rPr>
          <w:rStyle w:val="default"/>
          <w:rFonts w:cs="FrankRuehl"/>
          <w:rtl/>
        </w:rPr>
      </w:pPr>
    </w:p>
    <w:p w14:paraId="3FC9B979" w14:textId="77777777" w:rsidR="00B84060" w:rsidRDefault="00B84060" w:rsidP="00B84060">
      <w:pPr>
        <w:pStyle w:val="P00"/>
        <w:spacing w:before="72"/>
        <w:ind w:left="0" w:right="1134"/>
        <w:jc w:val="center"/>
        <w:rPr>
          <w:rStyle w:val="default"/>
          <w:rFonts w:cs="David"/>
          <w:color w:val="0000FF"/>
          <w:szCs w:val="24"/>
          <w:u w:val="single"/>
          <w:rtl/>
        </w:rPr>
      </w:pPr>
      <w:hyperlink r:id="rId9" w:history="1">
        <w:r>
          <w:rPr>
            <w:rStyle w:val="Hyperlink"/>
            <w:noProof w:val="0"/>
            <w:rtl/>
          </w:rPr>
          <w:t>הודעה למנויים על עריכה ושינויים במסמכי פסיקה, חקיקה ועוד באתר נבו - הקש כאן</w:t>
        </w:r>
      </w:hyperlink>
    </w:p>
    <w:p w14:paraId="38DD3C90" w14:textId="77777777" w:rsidR="003133AE" w:rsidRPr="00B84060" w:rsidRDefault="003133AE" w:rsidP="00B84060">
      <w:pPr>
        <w:pStyle w:val="P00"/>
        <w:spacing w:before="72"/>
        <w:ind w:left="0" w:right="1134"/>
        <w:jc w:val="center"/>
        <w:rPr>
          <w:rStyle w:val="default"/>
          <w:rFonts w:cs="David"/>
          <w:color w:val="0000FF"/>
          <w:szCs w:val="24"/>
          <w:u w:val="single"/>
          <w:rtl/>
        </w:rPr>
      </w:pPr>
    </w:p>
    <w:sectPr w:rsidR="003133AE" w:rsidRPr="00B84060">
      <w:headerReference w:type="default" r:id="rId10"/>
      <w:footerReference w:type="default" r:id="rId11"/>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7933" w14:textId="77777777" w:rsidR="00213E63" w:rsidRDefault="00213E63">
      <w:r>
        <w:separator/>
      </w:r>
    </w:p>
  </w:endnote>
  <w:endnote w:type="continuationSeparator" w:id="0">
    <w:p w14:paraId="4F536225" w14:textId="77777777" w:rsidR="00213E63" w:rsidRDefault="0021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D895" w14:textId="77777777" w:rsidR="00077BD4" w:rsidRDefault="00077BD4" w:rsidP="00077BD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47B6C">
      <w:rPr>
        <w:rFonts w:hAnsi="FrankRuehl"/>
        <w:noProof/>
        <w:sz w:val="24"/>
        <w:szCs w:val="24"/>
        <w:rtl/>
      </w:rPr>
      <w:t>2</w:t>
    </w:r>
    <w:r>
      <w:rPr>
        <w:rFonts w:hAnsi="FrankRuehl"/>
        <w:sz w:val="24"/>
        <w:szCs w:val="24"/>
        <w:rtl/>
      </w:rPr>
      <w:fldChar w:fldCharType="end"/>
    </w:r>
  </w:p>
  <w:p w14:paraId="75879ABA" w14:textId="77777777" w:rsidR="00077BD4" w:rsidRDefault="00077BD4" w:rsidP="00077B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47C029" w14:textId="77777777" w:rsidR="00077BD4" w:rsidRDefault="00077BD4" w:rsidP="00077B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C:\Yael\hakika\Revadim\255_362.doc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B888B" w14:textId="77777777" w:rsidR="00213E63" w:rsidRDefault="00213E63" w:rsidP="00077BD4">
      <w:pPr>
        <w:ind w:left="0" w:right="1134"/>
      </w:pPr>
      <w:r>
        <w:separator/>
      </w:r>
    </w:p>
  </w:footnote>
  <w:footnote w:type="continuationSeparator" w:id="0">
    <w:p w14:paraId="4FA50514" w14:textId="77777777" w:rsidR="00213E63" w:rsidRDefault="00213E63">
      <w:r>
        <w:continuationSeparator/>
      </w:r>
    </w:p>
  </w:footnote>
  <w:footnote w:id="1">
    <w:p w14:paraId="409E44B0" w14:textId="77777777" w:rsidR="00077BD4" w:rsidRDefault="00077BD4" w:rsidP="00077BD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תשס"ג מס' 6249</w:t>
        </w:r>
      </w:hyperlink>
      <w:r>
        <w:rPr>
          <w:rFonts w:hint="cs"/>
          <w:sz w:val="20"/>
          <w:rtl/>
        </w:rPr>
        <w:t xml:space="preserve"> מיום 7.7.2003 עמ' 836.</w:t>
      </w:r>
    </w:p>
    <w:p w14:paraId="12BDF187" w14:textId="77777777" w:rsidR="00077BD4" w:rsidRDefault="00FA4048" w:rsidP="00077BD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תוקנו</w:t>
      </w:r>
      <w:r w:rsidR="00077BD4">
        <w:rPr>
          <w:rFonts w:hint="cs"/>
          <w:sz w:val="20"/>
          <w:rtl/>
        </w:rPr>
        <w:t xml:space="preserve"> </w:t>
      </w:r>
      <w:hyperlink r:id="rId2" w:history="1">
        <w:r w:rsidR="00077BD4">
          <w:rPr>
            <w:rStyle w:val="Hyperlink"/>
            <w:rFonts w:hint="cs"/>
            <w:sz w:val="20"/>
            <w:rtl/>
          </w:rPr>
          <w:t>ק"ת תשס"ד מס' 6333</w:t>
        </w:r>
      </w:hyperlink>
      <w:r w:rsidR="00077BD4">
        <w:rPr>
          <w:rFonts w:hint="cs"/>
          <w:sz w:val="20"/>
          <w:rtl/>
        </w:rPr>
        <w:t xml:space="preserve"> מיום 8.8.2004 עמ' 897 </w:t>
      </w:r>
      <w:r w:rsidR="00077BD4">
        <w:rPr>
          <w:sz w:val="20"/>
          <w:rtl/>
        </w:rPr>
        <w:t>–</w:t>
      </w:r>
      <w:r w:rsidR="00077BD4">
        <w:rPr>
          <w:rFonts w:hint="cs"/>
          <w:sz w:val="20"/>
          <w:rtl/>
        </w:rPr>
        <w:t xml:space="preserve"> תק' תשס"ד-2004.</w:t>
      </w:r>
    </w:p>
    <w:p w14:paraId="1BE77680" w14:textId="77777777" w:rsidR="00756A52" w:rsidRDefault="00756A52" w:rsidP="00756A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C4085F" w:rsidRPr="00756A52">
          <w:rPr>
            <w:rStyle w:val="Hyperlink"/>
            <w:rFonts w:hint="cs"/>
            <w:sz w:val="20"/>
            <w:rtl/>
          </w:rPr>
          <w:t>ק"ת תשע"ז מס' 7756</w:t>
        </w:r>
      </w:hyperlink>
      <w:r w:rsidR="00C4085F">
        <w:rPr>
          <w:rFonts w:hint="cs"/>
          <w:sz w:val="20"/>
          <w:rtl/>
        </w:rPr>
        <w:t xml:space="preserve"> מיום 2.1.2017 עמ' 482 </w:t>
      </w:r>
      <w:r w:rsidR="00C4085F">
        <w:rPr>
          <w:sz w:val="20"/>
          <w:rtl/>
        </w:rPr>
        <w:t>–</w:t>
      </w:r>
      <w:r w:rsidR="00C4085F">
        <w:rPr>
          <w:rFonts w:hint="cs"/>
          <w:sz w:val="20"/>
          <w:rtl/>
        </w:rPr>
        <w:t xml:space="preserve"> תק' תשע"ז-2017.</w:t>
      </w:r>
    </w:p>
    <w:p w14:paraId="19B9D7A8" w14:textId="77777777" w:rsidR="00F47B6C" w:rsidRDefault="00F47B6C" w:rsidP="00F47B6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7302F7" w:rsidRPr="00F47B6C">
          <w:rPr>
            <w:rStyle w:val="Hyperlink"/>
            <w:rFonts w:hint="cs"/>
            <w:sz w:val="20"/>
            <w:rtl/>
          </w:rPr>
          <w:t>ק"ת תשע"ח מס' 7907</w:t>
        </w:r>
      </w:hyperlink>
      <w:r w:rsidR="007302F7">
        <w:rPr>
          <w:rFonts w:hint="cs"/>
          <w:sz w:val="20"/>
          <w:rtl/>
        </w:rPr>
        <w:t xml:space="preserve"> מיום 27.12.2017 עמ' 443 </w:t>
      </w:r>
      <w:r w:rsidR="007302F7">
        <w:rPr>
          <w:sz w:val="20"/>
          <w:rtl/>
        </w:rPr>
        <w:t>–</w:t>
      </w:r>
      <w:r w:rsidR="007302F7">
        <w:rPr>
          <w:rFonts w:hint="cs"/>
          <w:sz w:val="20"/>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A04F" w14:textId="77777777" w:rsidR="008A6005" w:rsidRDefault="008A600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 הכנסה (ניכוי מתשלום בשל הימורים, הגרלות או פעילות נושאת פרסים), תשס"ג-2003</w:t>
    </w:r>
  </w:p>
  <w:p w14:paraId="44DEC29A" w14:textId="77777777" w:rsidR="008A6005" w:rsidRDefault="008A600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0DC67DC" w14:textId="77777777" w:rsidR="008A6005" w:rsidRDefault="008A6005">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7892"/>
    <w:rsid w:val="00077BD4"/>
    <w:rsid w:val="001F182B"/>
    <w:rsid w:val="00213E63"/>
    <w:rsid w:val="003133AE"/>
    <w:rsid w:val="003E7BC7"/>
    <w:rsid w:val="00436ECD"/>
    <w:rsid w:val="0059528A"/>
    <w:rsid w:val="007302F7"/>
    <w:rsid w:val="00756A52"/>
    <w:rsid w:val="007C3A1A"/>
    <w:rsid w:val="007D46B7"/>
    <w:rsid w:val="00893A7E"/>
    <w:rsid w:val="008A6005"/>
    <w:rsid w:val="00922B18"/>
    <w:rsid w:val="00A37892"/>
    <w:rsid w:val="00B24E3B"/>
    <w:rsid w:val="00B84060"/>
    <w:rsid w:val="00C4085F"/>
    <w:rsid w:val="00D467ED"/>
    <w:rsid w:val="00E51377"/>
    <w:rsid w:val="00F32534"/>
    <w:rsid w:val="00F47B6C"/>
    <w:rsid w:val="00F7482E"/>
    <w:rsid w:val="00FA4048"/>
    <w:rsid w:val="00FF1B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7587813"/>
  <w15:chartTrackingRefBased/>
  <w15:docId w15:val="{BC53ECC9-DB5F-49A7-A671-4FDA54F9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rFonts w:cs="FrankRuehl"/>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paragraph" w:styleId="a5">
    <w:name w:val="footnote text"/>
    <w:basedOn w:val="a"/>
    <w:semiHidden/>
    <w:rPr>
      <w:szCs w:val="20"/>
    </w:rPr>
  </w:style>
  <w:style w:type="character" w:styleId="a6">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74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07.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75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3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756.pdf" TargetMode="External"/><Relationship Id="rId2" Type="http://schemas.openxmlformats.org/officeDocument/2006/relationships/hyperlink" Target="http://www.nevo.co.il/Law_word/law06/TAK-6333.pdf" TargetMode="External"/><Relationship Id="rId1" Type="http://schemas.openxmlformats.org/officeDocument/2006/relationships/hyperlink" Target="http://www.nevo.co.il/Law_word/law06/TAK-klali-6249.pdf" TargetMode="External"/><Relationship Id="rId4" Type="http://schemas.openxmlformats.org/officeDocument/2006/relationships/hyperlink" Target="http://www.nevo.co.il/Law_word/law06/tak-79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4074</CharactersWithSpaces>
  <SharedDoc>false</SharedDoc>
  <HLinks>
    <vt:vector size="96" baseType="variant">
      <vt:variant>
        <vt:i4>393283</vt:i4>
      </vt:variant>
      <vt:variant>
        <vt:i4>57</vt:i4>
      </vt:variant>
      <vt:variant>
        <vt:i4>0</vt:i4>
      </vt:variant>
      <vt:variant>
        <vt:i4>5</vt:i4>
      </vt:variant>
      <vt:variant>
        <vt:lpwstr>http://www.nevo.co.il/advertisements/nevo-100.doc</vt:lpwstr>
      </vt:variant>
      <vt:variant>
        <vt:lpwstr/>
      </vt:variant>
      <vt:variant>
        <vt:i4>8257542</vt:i4>
      </vt:variant>
      <vt:variant>
        <vt:i4>54</vt:i4>
      </vt:variant>
      <vt:variant>
        <vt:i4>0</vt:i4>
      </vt:variant>
      <vt:variant>
        <vt:i4>5</vt:i4>
      </vt:variant>
      <vt:variant>
        <vt:lpwstr>http://www.nevo.co.il/Law_word/law06/tak-7907.pdf</vt:lpwstr>
      </vt:variant>
      <vt:variant>
        <vt:lpwstr/>
      </vt:variant>
      <vt:variant>
        <vt:i4>8060937</vt:i4>
      </vt:variant>
      <vt:variant>
        <vt:i4>51</vt:i4>
      </vt:variant>
      <vt:variant>
        <vt:i4>0</vt:i4>
      </vt:variant>
      <vt:variant>
        <vt:i4>5</vt:i4>
      </vt:variant>
      <vt:variant>
        <vt:lpwstr>http://www.nevo.co.il/Law_word/law06/tak-7756.pdf</vt:lpwstr>
      </vt:variant>
      <vt:variant>
        <vt:lpwstr/>
      </vt:variant>
      <vt:variant>
        <vt:i4>8126472</vt:i4>
      </vt:variant>
      <vt:variant>
        <vt:i4>48</vt:i4>
      </vt:variant>
      <vt:variant>
        <vt:i4>0</vt:i4>
      </vt:variant>
      <vt:variant>
        <vt:i4>5</vt:i4>
      </vt:variant>
      <vt:variant>
        <vt:lpwstr>http://www.nevo.co.il/Law_word/law06/TAK-6333.pdf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9</vt:i4>
      </vt:variant>
      <vt:variant>
        <vt:i4>0</vt:i4>
      </vt:variant>
      <vt:variant>
        <vt:i4>5</vt:i4>
      </vt:variant>
      <vt:variant>
        <vt:lpwstr>http://www.nevo.co.il/Law_word/law06/tak-7907.pdf</vt:lpwstr>
      </vt:variant>
      <vt:variant>
        <vt:lpwstr/>
      </vt:variant>
      <vt:variant>
        <vt:i4>8060937</vt:i4>
      </vt:variant>
      <vt:variant>
        <vt:i4>6</vt:i4>
      </vt:variant>
      <vt:variant>
        <vt:i4>0</vt:i4>
      </vt:variant>
      <vt:variant>
        <vt:i4>5</vt:i4>
      </vt:variant>
      <vt:variant>
        <vt:lpwstr>http://www.nevo.co.il/Law_word/law06/tak-7756.pdf</vt:lpwstr>
      </vt:variant>
      <vt:variant>
        <vt:lpwstr/>
      </vt:variant>
      <vt:variant>
        <vt:i4>8126472</vt:i4>
      </vt:variant>
      <vt:variant>
        <vt:i4>3</vt:i4>
      </vt:variant>
      <vt:variant>
        <vt:i4>0</vt:i4>
      </vt:variant>
      <vt:variant>
        <vt:i4>5</vt:i4>
      </vt:variant>
      <vt:variant>
        <vt:lpwstr>http://www.nevo.co.il/Law_word/law06/TAK-6333.pdf</vt:lpwstr>
      </vt:variant>
      <vt:variant>
        <vt:lpwstr/>
      </vt:variant>
      <vt:variant>
        <vt:i4>1572910</vt:i4>
      </vt:variant>
      <vt:variant>
        <vt:i4>0</vt:i4>
      </vt:variant>
      <vt:variant>
        <vt:i4>0</vt:i4>
      </vt:variant>
      <vt:variant>
        <vt:i4>5</vt:i4>
      </vt:variant>
      <vt:variant>
        <vt:lpwstr>http://www.nevo.co.il/Law_word/law06/TAK-klali-6249.pdf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מס הכנסה</vt:lpwstr>
  </property>
  <property fmtid="{D5CDD505-2E9C-101B-9397-08002B2CF9AE}" pid="4" name="LAWNAME">
    <vt:lpwstr>תקנות מס הכנסה (ניכוי מתשלום בשל הימורים, הגרלות או פעילות נושאת פרסים), תשס"ג-2003</vt:lpwstr>
  </property>
  <property fmtid="{D5CDD505-2E9C-101B-9397-08002B2CF9AE}" pid="5" name="LAWNUMBER">
    <vt:lpwstr>172</vt:lpwstr>
  </property>
  <property fmtid="{D5CDD505-2E9C-101B-9397-08002B2CF9AE}" pid="6" name="TYPE">
    <vt:lpwstr>01</vt:lpwstr>
  </property>
  <property fmtid="{D5CDD505-2E9C-101B-9397-08002B2CF9AE}" pid="7" name="LINKK1">
    <vt:lpwstr>http://www.nevo.co.il/Law_word/law06/TAK-6333.pdf;רשומות – תקנות כלליות# ק"ת תשס"ד מס' 6333#מיום 8.8.2004#עמ' 897 – תק' תשס"ד-2004</vt:lpwstr>
  </property>
  <property fmtid="{D5CDD505-2E9C-101B-9397-08002B2CF9AE}" pid="8" name="LINKK2">
    <vt:lpwstr>http://www.nevo.co.il/Law_word/law06/tak-7756.pdf;‎רשומות - תקנות ‏כלליות#ק"ת תשע"ז מס' 7756 #מיום 2.1.2017 עמ' 482 – תק' ‏תשע"ז-2017‏</vt:lpwstr>
  </property>
  <property fmtid="{D5CDD505-2E9C-101B-9397-08002B2CF9AE}" pid="9" name="LINKK3">
    <vt:lpwstr>http://www.nevo.co.il/Law_word/law06/tak-7907.pdf;‎רשומות - תקנות ‏כלליות#ק"ת תשע"ח מס' 7907 #מיום 27.12.2017 עמ' 443 – תק' ‏תשע"ח-2017; תחילתן ביום 1.1.2018 ותחולתן על דוחות שיש להגיש ‏לפי הפקודה לשנת המס 2018 או לאחריה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 </vt:lpwstr>
  </property>
  <property fmtid="{D5CDD505-2E9C-101B-9397-08002B2CF9AE}" pid="18" name="MEKOR_SAIF1">
    <vt:lpwstr>164X;166X;243X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ניכוי מתשלומים</vt:lpwstr>
  </property>
  <property fmtid="{D5CDD505-2E9C-101B-9397-08002B2CF9AE}" pid="23" name="NOSE12">
    <vt:lpwstr>מסים</vt:lpwstr>
  </property>
  <property fmtid="{D5CDD505-2E9C-101B-9397-08002B2CF9AE}" pid="24" name="NOSE22">
    <vt:lpwstr>מס הכנסה</vt:lpwstr>
  </property>
  <property fmtid="{D5CDD505-2E9C-101B-9397-08002B2CF9AE}" pid="25" name="NOSE32">
    <vt:lpwstr>הימורים והגרלות</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