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06A4" w:rsidRDefault="004D06A4" w:rsidP="005B5D4B">
      <w:pPr>
        <w:pStyle w:val="big-header"/>
        <w:ind w:left="0" w:right="1134"/>
        <w:rPr>
          <w:rFonts w:cs="FrankRuehl"/>
          <w:sz w:val="32"/>
        </w:rPr>
      </w:pPr>
      <w:r>
        <w:rPr>
          <w:rFonts w:cs="FrankRuehl"/>
          <w:sz w:val="32"/>
          <w:rtl/>
        </w:rPr>
        <w:t>תקנות מס הכנסה (ניכוי מתשלומים לתושב חוץ), תשנ"ג</w:t>
      </w:r>
      <w:r w:rsidR="005B5D4B">
        <w:rPr>
          <w:rFonts w:cs="FrankRuehl" w:hint="cs"/>
          <w:sz w:val="32"/>
          <w:rtl/>
        </w:rPr>
        <w:t>-</w:t>
      </w:r>
      <w:r>
        <w:rPr>
          <w:rFonts w:cs="FrankRuehl"/>
          <w:sz w:val="32"/>
          <w:rtl/>
        </w:rPr>
        <w:t>1992</w:t>
      </w:r>
    </w:p>
    <w:p w:rsidR="005F49A2" w:rsidRDefault="005F49A2" w:rsidP="005F49A2">
      <w:pPr>
        <w:spacing w:line="320" w:lineRule="auto"/>
        <w:rPr>
          <w:rtl/>
        </w:rPr>
      </w:pPr>
    </w:p>
    <w:p w:rsidR="005F49A2" w:rsidRPr="005F49A2" w:rsidRDefault="005F49A2" w:rsidP="005F49A2">
      <w:pPr>
        <w:spacing w:line="320" w:lineRule="auto"/>
        <w:rPr>
          <w:rFonts w:cs="Miriam"/>
          <w:szCs w:val="22"/>
          <w:rtl/>
        </w:rPr>
      </w:pPr>
      <w:r w:rsidRPr="005F49A2">
        <w:rPr>
          <w:rFonts w:cs="Miriam"/>
          <w:szCs w:val="22"/>
          <w:rtl/>
        </w:rPr>
        <w:t>מסים</w:t>
      </w:r>
      <w:r w:rsidRPr="005F49A2">
        <w:rPr>
          <w:rFonts w:cs="FrankRuehl"/>
          <w:szCs w:val="26"/>
          <w:rtl/>
        </w:rPr>
        <w:t xml:space="preserve"> – מס הכנסה – ניכויים – ניכוי מתשלומים</w:t>
      </w:r>
    </w:p>
    <w:p w:rsidR="004D06A4" w:rsidRDefault="004D06A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D06A4">
        <w:tblPrEx>
          <w:tblCellMar>
            <w:top w:w="0" w:type="dxa"/>
            <w:bottom w:w="0" w:type="dxa"/>
          </w:tblCellMar>
        </w:tblPrEx>
        <w:tc>
          <w:tcPr>
            <w:tcW w:w="850" w:type="dxa"/>
          </w:tcPr>
          <w:p w:rsidR="004D06A4" w:rsidRDefault="004D06A4">
            <w:r>
              <w:rPr>
                <w:rtl/>
              </w:rPr>
              <w:fldChar w:fldCharType="begin"/>
            </w:r>
            <w:r>
              <w:rPr>
                <w:rtl/>
              </w:rPr>
              <w:instrText xml:space="preserve"> </w:instrText>
            </w:r>
            <w:r>
              <w:instrText>PAGEREF Seif0</w:instrText>
            </w:r>
            <w:r>
              <w:rPr>
                <w:rtl/>
              </w:rPr>
              <w:instrText xml:space="preserve"> </w:instrText>
            </w:r>
            <w:r>
              <w:rPr>
                <w:rtl/>
              </w:rPr>
              <w:fldChar w:fldCharType="separate"/>
            </w:r>
            <w:r w:rsidR="00E61857">
              <w:rPr>
                <w:noProof/>
                <w:rtl/>
              </w:rPr>
              <w:t>2</w:t>
            </w:r>
            <w:r>
              <w:rPr>
                <w:rtl/>
              </w:rPr>
              <w:fldChar w:fldCharType="end"/>
            </w:r>
          </w:p>
        </w:tc>
        <w:tc>
          <w:tcPr>
            <w:tcW w:w="567" w:type="dxa"/>
          </w:tcPr>
          <w:p w:rsidR="004D06A4" w:rsidRDefault="004D06A4">
            <w:hyperlink w:anchor="Seif0" w:tooltip="הגדרות" w:history="1">
              <w:r>
                <w:rPr>
                  <w:rStyle w:val="Hyperlink"/>
                </w:rPr>
                <w:t>Go</w:t>
              </w:r>
            </w:hyperlink>
          </w:p>
        </w:tc>
        <w:tc>
          <w:tcPr>
            <w:tcW w:w="5669" w:type="dxa"/>
          </w:tcPr>
          <w:p w:rsidR="004D06A4" w:rsidRDefault="004D06A4">
            <w:pPr>
              <w:rPr>
                <w:rtl/>
              </w:rPr>
            </w:pPr>
            <w:r>
              <w:rPr>
                <w:rtl/>
              </w:rPr>
              <w:t>הגדרות</w:t>
            </w:r>
          </w:p>
        </w:tc>
        <w:tc>
          <w:tcPr>
            <w:tcW w:w="1247" w:type="dxa"/>
          </w:tcPr>
          <w:p w:rsidR="004D06A4" w:rsidRDefault="004D06A4">
            <w:r>
              <w:rPr>
                <w:rtl/>
              </w:rPr>
              <w:t xml:space="preserve">סעיף 1 </w:t>
            </w:r>
          </w:p>
        </w:tc>
      </w:tr>
      <w:tr w:rsidR="004D06A4">
        <w:tblPrEx>
          <w:tblCellMar>
            <w:top w:w="0" w:type="dxa"/>
            <w:bottom w:w="0" w:type="dxa"/>
          </w:tblCellMar>
        </w:tblPrEx>
        <w:tc>
          <w:tcPr>
            <w:tcW w:w="850" w:type="dxa"/>
          </w:tcPr>
          <w:p w:rsidR="004D06A4" w:rsidRDefault="004D06A4">
            <w:r>
              <w:rPr>
                <w:rtl/>
              </w:rPr>
              <w:fldChar w:fldCharType="begin"/>
            </w:r>
            <w:r>
              <w:rPr>
                <w:rtl/>
              </w:rPr>
              <w:instrText xml:space="preserve"> </w:instrText>
            </w:r>
            <w:r>
              <w:instrText>PAGEREF Seif1</w:instrText>
            </w:r>
            <w:r>
              <w:rPr>
                <w:rtl/>
              </w:rPr>
              <w:instrText xml:space="preserve"> </w:instrText>
            </w:r>
            <w:r>
              <w:rPr>
                <w:rtl/>
              </w:rPr>
              <w:fldChar w:fldCharType="separate"/>
            </w:r>
            <w:r w:rsidR="00E61857">
              <w:rPr>
                <w:noProof/>
                <w:rtl/>
              </w:rPr>
              <w:t>2</w:t>
            </w:r>
            <w:r>
              <w:rPr>
                <w:rtl/>
              </w:rPr>
              <w:fldChar w:fldCharType="end"/>
            </w:r>
          </w:p>
        </w:tc>
        <w:tc>
          <w:tcPr>
            <w:tcW w:w="567" w:type="dxa"/>
          </w:tcPr>
          <w:p w:rsidR="004D06A4" w:rsidRDefault="004D06A4">
            <w:hyperlink w:anchor="Seif1" w:tooltip="שיעור הניכוי" w:history="1">
              <w:r>
                <w:rPr>
                  <w:rStyle w:val="Hyperlink"/>
                </w:rPr>
                <w:t>Go</w:t>
              </w:r>
            </w:hyperlink>
          </w:p>
        </w:tc>
        <w:tc>
          <w:tcPr>
            <w:tcW w:w="5669" w:type="dxa"/>
          </w:tcPr>
          <w:p w:rsidR="004D06A4" w:rsidRDefault="004D06A4">
            <w:pPr>
              <w:rPr>
                <w:rtl/>
              </w:rPr>
            </w:pPr>
            <w:r>
              <w:rPr>
                <w:rtl/>
              </w:rPr>
              <w:t>שיעור הניכוי</w:t>
            </w:r>
          </w:p>
        </w:tc>
        <w:tc>
          <w:tcPr>
            <w:tcW w:w="1247" w:type="dxa"/>
          </w:tcPr>
          <w:p w:rsidR="004D06A4" w:rsidRDefault="004D06A4">
            <w:r>
              <w:rPr>
                <w:rtl/>
              </w:rPr>
              <w:t xml:space="preserve">סעיף 2 </w:t>
            </w:r>
          </w:p>
        </w:tc>
      </w:tr>
      <w:tr w:rsidR="004D06A4">
        <w:tblPrEx>
          <w:tblCellMar>
            <w:top w:w="0" w:type="dxa"/>
            <w:bottom w:w="0" w:type="dxa"/>
          </w:tblCellMar>
        </w:tblPrEx>
        <w:tc>
          <w:tcPr>
            <w:tcW w:w="850" w:type="dxa"/>
          </w:tcPr>
          <w:p w:rsidR="004D06A4" w:rsidRDefault="004D06A4">
            <w:r>
              <w:rPr>
                <w:rtl/>
              </w:rPr>
              <w:fldChar w:fldCharType="begin"/>
            </w:r>
            <w:r>
              <w:rPr>
                <w:rtl/>
              </w:rPr>
              <w:instrText xml:space="preserve"> </w:instrText>
            </w:r>
            <w:r>
              <w:instrText>PAGEREF Seif2</w:instrText>
            </w:r>
            <w:r>
              <w:rPr>
                <w:rtl/>
              </w:rPr>
              <w:instrText xml:space="preserve"> </w:instrText>
            </w:r>
            <w:r>
              <w:rPr>
                <w:rtl/>
              </w:rPr>
              <w:fldChar w:fldCharType="separate"/>
            </w:r>
            <w:r w:rsidR="00E61857">
              <w:rPr>
                <w:noProof/>
                <w:rtl/>
              </w:rPr>
              <w:t>2</w:t>
            </w:r>
            <w:r>
              <w:rPr>
                <w:rtl/>
              </w:rPr>
              <w:fldChar w:fldCharType="end"/>
            </w:r>
          </w:p>
        </w:tc>
        <w:tc>
          <w:tcPr>
            <w:tcW w:w="567" w:type="dxa"/>
          </w:tcPr>
          <w:p w:rsidR="004D06A4" w:rsidRDefault="004D06A4">
            <w:hyperlink w:anchor="Seif2" w:tooltip="דוחות" w:history="1">
              <w:r>
                <w:rPr>
                  <w:rStyle w:val="Hyperlink"/>
                </w:rPr>
                <w:t>Go</w:t>
              </w:r>
            </w:hyperlink>
          </w:p>
        </w:tc>
        <w:tc>
          <w:tcPr>
            <w:tcW w:w="5669" w:type="dxa"/>
          </w:tcPr>
          <w:p w:rsidR="004D06A4" w:rsidRDefault="004D06A4">
            <w:pPr>
              <w:rPr>
                <w:rtl/>
              </w:rPr>
            </w:pPr>
            <w:r>
              <w:rPr>
                <w:rtl/>
              </w:rPr>
              <w:t>דוחות</w:t>
            </w:r>
          </w:p>
        </w:tc>
        <w:tc>
          <w:tcPr>
            <w:tcW w:w="1247" w:type="dxa"/>
          </w:tcPr>
          <w:p w:rsidR="004D06A4" w:rsidRDefault="004D06A4">
            <w:r>
              <w:rPr>
                <w:rtl/>
              </w:rPr>
              <w:t xml:space="preserve">סעיף 3 </w:t>
            </w:r>
          </w:p>
        </w:tc>
      </w:tr>
      <w:tr w:rsidR="004D06A4">
        <w:tblPrEx>
          <w:tblCellMar>
            <w:top w:w="0" w:type="dxa"/>
            <w:bottom w:w="0" w:type="dxa"/>
          </w:tblCellMar>
        </w:tblPrEx>
        <w:tc>
          <w:tcPr>
            <w:tcW w:w="850" w:type="dxa"/>
          </w:tcPr>
          <w:p w:rsidR="004D06A4" w:rsidRDefault="004D06A4">
            <w:r>
              <w:rPr>
                <w:rtl/>
              </w:rPr>
              <w:fldChar w:fldCharType="begin"/>
            </w:r>
            <w:r>
              <w:rPr>
                <w:rtl/>
              </w:rPr>
              <w:instrText xml:space="preserve"> </w:instrText>
            </w:r>
            <w:r>
              <w:instrText>PAGEREF Seif3</w:instrText>
            </w:r>
            <w:r>
              <w:rPr>
                <w:rtl/>
              </w:rPr>
              <w:instrText xml:space="preserve"> </w:instrText>
            </w:r>
            <w:r>
              <w:rPr>
                <w:rtl/>
              </w:rPr>
              <w:fldChar w:fldCharType="separate"/>
            </w:r>
            <w:r w:rsidR="00E61857">
              <w:rPr>
                <w:noProof/>
                <w:rtl/>
              </w:rPr>
              <w:t>3</w:t>
            </w:r>
            <w:r>
              <w:rPr>
                <w:rtl/>
              </w:rPr>
              <w:fldChar w:fldCharType="end"/>
            </w:r>
          </w:p>
        </w:tc>
        <w:tc>
          <w:tcPr>
            <w:tcW w:w="567" w:type="dxa"/>
          </w:tcPr>
          <w:p w:rsidR="004D06A4" w:rsidRDefault="004D06A4">
            <w:hyperlink w:anchor="Seif3" w:tooltip="אישורים" w:history="1">
              <w:r>
                <w:rPr>
                  <w:rStyle w:val="Hyperlink"/>
                </w:rPr>
                <w:t>Go</w:t>
              </w:r>
            </w:hyperlink>
          </w:p>
        </w:tc>
        <w:tc>
          <w:tcPr>
            <w:tcW w:w="5669" w:type="dxa"/>
          </w:tcPr>
          <w:p w:rsidR="004D06A4" w:rsidRDefault="004D06A4">
            <w:pPr>
              <w:rPr>
                <w:rtl/>
              </w:rPr>
            </w:pPr>
            <w:r>
              <w:rPr>
                <w:rtl/>
              </w:rPr>
              <w:t>אישורים</w:t>
            </w:r>
          </w:p>
        </w:tc>
        <w:tc>
          <w:tcPr>
            <w:tcW w:w="1247" w:type="dxa"/>
          </w:tcPr>
          <w:p w:rsidR="004D06A4" w:rsidRDefault="004D06A4">
            <w:r>
              <w:rPr>
                <w:rtl/>
              </w:rPr>
              <w:t xml:space="preserve">סעיף 4 </w:t>
            </w:r>
          </w:p>
        </w:tc>
      </w:tr>
      <w:tr w:rsidR="004D06A4">
        <w:tblPrEx>
          <w:tblCellMar>
            <w:top w:w="0" w:type="dxa"/>
            <w:bottom w:w="0" w:type="dxa"/>
          </w:tblCellMar>
        </w:tblPrEx>
        <w:tc>
          <w:tcPr>
            <w:tcW w:w="850" w:type="dxa"/>
          </w:tcPr>
          <w:p w:rsidR="004D06A4" w:rsidRDefault="004D06A4">
            <w:r>
              <w:rPr>
                <w:rtl/>
              </w:rPr>
              <w:fldChar w:fldCharType="begin"/>
            </w:r>
            <w:r>
              <w:rPr>
                <w:rtl/>
              </w:rPr>
              <w:instrText xml:space="preserve"> </w:instrText>
            </w:r>
            <w:r>
              <w:instrText>PAGEREF Seif4</w:instrText>
            </w:r>
            <w:r>
              <w:rPr>
                <w:rtl/>
              </w:rPr>
              <w:instrText xml:space="preserve"> </w:instrText>
            </w:r>
            <w:r>
              <w:rPr>
                <w:rtl/>
              </w:rPr>
              <w:fldChar w:fldCharType="separate"/>
            </w:r>
            <w:r w:rsidR="00E61857">
              <w:rPr>
                <w:noProof/>
                <w:rtl/>
              </w:rPr>
              <w:t>3</w:t>
            </w:r>
            <w:r>
              <w:rPr>
                <w:rtl/>
              </w:rPr>
              <w:fldChar w:fldCharType="end"/>
            </w:r>
          </w:p>
        </w:tc>
        <w:tc>
          <w:tcPr>
            <w:tcW w:w="567" w:type="dxa"/>
          </w:tcPr>
          <w:p w:rsidR="004D06A4" w:rsidRDefault="004D06A4">
            <w:hyperlink w:anchor="Seif4" w:tooltip="תחולה" w:history="1">
              <w:r>
                <w:rPr>
                  <w:rStyle w:val="Hyperlink"/>
                </w:rPr>
                <w:t>Go</w:t>
              </w:r>
            </w:hyperlink>
          </w:p>
        </w:tc>
        <w:tc>
          <w:tcPr>
            <w:tcW w:w="5669" w:type="dxa"/>
          </w:tcPr>
          <w:p w:rsidR="004D06A4" w:rsidRDefault="004D06A4">
            <w:pPr>
              <w:rPr>
                <w:rtl/>
              </w:rPr>
            </w:pPr>
            <w:r>
              <w:rPr>
                <w:rtl/>
              </w:rPr>
              <w:t>תחולה</w:t>
            </w:r>
          </w:p>
        </w:tc>
        <w:tc>
          <w:tcPr>
            <w:tcW w:w="1247" w:type="dxa"/>
          </w:tcPr>
          <w:p w:rsidR="004D06A4" w:rsidRDefault="004D06A4">
            <w:r>
              <w:rPr>
                <w:rtl/>
              </w:rPr>
              <w:t xml:space="preserve">סעיף 5 </w:t>
            </w:r>
          </w:p>
        </w:tc>
      </w:tr>
    </w:tbl>
    <w:p w:rsidR="004D06A4" w:rsidRDefault="004D06A4">
      <w:pPr>
        <w:pStyle w:val="big-header"/>
        <w:ind w:left="0" w:right="1134"/>
        <w:rPr>
          <w:rFonts w:cs="FrankRuehl"/>
          <w:sz w:val="32"/>
          <w:rtl/>
        </w:rPr>
      </w:pPr>
    </w:p>
    <w:p w:rsidR="004D06A4" w:rsidRDefault="004D06A4" w:rsidP="005F49A2">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w:t>
      </w:r>
      <w:r>
        <w:rPr>
          <w:rFonts w:cs="FrankRuehl"/>
          <w:sz w:val="32"/>
          <w:rtl/>
        </w:rPr>
        <w:t xml:space="preserve"> (נ</w:t>
      </w:r>
      <w:r>
        <w:rPr>
          <w:rFonts w:cs="FrankRuehl" w:hint="cs"/>
          <w:sz w:val="32"/>
          <w:rtl/>
        </w:rPr>
        <w:t>יכוי מתשלומים לתושב חוץ), תשנ"ג</w:t>
      </w:r>
      <w:r w:rsidR="005B5D4B">
        <w:rPr>
          <w:rFonts w:cs="FrankRuehl" w:hint="cs"/>
          <w:sz w:val="32"/>
          <w:rtl/>
        </w:rPr>
        <w:t>-</w:t>
      </w:r>
      <w:r>
        <w:rPr>
          <w:rFonts w:cs="FrankRuehl"/>
          <w:sz w:val="32"/>
          <w:rtl/>
        </w:rPr>
        <w:t>1992</w:t>
      </w:r>
      <w:r w:rsidR="00E61857">
        <w:rPr>
          <w:rStyle w:val="a6"/>
          <w:rFonts w:cs="FrankRuehl"/>
          <w:sz w:val="32"/>
          <w:rtl/>
        </w:rPr>
        <w:footnoteReference w:customMarkFollows="1" w:id="1"/>
        <w:t>*</w:t>
      </w:r>
    </w:p>
    <w:p w:rsidR="004D06A4" w:rsidRPr="00C57AFE" w:rsidRDefault="004D06A4" w:rsidP="00E61857">
      <w:pPr>
        <w:pStyle w:val="P00"/>
        <w:spacing w:before="72"/>
        <w:ind w:left="0" w:right="1134"/>
        <w:rPr>
          <w:rStyle w:val="default"/>
          <w:rFonts w:cs="FrankRuehl"/>
          <w:rtl/>
        </w:rPr>
      </w:pPr>
      <w:r w:rsidRPr="00C57AFE">
        <w:rPr>
          <w:rFonts w:cs="FrankRuehl"/>
          <w:sz w:val="26"/>
          <w:rtl/>
        </w:rPr>
        <w:tab/>
      </w:r>
      <w:r w:rsidRPr="00C57AFE">
        <w:rPr>
          <w:rStyle w:val="default"/>
          <w:rFonts w:cs="FrankRuehl"/>
          <w:rtl/>
        </w:rPr>
        <w:t xml:space="preserve">בתוקף סמכותי לפי סעיף 243 לפקודת מס הכנסה (להלן </w:t>
      </w:r>
      <w:r w:rsidR="00E61857">
        <w:rPr>
          <w:rStyle w:val="default"/>
          <w:rFonts w:cs="FrankRuehl" w:hint="cs"/>
          <w:rtl/>
        </w:rPr>
        <w:t>-</w:t>
      </w:r>
      <w:r w:rsidRPr="00C57AFE">
        <w:rPr>
          <w:rStyle w:val="default"/>
          <w:rFonts w:cs="FrankRuehl"/>
          <w:rtl/>
        </w:rPr>
        <w:t xml:space="preserve"> הפקודה), אני מתקין תקנות אלה:</w:t>
      </w:r>
    </w:p>
    <w:p w:rsidR="004D06A4" w:rsidRDefault="004D06A4">
      <w:pPr>
        <w:pStyle w:val="P00"/>
        <w:spacing w:before="72"/>
        <w:ind w:left="0" w:right="1134"/>
        <w:rPr>
          <w:rStyle w:val="default"/>
          <w:rFonts w:cs="FrankRuehl" w:hint="cs"/>
          <w:rtl/>
        </w:rPr>
      </w:pPr>
      <w:bookmarkStart w:id="0" w:name="Seif0"/>
      <w:bookmarkEnd w:id="0"/>
      <w:r w:rsidRPr="00025E50">
        <w:rPr>
          <w:rFonts w:cs="Miriam"/>
          <w:lang w:val="he-IL"/>
        </w:rPr>
        <w:pict>
          <v:rect id="_x0000_s1026" style="position:absolute;left:0;text-align:left;margin-left:464.5pt;margin-top:8.05pt;width:75.05pt;height:12.25pt;z-index:251655680" o:allowincell="f" filled="f" stroked="f" strokecolor="lime" strokeweight=".25pt">
            <v:textbox inset="0,0,0,0">
              <w:txbxContent>
                <w:p w:rsidR="004D06A4" w:rsidRDefault="004D06A4">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025E50">
        <w:rPr>
          <w:rStyle w:val="big-number"/>
          <w:rFonts w:cs="Miriam"/>
          <w:rtl/>
        </w:rPr>
        <w:t>1</w:t>
      </w:r>
      <w:r w:rsidRPr="00025E50">
        <w:rPr>
          <w:rStyle w:val="big-number"/>
          <w:rFonts w:cs="FrankRuehl"/>
          <w:sz w:val="26"/>
          <w:szCs w:val="26"/>
          <w:rtl/>
        </w:rPr>
        <w:t>.</w:t>
      </w:r>
      <w:r w:rsidRPr="00025E50">
        <w:rPr>
          <w:rStyle w:val="big-number"/>
          <w:rFonts w:cs="FrankRuehl"/>
          <w:sz w:val="26"/>
          <w:szCs w:val="26"/>
          <w:rtl/>
        </w:rPr>
        <w:tab/>
      </w:r>
      <w:r w:rsidR="00C24F72">
        <w:rPr>
          <w:rStyle w:val="default"/>
          <w:rFonts w:cs="FrankRuehl"/>
          <w:rtl/>
        </w:rPr>
        <w:t>בתקנות אלה –</w:t>
      </w:r>
    </w:p>
    <w:p w:rsidR="004D06A4" w:rsidRPr="00C57AFE" w:rsidRDefault="004D06A4" w:rsidP="00C24F72">
      <w:pPr>
        <w:pStyle w:val="P00"/>
        <w:spacing w:before="72"/>
        <w:ind w:left="0" w:right="1134"/>
        <w:rPr>
          <w:rStyle w:val="default"/>
          <w:rFonts w:cs="FrankRuehl"/>
          <w:rtl/>
        </w:rPr>
      </w:pPr>
      <w:r w:rsidRPr="00C57AFE">
        <w:rPr>
          <w:rFonts w:cs="FrankRuehl"/>
          <w:sz w:val="26"/>
          <w:rtl/>
        </w:rPr>
        <w:tab/>
      </w:r>
      <w:r w:rsidRPr="00C57AFE">
        <w:rPr>
          <w:rStyle w:val="default"/>
          <w:rFonts w:cs="FrankRuehl"/>
          <w:rtl/>
        </w:rPr>
        <w:t xml:space="preserve">"אישור בכתב" </w:t>
      </w:r>
      <w:r w:rsidR="00C24F72">
        <w:rPr>
          <w:rStyle w:val="default"/>
          <w:rFonts w:cs="FrankRuehl" w:hint="cs"/>
          <w:rtl/>
        </w:rPr>
        <w:t>-</w:t>
      </w:r>
      <w:r w:rsidRPr="00C57AFE">
        <w:rPr>
          <w:rStyle w:val="default"/>
          <w:rFonts w:cs="FrankRuehl"/>
          <w:rtl/>
        </w:rPr>
        <w:t xml:space="preserve"> אישור מקורי בכתב מאת נציג מס הכנסה, פקיד שומה או רואה חשבון מורשה;</w:t>
      </w:r>
    </w:p>
    <w:p w:rsidR="004D06A4" w:rsidRPr="00C57AFE" w:rsidRDefault="004D06A4" w:rsidP="00C24F72">
      <w:pPr>
        <w:pStyle w:val="P00"/>
        <w:spacing w:before="72"/>
        <w:ind w:left="0" w:right="1134"/>
        <w:rPr>
          <w:rStyle w:val="default"/>
          <w:rFonts w:cs="FrankRuehl"/>
          <w:rtl/>
        </w:rPr>
      </w:pPr>
      <w:r w:rsidRPr="00C57AFE">
        <w:rPr>
          <w:rFonts w:cs="FrankRuehl"/>
          <w:sz w:val="26"/>
          <w:rtl/>
        </w:rPr>
        <w:tab/>
      </w:r>
      <w:r w:rsidRPr="00C57AFE">
        <w:rPr>
          <w:rStyle w:val="default"/>
          <w:rFonts w:cs="FrankRuehl"/>
          <w:rtl/>
        </w:rPr>
        <w:t xml:space="preserve">"מוסד כספי" </w:t>
      </w:r>
      <w:r w:rsidR="00C24F72">
        <w:rPr>
          <w:rStyle w:val="default"/>
          <w:rFonts w:cs="FrankRuehl" w:hint="cs"/>
          <w:rtl/>
        </w:rPr>
        <w:t>-</w:t>
      </w:r>
      <w:r w:rsidRPr="00C57AFE">
        <w:rPr>
          <w:rStyle w:val="default"/>
          <w:rFonts w:cs="FrankRuehl"/>
          <w:rtl/>
        </w:rPr>
        <w:t xml:space="preserve"> כהגדרתו בחוק מס ערך מוסף, תשל"ו</w:t>
      </w:r>
      <w:r w:rsidR="00C24F72">
        <w:rPr>
          <w:rStyle w:val="default"/>
          <w:rFonts w:cs="FrankRuehl" w:hint="cs"/>
          <w:rtl/>
        </w:rPr>
        <w:t>-</w:t>
      </w:r>
      <w:r w:rsidRPr="00C57AFE">
        <w:rPr>
          <w:rStyle w:val="default"/>
          <w:rFonts w:cs="FrankRuehl"/>
          <w:rtl/>
        </w:rPr>
        <w:t>1975, שבאמצעותו משתלם תשלום;</w:t>
      </w:r>
    </w:p>
    <w:p w:rsidR="004D06A4" w:rsidRPr="00C57AFE" w:rsidRDefault="004D06A4" w:rsidP="00C24F72">
      <w:pPr>
        <w:pStyle w:val="P00"/>
        <w:spacing w:before="72"/>
        <w:ind w:left="0" w:right="1134"/>
        <w:rPr>
          <w:rStyle w:val="default"/>
          <w:rFonts w:cs="FrankRuehl"/>
          <w:rtl/>
        </w:rPr>
      </w:pPr>
      <w:r w:rsidRPr="00C57AFE">
        <w:rPr>
          <w:rFonts w:cs="FrankRuehl"/>
          <w:sz w:val="26"/>
          <w:rtl/>
        </w:rPr>
        <w:tab/>
      </w:r>
      <w:r w:rsidRPr="00C57AFE">
        <w:rPr>
          <w:rStyle w:val="default"/>
          <w:rFonts w:cs="FrankRuehl"/>
          <w:rtl/>
        </w:rPr>
        <w:t xml:space="preserve">"משלם" </w:t>
      </w:r>
      <w:r w:rsidR="00C24F72">
        <w:rPr>
          <w:rStyle w:val="default"/>
          <w:rFonts w:cs="FrankRuehl" w:hint="cs"/>
          <w:rtl/>
        </w:rPr>
        <w:t>-</w:t>
      </w:r>
      <w:r w:rsidRPr="00C57AFE">
        <w:rPr>
          <w:rStyle w:val="default"/>
          <w:rFonts w:cs="FrankRuehl"/>
          <w:rtl/>
        </w:rPr>
        <w:t xml:space="preserve"> כמשמעותו בסעיף 170 לפקודה;</w:t>
      </w:r>
    </w:p>
    <w:p w:rsidR="004D06A4" w:rsidRPr="00C57AFE" w:rsidRDefault="004D06A4" w:rsidP="00C24F72">
      <w:pPr>
        <w:pStyle w:val="P00"/>
        <w:spacing w:before="72"/>
        <w:ind w:left="0" w:right="1134"/>
        <w:rPr>
          <w:rStyle w:val="default"/>
          <w:rFonts w:cs="FrankRuehl"/>
          <w:rtl/>
        </w:rPr>
      </w:pPr>
      <w:r w:rsidRPr="00C57AFE">
        <w:rPr>
          <w:rFonts w:cs="FrankRuehl"/>
          <w:sz w:val="26"/>
          <w:rtl/>
        </w:rPr>
        <w:tab/>
      </w:r>
      <w:r w:rsidRPr="00C57AFE">
        <w:rPr>
          <w:rStyle w:val="default"/>
          <w:rFonts w:cs="FrankRuehl"/>
          <w:rtl/>
        </w:rPr>
        <w:t xml:space="preserve">"רואה חשבון מורשה" </w:t>
      </w:r>
      <w:r w:rsidR="00C24F72">
        <w:rPr>
          <w:rStyle w:val="default"/>
          <w:rFonts w:cs="FrankRuehl" w:hint="cs"/>
          <w:rtl/>
        </w:rPr>
        <w:t>-</w:t>
      </w:r>
      <w:r w:rsidRPr="00C57AFE">
        <w:rPr>
          <w:rStyle w:val="default"/>
          <w:rFonts w:cs="FrankRuehl"/>
          <w:rtl/>
        </w:rPr>
        <w:t xml:space="preserve"> רואה חשבון שהנציב הרשהו בכתב, לתקופה מסויימת ובתנאים שקבע להנפיק אישורים בכתב;</w:t>
      </w:r>
    </w:p>
    <w:p w:rsidR="004D06A4" w:rsidRPr="00C57AFE" w:rsidRDefault="004D06A4" w:rsidP="00C24F72">
      <w:pPr>
        <w:pStyle w:val="P00"/>
        <w:spacing w:before="72"/>
        <w:ind w:left="0" w:right="1134"/>
        <w:rPr>
          <w:rStyle w:val="default"/>
          <w:rFonts w:cs="FrankRuehl"/>
          <w:rtl/>
        </w:rPr>
      </w:pPr>
      <w:r w:rsidRPr="00C57AFE">
        <w:rPr>
          <w:rFonts w:cs="FrankRuehl"/>
          <w:sz w:val="26"/>
          <w:rtl/>
        </w:rPr>
        <w:tab/>
      </w:r>
      <w:r w:rsidRPr="00C57AFE">
        <w:rPr>
          <w:rStyle w:val="default"/>
          <w:rFonts w:cs="FrankRuehl"/>
          <w:rtl/>
        </w:rPr>
        <w:t xml:space="preserve">"תשלום" </w:t>
      </w:r>
      <w:r w:rsidR="00C24F72">
        <w:rPr>
          <w:rStyle w:val="default"/>
          <w:rFonts w:cs="FrankRuehl" w:hint="cs"/>
          <w:rtl/>
        </w:rPr>
        <w:t>-</w:t>
      </w:r>
      <w:r w:rsidRPr="00C57AFE">
        <w:rPr>
          <w:rStyle w:val="default"/>
          <w:rFonts w:cs="FrankRuehl"/>
          <w:rtl/>
        </w:rPr>
        <w:t xml:space="preserve"> תשלום הכנסה לתושב חוץ שסעיפים 170 ו-171 לפקודה חלים עליה;</w:t>
      </w:r>
    </w:p>
    <w:p w:rsidR="004D06A4" w:rsidRPr="00C57AFE" w:rsidRDefault="004D06A4" w:rsidP="00C24F72">
      <w:pPr>
        <w:pStyle w:val="P00"/>
        <w:spacing w:before="72"/>
        <w:ind w:left="0" w:right="1134"/>
        <w:rPr>
          <w:rStyle w:val="default"/>
          <w:rFonts w:cs="FrankRuehl"/>
          <w:rtl/>
        </w:rPr>
      </w:pPr>
      <w:r w:rsidRPr="00C57AFE">
        <w:rPr>
          <w:rFonts w:cs="FrankRuehl"/>
          <w:sz w:val="26"/>
          <w:rtl/>
        </w:rPr>
        <w:tab/>
      </w:r>
      <w:r w:rsidRPr="00C57AFE">
        <w:rPr>
          <w:rStyle w:val="default"/>
          <w:rFonts w:cs="FrankRuehl"/>
          <w:rtl/>
        </w:rPr>
        <w:t xml:space="preserve">"דו"ח" </w:t>
      </w:r>
      <w:r w:rsidR="00C24F72">
        <w:rPr>
          <w:rStyle w:val="default"/>
          <w:rFonts w:cs="FrankRuehl" w:hint="cs"/>
          <w:rtl/>
        </w:rPr>
        <w:t>-</w:t>
      </w:r>
      <w:r w:rsidRPr="00C57AFE">
        <w:rPr>
          <w:rStyle w:val="default"/>
          <w:rFonts w:cs="FrankRuehl"/>
          <w:rtl/>
        </w:rPr>
        <w:t xml:space="preserve"> דו"ח לפי סעיף 171 לפקודה.</w:t>
      </w:r>
    </w:p>
    <w:p w:rsidR="004D06A4" w:rsidRPr="00C57AFE" w:rsidRDefault="004D06A4">
      <w:pPr>
        <w:pStyle w:val="P00"/>
        <w:spacing w:before="72"/>
        <w:ind w:left="0" w:right="1134"/>
        <w:rPr>
          <w:rStyle w:val="default"/>
          <w:rFonts w:cs="FrankRuehl"/>
          <w:rtl/>
        </w:rPr>
      </w:pPr>
      <w:bookmarkStart w:id="1" w:name="Seif1"/>
      <w:bookmarkEnd w:id="1"/>
      <w:r w:rsidRPr="00C24F72">
        <w:rPr>
          <w:rFonts w:cs="Miriam"/>
          <w:lang w:val="he-IL"/>
        </w:rPr>
        <w:pict>
          <v:rect id="_x0000_s1027" style="position:absolute;left:0;text-align:left;margin-left:464.5pt;margin-top:8.05pt;width:75.05pt;height:13.35pt;z-index:251656704" o:allowincell="f" filled="f" stroked="f" strokecolor="lime" strokeweight=".25pt">
            <v:textbox inset="0,0,0,0">
              <w:txbxContent>
                <w:p w:rsidR="004D06A4" w:rsidRDefault="004D06A4">
                  <w:pPr>
                    <w:spacing w:line="160" w:lineRule="exact"/>
                    <w:rPr>
                      <w:rFonts w:cs="Miriam"/>
                      <w:noProof/>
                      <w:sz w:val="18"/>
                      <w:szCs w:val="18"/>
                      <w:rtl/>
                    </w:rPr>
                  </w:pPr>
                  <w:r>
                    <w:rPr>
                      <w:rFonts w:cs="Miriam"/>
                      <w:sz w:val="18"/>
                      <w:szCs w:val="18"/>
                      <w:rtl/>
                    </w:rPr>
                    <w:t>שי</w:t>
                  </w:r>
                  <w:r>
                    <w:rPr>
                      <w:rFonts w:cs="Miriam" w:hint="cs"/>
                      <w:sz w:val="18"/>
                      <w:szCs w:val="18"/>
                      <w:rtl/>
                    </w:rPr>
                    <w:t>עו</w:t>
                  </w:r>
                  <w:r>
                    <w:rPr>
                      <w:rFonts w:cs="Miriam"/>
                      <w:sz w:val="18"/>
                      <w:szCs w:val="18"/>
                      <w:rtl/>
                    </w:rPr>
                    <w:t xml:space="preserve">ר </w:t>
                  </w:r>
                  <w:r>
                    <w:rPr>
                      <w:rFonts w:cs="Miriam" w:hint="cs"/>
                      <w:sz w:val="18"/>
                      <w:szCs w:val="18"/>
                      <w:rtl/>
                    </w:rPr>
                    <w:t>הניכוי</w:t>
                  </w:r>
                </w:p>
              </w:txbxContent>
            </v:textbox>
            <w10:anchorlock/>
          </v:rect>
        </w:pict>
      </w:r>
      <w:r w:rsidRPr="00C24F72">
        <w:rPr>
          <w:rStyle w:val="big-number"/>
          <w:rFonts w:cs="Miriam"/>
          <w:rtl/>
        </w:rPr>
        <w:t>2</w:t>
      </w:r>
      <w:r w:rsidRPr="00C24F72">
        <w:rPr>
          <w:rStyle w:val="big-number"/>
          <w:rFonts w:cs="FrankRuehl"/>
          <w:sz w:val="26"/>
          <w:szCs w:val="26"/>
          <w:rtl/>
        </w:rPr>
        <w:t>.</w:t>
      </w:r>
      <w:r w:rsidRPr="00C24F72">
        <w:rPr>
          <w:rStyle w:val="big-number"/>
          <w:rFonts w:cs="FrankRuehl"/>
          <w:sz w:val="26"/>
          <w:szCs w:val="26"/>
          <w:rtl/>
        </w:rPr>
        <w:tab/>
      </w:r>
      <w:r w:rsidRPr="00C57AFE">
        <w:rPr>
          <w:rStyle w:val="default"/>
          <w:rFonts w:cs="FrankRuehl"/>
          <w:rtl/>
        </w:rPr>
        <w:t>משלם ינכה מס במקור מכל תשלום בשיעורים המפורטים בסעיף 170 לפקודה, אלא אם כן התקיים אחד מאלה:</w:t>
      </w:r>
    </w:p>
    <w:p w:rsidR="004D06A4" w:rsidRPr="00C57AFE" w:rsidRDefault="004D06A4">
      <w:pPr>
        <w:pStyle w:val="P22"/>
        <w:spacing w:before="72"/>
        <w:ind w:left="1021" w:right="1134"/>
        <w:rPr>
          <w:rStyle w:val="default"/>
          <w:rFonts w:cs="FrankRuehl"/>
          <w:rtl/>
        </w:rPr>
      </w:pPr>
      <w:r w:rsidRPr="00C57AFE">
        <w:rPr>
          <w:rStyle w:val="default"/>
          <w:rFonts w:cs="FrankRuehl"/>
          <w:rtl/>
        </w:rPr>
        <w:t>(1)</w:t>
      </w:r>
      <w:r w:rsidRPr="00C57AFE">
        <w:rPr>
          <w:rStyle w:val="default"/>
          <w:rFonts w:cs="FrankRuehl"/>
          <w:rtl/>
        </w:rPr>
        <w:tab/>
        <w:t>המס שולם ובידיו אישור בכתב על כך מאת פקיד השומה;</w:t>
      </w:r>
    </w:p>
    <w:p w:rsidR="004D06A4" w:rsidRPr="00C57AFE" w:rsidRDefault="004D06A4">
      <w:pPr>
        <w:pStyle w:val="P22"/>
        <w:spacing w:before="72"/>
        <w:ind w:left="1021" w:right="1134"/>
        <w:rPr>
          <w:rStyle w:val="default"/>
          <w:rFonts w:cs="FrankRuehl"/>
          <w:rtl/>
        </w:rPr>
      </w:pPr>
      <w:r w:rsidRPr="00C57AFE">
        <w:rPr>
          <w:rStyle w:val="default"/>
          <w:rFonts w:cs="FrankRuehl"/>
          <w:rtl/>
        </w:rPr>
        <w:t>(2)</w:t>
      </w:r>
      <w:r w:rsidRPr="00C57AFE">
        <w:rPr>
          <w:rStyle w:val="default"/>
          <w:rFonts w:cs="FrankRuehl"/>
          <w:rtl/>
        </w:rPr>
        <w:tab/>
        <w:t>בידיו אישור בכתב הקובע שיעור ניכוי מס במקור אחר או פטור מניכוי לגבי אותו תשלום;</w:t>
      </w:r>
    </w:p>
    <w:p w:rsidR="004D06A4" w:rsidRPr="00C57AFE" w:rsidRDefault="004D06A4">
      <w:pPr>
        <w:pStyle w:val="P22"/>
        <w:spacing w:before="72"/>
        <w:ind w:left="1021" w:right="1134"/>
        <w:rPr>
          <w:rStyle w:val="default"/>
          <w:rFonts w:cs="FrankRuehl"/>
          <w:rtl/>
        </w:rPr>
      </w:pPr>
      <w:r w:rsidRPr="00C57AFE">
        <w:rPr>
          <w:rStyle w:val="default"/>
          <w:rFonts w:cs="FrankRuehl"/>
          <w:rtl/>
        </w:rPr>
        <w:t>(3)</w:t>
      </w:r>
      <w:r w:rsidRPr="00C57AFE">
        <w:rPr>
          <w:rStyle w:val="default"/>
          <w:rFonts w:cs="FrankRuehl"/>
          <w:rtl/>
        </w:rPr>
        <w:tab/>
        <w:t>הנציב הורה לגבי אותו סוג תשלום ניכוי מס במקור בשיעור אחד או פטור מניכוי מס במקור.</w:t>
      </w:r>
    </w:p>
    <w:p w:rsidR="004D06A4" w:rsidRPr="00C57AFE" w:rsidRDefault="004D06A4">
      <w:pPr>
        <w:pStyle w:val="P00"/>
        <w:spacing w:before="72"/>
        <w:ind w:left="0" w:right="1134"/>
        <w:rPr>
          <w:rStyle w:val="default"/>
          <w:rFonts w:cs="FrankRuehl"/>
          <w:rtl/>
        </w:rPr>
      </w:pPr>
      <w:bookmarkStart w:id="2" w:name="Seif2"/>
      <w:bookmarkEnd w:id="2"/>
      <w:r w:rsidRPr="00C24F72">
        <w:rPr>
          <w:rFonts w:cs="Miriam"/>
          <w:lang w:val="he-IL"/>
        </w:rPr>
        <w:pict>
          <v:rect id="_x0000_s1028" style="position:absolute;left:0;text-align:left;margin-left:464.5pt;margin-top:8.05pt;width:75.05pt;height:12.95pt;z-index:251657728" o:allowincell="f" filled="f" stroked="f" strokecolor="lime" strokeweight=".25pt">
            <v:textbox inset="0,0,0,0">
              <w:txbxContent>
                <w:p w:rsidR="004D06A4" w:rsidRDefault="004D06A4">
                  <w:pPr>
                    <w:spacing w:line="160" w:lineRule="exact"/>
                    <w:rPr>
                      <w:rFonts w:cs="Miriam"/>
                      <w:noProof/>
                      <w:sz w:val="18"/>
                      <w:szCs w:val="18"/>
                      <w:rtl/>
                    </w:rPr>
                  </w:pPr>
                  <w:r>
                    <w:rPr>
                      <w:rFonts w:cs="Miriam"/>
                      <w:sz w:val="18"/>
                      <w:szCs w:val="18"/>
                      <w:rtl/>
                    </w:rPr>
                    <w:t>דו</w:t>
                  </w:r>
                  <w:r>
                    <w:rPr>
                      <w:rFonts w:cs="Miriam" w:hint="cs"/>
                      <w:sz w:val="18"/>
                      <w:szCs w:val="18"/>
                      <w:rtl/>
                    </w:rPr>
                    <w:t>"חות</w:t>
                  </w:r>
                </w:p>
              </w:txbxContent>
            </v:textbox>
            <w10:anchorlock/>
          </v:rect>
        </w:pict>
      </w:r>
      <w:r w:rsidRPr="00C24F72">
        <w:rPr>
          <w:rStyle w:val="big-number"/>
          <w:rFonts w:cs="Miriam"/>
          <w:rtl/>
        </w:rPr>
        <w:t>3</w:t>
      </w:r>
      <w:r w:rsidRPr="00C24F72">
        <w:rPr>
          <w:rStyle w:val="big-number"/>
          <w:rFonts w:cs="FrankRuehl"/>
          <w:sz w:val="26"/>
          <w:szCs w:val="26"/>
          <w:rtl/>
        </w:rPr>
        <w:t>.</w:t>
      </w:r>
      <w:r w:rsidRPr="00C24F72">
        <w:rPr>
          <w:rStyle w:val="big-number"/>
          <w:rFonts w:cs="FrankRuehl"/>
          <w:sz w:val="26"/>
          <w:szCs w:val="26"/>
          <w:rtl/>
        </w:rPr>
        <w:tab/>
      </w:r>
      <w:r w:rsidRPr="00C57AFE">
        <w:rPr>
          <w:rStyle w:val="default"/>
          <w:rFonts w:cs="FrankRuehl"/>
          <w:rtl/>
        </w:rPr>
        <w:t>(א)</w:t>
      </w:r>
      <w:r w:rsidRPr="00C57AFE">
        <w:rPr>
          <w:rStyle w:val="default"/>
          <w:rFonts w:cs="FrankRuehl"/>
          <w:rtl/>
        </w:rPr>
        <w:tab/>
        <w:t>משלם שהוא מוסד כספי יערוך את הדו"ח לגבי כל תשלום וישמור אותו בצמוד למסמכי התשלום; הדו"ח יכלול לפחות את כל הפרטים האלה:</w:t>
      </w:r>
    </w:p>
    <w:p w:rsidR="004D06A4" w:rsidRPr="00C57AFE" w:rsidRDefault="004D06A4">
      <w:pPr>
        <w:pStyle w:val="P22"/>
        <w:spacing w:before="72"/>
        <w:ind w:left="1021" w:right="1134"/>
        <w:rPr>
          <w:rStyle w:val="default"/>
          <w:rFonts w:cs="FrankRuehl"/>
          <w:rtl/>
        </w:rPr>
      </w:pPr>
      <w:r w:rsidRPr="00C57AFE">
        <w:rPr>
          <w:rStyle w:val="default"/>
          <w:rFonts w:cs="FrankRuehl"/>
          <w:rtl/>
        </w:rPr>
        <w:t>(1)</w:t>
      </w:r>
      <w:r w:rsidRPr="00C57AFE">
        <w:rPr>
          <w:rStyle w:val="default"/>
          <w:rFonts w:cs="FrankRuehl"/>
          <w:rtl/>
        </w:rPr>
        <w:tab/>
        <w:t>שם המשלם וכתובתו;</w:t>
      </w:r>
    </w:p>
    <w:p w:rsidR="004D06A4" w:rsidRPr="00C57AFE" w:rsidRDefault="004D06A4">
      <w:pPr>
        <w:pStyle w:val="P22"/>
        <w:spacing w:before="72"/>
        <w:ind w:left="1021" w:right="1134"/>
        <w:rPr>
          <w:rStyle w:val="default"/>
          <w:rFonts w:cs="FrankRuehl"/>
          <w:rtl/>
        </w:rPr>
      </w:pPr>
      <w:r w:rsidRPr="00C57AFE">
        <w:rPr>
          <w:rStyle w:val="default"/>
          <w:rFonts w:cs="FrankRuehl"/>
          <w:rtl/>
        </w:rPr>
        <w:t>(2)</w:t>
      </w:r>
      <w:r w:rsidRPr="00C57AFE">
        <w:rPr>
          <w:rStyle w:val="default"/>
          <w:rFonts w:cs="FrankRuehl"/>
          <w:rtl/>
        </w:rPr>
        <w:tab/>
        <w:t>שם תושב החוץ וכתובתו;</w:t>
      </w:r>
    </w:p>
    <w:p w:rsidR="004D06A4" w:rsidRPr="00C57AFE" w:rsidRDefault="004D06A4">
      <w:pPr>
        <w:pStyle w:val="P22"/>
        <w:spacing w:before="72"/>
        <w:ind w:left="1021" w:right="1134"/>
        <w:rPr>
          <w:rStyle w:val="default"/>
          <w:rFonts w:cs="FrankRuehl"/>
          <w:rtl/>
        </w:rPr>
      </w:pPr>
      <w:r w:rsidRPr="00C57AFE">
        <w:rPr>
          <w:rStyle w:val="default"/>
          <w:rFonts w:cs="FrankRuehl"/>
          <w:rtl/>
        </w:rPr>
        <w:t>(3)</w:t>
      </w:r>
      <w:r w:rsidRPr="00C57AFE">
        <w:rPr>
          <w:rStyle w:val="default"/>
          <w:rFonts w:cs="FrankRuehl"/>
          <w:rtl/>
        </w:rPr>
        <w:tab/>
        <w:t>התמורה בעד התשלום;</w:t>
      </w:r>
    </w:p>
    <w:p w:rsidR="004D06A4" w:rsidRPr="00C57AFE" w:rsidRDefault="004D06A4">
      <w:pPr>
        <w:pStyle w:val="P22"/>
        <w:spacing w:before="72"/>
        <w:ind w:left="1021" w:right="1134"/>
        <w:rPr>
          <w:rStyle w:val="default"/>
          <w:rFonts w:cs="FrankRuehl"/>
          <w:rtl/>
        </w:rPr>
      </w:pPr>
      <w:r w:rsidRPr="00C57AFE">
        <w:rPr>
          <w:rStyle w:val="default"/>
          <w:rFonts w:cs="FrankRuehl"/>
          <w:rtl/>
        </w:rPr>
        <w:t>(4)</w:t>
      </w:r>
      <w:r w:rsidRPr="00C57AFE">
        <w:rPr>
          <w:rStyle w:val="default"/>
          <w:rFonts w:cs="FrankRuehl"/>
          <w:rtl/>
        </w:rPr>
        <w:tab/>
        <w:t>סכום התשלום;</w:t>
      </w:r>
    </w:p>
    <w:p w:rsidR="004D06A4" w:rsidRPr="00C57AFE" w:rsidRDefault="004D06A4">
      <w:pPr>
        <w:pStyle w:val="P22"/>
        <w:spacing w:before="72"/>
        <w:ind w:left="1021" w:right="1134"/>
        <w:rPr>
          <w:rStyle w:val="default"/>
          <w:rFonts w:cs="FrankRuehl"/>
          <w:rtl/>
        </w:rPr>
      </w:pPr>
      <w:r w:rsidRPr="00C57AFE">
        <w:rPr>
          <w:rStyle w:val="default"/>
          <w:rFonts w:cs="FrankRuehl"/>
          <w:rtl/>
        </w:rPr>
        <w:t>(5)</w:t>
      </w:r>
      <w:r w:rsidRPr="00C57AFE">
        <w:rPr>
          <w:rStyle w:val="default"/>
          <w:rFonts w:cs="FrankRuehl"/>
          <w:rtl/>
        </w:rPr>
        <w:tab/>
        <w:t>סכום המס שנוכה במקור;</w:t>
      </w:r>
    </w:p>
    <w:p w:rsidR="004D06A4" w:rsidRPr="00C57AFE" w:rsidRDefault="004D06A4">
      <w:pPr>
        <w:pStyle w:val="P22"/>
        <w:spacing w:before="72"/>
        <w:ind w:left="1021" w:right="1134"/>
        <w:rPr>
          <w:rStyle w:val="default"/>
          <w:rFonts w:cs="FrankRuehl"/>
          <w:rtl/>
        </w:rPr>
      </w:pPr>
      <w:r w:rsidRPr="00C57AFE">
        <w:rPr>
          <w:rStyle w:val="default"/>
          <w:rFonts w:cs="FrankRuehl"/>
          <w:rtl/>
        </w:rPr>
        <w:t>(6)</w:t>
      </w:r>
      <w:r w:rsidRPr="00C57AFE">
        <w:rPr>
          <w:rStyle w:val="default"/>
          <w:rFonts w:cs="FrankRuehl"/>
          <w:rtl/>
        </w:rPr>
        <w:tab/>
        <w:t>תאריך התשלום.</w:t>
      </w:r>
    </w:p>
    <w:p w:rsidR="004D06A4" w:rsidRPr="00C57AFE" w:rsidRDefault="004D06A4">
      <w:pPr>
        <w:pStyle w:val="P00"/>
        <w:spacing w:before="72"/>
        <w:ind w:left="0" w:right="1134"/>
        <w:rPr>
          <w:rStyle w:val="default"/>
          <w:rFonts w:cs="FrankRuehl"/>
          <w:rtl/>
        </w:rPr>
      </w:pPr>
      <w:r w:rsidRPr="00C57AFE">
        <w:rPr>
          <w:rFonts w:cs="FrankRuehl"/>
          <w:sz w:val="26"/>
          <w:rtl/>
        </w:rPr>
        <w:tab/>
      </w:r>
      <w:r w:rsidRPr="00C57AFE">
        <w:rPr>
          <w:rStyle w:val="default"/>
          <w:rFonts w:cs="FrankRuehl"/>
          <w:rtl/>
        </w:rPr>
        <w:t>(ב)</w:t>
      </w:r>
      <w:r w:rsidRPr="00C57AFE">
        <w:rPr>
          <w:rStyle w:val="default"/>
          <w:rFonts w:cs="FrankRuehl"/>
          <w:rtl/>
        </w:rPr>
        <w:tab/>
        <w:t>משלם שאינו מוסד כספי יערוך את הדו"ח לגבי כל תשלום; הדו"ח יכלול לפחות את כל הפרטים האלה:</w:t>
      </w:r>
    </w:p>
    <w:p w:rsidR="004D06A4" w:rsidRPr="00C57AFE" w:rsidRDefault="004D06A4">
      <w:pPr>
        <w:pStyle w:val="P22"/>
        <w:spacing w:before="72"/>
        <w:ind w:left="1021" w:right="1134"/>
        <w:rPr>
          <w:rStyle w:val="default"/>
          <w:rFonts w:cs="FrankRuehl"/>
          <w:rtl/>
        </w:rPr>
      </w:pPr>
      <w:r w:rsidRPr="00C57AFE">
        <w:rPr>
          <w:rStyle w:val="default"/>
          <w:rFonts w:cs="FrankRuehl"/>
          <w:rtl/>
        </w:rPr>
        <w:t>(1)</w:t>
      </w:r>
      <w:r w:rsidRPr="00C57AFE">
        <w:rPr>
          <w:rStyle w:val="default"/>
          <w:rFonts w:cs="FrankRuehl"/>
          <w:rtl/>
        </w:rPr>
        <w:tab/>
        <w:t>שם תושב חוץ וכתובתו;</w:t>
      </w:r>
    </w:p>
    <w:p w:rsidR="004D06A4" w:rsidRPr="00C57AFE" w:rsidRDefault="004D06A4">
      <w:pPr>
        <w:pStyle w:val="P22"/>
        <w:spacing w:before="72"/>
        <w:ind w:left="1021" w:right="1134"/>
        <w:rPr>
          <w:rStyle w:val="default"/>
          <w:rFonts w:cs="FrankRuehl"/>
          <w:rtl/>
        </w:rPr>
      </w:pPr>
      <w:r w:rsidRPr="00C57AFE">
        <w:rPr>
          <w:rStyle w:val="default"/>
          <w:rFonts w:cs="FrankRuehl"/>
          <w:rtl/>
        </w:rPr>
        <w:t>(2)</w:t>
      </w:r>
      <w:r w:rsidRPr="00C57AFE">
        <w:rPr>
          <w:rStyle w:val="default"/>
          <w:rFonts w:cs="FrankRuehl"/>
          <w:rtl/>
        </w:rPr>
        <w:tab/>
        <w:t>התמורה בעד התשלום;</w:t>
      </w:r>
    </w:p>
    <w:p w:rsidR="004D06A4" w:rsidRPr="00C57AFE" w:rsidRDefault="004D06A4">
      <w:pPr>
        <w:pStyle w:val="P22"/>
        <w:spacing w:before="72"/>
        <w:ind w:left="1021" w:right="1134"/>
        <w:rPr>
          <w:rStyle w:val="default"/>
          <w:rFonts w:cs="FrankRuehl"/>
          <w:rtl/>
        </w:rPr>
      </w:pPr>
      <w:r w:rsidRPr="00C57AFE">
        <w:rPr>
          <w:rStyle w:val="default"/>
          <w:rFonts w:cs="FrankRuehl"/>
          <w:rtl/>
        </w:rPr>
        <w:t>(3)</w:t>
      </w:r>
      <w:r w:rsidRPr="00C57AFE">
        <w:rPr>
          <w:rStyle w:val="default"/>
          <w:rFonts w:cs="FrankRuehl"/>
          <w:rtl/>
        </w:rPr>
        <w:tab/>
        <w:t>סכום התשלום;</w:t>
      </w:r>
    </w:p>
    <w:p w:rsidR="004D06A4" w:rsidRPr="00C57AFE" w:rsidRDefault="004D06A4">
      <w:pPr>
        <w:pStyle w:val="P22"/>
        <w:spacing w:before="72"/>
        <w:ind w:left="1021" w:right="1134"/>
        <w:rPr>
          <w:rStyle w:val="default"/>
          <w:rFonts w:cs="FrankRuehl"/>
          <w:rtl/>
        </w:rPr>
      </w:pPr>
      <w:r w:rsidRPr="00C57AFE">
        <w:rPr>
          <w:rStyle w:val="default"/>
          <w:rFonts w:cs="FrankRuehl"/>
          <w:rtl/>
        </w:rPr>
        <w:t>(4)</w:t>
      </w:r>
      <w:r w:rsidRPr="00C57AFE">
        <w:rPr>
          <w:rStyle w:val="default"/>
          <w:rFonts w:cs="FrankRuehl"/>
          <w:rtl/>
        </w:rPr>
        <w:tab/>
        <w:t>תאריך התשלום;</w:t>
      </w:r>
    </w:p>
    <w:p w:rsidR="004D06A4" w:rsidRPr="00C57AFE" w:rsidRDefault="004D06A4">
      <w:pPr>
        <w:pStyle w:val="P22"/>
        <w:spacing w:before="72"/>
        <w:ind w:left="1021" w:right="1134"/>
        <w:rPr>
          <w:rStyle w:val="default"/>
          <w:rFonts w:cs="FrankRuehl"/>
          <w:rtl/>
        </w:rPr>
      </w:pPr>
      <w:r w:rsidRPr="00C57AFE">
        <w:rPr>
          <w:rStyle w:val="default"/>
          <w:rFonts w:cs="FrankRuehl"/>
          <w:rtl/>
        </w:rPr>
        <w:t>(5)</w:t>
      </w:r>
      <w:r w:rsidRPr="00C57AFE">
        <w:rPr>
          <w:rStyle w:val="default"/>
          <w:rFonts w:cs="FrankRuehl"/>
          <w:rtl/>
        </w:rPr>
        <w:tab/>
        <w:t>סכום המס שנוכה במקור;</w:t>
      </w:r>
    </w:p>
    <w:p w:rsidR="004D06A4" w:rsidRPr="00C57AFE" w:rsidRDefault="004D06A4">
      <w:pPr>
        <w:pStyle w:val="P22"/>
        <w:spacing w:before="72"/>
        <w:ind w:left="1021" w:right="1134"/>
        <w:rPr>
          <w:rStyle w:val="default"/>
          <w:rFonts w:cs="FrankRuehl"/>
          <w:rtl/>
        </w:rPr>
      </w:pPr>
      <w:r w:rsidRPr="00C57AFE">
        <w:rPr>
          <w:rStyle w:val="default"/>
          <w:rFonts w:cs="FrankRuehl"/>
          <w:rtl/>
        </w:rPr>
        <w:t>(6)</w:t>
      </w:r>
      <w:r w:rsidRPr="00C57AFE">
        <w:rPr>
          <w:rStyle w:val="default"/>
          <w:rFonts w:cs="FrankRuehl"/>
          <w:rtl/>
        </w:rPr>
        <w:tab/>
        <w:t>זהות המנכה;</w:t>
      </w:r>
    </w:p>
    <w:p w:rsidR="004D06A4" w:rsidRPr="00C57AFE" w:rsidRDefault="004D06A4">
      <w:pPr>
        <w:pStyle w:val="P22"/>
        <w:spacing w:before="72"/>
        <w:ind w:left="1021" w:right="1134"/>
        <w:rPr>
          <w:rStyle w:val="default"/>
          <w:rFonts w:cs="FrankRuehl"/>
          <w:rtl/>
        </w:rPr>
      </w:pPr>
      <w:r w:rsidRPr="00C57AFE">
        <w:rPr>
          <w:rStyle w:val="default"/>
          <w:rFonts w:cs="FrankRuehl"/>
          <w:rtl/>
        </w:rPr>
        <w:t>(7)</w:t>
      </w:r>
      <w:r w:rsidRPr="00C57AFE">
        <w:rPr>
          <w:rStyle w:val="default"/>
          <w:rFonts w:cs="FrankRuehl"/>
          <w:rtl/>
        </w:rPr>
        <w:tab/>
        <w:t>שם המוסד הכספי וסניף המוסד הכספי שבאמצעותו הועבר התשלום;</w:t>
      </w:r>
    </w:p>
    <w:p w:rsidR="004D06A4" w:rsidRPr="00C57AFE" w:rsidRDefault="004D06A4" w:rsidP="00C24F72">
      <w:pPr>
        <w:pStyle w:val="P22"/>
        <w:spacing w:before="72"/>
        <w:ind w:left="1021" w:right="1134"/>
        <w:rPr>
          <w:rStyle w:val="default"/>
          <w:rFonts w:cs="FrankRuehl"/>
          <w:rtl/>
        </w:rPr>
      </w:pPr>
      <w:r w:rsidRPr="00C57AFE">
        <w:rPr>
          <w:rStyle w:val="default"/>
          <w:rFonts w:cs="FrankRuehl"/>
          <w:rtl/>
        </w:rPr>
        <w:t>(8)</w:t>
      </w:r>
      <w:r w:rsidRPr="00C57AFE">
        <w:rPr>
          <w:rStyle w:val="default"/>
          <w:rFonts w:cs="FrankRuehl"/>
          <w:rtl/>
        </w:rPr>
        <w:tab/>
        <w:t xml:space="preserve">אם אושרה הקטנת ניכוי המס במקור </w:t>
      </w:r>
      <w:r w:rsidR="00C24F72">
        <w:rPr>
          <w:rStyle w:val="default"/>
          <w:rFonts w:cs="FrankRuehl" w:hint="cs"/>
          <w:rtl/>
        </w:rPr>
        <w:t>-</w:t>
      </w:r>
      <w:r w:rsidRPr="00C57AFE">
        <w:rPr>
          <w:rStyle w:val="default"/>
          <w:rFonts w:cs="FrankRuehl"/>
          <w:rtl/>
        </w:rPr>
        <w:t xml:space="preserve"> ציון המאשר.</w:t>
      </w:r>
    </w:p>
    <w:p w:rsidR="004D06A4" w:rsidRDefault="004D06A4">
      <w:pPr>
        <w:pStyle w:val="P00"/>
        <w:spacing w:before="72"/>
        <w:ind w:left="0" w:right="1134"/>
        <w:rPr>
          <w:rStyle w:val="default"/>
          <w:rFonts w:cs="FrankRuehl" w:hint="cs"/>
          <w:rtl/>
        </w:rPr>
      </w:pPr>
      <w:r w:rsidRPr="00C57AFE">
        <w:rPr>
          <w:rFonts w:cs="FrankRuehl"/>
          <w:sz w:val="26"/>
          <w:rtl/>
        </w:rPr>
        <w:tab/>
      </w:r>
      <w:r w:rsidRPr="00C57AFE">
        <w:rPr>
          <w:rStyle w:val="default"/>
          <w:rFonts w:cs="FrankRuehl"/>
          <w:rtl/>
        </w:rPr>
        <w:t>(ג)</w:t>
      </w:r>
      <w:r w:rsidRPr="00C57AFE">
        <w:rPr>
          <w:rStyle w:val="default"/>
          <w:rFonts w:cs="FrankRuehl"/>
          <w:rtl/>
        </w:rPr>
        <w:tab/>
        <w:t xml:space="preserve">משלם שאינו מוסד כספי יגיש לפקיד השומה לא יאוחר מיום 31 במרס של כל שנה דו"ח המרכז את כל התשלומים ששילם לתושב חוץ; הדו"ח יפרט את שמות תושבי החוץ שקיבלו </w:t>
      </w:r>
      <w:r w:rsidRPr="00C57AFE">
        <w:rPr>
          <w:rStyle w:val="default"/>
          <w:rFonts w:cs="FrankRuehl"/>
          <w:rtl/>
        </w:rPr>
        <w:lastRenderedPageBreak/>
        <w:t>תשלומים מהמשלם ולצד כל שם יפור</w:t>
      </w:r>
      <w:r w:rsidR="00C24F72">
        <w:rPr>
          <w:rStyle w:val="default"/>
          <w:rFonts w:cs="FrankRuehl"/>
          <w:rtl/>
        </w:rPr>
        <w:t>ט –</w:t>
      </w:r>
    </w:p>
    <w:p w:rsidR="004D06A4" w:rsidRPr="00C57AFE" w:rsidRDefault="004D06A4">
      <w:pPr>
        <w:pStyle w:val="P22"/>
        <w:spacing w:before="72"/>
        <w:ind w:left="1021" w:right="1134"/>
        <w:rPr>
          <w:rStyle w:val="default"/>
          <w:rFonts w:cs="FrankRuehl"/>
          <w:rtl/>
        </w:rPr>
      </w:pPr>
      <w:r w:rsidRPr="00C57AFE">
        <w:rPr>
          <w:rStyle w:val="default"/>
          <w:rFonts w:cs="FrankRuehl"/>
          <w:rtl/>
        </w:rPr>
        <w:t>(1)</w:t>
      </w:r>
      <w:r w:rsidRPr="00C57AFE">
        <w:rPr>
          <w:rStyle w:val="default"/>
          <w:rFonts w:cs="FrankRuehl"/>
          <w:rtl/>
        </w:rPr>
        <w:tab/>
        <w:t>סך כל התשלומים ששולמו לאותו תושב חוץ;</w:t>
      </w:r>
    </w:p>
    <w:p w:rsidR="004D06A4" w:rsidRPr="00C57AFE" w:rsidRDefault="004D06A4">
      <w:pPr>
        <w:pStyle w:val="P22"/>
        <w:spacing w:before="72"/>
        <w:ind w:left="1021" w:right="1134"/>
        <w:rPr>
          <w:rStyle w:val="default"/>
          <w:rFonts w:cs="FrankRuehl"/>
          <w:rtl/>
        </w:rPr>
      </w:pPr>
      <w:r w:rsidRPr="00C57AFE">
        <w:rPr>
          <w:rStyle w:val="default"/>
          <w:rFonts w:cs="FrankRuehl"/>
          <w:rtl/>
        </w:rPr>
        <w:t>(2)</w:t>
      </w:r>
      <w:r w:rsidRPr="00C57AFE">
        <w:rPr>
          <w:rStyle w:val="default"/>
          <w:rFonts w:cs="FrankRuehl"/>
          <w:rtl/>
        </w:rPr>
        <w:tab/>
        <w:t>סך כל התשלומים מהם נוכה מס בשיעור של 25% או יותר;</w:t>
      </w:r>
    </w:p>
    <w:p w:rsidR="004D06A4" w:rsidRPr="00C57AFE" w:rsidRDefault="004D06A4">
      <w:pPr>
        <w:pStyle w:val="P22"/>
        <w:spacing w:before="72"/>
        <w:ind w:left="1021" w:right="1134"/>
        <w:rPr>
          <w:rStyle w:val="default"/>
          <w:rFonts w:cs="FrankRuehl"/>
          <w:rtl/>
        </w:rPr>
      </w:pPr>
      <w:r w:rsidRPr="00C57AFE">
        <w:rPr>
          <w:rStyle w:val="default"/>
          <w:rFonts w:cs="FrankRuehl"/>
          <w:rtl/>
        </w:rPr>
        <w:t>(3)</w:t>
      </w:r>
      <w:r w:rsidRPr="00C57AFE">
        <w:rPr>
          <w:rStyle w:val="default"/>
          <w:rFonts w:cs="FrankRuehl"/>
          <w:rtl/>
        </w:rPr>
        <w:tab/>
        <w:t>סך כל התשלומים מהם נוכה מס בשיעור הנמוך מ-25%;</w:t>
      </w:r>
    </w:p>
    <w:p w:rsidR="004D06A4" w:rsidRPr="00C57AFE" w:rsidRDefault="004D06A4">
      <w:pPr>
        <w:pStyle w:val="P22"/>
        <w:spacing w:before="72"/>
        <w:ind w:left="1021" w:right="1134"/>
        <w:rPr>
          <w:rStyle w:val="default"/>
          <w:rFonts w:cs="FrankRuehl"/>
          <w:rtl/>
        </w:rPr>
      </w:pPr>
      <w:r w:rsidRPr="00C57AFE">
        <w:rPr>
          <w:rStyle w:val="default"/>
          <w:rFonts w:cs="FrankRuehl"/>
          <w:rtl/>
        </w:rPr>
        <w:t>(4)</w:t>
      </w:r>
      <w:r w:rsidRPr="00C57AFE">
        <w:rPr>
          <w:rStyle w:val="default"/>
          <w:rFonts w:cs="FrankRuehl"/>
          <w:rtl/>
        </w:rPr>
        <w:tab/>
        <w:t>סך כל התשלומים, מהם לא נוכה מס במקור.</w:t>
      </w:r>
    </w:p>
    <w:p w:rsidR="004D06A4" w:rsidRPr="00C57AFE" w:rsidRDefault="004D06A4">
      <w:pPr>
        <w:pStyle w:val="P00"/>
        <w:spacing w:before="72"/>
        <w:ind w:left="0" w:right="1134"/>
        <w:rPr>
          <w:rStyle w:val="default"/>
          <w:rFonts w:cs="FrankRuehl"/>
          <w:rtl/>
        </w:rPr>
      </w:pPr>
      <w:bookmarkStart w:id="3" w:name="Seif3"/>
      <w:bookmarkEnd w:id="3"/>
      <w:r w:rsidRPr="00C24F72">
        <w:rPr>
          <w:rFonts w:cs="Miriam"/>
          <w:lang w:val="he-IL"/>
        </w:rPr>
        <w:pict>
          <v:rect id="_x0000_s1029" style="position:absolute;left:0;text-align:left;margin-left:464.5pt;margin-top:8.05pt;width:75.05pt;height:11.5pt;z-index:251658752" o:allowincell="f" filled="f" stroked="f" strokecolor="lime" strokeweight=".25pt">
            <v:textbox inset="0,0,0,0">
              <w:txbxContent>
                <w:p w:rsidR="004D06A4" w:rsidRDefault="004D06A4">
                  <w:pPr>
                    <w:spacing w:line="160" w:lineRule="exact"/>
                    <w:rPr>
                      <w:rFonts w:cs="Miriam"/>
                      <w:noProof/>
                      <w:sz w:val="18"/>
                      <w:szCs w:val="18"/>
                      <w:rtl/>
                    </w:rPr>
                  </w:pPr>
                  <w:r>
                    <w:rPr>
                      <w:rFonts w:cs="Miriam"/>
                      <w:sz w:val="18"/>
                      <w:szCs w:val="18"/>
                      <w:rtl/>
                    </w:rPr>
                    <w:t>אי</w:t>
                  </w:r>
                  <w:r>
                    <w:rPr>
                      <w:rFonts w:cs="Miriam" w:hint="cs"/>
                      <w:sz w:val="18"/>
                      <w:szCs w:val="18"/>
                      <w:rtl/>
                    </w:rPr>
                    <w:t>שורים</w:t>
                  </w:r>
                </w:p>
              </w:txbxContent>
            </v:textbox>
            <w10:anchorlock/>
          </v:rect>
        </w:pict>
      </w:r>
      <w:r w:rsidRPr="00C24F72">
        <w:rPr>
          <w:rStyle w:val="big-number"/>
          <w:rFonts w:cs="Miriam"/>
          <w:rtl/>
        </w:rPr>
        <w:t>4</w:t>
      </w:r>
      <w:r w:rsidRPr="00C24F72">
        <w:rPr>
          <w:rStyle w:val="big-number"/>
          <w:rFonts w:cs="FrankRuehl"/>
          <w:sz w:val="26"/>
          <w:szCs w:val="26"/>
          <w:rtl/>
        </w:rPr>
        <w:t>.</w:t>
      </w:r>
      <w:r w:rsidRPr="00C24F72">
        <w:rPr>
          <w:rStyle w:val="big-number"/>
          <w:rFonts w:cs="FrankRuehl"/>
          <w:sz w:val="26"/>
          <w:szCs w:val="26"/>
          <w:rtl/>
        </w:rPr>
        <w:tab/>
      </w:r>
      <w:r w:rsidRPr="00C57AFE">
        <w:rPr>
          <w:rStyle w:val="default"/>
          <w:rFonts w:cs="FrankRuehl"/>
          <w:rtl/>
        </w:rPr>
        <w:t>משלם יתן למי שקיבל ממנו תשלום תוך ששים יום מיום התשלום או עד 31 במרס של שנת המס שלאחר שנת התשלום, לפי המאוחר, אישור בכתב על התשלום ששילם ועל המס שניכה מתשלום זה.</w:t>
      </w:r>
    </w:p>
    <w:p w:rsidR="004D06A4" w:rsidRPr="00C57AFE" w:rsidRDefault="004D06A4">
      <w:pPr>
        <w:pStyle w:val="P00"/>
        <w:spacing w:before="72"/>
        <w:ind w:left="0" w:right="1134"/>
        <w:rPr>
          <w:rStyle w:val="default"/>
          <w:rFonts w:cs="FrankRuehl"/>
          <w:rtl/>
        </w:rPr>
      </w:pPr>
      <w:bookmarkStart w:id="4" w:name="Seif4"/>
      <w:bookmarkEnd w:id="4"/>
      <w:r w:rsidRPr="00C24F72">
        <w:rPr>
          <w:rFonts w:cs="Miriam"/>
          <w:lang w:val="he-IL"/>
        </w:rPr>
        <w:pict>
          <v:rect id="_x0000_s1030" style="position:absolute;left:0;text-align:left;margin-left:464.5pt;margin-top:8.05pt;width:75.05pt;height:10.9pt;z-index:251659776" o:allowincell="f" filled="f" stroked="f" strokecolor="lime" strokeweight=".25pt">
            <v:textbox inset="0,0,0,0">
              <w:txbxContent>
                <w:p w:rsidR="004D06A4" w:rsidRDefault="004D06A4">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C24F72">
        <w:rPr>
          <w:rStyle w:val="big-number"/>
          <w:rFonts w:cs="Miriam"/>
          <w:rtl/>
        </w:rPr>
        <w:t>5</w:t>
      </w:r>
      <w:r w:rsidRPr="00C24F72">
        <w:rPr>
          <w:rStyle w:val="big-number"/>
          <w:rFonts w:cs="FrankRuehl"/>
          <w:sz w:val="26"/>
          <w:szCs w:val="26"/>
          <w:rtl/>
        </w:rPr>
        <w:t>.</w:t>
      </w:r>
      <w:r w:rsidRPr="00C24F72">
        <w:rPr>
          <w:rStyle w:val="big-number"/>
          <w:rFonts w:cs="FrankRuehl"/>
          <w:sz w:val="26"/>
          <w:szCs w:val="26"/>
          <w:rtl/>
        </w:rPr>
        <w:tab/>
      </w:r>
      <w:r w:rsidRPr="00C57AFE">
        <w:rPr>
          <w:rStyle w:val="default"/>
          <w:rFonts w:cs="FrankRuehl"/>
          <w:rtl/>
        </w:rPr>
        <w:t>תקנות אלה יחולו על תשלומים שישולמו החל ביום פרסומן.</w:t>
      </w:r>
    </w:p>
    <w:p w:rsidR="004D06A4" w:rsidRPr="00E61857" w:rsidRDefault="004D06A4">
      <w:pPr>
        <w:pStyle w:val="P00"/>
        <w:spacing w:before="72"/>
        <w:ind w:left="0" w:right="1134"/>
        <w:rPr>
          <w:rStyle w:val="default"/>
          <w:rFonts w:cs="FrankRuehl" w:hint="cs"/>
          <w:rtl/>
        </w:rPr>
      </w:pPr>
    </w:p>
    <w:p w:rsidR="00E61857" w:rsidRPr="00E61857" w:rsidRDefault="00E61857">
      <w:pPr>
        <w:pStyle w:val="P00"/>
        <w:spacing w:before="72"/>
        <w:ind w:left="0" w:right="1134"/>
        <w:rPr>
          <w:rStyle w:val="default"/>
          <w:rFonts w:cs="FrankRuehl" w:hint="cs"/>
          <w:rtl/>
        </w:rPr>
      </w:pPr>
    </w:p>
    <w:p w:rsidR="004D06A4" w:rsidRPr="00E61857" w:rsidRDefault="004D06A4" w:rsidP="00E61857">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E61857">
        <w:rPr>
          <w:rFonts w:cs="FrankRuehl"/>
          <w:sz w:val="26"/>
          <w:szCs w:val="26"/>
          <w:rtl/>
        </w:rPr>
        <w:t>י"</w:t>
      </w:r>
      <w:r w:rsidRPr="00E61857">
        <w:rPr>
          <w:rFonts w:cs="FrankRuehl" w:hint="cs"/>
          <w:sz w:val="26"/>
          <w:szCs w:val="26"/>
          <w:rtl/>
        </w:rPr>
        <w:t>ט בכסלו תשנ"ג (14 בדצמבר 1992)</w:t>
      </w:r>
      <w:r w:rsidRPr="00E61857">
        <w:rPr>
          <w:rFonts w:cs="FrankRuehl"/>
          <w:sz w:val="26"/>
          <w:szCs w:val="26"/>
          <w:rtl/>
        </w:rPr>
        <w:tab/>
        <w:t>א</w:t>
      </w:r>
      <w:r w:rsidRPr="00E61857">
        <w:rPr>
          <w:rFonts w:cs="FrankRuehl" w:hint="cs"/>
          <w:sz w:val="26"/>
          <w:szCs w:val="26"/>
          <w:rtl/>
        </w:rPr>
        <w:t>ברהם (בייגה) שוחט</w:t>
      </w:r>
    </w:p>
    <w:p w:rsidR="004D06A4" w:rsidRDefault="004D06A4">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ש</w:t>
      </w:r>
      <w:r>
        <w:rPr>
          <w:rFonts w:cs="FrankRuehl" w:hint="cs"/>
          <w:sz w:val="22"/>
          <w:rtl/>
        </w:rPr>
        <w:t>ר האוצר</w:t>
      </w:r>
    </w:p>
    <w:p w:rsidR="00E61857" w:rsidRPr="00E61857" w:rsidRDefault="00E61857" w:rsidP="00E61857">
      <w:pPr>
        <w:pStyle w:val="P00"/>
        <w:spacing w:before="72"/>
        <w:ind w:left="0" w:right="1134"/>
        <w:rPr>
          <w:rStyle w:val="default"/>
          <w:rFonts w:cs="FrankRuehl" w:hint="cs"/>
          <w:rtl/>
        </w:rPr>
      </w:pPr>
    </w:p>
    <w:p w:rsidR="00E61857" w:rsidRPr="00E61857" w:rsidRDefault="00E61857" w:rsidP="00E61857">
      <w:pPr>
        <w:pStyle w:val="P00"/>
        <w:spacing w:before="72"/>
        <w:ind w:left="0" w:right="1134"/>
        <w:rPr>
          <w:rStyle w:val="default"/>
          <w:rFonts w:cs="FrankRuehl"/>
          <w:rtl/>
        </w:rPr>
      </w:pPr>
    </w:p>
    <w:p w:rsidR="004D06A4" w:rsidRPr="00E61857" w:rsidRDefault="004D06A4" w:rsidP="00E61857">
      <w:pPr>
        <w:pStyle w:val="P00"/>
        <w:spacing w:before="72"/>
        <w:ind w:left="0" w:right="1134"/>
        <w:rPr>
          <w:rStyle w:val="default"/>
          <w:rFonts w:cs="FrankRuehl"/>
          <w:rtl/>
        </w:rPr>
      </w:pPr>
      <w:bookmarkStart w:id="5" w:name="LawPartEnd"/>
    </w:p>
    <w:bookmarkEnd w:id="5"/>
    <w:p w:rsidR="004D06A4" w:rsidRPr="00E61857" w:rsidRDefault="004D06A4" w:rsidP="00E61857">
      <w:pPr>
        <w:pStyle w:val="P00"/>
        <w:spacing w:before="72"/>
        <w:ind w:left="0" w:right="1134"/>
        <w:rPr>
          <w:rStyle w:val="default"/>
          <w:rFonts w:cs="FrankRuehl"/>
          <w:rtl/>
        </w:rPr>
      </w:pPr>
    </w:p>
    <w:sectPr w:rsidR="004D06A4" w:rsidRPr="00E6185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16F7" w:rsidRDefault="00BA16F7">
      <w:r>
        <w:separator/>
      </w:r>
    </w:p>
  </w:endnote>
  <w:endnote w:type="continuationSeparator" w:id="0">
    <w:p w:rsidR="00BA16F7" w:rsidRDefault="00BA1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06A4" w:rsidRDefault="004D06A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4D06A4" w:rsidRDefault="004D06A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D06A4" w:rsidRDefault="004D06A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1857">
      <w:rPr>
        <w:rFonts w:cs="TopType Jerushalmi"/>
        <w:noProof/>
        <w:color w:val="000000"/>
        <w:sz w:val="14"/>
        <w:szCs w:val="14"/>
      </w:rPr>
      <w:t>C:\Yael\hakika\Revadim\255_395.doc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06A4" w:rsidRDefault="004D06A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5F49A2">
      <w:rPr>
        <w:rFonts w:hAnsi="FrankRuehl" w:cs="FrankRuehl"/>
        <w:noProof/>
        <w:rtl/>
      </w:rPr>
      <w:t>1</w:t>
    </w:r>
    <w:r>
      <w:rPr>
        <w:rFonts w:hAnsi="FrankRuehl" w:cs="FrankRuehl"/>
        <w:rtl/>
      </w:rPr>
      <w:fldChar w:fldCharType="end"/>
    </w:r>
  </w:p>
  <w:p w:rsidR="004D06A4" w:rsidRDefault="004D06A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D06A4" w:rsidRDefault="004D06A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1857">
      <w:rPr>
        <w:rFonts w:cs="TopType Jerushalmi"/>
        <w:noProof/>
        <w:color w:val="000000"/>
        <w:sz w:val="14"/>
        <w:szCs w:val="14"/>
      </w:rPr>
      <w:t>C:\Yael\hakika\Revadim\255_395.doc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16F7" w:rsidRDefault="00BA16F7" w:rsidP="00E61857">
      <w:pPr>
        <w:spacing w:before="60"/>
        <w:ind w:right="1134"/>
      </w:pPr>
      <w:r>
        <w:separator/>
      </w:r>
    </w:p>
  </w:footnote>
  <w:footnote w:type="continuationSeparator" w:id="0">
    <w:p w:rsidR="00BA16F7" w:rsidRDefault="00BA16F7">
      <w:r>
        <w:continuationSeparator/>
      </w:r>
    </w:p>
  </w:footnote>
  <w:footnote w:id="1">
    <w:p w:rsidR="00E61857" w:rsidRPr="00E61857" w:rsidRDefault="00E61857" w:rsidP="00E618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E61857">
        <w:rPr>
          <w:rFonts w:cs="FrankRuehl"/>
          <w:rtl/>
        </w:rPr>
        <w:t xml:space="preserve">* </w:t>
      </w:r>
      <w:r w:rsidRPr="00C57AFE">
        <w:rPr>
          <w:rFonts w:cs="FrankRuehl"/>
          <w:rtl/>
        </w:rPr>
        <w:t>פו</w:t>
      </w:r>
      <w:r w:rsidRPr="00C57AFE">
        <w:rPr>
          <w:rFonts w:cs="FrankRuehl" w:hint="cs"/>
          <w:rtl/>
        </w:rPr>
        <w:t xml:space="preserve">רסמו </w:t>
      </w:r>
      <w:hyperlink r:id="rId1" w:history="1">
        <w:r w:rsidRPr="00C57AFE">
          <w:rPr>
            <w:rStyle w:val="Hyperlink"/>
            <w:rFonts w:cs="FrankRuehl" w:hint="cs"/>
            <w:rtl/>
          </w:rPr>
          <w:t>ק"ת תשנ"ג מס' 5490</w:t>
        </w:r>
      </w:hyperlink>
      <w:r w:rsidRPr="00C57AFE">
        <w:rPr>
          <w:rFonts w:cs="FrankRuehl" w:hint="cs"/>
          <w:rtl/>
        </w:rPr>
        <w:t xml:space="preserve"> מיום 29.12.1992 עמ' 254.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06A4" w:rsidRDefault="004D06A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לתושב חוץ), תשנ"ג–1992</w:t>
    </w:r>
  </w:p>
  <w:p w:rsidR="004D06A4" w:rsidRDefault="004D06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D06A4" w:rsidRDefault="004D06A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06A4" w:rsidRDefault="004D06A4" w:rsidP="005B5D4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לתושב חוץ), תשנ"ג</w:t>
    </w:r>
    <w:r w:rsidR="005B5D4B">
      <w:rPr>
        <w:rFonts w:hAnsi="FrankRuehl" w:cs="FrankRuehl" w:hint="cs"/>
        <w:color w:val="000000"/>
        <w:sz w:val="28"/>
        <w:szCs w:val="28"/>
        <w:rtl/>
      </w:rPr>
      <w:t>-</w:t>
    </w:r>
    <w:r>
      <w:rPr>
        <w:rFonts w:hAnsi="FrankRuehl" w:cs="FrankRuehl"/>
        <w:color w:val="000000"/>
        <w:sz w:val="28"/>
        <w:szCs w:val="28"/>
        <w:rtl/>
      </w:rPr>
      <w:t>1992</w:t>
    </w:r>
  </w:p>
  <w:p w:rsidR="004D06A4" w:rsidRDefault="004D06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D06A4" w:rsidRDefault="004D06A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7AFE"/>
    <w:rsid w:val="00025E50"/>
    <w:rsid w:val="002C4521"/>
    <w:rsid w:val="003654E3"/>
    <w:rsid w:val="00444B97"/>
    <w:rsid w:val="004D06A4"/>
    <w:rsid w:val="005B5D4B"/>
    <w:rsid w:val="005F49A2"/>
    <w:rsid w:val="00921473"/>
    <w:rsid w:val="009408A5"/>
    <w:rsid w:val="00BA16F7"/>
    <w:rsid w:val="00C24F72"/>
    <w:rsid w:val="00C57AFE"/>
    <w:rsid w:val="00E618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7BA7342-5700-4C4A-8D28-A68A048F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E61857"/>
    <w:rPr>
      <w:sz w:val="20"/>
      <w:szCs w:val="20"/>
    </w:rPr>
  </w:style>
  <w:style w:type="character" w:styleId="a6">
    <w:name w:val="footnote reference"/>
    <w:basedOn w:val="a0"/>
    <w:semiHidden/>
    <w:rsid w:val="00E618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4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2637</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7667724</vt:i4>
      </vt:variant>
      <vt:variant>
        <vt:i4>0</vt:i4>
      </vt:variant>
      <vt:variant>
        <vt:i4>0</vt:i4>
      </vt:variant>
      <vt:variant>
        <vt:i4>5</vt:i4>
      </vt:variant>
      <vt:variant>
        <vt:lpwstr>http://www.nevo.co.il/Law_word/law06/TAK-5490.pdf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מתשלומים לתושב חוץ), תשנ"ג-1992</vt:lpwstr>
  </property>
  <property fmtid="{D5CDD505-2E9C-101B-9397-08002B2CF9AE}" pid="5" name="LAWNUMBER">
    <vt:lpwstr>0395</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ניכויים</vt:lpwstr>
  </property>
  <property fmtid="{D5CDD505-2E9C-101B-9397-08002B2CF9AE}" pid="12" name="NOSE41">
    <vt:lpwstr>ניכוי מתשלומים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