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690" w:rsidRDefault="008B7690" w:rsidP="004429C7">
      <w:pPr>
        <w:pStyle w:val="big-header"/>
        <w:ind w:left="0" w:right="1134"/>
        <w:rPr>
          <w:rFonts w:cs="FrankRuehl" w:hint="cs"/>
          <w:sz w:val="32"/>
          <w:rtl/>
        </w:rPr>
      </w:pPr>
      <w:r>
        <w:rPr>
          <w:rFonts w:cs="FrankRuehl"/>
          <w:sz w:val="32"/>
          <w:rtl/>
        </w:rPr>
        <w:t>תקנות מס הכנסה (ניכויים מהכנסת בעלי זכויות נפט), תשט"ז</w:t>
      </w:r>
      <w:r w:rsidR="004429C7">
        <w:rPr>
          <w:rFonts w:cs="FrankRuehl" w:hint="cs"/>
          <w:sz w:val="32"/>
          <w:rtl/>
        </w:rPr>
        <w:t>-</w:t>
      </w:r>
      <w:r>
        <w:rPr>
          <w:rFonts w:cs="FrankRuehl"/>
          <w:sz w:val="32"/>
          <w:rtl/>
        </w:rPr>
        <w:t>1956</w:t>
      </w:r>
    </w:p>
    <w:p w:rsidR="007A1318" w:rsidRDefault="007A1318" w:rsidP="007A1318">
      <w:pPr>
        <w:spacing w:line="320" w:lineRule="auto"/>
        <w:rPr>
          <w:rFonts w:hint="cs"/>
          <w:rtl/>
        </w:rPr>
      </w:pPr>
    </w:p>
    <w:p w:rsidR="00DA038F" w:rsidRDefault="00DA038F" w:rsidP="007A1318">
      <w:pPr>
        <w:spacing w:line="320" w:lineRule="auto"/>
        <w:rPr>
          <w:rFonts w:hint="cs"/>
          <w:rtl/>
        </w:rPr>
      </w:pPr>
    </w:p>
    <w:p w:rsidR="007A1318" w:rsidRDefault="007A1318" w:rsidP="007A1318">
      <w:pPr>
        <w:spacing w:line="320" w:lineRule="auto"/>
        <w:rPr>
          <w:rFonts w:cs="FrankRuehl"/>
          <w:szCs w:val="26"/>
          <w:rtl/>
        </w:rPr>
      </w:pPr>
      <w:r w:rsidRPr="007A1318">
        <w:rPr>
          <w:rFonts w:cs="Miriam"/>
          <w:szCs w:val="22"/>
          <w:rtl/>
        </w:rPr>
        <w:t>מסים</w:t>
      </w:r>
      <w:r w:rsidRPr="007A1318">
        <w:rPr>
          <w:rFonts w:cs="FrankRuehl"/>
          <w:szCs w:val="26"/>
          <w:rtl/>
        </w:rPr>
        <w:t xml:space="preserve"> – מס הכנסה – ניכויים</w:t>
      </w:r>
    </w:p>
    <w:p w:rsidR="008506A6" w:rsidRPr="007A1318" w:rsidRDefault="007A1318" w:rsidP="007A1318">
      <w:pPr>
        <w:spacing w:line="320" w:lineRule="auto"/>
        <w:rPr>
          <w:rFonts w:cs="Miriam"/>
          <w:szCs w:val="22"/>
          <w:rtl/>
        </w:rPr>
      </w:pPr>
      <w:r w:rsidRPr="007A1318">
        <w:rPr>
          <w:rFonts w:cs="Miriam"/>
          <w:szCs w:val="22"/>
          <w:rtl/>
        </w:rPr>
        <w:t>רשויות ומשפט מנהלי</w:t>
      </w:r>
      <w:r w:rsidRPr="007A1318">
        <w:rPr>
          <w:rFonts w:cs="FrankRuehl"/>
          <w:szCs w:val="26"/>
          <w:rtl/>
        </w:rPr>
        <w:t xml:space="preserve"> – תשתיות – נפט</w:t>
      </w:r>
    </w:p>
    <w:p w:rsidR="008B7690" w:rsidRDefault="008B7690">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B7690">
        <w:tblPrEx>
          <w:tblCellMar>
            <w:top w:w="0" w:type="dxa"/>
            <w:bottom w:w="0" w:type="dxa"/>
          </w:tblCellMar>
        </w:tblPrEx>
        <w:tc>
          <w:tcPr>
            <w:tcW w:w="850" w:type="dxa"/>
          </w:tcPr>
          <w:p w:rsidR="008B7690" w:rsidRDefault="008B7690">
            <w:r>
              <w:rPr>
                <w:rtl/>
              </w:rPr>
              <w:fldChar w:fldCharType="begin"/>
            </w:r>
            <w:r>
              <w:rPr>
                <w:rtl/>
              </w:rPr>
              <w:instrText xml:space="preserve"> </w:instrText>
            </w:r>
            <w:r>
              <w:instrText>PAGEREF Seif0</w:instrText>
            </w:r>
            <w:r>
              <w:rPr>
                <w:rtl/>
              </w:rPr>
              <w:instrText xml:space="preserve"> </w:instrText>
            </w:r>
            <w:r>
              <w:rPr>
                <w:rtl/>
              </w:rPr>
              <w:fldChar w:fldCharType="separate"/>
            </w:r>
            <w:r w:rsidR="004429C7">
              <w:rPr>
                <w:noProof/>
                <w:rtl/>
              </w:rPr>
              <w:t>2</w:t>
            </w:r>
            <w:r>
              <w:rPr>
                <w:rtl/>
              </w:rPr>
              <w:fldChar w:fldCharType="end"/>
            </w:r>
          </w:p>
        </w:tc>
        <w:tc>
          <w:tcPr>
            <w:tcW w:w="567" w:type="dxa"/>
          </w:tcPr>
          <w:p w:rsidR="008B7690" w:rsidRDefault="008B7690">
            <w:hyperlink w:anchor="Seif0" w:tooltip="פרשנות" w:history="1">
              <w:r>
                <w:rPr>
                  <w:rStyle w:val="Hyperlink"/>
                </w:rPr>
                <w:t>Go</w:t>
              </w:r>
            </w:hyperlink>
          </w:p>
        </w:tc>
        <w:tc>
          <w:tcPr>
            <w:tcW w:w="5669" w:type="dxa"/>
          </w:tcPr>
          <w:p w:rsidR="008B7690" w:rsidRDefault="008B7690">
            <w:pPr>
              <w:rPr>
                <w:rtl/>
              </w:rPr>
            </w:pPr>
            <w:r>
              <w:rPr>
                <w:rtl/>
              </w:rPr>
              <w:t>פרשנות</w:t>
            </w:r>
          </w:p>
        </w:tc>
        <w:tc>
          <w:tcPr>
            <w:tcW w:w="1247" w:type="dxa"/>
          </w:tcPr>
          <w:p w:rsidR="008B7690" w:rsidRDefault="008B7690">
            <w:r>
              <w:rPr>
                <w:rtl/>
              </w:rPr>
              <w:t xml:space="preserve">סעיף 1 </w:t>
            </w:r>
          </w:p>
        </w:tc>
      </w:tr>
      <w:tr w:rsidR="008B7690">
        <w:tblPrEx>
          <w:tblCellMar>
            <w:top w:w="0" w:type="dxa"/>
            <w:bottom w:w="0" w:type="dxa"/>
          </w:tblCellMar>
        </w:tblPrEx>
        <w:tc>
          <w:tcPr>
            <w:tcW w:w="850" w:type="dxa"/>
          </w:tcPr>
          <w:p w:rsidR="008B7690" w:rsidRDefault="008B7690">
            <w:r>
              <w:rPr>
                <w:rtl/>
              </w:rPr>
              <w:fldChar w:fldCharType="begin"/>
            </w:r>
            <w:r>
              <w:rPr>
                <w:rtl/>
              </w:rPr>
              <w:instrText xml:space="preserve"> </w:instrText>
            </w:r>
            <w:r>
              <w:instrText>PAGEREF Seif1</w:instrText>
            </w:r>
            <w:r>
              <w:rPr>
                <w:rtl/>
              </w:rPr>
              <w:instrText xml:space="preserve"> </w:instrText>
            </w:r>
            <w:r>
              <w:rPr>
                <w:rtl/>
              </w:rPr>
              <w:fldChar w:fldCharType="separate"/>
            </w:r>
            <w:r w:rsidR="004429C7">
              <w:rPr>
                <w:noProof/>
                <w:rtl/>
              </w:rPr>
              <w:t>2</w:t>
            </w:r>
            <w:r>
              <w:rPr>
                <w:rtl/>
              </w:rPr>
              <w:fldChar w:fldCharType="end"/>
            </w:r>
          </w:p>
        </w:tc>
        <w:tc>
          <w:tcPr>
            <w:tcW w:w="567" w:type="dxa"/>
          </w:tcPr>
          <w:p w:rsidR="008B7690" w:rsidRDefault="008B7690">
            <w:hyperlink w:anchor="Seif1" w:tooltip="הגדרות" w:history="1">
              <w:r>
                <w:rPr>
                  <w:rStyle w:val="Hyperlink"/>
                </w:rPr>
                <w:t>Go</w:t>
              </w:r>
            </w:hyperlink>
          </w:p>
        </w:tc>
        <w:tc>
          <w:tcPr>
            <w:tcW w:w="5669" w:type="dxa"/>
          </w:tcPr>
          <w:p w:rsidR="008B7690" w:rsidRDefault="008B7690">
            <w:pPr>
              <w:rPr>
                <w:rtl/>
              </w:rPr>
            </w:pPr>
            <w:r>
              <w:rPr>
                <w:rtl/>
              </w:rPr>
              <w:t>הגדרות</w:t>
            </w:r>
          </w:p>
        </w:tc>
        <w:tc>
          <w:tcPr>
            <w:tcW w:w="1247" w:type="dxa"/>
          </w:tcPr>
          <w:p w:rsidR="008B7690" w:rsidRDefault="008B7690">
            <w:r>
              <w:rPr>
                <w:rtl/>
              </w:rPr>
              <w:t xml:space="preserve">סעיף 2 </w:t>
            </w:r>
          </w:p>
        </w:tc>
      </w:tr>
      <w:tr w:rsidR="008B7690">
        <w:tblPrEx>
          <w:tblCellMar>
            <w:top w:w="0" w:type="dxa"/>
            <w:bottom w:w="0" w:type="dxa"/>
          </w:tblCellMar>
        </w:tblPrEx>
        <w:tc>
          <w:tcPr>
            <w:tcW w:w="850" w:type="dxa"/>
          </w:tcPr>
          <w:p w:rsidR="008B7690" w:rsidRDefault="008B7690">
            <w:r>
              <w:rPr>
                <w:rtl/>
              </w:rPr>
              <w:fldChar w:fldCharType="begin"/>
            </w:r>
            <w:r>
              <w:rPr>
                <w:rtl/>
              </w:rPr>
              <w:instrText xml:space="preserve"> </w:instrText>
            </w:r>
            <w:r>
              <w:instrText>PAGEREF Seif2</w:instrText>
            </w:r>
            <w:r>
              <w:rPr>
                <w:rtl/>
              </w:rPr>
              <w:instrText xml:space="preserve"> </w:instrText>
            </w:r>
            <w:r>
              <w:rPr>
                <w:rtl/>
              </w:rPr>
              <w:fldChar w:fldCharType="separate"/>
            </w:r>
            <w:r w:rsidR="004429C7">
              <w:rPr>
                <w:noProof/>
                <w:rtl/>
              </w:rPr>
              <w:t>2</w:t>
            </w:r>
            <w:r>
              <w:rPr>
                <w:rtl/>
              </w:rPr>
              <w:fldChar w:fldCharType="end"/>
            </w:r>
          </w:p>
        </w:tc>
        <w:tc>
          <w:tcPr>
            <w:tcW w:w="567" w:type="dxa"/>
          </w:tcPr>
          <w:p w:rsidR="008B7690" w:rsidRDefault="008B7690">
            <w:hyperlink w:anchor="Seif2" w:tooltip="ניכוי אזילה" w:history="1">
              <w:r>
                <w:rPr>
                  <w:rStyle w:val="Hyperlink"/>
                </w:rPr>
                <w:t>Go</w:t>
              </w:r>
            </w:hyperlink>
          </w:p>
        </w:tc>
        <w:tc>
          <w:tcPr>
            <w:tcW w:w="5669" w:type="dxa"/>
          </w:tcPr>
          <w:p w:rsidR="008B7690" w:rsidRDefault="008B7690">
            <w:pPr>
              <w:rPr>
                <w:rtl/>
              </w:rPr>
            </w:pPr>
            <w:r>
              <w:rPr>
                <w:rtl/>
              </w:rPr>
              <w:t>ניכוי אזילה</w:t>
            </w:r>
          </w:p>
        </w:tc>
        <w:tc>
          <w:tcPr>
            <w:tcW w:w="1247" w:type="dxa"/>
          </w:tcPr>
          <w:p w:rsidR="008B7690" w:rsidRDefault="008B7690">
            <w:r>
              <w:rPr>
                <w:rtl/>
              </w:rPr>
              <w:t xml:space="preserve">סעיף 3 </w:t>
            </w:r>
          </w:p>
        </w:tc>
      </w:tr>
      <w:tr w:rsidR="008B7690">
        <w:tblPrEx>
          <w:tblCellMar>
            <w:top w:w="0" w:type="dxa"/>
            <w:bottom w:w="0" w:type="dxa"/>
          </w:tblCellMar>
        </w:tblPrEx>
        <w:tc>
          <w:tcPr>
            <w:tcW w:w="850" w:type="dxa"/>
          </w:tcPr>
          <w:p w:rsidR="008B7690" w:rsidRDefault="008B7690">
            <w:r>
              <w:rPr>
                <w:rtl/>
              </w:rPr>
              <w:fldChar w:fldCharType="begin"/>
            </w:r>
            <w:r>
              <w:rPr>
                <w:rtl/>
              </w:rPr>
              <w:instrText xml:space="preserve"> </w:instrText>
            </w:r>
            <w:r>
              <w:instrText>PAGEREF Seif3</w:instrText>
            </w:r>
            <w:r>
              <w:rPr>
                <w:rtl/>
              </w:rPr>
              <w:instrText xml:space="preserve"> </w:instrText>
            </w:r>
            <w:r>
              <w:rPr>
                <w:rtl/>
              </w:rPr>
              <w:fldChar w:fldCharType="separate"/>
            </w:r>
            <w:r w:rsidR="004429C7">
              <w:rPr>
                <w:noProof/>
                <w:rtl/>
              </w:rPr>
              <w:t>3</w:t>
            </w:r>
            <w:r>
              <w:rPr>
                <w:rtl/>
              </w:rPr>
              <w:fldChar w:fldCharType="end"/>
            </w:r>
          </w:p>
        </w:tc>
        <w:tc>
          <w:tcPr>
            <w:tcW w:w="567" w:type="dxa"/>
          </w:tcPr>
          <w:p w:rsidR="008B7690" w:rsidRDefault="008B7690">
            <w:hyperlink w:anchor="Seif3" w:tooltip="הוצאות חיפוש ופיתוח" w:history="1">
              <w:r>
                <w:rPr>
                  <w:rStyle w:val="Hyperlink"/>
                </w:rPr>
                <w:t>Go</w:t>
              </w:r>
            </w:hyperlink>
          </w:p>
        </w:tc>
        <w:tc>
          <w:tcPr>
            <w:tcW w:w="5669" w:type="dxa"/>
          </w:tcPr>
          <w:p w:rsidR="008B7690" w:rsidRDefault="008B7690">
            <w:pPr>
              <w:rPr>
                <w:rtl/>
              </w:rPr>
            </w:pPr>
            <w:r>
              <w:rPr>
                <w:rtl/>
              </w:rPr>
              <w:t>הוצאות חיפוש ופיתוח</w:t>
            </w:r>
          </w:p>
        </w:tc>
        <w:tc>
          <w:tcPr>
            <w:tcW w:w="1247" w:type="dxa"/>
          </w:tcPr>
          <w:p w:rsidR="008B7690" w:rsidRDefault="008B7690">
            <w:r>
              <w:rPr>
                <w:rtl/>
              </w:rPr>
              <w:t xml:space="preserve">סעיף 4 </w:t>
            </w:r>
          </w:p>
        </w:tc>
      </w:tr>
      <w:tr w:rsidR="008B7690">
        <w:tblPrEx>
          <w:tblCellMar>
            <w:top w:w="0" w:type="dxa"/>
            <w:bottom w:w="0" w:type="dxa"/>
          </w:tblCellMar>
        </w:tblPrEx>
        <w:tc>
          <w:tcPr>
            <w:tcW w:w="850" w:type="dxa"/>
          </w:tcPr>
          <w:p w:rsidR="008B7690" w:rsidRDefault="008B7690">
            <w:r>
              <w:rPr>
                <w:rtl/>
              </w:rPr>
              <w:fldChar w:fldCharType="begin"/>
            </w:r>
            <w:r>
              <w:rPr>
                <w:rtl/>
              </w:rPr>
              <w:instrText xml:space="preserve"> </w:instrText>
            </w:r>
            <w:r>
              <w:instrText>PAGEREF Seif4</w:instrText>
            </w:r>
            <w:r>
              <w:rPr>
                <w:rtl/>
              </w:rPr>
              <w:instrText xml:space="preserve"> </w:instrText>
            </w:r>
            <w:r>
              <w:rPr>
                <w:rtl/>
              </w:rPr>
              <w:fldChar w:fldCharType="separate"/>
            </w:r>
            <w:r w:rsidR="004429C7">
              <w:rPr>
                <w:noProof/>
                <w:rtl/>
              </w:rPr>
              <w:t>3</w:t>
            </w:r>
            <w:r>
              <w:rPr>
                <w:rtl/>
              </w:rPr>
              <w:fldChar w:fldCharType="end"/>
            </w:r>
          </w:p>
        </w:tc>
        <w:tc>
          <w:tcPr>
            <w:tcW w:w="567" w:type="dxa"/>
          </w:tcPr>
          <w:p w:rsidR="008B7690" w:rsidRDefault="008B7690">
            <w:hyperlink w:anchor="Seif4" w:tooltip="רכישת קרקע" w:history="1">
              <w:r>
                <w:rPr>
                  <w:rStyle w:val="Hyperlink"/>
                </w:rPr>
                <w:t>Go</w:t>
              </w:r>
            </w:hyperlink>
          </w:p>
        </w:tc>
        <w:tc>
          <w:tcPr>
            <w:tcW w:w="5669" w:type="dxa"/>
          </w:tcPr>
          <w:p w:rsidR="008B7690" w:rsidRDefault="008B7690">
            <w:pPr>
              <w:rPr>
                <w:rtl/>
              </w:rPr>
            </w:pPr>
            <w:r>
              <w:rPr>
                <w:rtl/>
              </w:rPr>
              <w:t>רכישת קרקע</w:t>
            </w:r>
          </w:p>
        </w:tc>
        <w:tc>
          <w:tcPr>
            <w:tcW w:w="1247" w:type="dxa"/>
          </w:tcPr>
          <w:p w:rsidR="008B7690" w:rsidRDefault="008B7690">
            <w:r>
              <w:rPr>
                <w:rtl/>
              </w:rPr>
              <w:t xml:space="preserve">סעיף 5 </w:t>
            </w:r>
          </w:p>
        </w:tc>
      </w:tr>
      <w:tr w:rsidR="008B7690">
        <w:tblPrEx>
          <w:tblCellMar>
            <w:top w:w="0" w:type="dxa"/>
            <w:bottom w:w="0" w:type="dxa"/>
          </w:tblCellMar>
        </w:tblPrEx>
        <w:tc>
          <w:tcPr>
            <w:tcW w:w="850" w:type="dxa"/>
          </w:tcPr>
          <w:p w:rsidR="008B7690" w:rsidRDefault="008B7690">
            <w:r>
              <w:rPr>
                <w:rtl/>
              </w:rPr>
              <w:fldChar w:fldCharType="begin"/>
            </w:r>
            <w:r>
              <w:rPr>
                <w:rtl/>
              </w:rPr>
              <w:instrText xml:space="preserve"> </w:instrText>
            </w:r>
            <w:r>
              <w:instrText>PAGEREF Seif5</w:instrText>
            </w:r>
            <w:r>
              <w:rPr>
                <w:rtl/>
              </w:rPr>
              <w:instrText xml:space="preserve"> </w:instrText>
            </w:r>
            <w:r>
              <w:rPr>
                <w:rtl/>
              </w:rPr>
              <w:fldChar w:fldCharType="separate"/>
            </w:r>
            <w:r w:rsidR="004429C7">
              <w:rPr>
                <w:noProof/>
                <w:rtl/>
              </w:rPr>
              <w:t>3</w:t>
            </w:r>
            <w:r>
              <w:rPr>
                <w:rtl/>
              </w:rPr>
              <w:fldChar w:fldCharType="end"/>
            </w:r>
          </w:p>
        </w:tc>
        <w:tc>
          <w:tcPr>
            <w:tcW w:w="567" w:type="dxa"/>
          </w:tcPr>
          <w:p w:rsidR="008B7690" w:rsidRDefault="008B7690">
            <w:hyperlink w:anchor="Seif5" w:tooltip="נטישה" w:history="1">
              <w:r>
                <w:rPr>
                  <w:rStyle w:val="Hyperlink"/>
                </w:rPr>
                <w:t>Go</w:t>
              </w:r>
            </w:hyperlink>
          </w:p>
        </w:tc>
        <w:tc>
          <w:tcPr>
            <w:tcW w:w="5669" w:type="dxa"/>
          </w:tcPr>
          <w:p w:rsidR="008B7690" w:rsidRDefault="008B7690">
            <w:pPr>
              <w:rPr>
                <w:rtl/>
              </w:rPr>
            </w:pPr>
            <w:r>
              <w:rPr>
                <w:rtl/>
              </w:rPr>
              <w:t>נטישה</w:t>
            </w:r>
          </w:p>
        </w:tc>
        <w:tc>
          <w:tcPr>
            <w:tcW w:w="1247" w:type="dxa"/>
          </w:tcPr>
          <w:p w:rsidR="008B7690" w:rsidRDefault="008B7690">
            <w:r>
              <w:rPr>
                <w:rtl/>
              </w:rPr>
              <w:t xml:space="preserve">סעיף 6 </w:t>
            </w:r>
          </w:p>
        </w:tc>
      </w:tr>
      <w:tr w:rsidR="008B7690">
        <w:tblPrEx>
          <w:tblCellMar>
            <w:top w:w="0" w:type="dxa"/>
            <w:bottom w:w="0" w:type="dxa"/>
          </w:tblCellMar>
        </w:tblPrEx>
        <w:tc>
          <w:tcPr>
            <w:tcW w:w="850" w:type="dxa"/>
          </w:tcPr>
          <w:p w:rsidR="008B7690" w:rsidRDefault="008B7690">
            <w:r>
              <w:rPr>
                <w:rtl/>
              </w:rPr>
              <w:fldChar w:fldCharType="begin"/>
            </w:r>
            <w:r>
              <w:rPr>
                <w:rtl/>
              </w:rPr>
              <w:instrText xml:space="preserve"> </w:instrText>
            </w:r>
            <w:r>
              <w:instrText>PAGEREF Seif6</w:instrText>
            </w:r>
            <w:r>
              <w:rPr>
                <w:rtl/>
              </w:rPr>
              <w:instrText xml:space="preserve"> </w:instrText>
            </w:r>
            <w:r>
              <w:rPr>
                <w:rtl/>
              </w:rPr>
              <w:fldChar w:fldCharType="separate"/>
            </w:r>
            <w:r w:rsidR="004429C7">
              <w:rPr>
                <w:noProof/>
                <w:rtl/>
              </w:rPr>
              <w:t>3</w:t>
            </w:r>
            <w:r>
              <w:rPr>
                <w:rtl/>
              </w:rPr>
              <w:fldChar w:fldCharType="end"/>
            </w:r>
          </w:p>
        </w:tc>
        <w:tc>
          <w:tcPr>
            <w:tcW w:w="567" w:type="dxa"/>
          </w:tcPr>
          <w:p w:rsidR="008B7690" w:rsidRDefault="008B7690">
            <w:hyperlink w:anchor="Seif6" w:tooltip="העברת ניכויים משנה לשנה" w:history="1">
              <w:r>
                <w:rPr>
                  <w:rStyle w:val="Hyperlink"/>
                </w:rPr>
                <w:t>Go</w:t>
              </w:r>
            </w:hyperlink>
          </w:p>
        </w:tc>
        <w:tc>
          <w:tcPr>
            <w:tcW w:w="5669" w:type="dxa"/>
          </w:tcPr>
          <w:p w:rsidR="008B7690" w:rsidRDefault="008B7690">
            <w:pPr>
              <w:rPr>
                <w:rtl/>
              </w:rPr>
            </w:pPr>
            <w:r>
              <w:rPr>
                <w:rtl/>
              </w:rPr>
              <w:t>העברת ניכויים משנה לשנה</w:t>
            </w:r>
          </w:p>
        </w:tc>
        <w:tc>
          <w:tcPr>
            <w:tcW w:w="1247" w:type="dxa"/>
          </w:tcPr>
          <w:p w:rsidR="008B7690" w:rsidRDefault="008B7690">
            <w:r>
              <w:rPr>
                <w:rtl/>
              </w:rPr>
              <w:t xml:space="preserve">סעיף 7 </w:t>
            </w:r>
          </w:p>
        </w:tc>
      </w:tr>
      <w:tr w:rsidR="008B7690">
        <w:tblPrEx>
          <w:tblCellMar>
            <w:top w:w="0" w:type="dxa"/>
            <w:bottom w:w="0" w:type="dxa"/>
          </w:tblCellMar>
        </w:tblPrEx>
        <w:tc>
          <w:tcPr>
            <w:tcW w:w="850" w:type="dxa"/>
          </w:tcPr>
          <w:p w:rsidR="008B7690" w:rsidRDefault="008B7690">
            <w:r>
              <w:rPr>
                <w:rtl/>
              </w:rPr>
              <w:fldChar w:fldCharType="begin"/>
            </w:r>
            <w:r>
              <w:rPr>
                <w:rtl/>
              </w:rPr>
              <w:instrText xml:space="preserve"> </w:instrText>
            </w:r>
            <w:r>
              <w:instrText>PAGEREF Seif7</w:instrText>
            </w:r>
            <w:r>
              <w:rPr>
                <w:rtl/>
              </w:rPr>
              <w:instrText xml:space="preserve"> </w:instrText>
            </w:r>
            <w:r>
              <w:rPr>
                <w:rtl/>
              </w:rPr>
              <w:fldChar w:fldCharType="separate"/>
            </w:r>
            <w:r w:rsidR="004429C7">
              <w:rPr>
                <w:noProof/>
                <w:rtl/>
              </w:rPr>
              <w:t>3</w:t>
            </w:r>
            <w:r>
              <w:rPr>
                <w:rtl/>
              </w:rPr>
              <w:fldChar w:fldCharType="end"/>
            </w:r>
          </w:p>
        </w:tc>
        <w:tc>
          <w:tcPr>
            <w:tcW w:w="567" w:type="dxa"/>
          </w:tcPr>
          <w:p w:rsidR="008B7690" w:rsidRDefault="008B7690">
            <w:hyperlink w:anchor="Seif7" w:tooltip="תחולה על קידוחים מחוץ לישראל" w:history="1">
              <w:r>
                <w:rPr>
                  <w:rStyle w:val="Hyperlink"/>
                </w:rPr>
                <w:t>Go</w:t>
              </w:r>
            </w:hyperlink>
          </w:p>
        </w:tc>
        <w:tc>
          <w:tcPr>
            <w:tcW w:w="5669" w:type="dxa"/>
          </w:tcPr>
          <w:p w:rsidR="008B7690" w:rsidRDefault="008B7690">
            <w:pPr>
              <w:rPr>
                <w:rtl/>
              </w:rPr>
            </w:pPr>
            <w:r>
              <w:rPr>
                <w:rtl/>
              </w:rPr>
              <w:t>תחולה על קידוחים מחוץ לישראל</w:t>
            </w:r>
          </w:p>
        </w:tc>
        <w:tc>
          <w:tcPr>
            <w:tcW w:w="1247" w:type="dxa"/>
          </w:tcPr>
          <w:p w:rsidR="008B7690" w:rsidRDefault="008B7690">
            <w:r>
              <w:rPr>
                <w:rtl/>
              </w:rPr>
              <w:t xml:space="preserve">סעיף 8 </w:t>
            </w:r>
          </w:p>
        </w:tc>
      </w:tr>
      <w:tr w:rsidR="008B7690">
        <w:tblPrEx>
          <w:tblCellMar>
            <w:top w:w="0" w:type="dxa"/>
            <w:bottom w:w="0" w:type="dxa"/>
          </w:tblCellMar>
        </w:tblPrEx>
        <w:tc>
          <w:tcPr>
            <w:tcW w:w="850" w:type="dxa"/>
          </w:tcPr>
          <w:p w:rsidR="008B7690" w:rsidRDefault="008B7690">
            <w:r>
              <w:rPr>
                <w:rtl/>
              </w:rPr>
              <w:fldChar w:fldCharType="begin"/>
            </w:r>
            <w:r>
              <w:rPr>
                <w:rtl/>
              </w:rPr>
              <w:instrText xml:space="preserve"> </w:instrText>
            </w:r>
            <w:r>
              <w:instrText>PAGEREF Seif8</w:instrText>
            </w:r>
            <w:r>
              <w:rPr>
                <w:rtl/>
              </w:rPr>
              <w:instrText xml:space="preserve"> </w:instrText>
            </w:r>
            <w:r>
              <w:rPr>
                <w:rtl/>
              </w:rPr>
              <w:fldChar w:fldCharType="separate"/>
            </w:r>
            <w:r w:rsidR="004429C7">
              <w:rPr>
                <w:noProof/>
                <w:rtl/>
              </w:rPr>
              <w:t>4</w:t>
            </w:r>
            <w:r>
              <w:rPr>
                <w:rtl/>
              </w:rPr>
              <w:fldChar w:fldCharType="end"/>
            </w:r>
          </w:p>
        </w:tc>
        <w:tc>
          <w:tcPr>
            <w:tcW w:w="567" w:type="dxa"/>
          </w:tcPr>
          <w:p w:rsidR="008B7690" w:rsidRDefault="008B7690">
            <w:hyperlink w:anchor="Seif8" w:tooltip="תחילה" w:history="1">
              <w:r>
                <w:rPr>
                  <w:rStyle w:val="Hyperlink"/>
                </w:rPr>
                <w:t>Go</w:t>
              </w:r>
            </w:hyperlink>
          </w:p>
        </w:tc>
        <w:tc>
          <w:tcPr>
            <w:tcW w:w="5669" w:type="dxa"/>
          </w:tcPr>
          <w:p w:rsidR="008B7690" w:rsidRDefault="008B7690">
            <w:pPr>
              <w:rPr>
                <w:rtl/>
              </w:rPr>
            </w:pPr>
            <w:r>
              <w:rPr>
                <w:rtl/>
              </w:rPr>
              <w:t>תחילה</w:t>
            </w:r>
          </w:p>
        </w:tc>
        <w:tc>
          <w:tcPr>
            <w:tcW w:w="1247" w:type="dxa"/>
          </w:tcPr>
          <w:p w:rsidR="008B7690" w:rsidRDefault="008B7690">
            <w:r>
              <w:rPr>
                <w:rtl/>
              </w:rPr>
              <w:t xml:space="preserve">סעיף 9 </w:t>
            </w:r>
          </w:p>
        </w:tc>
      </w:tr>
      <w:tr w:rsidR="008B7690">
        <w:tblPrEx>
          <w:tblCellMar>
            <w:top w:w="0" w:type="dxa"/>
            <w:bottom w:w="0" w:type="dxa"/>
          </w:tblCellMar>
        </w:tblPrEx>
        <w:tc>
          <w:tcPr>
            <w:tcW w:w="850" w:type="dxa"/>
          </w:tcPr>
          <w:p w:rsidR="008B7690" w:rsidRDefault="008B7690">
            <w:r>
              <w:rPr>
                <w:rtl/>
              </w:rPr>
              <w:fldChar w:fldCharType="begin"/>
            </w:r>
            <w:r>
              <w:rPr>
                <w:rtl/>
              </w:rPr>
              <w:instrText xml:space="preserve"> </w:instrText>
            </w:r>
            <w:r>
              <w:instrText>PAGEREF Seif9</w:instrText>
            </w:r>
            <w:r>
              <w:rPr>
                <w:rtl/>
              </w:rPr>
              <w:instrText xml:space="preserve"> </w:instrText>
            </w:r>
            <w:r>
              <w:rPr>
                <w:rtl/>
              </w:rPr>
              <w:fldChar w:fldCharType="separate"/>
            </w:r>
            <w:r w:rsidR="004429C7">
              <w:rPr>
                <w:noProof/>
                <w:rtl/>
              </w:rPr>
              <w:t>4</w:t>
            </w:r>
            <w:r>
              <w:rPr>
                <w:rtl/>
              </w:rPr>
              <w:fldChar w:fldCharType="end"/>
            </w:r>
          </w:p>
        </w:tc>
        <w:tc>
          <w:tcPr>
            <w:tcW w:w="567" w:type="dxa"/>
          </w:tcPr>
          <w:p w:rsidR="008B7690" w:rsidRDefault="008B7690">
            <w:hyperlink w:anchor="Seif9" w:tooltip="השם" w:history="1">
              <w:r>
                <w:rPr>
                  <w:rStyle w:val="Hyperlink"/>
                </w:rPr>
                <w:t>Go</w:t>
              </w:r>
            </w:hyperlink>
          </w:p>
        </w:tc>
        <w:tc>
          <w:tcPr>
            <w:tcW w:w="5669" w:type="dxa"/>
          </w:tcPr>
          <w:p w:rsidR="008B7690" w:rsidRDefault="008B7690">
            <w:pPr>
              <w:rPr>
                <w:rtl/>
              </w:rPr>
            </w:pPr>
            <w:r>
              <w:rPr>
                <w:rtl/>
              </w:rPr>
              <w:t>השם</w:t>
            </w:r>
          </w:p>
        </w:tc>
        <w:tc>
          <w:tcPr>
            <w:tcW w:w="1247" w:type="dxa"/>
          </w:tcPr>
          <w:p w:rsidR="008B7690" w:rsidRDefault="008B7690">
            <w:r>
              <w:rPr>
                <w:rtl/>
              </w:rPr>
              <w:t xml:space="preserve">סעיף 10 </w:t>
            </w:r>
          </w:p>
        </w:tc>
      </w:tr>
    </w:tbl>
    <w:p w:rsidR="008B7690" w:rsidRDefault="008B7690">
      <w:pPr>
        <w:pStyle w:val="big-header"/>
        <w:ind w:left="0" w:right="1134"/>
        <w:rPr>
          <w:rFonts w:cs="FrankRuehl"/>
          <w:sz w:val="32"/>
          <w:rtl/>
        </w:rPr>
      </w:pPr>
    </w:p>
    <w:p w:rsidR="008B7690" w:rsidRDefault="008B7690" w:rsidP="008506A6">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(ניכויים מהכ</w:t>
      </w:r>
      <w:r>
        <w:rPr>
          <w:rFonts w:cs="FrankRuehl"/>
          <w:sz w:val="32"/>
          <w:rtl/>
        </w:rPr>
        <w:t>נס</w:t>
      </w:r>
      <w:r>
        <w:rPr>
          <w:rFonts w:cs="FrankRuehl" w:hint="cs"/>
          <w:sz w:val="32"/>
          <w:rtl/>
        </w:rPr>
        <w:t>ת בעלי זכויות נפט), תשט"ז</w:t>
      </w:r>
      <w:r w:rsidR="004429C7">
        <w:rPr>
          <w:rFonts w:cs="FrankRuehl" w:hint="cs"/>
          <w:sz w:val="32"/>
          <w:rtl/>
        </w:rPr>
        <w:t>-</w:t>
      </w:r>
      <w:r>
        <w:rPr>
          <w:rFonts w:cs="FrankRuehl"/>
          <w:sz w:val="32"/>
          <w:rtl/>
        </w:rPr>
        <w:t>1956</w:t>
      </w:r>
      <w:r w:rsidR="004429C7">
        <w:rPr>
          <w:rStyle w:val="a6"/>
          <w:rFonts w:cs="FrankRuehl"/>
          <w:sz w:val="32"/>
          <w:rtl/>
        </w:rPr>
        <w:footnoteReference w:customMarkFollows="1" w:id="1"/>
        <w:t>*</w:t>
      </w:r>
    </w:p>
    <w:p w:rsidR="008B7690" w:rsidRPr="00B77089" w:rsidRDefault="008B7690" w:rsidP="006F248A">
      <w:pPr>
        <w:pStyle w:val="P00"/>
        <w:spacing w:before="72"/>
        <w:ind w:left="0" w:right="1134"/>
        <w:rPr>
          <w:rStyle w:val="default"/>
          <w:rFonts w:cs="FrankRuehl"/>
          <w:rtl/>
        </w:rPr>
      </w:pPr>
      <w:r w:rsidRPr="00B77089">
        <w:rPr>
          <w:rFonts w:cs="FrankRuehl"/>
          <w:sz w:val="26"/>
          <w:rtl/>
        </w:rPr>
        <w:tab/>
      </w:r>
      <w:r w:rsidRPr="00B77089">
        <w:rPr>
          <w:rStyle w:val="default"/>
          <w:rFonts w:cs="FrankRuehl"/>
          <w:rtl/>
        </w:rPr>
        <w:t xml:space="preserve">בתוקף סמכותי לפי הסעיפים 11 ו-82 לפקודת מס הכנסה, 1947 (להלן </w:t>
      </w:r>
      <w:r w:rsidR="006F248A">
        <w:rPr>
          <w:rStyle w:val="default"/>
          <w:rFonts w:cs="FrankRuehl" w:hint="cs"/>
          <w:rtl/>
        </w:rPr>
        <w:t>-</w:t>
      </w:r>
      <w:r w:rsidRPr="00B77089">
        <w:rPr>
          <w:rStyle w:val="default"/>
          <w:rFonts w:cs="FrankRuehl"/>
          <w:rtl/>
        </w:rPr>
        <w:t xml:space="preserve"> הפקודה), והסעיפים 14(א) ו-2(ד) לפקודת סדרי השלטון והמשפט, תש"ח</w:t>
      </w:r>
      <w:r w:rsidR="006F248A">
        <w:rPr>
          <w:rStyle w:val="default"/>
          <w:rFonts w:cs="FrankRuehl" w:hint="cs"/>
          <w:rtl/>
        </w:rPr>
        <w:t>-</w:t>
      </w:r>
      <w:r w:rsidRPr="00B77089">
        <w:rPr>
          <w:rStyle w:val="default"/>
          <w:rFonts w:cs="FrankRuehl"/>
          <w:rtl/>
        </w:rPr>
        <w:t>1948, אני מתקין תקנות אלה:</w:t>
      </w:r>
    </w:p>
    <w:p w:rsidR="008B7690" w:rsidRPr="00B77089" w:rsidRDefault="008B7690">
      <w:pPr>
        <w:pStyle w:val="P00"/>
        <w:spacing w:before="72"/>
        <w:ind w:left="0" w:right="1134"/>
        <w:rPr>
          <w:rStyle w:val="default"/>
          <w:rFonts w:cs="FrankRuehl"/>
          <w:rtl/>
        </w:rPr>
      </w:pPr>
      <w:bookmarkStart w:id="0" w:name="Seif0"/>
      <w:bookmarkEnd w:id="0"/>
      <w:r w:rsidRPr="006F248A">
        <w:rPr>
          <w:rFonts w:cs="Miriam"/>
          <w:lang w:val="he-IL"/>
        </w:rPr>
        <w:pict>
          <v:rect id="_x0000_s1026" style="position:absolute;left:0;text-align:left;margin-left:464.5pt;margin-top:8.05pt;width:75.05pt;height:12.25pt;z-index:251650560" o:allowincell="f" filled="f" stroked="f" strokecolor="lime" strokeweight=".25pt">
            <v:textbox inset="0,0,0,0">
              <w:txbxContent>
                <w:p w:rsidR="008B7690" w:rsidRDefault="008B7690">
                  <w:pPr>
                    <w:spacing w:line="160" w:lineRule="exact"/>
                    <w:rPr>
                      <w:rFonts w:cs="Miriam"/>
                      <w:noProof/>
                      <w:sz w:val="18"/>
                      <w:szCs w:val="18"/>
                      <w:rtl/>
                    </w:rPr>
                  </w:pPr>
                  <w:r>
                    <w:rPr>
                      <w:rFonts w:cs="Miriam"/>
                      <w:sz w:val="18"/>
                      <w:szCs w:val="18"/>
                      <w:rtl/>
                    </w:rPr>
                    <w:t>פר</w:t>
                  </w:r>
                  <w:r>
                    <w:rPr>
                      <w:rFonts w:cs="Miriam" w:hint="cs"/>
                      <w:sz w:val="18"/>
                      <w:szCs w:val="18"/>
                      <w:rtl/>
                    </w:rPr>
                    <w:t>שנות</w:t>
                  </w:r>
                </w:p>
              </w:txbxContent>
            </v:textbox>
            <w10:anchorlock/>
          </v:rect>
        </w:pict>
      </w:r>
      <w:r w:rsidRPr="006F248A">
        <w:rPr>
          <w:rStyle w:val="big-number"/>
          <w:rFonts w:cs="Miriam"/>
          <w:rtl/>
        </w:rPr>
        <w:t>1</w:t>
      </w:r>
      <w:r w:rsidRPr="006F248A">
        <w:rPr>
          <w:rStyle w:val="big-number"/>
          <w:rFonts w:cs="FrankRuehl"/>
          <w:sz w:val="26"/>
          <w:szCs w:val="26"/>
          <w:rtl/>
        </w:rPr>
        <w:t>.</w:t>
      </w:r>
      <w:r w:rsidRPr="006F248A">
        <w:rPr>
          <w:rStyle w:val="big-number"/>
          <w:rFonts w:cs="FrankRuehl"/>
          <w:sz w:val="26"/>
          <w:szCs w:val="26"/>
          <w:rtl/>
        </w:rPr>
        <w:tab/>
      </w:r>
      <w:r w:rsidRPr="00B77089">
        <w:rPr>
          <w:rStyle w:val="default"/>
          <w:rFonts w:cs="FrankRuehl"/>
          <w:rtl/>
        </w:rPr>
        <w:t>בתקנות אלה יהיה לכל מונח שלא הוגדר בפקודה המשמעות שיש לו בחוק הנפט, תשי"ב–1952, אלא שמונחים המוגדרים בתקנה 2 תהיה להם המשמעות המפורשת באותה תקנה בלבד.</w:t>
      </w:r>
    </w:p>
    <w:p w:rsidR="003307D8" w:rsidRDefault="008B7690" w:rsidP="006F248A">
      <w:pPr>
        <w:pStyle w:val="P00"/>
        <w:spacing w:before="72"/>
        <w:ind w:left="0" w:right="1134"/>
        <w:rPr>
          <w:rStyle w:val="big-number"/>
          <w:rFonts w:cs="FrankRuehl" w:hint="cs"/>
          <w:sz w:val="26"/>
          <w:szCs w:val="26"/>
          <w:rtl/>
        </w:rPr>
      </w:pPr>
      <w:bookmarkStart w:id="1" w:name="Seif1"/>
      <w:bookmarkEnd w:id="1"/>
      <w:r w:rsidRPr="006F248A">
        <w:rPr>
          <w:rFonts w:cs="Miriam"/>
          <w:lang w:val="he-IL"/>
        </w:rPr>
        <w:pict>
          <v:rect id="_x0000_s1027" style="position:absolute;left:0;text-align:left;margin-left:464.5pt;margin-top:8.05pt;width:75.05pt;height:15.65pt;z-index:251651584" o:allowincell="f" filled="f" stroked="f" strokecolor="lime" strokeweight=".25pt">
            <v:textbox inset="0,0,0,0">
              <w:txbxContent>
                <w:p w:rsidR="008B7690" w:rsidRDefault="008B7690">
                  <w:pPr>
                    <w:spacing w:line="160" w:lineRule="exact"/>
                    <w:rPr>
                      <w:rFonts w:cs="Miriam" w:hint="cs"/>
                      <w:sz w:val="18"/>
                      <w:szCs w:val="18"/>
                      <w:rtl/>
                    </w:rPr>
                  </w:pPr>
                  <w:r>
                    <w:rPr>
                      <w:rFonts w:cs="Miriam"/>
                      <w:sz w:val="18"/>
                      <w:szCs w:val="18"/>
                      <w:rtl/>
                    </w:rPr>
                    <w:t>הג</w:t>
                  </w:r>
                  <w:r>
                    <w:rPr>
                      <w:rFonts w:cs="Miriam" w:hint="cs"/>
                      <w:sz w:val="18"/>
                      <w:szCs w:val="18"/>
                      <w:rtl/>
                    </w:rPr>
                    <w:t>דרות</w:t>
                  </w:r>
                </w:p>
                <w:p w:rsidR="003307D8" w:rsidRDefault="003307D8">
                  <w:pPr>
                    <w:spacing w:line="160" w:lineRule="exact"/>
                    <w:rPr>
                      <w:rFonts w:cs="Miriam"/>
                      <w:noProof/>
                      <w:sz w:val="18"/>
                      <w:szCs w:val="18"/>
                      <w:rtl/>
                    </w:rPr>
                  </w:pPr>
                  <w:r>
                    <w:rPr>
                      <w:rFonts w:cs="Miriam" w:hint="cs"/>
                      <w:sz w:val="18"/>
                      <w:szCs w:val="18"/>
                      <w:rtl/>
                    </w:rPr>
                    <w:t>תק' תשע"א-2011</w:t>
                  </w:r>
                </w:p>
              </w:txbxContent>
            </v:textbox>
            <w10:anchorlock/>
          </v:rect>
        </w:pict>
      </w:r>
      <w:r w:rsidRPr="006F248A">
        <w:rPr>
          <w:rStyle w:val="big-number"/>
          <w:rFonts w:cs="Miriam"/>
          <w:rtl/>
        </w:rPr>
        <w:t>2</w:t>
      </w:r>
      <w:r w:rsidRPr="006F248A">
        <w:rPr>
          <w:rStyle w:val="big-number"/>
          <w:rFonts w:cs="FrankRuehl"/>
          <w:sz w:val="26"/>
          <w:szCs w:val="26"/>
          <w:rtl/>
        </w:rPr>
        <w:t>.</w:t>
      </w:r>
      <w:r w:rsidRPr="006F248A">
        <w:rPr>
          <w:rStyle w:val="big-number"/>
          <w:rFonts w:cs="FrankRuehl"/>
          <w:sz w:val="26"/>
          <w:szCs w:val="26"/>
          <w:rtl/>
        </w:rPr>
        <w:tab/>
      </w:r>
      <w:r w:rsidR="003307D8">
        <w:rPr>
          <w:rStyle w:val="big-number"/>
          <w:rFonts w:cs="FrankRuehl" w:hint="cs"/>
          <w:sz w:val="26"/>
          <w:szCs w:val="26"/>
          <w:rtl/>
        </w:rPr>
        <w:t xml:space="preserve">בתקנות אלה </w:t>
      </w:r>
      <w:r w:rsidR="003307D8">
        <w:rPr>
          <w:rStyle w:val="big-number"/>
          <w:rFonts w:cs="FrankRuehl"/>
          <w:sz w:val="26"/>
          <w:szCs w:val="26"/>
          <w:rtl/>
        </w:rPr>
        <w:t>–</w:t>
      </w:r>
    </w:p>
    <w:p w:rsidR="003307D8" w:rsidRPr="00D07CD1" w:rsidRDefault="003307D8" w:rsidP="003307D8">
      <w:pPr>
        <w:pStyle w:val="P00"/>
        <w:spacing w:before="0"/>
        <w:ind w:left="0" w:right="1134"/>
        <w:rPr>
          <w:rStyle w:val="big-number"/>
          <w:rFonts w:cs="FrankRuehl" w:hint="cs"/>
          <w:vanish/>
          <w:color w:val="FF0000"/>
          <w:sz w:val="20"/>
          <w:szCs w:val="20"/>
          <w:shd w:val="clear" w:color="auto" w:fill="FFFF99"/>
          <w:rtl/>
        </w:rPr>
      </w:pPr>
      <w:bookmarkStart w:id="2" w:name="Rov18"/>
      <w:r w:rsidRPr="00D07CD1">
        <w:rPr>
          <w:rStyle w:val="big-number"/>
          <w:rFonts w:cs="FrankRuehl" w:hint="cs"/>
          <w:vanish/>
          <w:color w:val="FF0000"/>
          <w:sz w:val="20"/>
          <w:szCs w:val="20"/>
          <w:shd w:val="clear" w:color="auto" w:fill="FFFF99"/>
          <w:rtl/>
        </w:rPr>
        <w:t>מיום 1.5.2011</w:t>
      </w:r>
    </w:p>
    <w:p w:rsidR="003307D8" w:rsidRPr="00D07CD1" w:rsidRDefault="003307D8" w:rsidP="003307D8">
      <w:pPr>
        <w:pStyle w:val="P00"/>
        <w:spacing w:before="0"/>
        <w:ind w:left="0" w:right="1134"/>
        <w:rPr>
          <w:rStyle w:val="big-number"/>
          <w:rFonts w:cs="FrankRuehl" w:hint="cs"/>
          <w:vanish/>
          <w:sz w:val="20"/>
          <w:szCs w:val="20"/>
          <w:shd w:val="clear" w:color="auto" w:fill="FFFF99"/>
          <w:rtl/>
        </w:rPr>
      </w:pPr>
      <w:r w:rsidRPr="00D07CD1">
        <w:rPr>
          <w:rStyle w:val="big-number"/>
          <w:rFonts w:cs="FrankRuehl" w:hint="cs"/>
          <w:b/>
          <w:bCs/>
          <w:vanish/>
          <w:sz w:val="20"/>
          <w:szCs w:val="20"/>
          <w:shd w:val="clear" w:color="auto" w:fill="FFFF99"/>
          <w:rtl/>
        </w:rPr>
        <w:t>תק' תשע"א-2011</w:t>
      </w:r>
    </w:p>
    <w:p w:rsidR="003307D8" w:rsidRPr="00D07CD1" w:rsidRDefault="003307D8" w:rsidP="003307D8">
      <w:pPr>
        <w:pStyle w:val="P00"/>
        <w:spacing w:before="0"/>
        <w:ind w:left="0" w:right="1134"/>
        <w:rPr>
          <w:rStyle w:val="big-number"/>
          <w:rFonts w:cs="FrankRuehl" w:hint="cs"/>
          <w:vanish/>
          <w:sz w:val="20"/>
          <w:szCs w:val="20"/>
          <w:shd w:val="clear" w:color="auto" w:fill="FFFF99"/>
          <w:rtl/>
        </w:rPr>
      </w:pPr>
      <w:hyperlink r:id="rId7" w:history="1">
        <w:r w:rsidRPr="00D07CD1">
          <w:rPr>
            <w:rStyle w:val="Hyperlink"/>
            <w:rFonts w:cs="FrankRuehl" w:hint="cs"/>
            <w:vanish/>
            <w:szCs w:val="20"/>
            <w:shd w:val="clear" w:color="auto" w:fill="FFFF99"/>
            <w:rtl/>
          </w:rPr>
          <w:t>ק"ת תשע"א מס' 6997</w:t>
        </w:r>
      </w:hyperlink>
      <w:r w:rsidRPr="00D07CD1">
        <w:rPr>
          <w:rStyle w:val="big-number"/>
          <w:rFonts w:cs="FrankRuehl" w:hint="cs"/>
          <w:vanish/>
          <w:sz w:val="20"/>
          <w:szCs w:val="20"/>
          <w:shd w:val="clear" w:color="auto" w:fill="FFFF99"/>
          <w:rtl/>
        </w:rPr>
        <w:t xml:space="preserve"> מיום 3.5.2011 עמ' 938</w:t>
      </w:r>
    </w:p>
    <w:p w:rsidR="003307D8" w:rsidRPr="00D07CD1" w:rsidRDefault="003307D8" w:rsidP="00D07CD1">
      <w:pPr>
        <w:pStyle w:val="P00"/>
        <w:ind w:left="0" w:right="1134"/>
        <w:rPr>
          <w:rStyle w:val="big-number"/>
          <w:rFonts w:cs="FrankRuehl" w:hint="cs"/>
          <w:sz w:val="2"/>
          <w:szCs w:val="2"/>
          <w:u w:val="single"/>
          <w:rtl/>
        </w:rPr>
      </w:pPr>
      <w:r w:rsidRPr="00D07CD1">
        <w:rPr>
          <w:rStyle w:val="big-number"/>
          <w:rFonts w:cs="FrankRuehl" w:hint="cs"/>
          <w:vanish/>
          <w:sz w:val="22"/>
          <w:szCs w:val="22"/>
          <w:shd w:val="clear" w:color="auto" w:fill="FFFF99"/>
          <w:rtl/>
        </w:rPr>
        <w:t>2.</w:t>
      </w:r>
      <w:r w:rsidRPr="00D07CD1">
        <w:rPr>
          <w:rStyle w:val="big-number"/>
          <w:rFonts w:cs="FrankRuehl" w:hint="cs"/>
          <w:vanish/>
          <w:sz w:val="22"/>
          <w:szCs w:val="22"/>
          <w:shd w:val="clear" w:color="auto" w:fill="FFFF99"/>
          <w:rtl/>
        </w:rPr>
        <w:tab/>
      </w:r>
      <w:r w:rsidRPr="00D07CD1">
        <w:rPr>
          <w:rStyle w:val="big-number"/>
          <w:rFonts w:cs="FrankRuehl" w:hint="cs"/>
          <w:vanish/>
          <w:sz w:val="22"/>
          <w:szCs w:val="22"/>
          <w:u w:val="single"/>
          <w:shd w:val="clear" w:color="auto" w:fill="FFFF99"/>
          <w:rtl/>
        </w:rPr>
        <w:t xml:space="preserve">בתקנות אלה </w:t>
      </w:r>
      <w:r w:rsidRPr="00D07CD1">
        <w:rPr>
          <w:rStyle w:val="big-number"/>
          <w:rFonts w:cs="FrankRuehl"/>
          <w:vanish/>
          <w:sz w:val="22"/>
          <w:szCs w:val="22"/>
          <w:u w:val="single"/>
          <w:shd w:val="clear" w:color="auto" w:fill="FFFF99"/>
          <w:rtl/>
        </w:rPr>
        <w:t>–</w:t>
      </w:r>
      <w:bookmarkEnd w:id="2"/>
    </w:p>
    <w:p w:rsidR="008B7690" w:rsidRPr="00B77089" w:rsidRDefault="003307D8" w:rsidP="006F248A">
      <w:pPr>
        <w:pStyle w:val="P00"/>
        <w:spacing w:before="72"/>
        <w:ind w:left="0" w:right="1134"/>
        <w:rPr>
          <w:rStyle w:val="default"/>
          <w:rFonts w:cs="FrankRuehl"/>
          <w:rtl/>
        </w:rPr>
      </w:pPr>
      <w:r>
        <w:rPr>
          <w:rStyle w:val="default"/>
          <w:rFonts w:cs="FrankRuehl" w:hint="cs"/>
          <w:rtl/>
        </w:rPr>
        <w:tab/>
      </w:r>
      <w:r w:rsidR="008B7690" w:rsidRPr="00B77089">
        <w:rPr>
          <w:rStyle w:val="default"/>
          <w:rFonts w:cs="FrankRuehl"/>
          <w:rtl/>
        </w:rPr>
        <w:t xml:space="preserve">"נכס נפט" </w:t>
      </w:r>
      <w:r w:rsidR="006F248A">
        <w:rPr>
          <w:rStyle w:val="default"/>
          <w:rFonts w:cs="FrankRuehl" w:hint="cs"/>
          <w:rtl/>
        </w:rPr>
        <w:t>-</w:t>
      </w:r>
      <w:r w:rsidR="008B7690" w:rsidRPr="00B77089">
        <w:rPr>
          <w:rStyle w:val="default"/>
          <w:rFonts w:cs="FrankRuehl"/>
          <w:rtl/>
        </w:rPr>
        <w:t xml:space="preserve"> מצבר נפט נפרד, המצוי מתחת לשטח שעליו ניתנה זכות נפט, והשטח שעל פני הקרקע הדרוש להפקת הנפט, ובלבד שבעל זכות נפט רשאי לבחור שמספר מצברי נפט נפרדים יחושבו כנכס נפט אחד, אם הם מצויים מתחת לשטח שעליו ניתנה אותה זכות נפט, או שעליו ניתנו זכויות נפט אחדות רצופות, או שאינן רצופות אך מופעלות כיחידה אחת;</w:t>
      </w:r>
    </w:p>
    <w:p w:rsidR="008B7690" w:rsidRPr="00B77089" w:rsidRDefault="008B7690" w:rsidP="006F248A">
      <w:pPr>
        <w:pStyle w:val="P00"/>
        <w:spacing w:before="72"/>
        <w:ind w:left="0" w:right="1134"/>
        <w:rPr>
          <w:rStyle w:val="default"/>
          <w:rFonts w:cs="FrankRuehl"/>
          <w:rtl/>
        </w:rPr>
      </w:pPr>
      <w:r w:rsidRPr="00B77089">
        <w:rPr>
          <w:rFonts w:cs="FrankRuehl"/>
          <w:sz w:val="26"/>
          <w:rtl/>
        </w:rPr>
        <w:tab/>
      </w:r>
      <w:r w:rsidRPr="00B77089">
        <w:rPr>
          <w:rStyle w:val="default"/>
          <w:rFonts w:cs="FrankRuehl"/>
          <w:rtl/>
        </w:rPr>
        <w:t xml:space="preserve">"טובת הנאה" </w:t>
      </w:r>
      <w:r w:rsidR="006F248A">
        <w:rPr>
          <w:rStyle w:val="default"/>
          <w:rFonts w:cs="FrankRuehl" w:hint="cs"/>
          <w:rtl/>
        </w:rPr>
        <w:t>-</w:t>
      </w:r>
      <w:r w:rsidRPr="00B77089">
        <w:rPr>
          <w:rStyle w:val="default"/>
          <w:rFonts w:cs="FrankRuehl"/>
          <w:rtl/>
        </w:rPr>
        <w:t xml:space="preserve"> זכות או טובת הנאה, מוחזקת או ראויה, בנכס נפט, בכולו או במקצתו, המזכה את בעלה בכל הנפט המופק והמנוצל מאותו נכס או ממקצתו, או בחלק מאותו נפט, יהא חלק זה מחושב או ניתן כאשר יהא;</w:t>
      </w:r>
    </w:p>
    <w:p w:rsidR="008B7690" w:rsidRDefault="003307D8" w:rsidP="003307D8">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40" type="#_x0000_t202" style="position:absolute;left:0;text-align:left;margin-left:470.35pt;margin-top:7.1pt;width:1in;height:11pt;z-index:251660800" filled="f" stroked="f">
            <v:textbox inset="1mm,0,1mm,0">
              <w:txbxContent>
                <w:p w:rsidR="003307D8" w:rsidRDefault="003307D8" w:rsidP="003307D8">
                  <w:pPr>
                    <w:spacing w:line="160" w:lineRule="exact"/>
                    <w:rPr>
                      <w:rFonts w:cs="Miriam"/>
                      <w:noProof/>
                      <w:sz w:val="18"/>
                      <w:szCs w:val="18"/>
                      <w:rtl/>
                    </w:rPr>
                  </w:pPr>
                  <w:r>
                    <w:rPr>
                      <w:rFonts w:cs="Miriam" w:hint="cs"/>
                      <w:sz w:val="18"/>
                      <w:szCs w:val="18"/>
                      <w:rtl/>
                    </w:rPr>
                    <w:t>תק' תשע"א-2011</w:t>
                  </w:r>
                </w:p>
              </w:txbxContent>
            </v:textbox>
            <w10:anchorlock/>
          </v:shape>
        </w:pict>
      </w:r>
      <w:r w:rsidR="008B7690" w:rsidRPr="00B77089">
        <w:rPr>
          <w:rFonts w:cs="FrankRuehl"/>
          <w:sz w:val="26"/>
          <w:rtl/>
        </w:rPr>
        <w:tab/>
      </w:r>
      <w:r w:rsidR="008B7690" w:rsidRPr="00B77089">
        <w:rPr>
          <w:rStyle w:val="default"/>
          <w:rFonts w:cs="FrankRuehl"/>
          <w:rtl/>
        </w:rPr>
        <w:t xml:space="preserve">"הכנסה ברוטו" </w:t>
      </w:r>
      <w:r>
        <w:rPr>
          <w:rStyle w:val="default"/>
          <w:rFonts w:cs="FrankRuehl"/>
          <w:rtl/>
        </w:rPr>
        <w:t>–</w:t>
      </w:r>
      <w:r w:rsidR="008B7690" w:rsidRPr="00B77089">
        <w:rPr>
          <w:rStyle w:val="default"/>
          <w:rFonts w:cs="FrankRuehl"/>
          <w:rtl/>
        </w:rPr>
        <w:t xml:space="preserve"> </w:t>
      </w:r>
      <w:r>
        <w:rPr>
          <w:rStyle w:val="default"/>
          <w:rFonts w:cs="FrankRuehl" w:hint="cs"/>
          <w:rtl/>
        </w:rPr>
        <w:t>(נמחקה)</w:t>
      </w:r>
      <w:r w:rsidR="008B7690" w:rsidRPr="00B77089">
        <w:rPr>
          <w:rStyle w:val="default"/>
          <w:rFonts w:cs="FrankRuehl"/>
          <w:rtl/>
        </w:rPr>
        <w:t>;</w:t>
      </w:r>
    </w:p>
    <w:p w:rsidR="003307D8" w:rsidRPr="00D07CD1" w:rsidRDefault="003307D8" w:rsidP="003307D8">
      <w:pPr>
        <w:pStyle w:val="P00"/>
        <w:spacing w:before="0"/>
        <w:ind w:left="0" w:right="1134"/>
        <w:rPr>
          <w:rStyle w:val="big-number"/>
          <w:rFonts w:cs="FrankRuehl" w:hint="cs"/>
          <w:vanish/>
          <w:color w:val="FF0000"/>
          <w:sz w:val="20"/>
          <w:szCs w:val="20"/>
          <w:shd w:val="clear" w:color="auto" w:fill="FFFF99"/>
          <w:rtl/>
        </w:rPr>
      </w:pPr>
      <w:bookmarkStart w:id="3" w:name="Rov19"/>
      <w:r w:rsidRPr="00D07CD1">
        <w:rPr>
          <w:rStyle w:val="big-number"/>
          <w:rFonts w:cs="FrankRuehl" w:hint="cs"/>
          <w:vanish/>
          <w:color w:val="FF0000"/>
          <w:sz w:val="20"/>
          <w:szCs w:val="20"/>
          <w:shd w:val="clear" w:color="auto" w:fill="FFFF99"/>
          <w:rtl/>
        </w:rPr>
        <w:t>מיום 1.5.2011</w:t>
      </w:r>
    </w:p>
    <w:p w:rsidR="003307D8" w:rsidRPr="00D07CD1" w:rsidRDefault="003307D8" w:rsidP="003307D8">
      <w:pPr>
        <w:pStyle w:val="P00"/>
        <w:spacing w:before="0"/>
        <w:ind w:left="0" w:right="1134"/>
        <w:rPr>
          <w:rStyle w:val="big-number"/>
          <w:rFonts w:cs="FrankRuehl" w:hint="cs"/>
          <w:vanish/>
          <w:sz w:val="20"/>
          <w:szCs w:val="20"/>
          <w:shd w:val="clear" w:color="auto" w:fill="FFFF99"/>
          <w:rtl/>
        </w:rPr>
      </w:pPr>
      <w:r w:rsidRPr="00D07CD1">
        <w:rPr>
          <w:rStyle w:val="big-number"/>
          <w:rFonts w:cs="FrankRuehl" w:hint="cs"/>
          <w:b/>
          <w:bCs/>
          <w:vanish/>
          <w:sz w:val="20"/>
          <w:szCs w:val="20"/>
          <w:shd w:val="clear" w:color="auto" w:fill="FFFF99"/>
          <w:rtl/>
        </w:rPr>
        <w:t>תק' תשע"א-2011</w:t>
      </w:r>
    </w:p>
    <w:p w:rsidR="003307D8" w:rsidRPr="00D07CD1" w:rsidRDefault="003307D8" w:rsidP="003307D8">
      <w:pPr>
        <w:pStyle w:val="P00"/>
        <w:spacing w:before="0"/>
        <w:ind w:left="0" w:right="1134"/>
        <w:rPr>
          <w:rStyle w:val="big-number"/>
          <w:rFonts w:cs="FrankRuehl" w:hint="cs"/>
          <w:vanish/>
          <w:sz w:val="20"/>
          <w:szCs w:val="20"/>
          <w:shd w:val="clear" w:color="auto" w:fill="FFFF99"/>
          <w:rtl/>
        </w:rPr>
      </w:pPr>
      <w:hyperlink r:id="rId8" w:history="1">
        <w:r w:rsidRPr="00D07CD1">
          <w:rPr>
            <w:rStyle w:val="Hyperlink"/>
            <w:rFonts w:cs="FrankRuehl" w:hint="cs"/>
            <w:vanish/>
            <w:szCs w:val="20"/>
            <w:shd w:val="clear" w:color="auto" w:fill="FFFF99"/>
            <w:rtl/>
          </w:rPr>
          <w:t>ק"ת תשע"א מס' 6997</w:t>
        </w:r>
      </w:hyperlink>
      <w:r w:rsidRPr="00D07CD1">
        <w:rPr>
          <w:rStyle w:val="big-number"/>
          <w:rFonts w:cs="FrankRuehl" w:hint="cs"/>
          <w:vanish/>
          <w:sz w:val="20"/>
          <w:szCs w:val="20"/>
          <w:shd w:val="clear" w:color="auto" w:fill="FFFF99"/>
          <w:rtl/>
        </w:rPr>
        <w:t xml:space="preserve"> מיום 3.5.2011 עמ' 938</w:t>
      </w:r>
    </w:p>
    <w:p w:rsidR="003307D8" w:rsidRPr="00D07CD1" w:rsidRDefault="003307D8" w:rsidP="003307D8">
      <w:pPr>
        <w:pStyle w:val="P00"/>
        <w:spacing w:before="0"/>
        <w:ind w:left="0" w:right="1134"/>
        <w:rPr>
          <w:rStyle w:val="big-number"/>
          <w:rFonts w:cs="FrankRuehl" w:hint="cs"/>
          <w:vanish/>
          <w:sz w:val="20"/>
          <w:szCs w:val="20"/>
          <w:shd w:val="clear" w:color="auto" w:fill="FFFF99"/>
          <w:rtl/>
        </w:rPr>
      </w:pPr>
      <w:r w:rsidRPr="00D07CD1">
        <w:rPr>
          <w:rStyle w:val="big-number"/>
          <w:rFonts w:cs="FrankRuehl" w:hint="cs"/>
          <w:b/>
          <w:bCs/>
          <w:vanish/>
          <w:sz w:val="20"/>
          <w:szCs w:val="20"/>
          <w:shd w:val="clear" w:color="auto" w:fill="FFFF99"/>
          <w:rtl/>
        </w:rPr>
        <w:t>מחיקת הגדרת "הכנסה ברוטו"</w:t>
      </w:r>
    </w:p>
    <w:p w:rsidR="003307D8" w:rsidRPr="00D07CD1" w:rsidRDefault="003307D8" w:rsidP="003307D8">
      <w:pPr>
        <w:pStyle w:val="P00"/>
        <w:ind w:left="0" w:right="1134"/>
        <w:rPr>
          <w:rStyle w:val="big-number"/>
          <w:rFonts w:cs="FrankRuehl" w:hint="cs"/>
          <w:vanish/>
          <w:sz w:val="20"/>
          <w:szCs w:val="20"/>
          <w:shd w:val="clear" w:color="auto" w:fill="FFFF99"/>
          <w:rtl/>
        </w:rPr>
      </w:pPr>
      <w:r w:rsidRPr="00D07CD1">
        <w:rPr>
          <w:rStyle w:val="big-number"/>
          <w:rFonts w:cs="FrankRuehl" w:hint="cs"/>
          <w:vanish/>
          <w:sz w:val="20"/>
          <w:szCs w:val="20"/>
          <w:shd w:val="clear" w:color="auto" w:fill="FFFF99"/>
          <w:rtl/>
        </w:rPr>
        <w:t>הנוסח הקודם:</w:t>
      </w:r>
    </w:p>
    <w:p w:rsidR="003307D8" w:rsidRPr="00D07CD1" w:rsidRDefault="003307D8" w:rsidP="00D07CD1">
      <w:pPr>
        <w:pStyle w:val="P00"/>
        <w:spacing w:before="0"/>
        <w:ind w:left="0" w:right="1134"/>
        <w:rPr>
          <w:rStyle w:val="default"/>
          <w:rFonts w:cs="FrankRuehl" w:hint="cs"/>
          <w:strike/>
          <w:sz w:val="2"/>
          <w:szCs w:val="2"/>
          <w:rtl/>
        </w:rPr>
      </w:pPr>
      <w:r w:rsidRPr="00D07CD1">
        <w:rPr>
          <w:rFonts w:cs="FrankRuehl"/>
          <w:vanish/>
          <w:sz w:val="22"/>
          <w:szCs w:val="22"/>
          <w:shd w:val="clear" w:color="auto" w:fill="FFFF99"/>
          <w:rtl/>
        </w:rPr>
        <w:tab/>
      </w:r>
      <w:r w:rsidRPr="00D07CD1">
        <w:rPr>
          <w:rStyle w:val="default"/>
          <w:rFonts w:cs="FrankRuehl"/>
          <w:strike/>
          <w:vanish/>
          <w:sz w:val="22"/>
          <w:szCs w:val="22"/>
          <w:shd w:val="clear" w:color="auto" w:fill="FFFF99"/>
          <w:rtl/>
        </w:rPr>
        <w:t xml:space="preserve">"הכנסה ברוטו" </w:t>
      </w:r>
      <w:r w:rsidRPr="00D07CD1">
        <w:rPr>
          <w:rStyle w:val="default"/>
          <w:rFonts w:cs="FrankRuehl" w:hint="cs"/>
          <w:strike/>
          <w:vanish/>
          <w:sz w:val="22"/>
          <w:szCs w:val="22"/>
          <w:shd w:val="clear" w:color="auto" w:fill="FFFF99"/>
          <w:rtl/>
        </w:rPr>
        <w:t>-</w:t>
      </w:r>
      <w:r w:rsidRPr="00D07CD1">
        <w:rPr>
          <w:rStyle w:val="default"/>
          <w:rFonts w:cs="FrankRuehl"/>
          <w:strike/>
          <w:vanish/>
          <w:sz w:val="22"/>
          <w:szCs w:val="22"/>
          <w:shd w:val="clear" w:color="auto" w:fill="FFFF99"/>
          <w:rtl/>
        </w:rPr>
        <w:t xml:space="preserve"> הסכום המתקבל ממכירתו על פי הבאר של הנפט הגלמי שהופק ונוצל מטובת הנאה, או הסכום שהיה מתקבל אילו נמכר הנפט על פי הבאר, פחות התמלוג המשתלם מאותה טובת הנאה;</w:t>
      </w:r>
      <w:bookmarkEnd w:id="3"/>
    </w:p>
    <w:p w:rsidR="008B7690" w:rsidRDefault="003307D8" w:rsidP="003307D8">
      <w:pPr>
        <w:pStyle w:val="P00"/>
        <w:spacing w:before="72"/>
        <w:ind w:left="0" w:right="1134"/>
        <w:rPr>
          <w:rStyle w:val="default"/>
          <w:rFonts w:cs="FrankRuehl" w:hint="cs"/>
          <w:rtl/>
        </w:rPr>
      </w:pPr>
      <w:r>
        <w:rPr>
          <w:rFonts w:cs="FrankRuehl"/>
          <w:sz w:val="26"/>
          <w:rtl/>
          <w:lang w:eastAsia="en-US"/>
        </w:rPr>
        <w:pict>
          <v:shape id="_x0000_s1041" type="#_x0000_t202" style="position:absolute;left:0;text-align:left;margin-left:470.35pt;margin-top:7.1pt;width:1in;height:9pt;z-index:251661824" filled="f" stroked="f">
            <v:textbox inset="1mm,0,1mm,0">
              <w:txbxContent>
                <w:p w:rsidR="003307D8" w:rsidRDefault="003307D8" w:rsidP="003307D8">
                  <w:pPr>
                    <w:spacing w:line="160" w:lineRule="exact"/>
                    <w:rPr>
                      <w:rFonts w:cs="Miriam"/>
                      <w:noProof/>
                      <w:sz w:val="18"/>
                      <w:szCs w:val="18"/>
                      <w:rtl/>
                    </w:rPr>
                  </w:pPr>
                  <w:r>
                    <w:rPr>
                      <w:rFonts w:cs="Miriam" w:hint="cs"/>
                      <w:sz w:val="18"/>
                      <w:szCs w:val="18"/>
                      <w:rtl/>
                    </w:rPr>
                    <w:t>תק' תשע"א-2011</w:t>
                  </w:r>
                </w:p>
              </w:txbxContent>
            </v:textbox>
            <w10:anchorlock/>
          </v:shape>
        </w:pict>
      </w:r>
      <w:r w:rsidR="008B7690" w:rsidRPr="00B77089">
        <w:rPr>
          <w:rFonts w:cs="FrankRuehl"/>
          <w:sz w:val="26"/>
          <w:rtl/>
        </w:rPr>
        <w:tab/>
      </w:r>
      <w:r w:rsidR="008B7690" w:rsidRPr="00B77089">
        <w:rPr>
          <w:rStyle w:val="default"/>
          <w:rFonts w:cs="FrankRuehl"/>
          <w:rtl/>
        </w:rPr>
        <w:t xml:space="preserve">"הכנסה נטו" </w:t>
      </w:r>
      <w:r>
        <w:rPr>
          <w:rStyle w:val="default"/>
          <w:rFonts w:cs="FrankRuehl"/>
          <w:rtl/>
        </w:rPr>
        <w:t>–</w:t>
      </w:r>
      <w:r w:rsidR="008B7690" w:rsidRPr="00B77089">
        <w:rPr>
          <w:rStyle w:val="default"/>
          <w:rFonts w:cs="FrankRuehl"/>
          <w:rtl/>
        </w:rPr>
        <w:t xml:space="preserve"> </w:t>
      </w:r>
      <w:r>
        <w:rPr>
          <w:rStyle w:val="default"/>
          <w:rFonts w:cs="FrankRuehl" w:hint="cs"/>
          <w:rtl/>
        </w:rPr>
        <w:t>(נמחקה)</w:t>
      </w:r>
      <w:r w:rsidR="008B7690" w:rsidRPr="00B77089">
        <w:rPr>
          <w:rStyle w:val="default"/>
          <w:rFonts w:cs="FrankRuehl"/>
          <w:rtl/>
        </w:rPr>
        <w:t>;</w:t>
      </w:r>
    </w:p>
    <w:p w:rsidR="003307D8" w:rsidRPr="00D07CD1" w:rsidRDefault="003307D8" w:rsidP="003307D8">
      <w:pPr>
        <w:pStyle w:val="P00"/>
        <w:spacing w:before="0"/>
        <w:ind w:left="0" w:right="1134"/>
        <w:rPr>
          <w:rStyle w:val="big-number"/>
          <w:rFonts w:cs="FrankRuehl" w:hint="cs"/>
          <w:vanish/>
          <w:color w:val="FF0000"/>
          <w:sz w:val="20"/>
          <w:szCs w:val="20"/>
          <w:shd w:val="clear" w:color="auto" w:fill="FFFF99"/>
          <w:rtl/>
        </w:rPr>
      </w:pPr>
      <w:bookmarkStart w:id="4" w:name="Rov20"/>
      <w:r w:rsidRPr="00D07CD1">
        <w:rPr>
          <w:rStyle w:val="big-number"/>
          <w:rFonts w:cs="FrankRuehl" w:hint="cs"/>
          <w:vanish/>
          <w:color w:val="FF0000"/>
          <w:sz w:val="20"/>
          <w:szCs w:val="20"/>
          <w:shd w:val="clear" w:color="auto" w:fill="FFFF99"/>
          <w:rtl/>
        </w:rPr>
        <w:t>מיום 1.5.2011</w:t>
      </w:r>
    </w:p>
    <w:p w:rsidR="003307D8" w:rsidRPr="00D07CD1" w:rsidRDefault="003307D8" w:rsidP="003307D8">
      <w:pPr>
        <w:pStyle w:val="P00"/>
        <w:spacing w:before="0"/>
        <w:ind w:left="0" w:right="1134"/>
        <w:rPr>
          <w:rStyle w:val="big-number"/>
          <w:rFonts w:cs="FrankRuehl" w:hint="cs"/>
          <w:vanish/>
          <w:sz w:val="20"/>
          <w:szCs w:val="20"/>
          <w:shd w:val="clear" w:color="auto" w:fill="FFFF99"/>
          <w:rtl/>
        </w:rPr>
      </w:pPr>
      <w:r w:rsidRPr="00D07CD1">
        <w:rPr>
          <w:rStyle w:val="big-number"/>
          <w:rFonts w:cs="FrankRuehl" w:hint="cs"/>
          <w:b/>
          <w:bCs/>
          <w:vanish/>
          <w:sz w:val="20"/>
          <w:szCs w:val="20"/>
          <w:shd w:val="clear" w:color="auto" w:fill="FFFF99"/>
          <w:rtl/>
        </w:rPr>
        <w:t>תק' תשע"א-2011</w:t>
      </w:r>
    </w:p>
    <w:p w:rsidR="003307D8" w:rsidRPr="00D07CD1" w:rsidRDefault="003307D8" w:rsidP="003307D8">
      <w:pPr>
        <w:pStyle w:val="P00"/>
        <w:spacing w:before="0"/>
        <w:ind w:left="0" w:right="1134"/>
        <w:rPr>
          <w:rStyle w:val="big-number"/>
          <w:rFonts w:cs="FrankRuehl" w:hint="cs"/>
          <w:vanish/>
          <w:sz w:val="20"/>
          <w:szCs w:val="20"/>
          <w:shd w:val="clear" w:color="auto" w:fill="FFFF99"/>
          <w:rtl/>
        </w:rPr>
      </w:pPr>
      <w:hyperlink r:id="rId9" w:history="1">
        <w:r w:rsidRPr="00D07CD1">
          <w:rPr>
            <w:rStyle w:val="Hyperlink"/>
            <w:rFonts w:cs="FrankRuehl" w:hint="cs"/>
            <w:vanish/>
            <w:szCs w:val="20"/>
            <w:shd w:val="clear" w:color="auto" w:fill="FFFF99"/>
            <w:rtl/>
          </w:rPr>
          <w:t>ק"ת תשע"א מס' 6997</w:t>
        </w:r>
      </w:hyperlink>
      <w:r w:rsidRPr="00D07CD1">
        <w:rPr>
          <w:rStyle w:val="big-number"/>
          <w:rFonts w:cs="FrankRuehl" w:hint="cs"/>
          <w:vanish/>
          <w:sz w:val="20"/>
          <w:szCs w:val="20"/>
          <w:shd w:val="clear" w:color="auto" w:fill="FFFF99"/>
          <w:rtl/>
        </w:rPr>
        <w:t xml:space="preserve"> מיום 3.5.2011 עמ' 938</w:t>
      </w:r>
    </w:p>
    <w:p w:rsidR="003307D8" w:rsidRPr="00D07CD1" w:rsidRDefault="003307D8" w:rsidP="003307D8">
      <w:pPr>
        <w:pStyle w:val="P00"/>
        <w:spacing w:before="0"/>
        <w:ind w:left="0" w:right="1134"/>
        <w:rPr>
          <w:rStyle w:val="big-number"/>
          <w:rFonts w:cs="FrankRuehl" w:hint="cs"/>
          <w:vanish/>
          <w:sz w:val="20"/>
          <w:szCs w:val="20"/>
          <w:shd w:val="clear" w:color="auto" w:fill="FFFF99"/>
          <w:rtl/>
        </w:rPr>
      </w:pPr>
      <w:r w:rsidRPr="00D07CD1">
        <w:rPr>
          <w:rStyle w:val="big-number"/>
          <w:rFonts w:cs="FrankRuehl" w:hint="cs"/>
          <w:b/>
          <w:bCs/>
          <w:vanish/>
          <w:sz w:val="20"/>
          <w:szCs w:val="20"/>
          <w:shd w:val="clear" w:color="auto" w:fill="FFFF99"/>
          <w:rtl/>
        </w:rPr>
        <w:t>מחיקת הגדרת "הכנסה נטו"</w:t>
      </w:r>
    </w:p>
    <w:p w:rsidR="003307D8" w:rsidRPr="00D07CD1" w:rsidRDefault="003307D8" w:rsidP="003307D8">
      <w:pPr>
        <w:pStyle w:val="P00"/>
        <w:ind w:left="0" w:right="1134"/>
        <w:rPr>
          <w:rStyle w:val="big-number"/>
          <w:rFonts w:cs="FrankRuehl" w:hint="cs"/>
          <w:vanish/>
          <w:sz w:val="20"/>
          <w:szCs w:val="20"/>
          <w:shd w:val="clear" w:color="auto" w:fill="FFFF99"/>
          <w:rtl/>
        </w:rPr>
      </w:pPr>
      <w:r w:rsidRPr="00D07CD1">
        <w:rPr>
          <w:rStyle w:val="big-number"/>
          <w:rFonts w:cs="FrankRuehl" w:hint="cs"/>
          <w:vanish/>
          <w:sz w:val="20"/>
          <w:szCs w:val="20"/>
          <w:shd w:val="clear" w:color="auto" w:fill="FFFF99"/>
          <w:rtl/>
        </w:rPr>
        <w:t>הנוסח הקודם:</w:t>
      </w:r>
    </w:p>
    <w:p w:rsidR="003307D8" w:rsidRPr="00D07CD1" w:rsidRDefault="003307D8" w:rsidP="00D07CD1">
      <w:pPr>
        <w:pStyle w:val="P00"/>
        <w:spacing w:before="0"/>
        <w:ind w:left="0" w:right="1134"/>
        <w:rPr>
          <w:rStyle w:val="default"/>
          <w:rFonts w:cs="FrankRuehl" w:hint="cs"/>
          <w:strike/>
          <w:sz w:val="2"/>
          <w:szCs w:val="2"/>
          <w:rtl/>
        </w:rPr>
      </w:pPr>
      <w:r w:rsidRPr="00D07CD1">
        <w:rPr>
          <w:rStyle w:val="default"/>
          <w:rFonts w:cs="FrankRuehl"/>
          <w:vanish/>
          <w:sz w:val="18"/>
          <w:szCs w:val="22"/>
          <w:shd w:val="clear" w:color="auto" w:fill="FFFF99"/>
          <w:rtl/>
        </w:rPr>
        <w:tab/>
      </w:r>
      <w:r w:rsidRPr="00D07CD1">
        <w:rPr>
          <w:rStyle w:val="default"/>
          <w:rFonts w:cs="FrankRuehl"/>
          <w:strike/>
          <w:vanish/>
          <w:sz w:val="18"/>
          <w:szCs w:val="22"/>
          <w:shd w:val="clear" w:color="auto" w:fill="FFFF99"/>
          <w:rtl/>
        </w:rPr>
        <w:t xml:space="preserve">"הכנסה נטו" </w:t>
      </w:r>
      <w:r w:rsidRPr="00D07CD1">
        <w:rPr>
          <w:rStyle w:val="default"/>
          <w:rFonts w:cs="FrankRuehl" w:hint="cs"/>
          <w:strike/>
          <w:vanish/>
          <w:sz w:val="18"/>
          <w:szCs w:val="22"/>
          <w:shd w:val="clear" w:color="auto" w:fill="FFFF99"/>
          <w:rtl/>
        </w:rPr>
        <w:t>-</w:t>
      </w:r>
      <w:r w:rsidRPr="00D07CD1">
        <w:rPr>
          <w:rStyle w:val="default"/>
          <w:rFonts w:cs="FrankRuehl"/>
          <w:strike/>
          <w:vanish/>
          <w:sz w:val="18"/>
          <w:szCs w:val="22"/>
          <w:shd w:val="clear" w:color="auto" w:fill="FFFF99"/>
          <w:rtl/>
        </w:rPr>
        <w:t xml:space="preserve"> ההכנסה ברוטו פחות הניכויים שניתן ליחסם להפקת נפט מטובת הנאה והמותרים לפי סעיף 11 לפקודה, למעט הניכוי המותר לפי תקנה 3 וסעיף 11(1)(ט)(</w:t>
      </w:r>
      <w:r w:rsidRPr="00D07CD1">
        <w:rPr>
          <w:rStyle w:val="default"/>
          <w:rFonts w:cs="FrankRuehl"/>
          <w:strike/>
          <w:vanish/>
          <w:sz w:val="18"/>
          <w:szCs w:val="22"/>
          <w:shd w:val="clear" w:color="auto" w:fill="FFFF99"/>
        </w:rPr>
        <w:t>II</w:t>
      </w:r>
      <w:r w:rsidRPr="00D07CD1">
        <w:rPr>
          <w:rStyle w:val="default"/>
          <w:rFonts w:cs="FrankRuehl"/>
          <w:strike/>
          <w:vanish/>
          <w:sz w:val="18"/>
          <w:szCs w:val="22"/>
          <w:shd w:val="clear" w:color="auto" w:fill="FFFF99"/>
          <w:rtl/>
        </w:rPr>
        <w:t>) לפקודה;</w:t>
      </w:r>
      <w:bookmarkEnd w:id="4"/>
    </w:p>
    <w:p w:rsidR="008B7690" w:rsidRDefault="003307D8" w:rsidP="003307D8">
      <w:pPr>
        <w:pStyle w:val="P00"/>
        <w:spacing w:before="72"/>
        <w:ind w:left="0" w:right="1134"/>
        <w:rPr>
          <w:rStyle w:val="default"/>
          <w:rFonts w:cs="FrankRuehl" w:hint="cs"/>
          <w:rtl/>
        </w:rPr>
      </w:pPr>
      <w:r>
        <w:rPr>
          <w:rFonts w:cs="FrankRuehl"/>
          <w:sz w:val="26"/>
          <w:rtl/>
          <w:lang w:eastAsia="en-US"/>
        </w:rPr>
        <w:pict>
          <v:shape id="_x0000_s1042" type="#_x0000_t202" style="position:absolute;left:0;text-align:left;margin-left:470.35pt;margin-top:7.1pt;width:1in;height:9pt;z-index:251662848" filled="f" stroked="f">
            <v:textbox inset="1mm,0,1mm,0">
              <w:txbxContent>
                <w:p w:rsidR="003307D8" w:rsidRDefault="003307D8" w:rsidP="003307D8">
                  <w:pPr>
                    <w:spacing w:line="160" w:lineRule="exact"/>
                    <w:rPr>
                      <w:rFonts w:cs="Miriam"/>
                      <w:noProof/>
                      <w:sz w:val="18"/>
                      <w:szCs w:val="18"/>
                      <w:rtl/>
                    </w:rPr>
                  </w:pPr>
                  <w:r>
                    <w:rPr>
                      <w:rFonts w:cs="Miriam" w:hint="cs"/>
                      <w:sz w:val="18"/>
                      <w:szCs w:val="18"/>
                      <w:rtl/>
                    </w:rPr>
                    <w:t>תק' תשע"א-2011</w:t>
                  </w:r>
                </w:p>
              </w:txbxContent>
            </v:textbox>
            <w10:anchorlock/>
          </v:shape>
        </w:pict>
      </w:r>
      <w:r w:rsidR="008B7690" w:rsidRPr="00B77089">
        <w:rPr>
          <w:rFonts w:cs="FrankRuehl"/>
          <w:sz w:val="26"/>
          <w:rtl/>
        </w:rPr>
        <w:tab/>
      </w:r>
      <w:r>
        <w:rPr>
          <w:rStyle w:val="default"/>
          <w:rFonts w:cs="FrankRuehl"/>
          <w:rtl/>
        </w:rPr>
        <w:t>"הוצאות חיפוש</w:t>
      </w:r>
      <w:r w:rsidR="008B7690" w:rsidRPr="00B77089">
        <w:rPr>
          <w:rStyle w:val="default"/>
          <w:rFonts w:cs="FrankRuehl"/>
          <w:rtl/>
        </w:rPr>
        <w:t xml:space="preserve">" </w:t>
      </w:r>
      <w:r>
        <w:rPr>
          <w:rStyle w:val="default"/>
          <w:rFonts w:cs="FrankRuehl"/>
          <w:rtl/>
        </w:rPr>
        <w:t>–</w:t>
      </w:r>
      <w:r w:rsidR="008B7690" w:rsidRPr="00B77089">
        <w:rPr>
          <w:rStyle w:val="default"/>
          <w:rFonts w:cs="FrankRuehl"/>
          <w:rtl/>
        </w:rPr>
        <w:t xml:space="preserve"> כל ההוצאות שהוצאו בחיפוש נכס נפט, כולו או מקצתו, לרבות הוצאות לבדיקות וניסויים גאולוגיים, ג</w:t>
      </w:r>
      <w:r>
        <w:rPr>
          <w:rStyle w:val="default"/>
          <w:rFonts w:cs="FrankRuehl"/>
          <w:rtl/>
        </w:rPr>
        <w:t>אופי</w:t>
      </w:r>
      <w:r>
        <w:rPr>
          <w:rStyle w:val="default"/>
          <w:rFonts w:cs="FrankRuehl" w:hint="cs"/>
          <w:rtl/>
        </w:rPr>
        <w:t>ז</w:t>
      </w:r>
      <w:r w:rsidR="008B7690" w:rsidRPr="00B77089">
        <w:rPr>
          <w:rStyle w:val="default"/>
          <w:rFonts w:cs="FrankRuehl"/>
          <w:rtl/>
        </w:rPr>
        <w:t>יים, גאוכימיים וכיוצא באלה</w:t>
      </w:r>
      <w:r>
        <w:rPr>
          <w:rStyle w:val="default"/>
          <w:rFonts w:cs="FrankRuehl" w:hint="cs"/>
          <w:rtl/>
        </w:rPr>
        <w:t>,</w:t>
      </w:r>
      <w:r w:rsidR="008B7690" w:rsidRPr="00B77089">
        <w:rPr>
          <w:rStyle w:val="default"/>
          <w:rFonts w:cs="FrankRuehl"/>
          <w:rtl/>
        </w:rPr>
        <w:t xml:space="preserve"> </w:t>
      </w:r>
      <w:r>
        <w:rPr>
          <w:rStyle w:val="default"/>
          <w:rFonts w:cs="FrankRuehl" w:hint="cs"/>
          <w:rtl/>
        </w:rPr>
        <w:t>והכל ובלבד שהוצאו בתקופת החיפוש כהגדרתה בחוק מיסוי רווחי נפט, למעט ציוד או מכונה שהם נכס בר ניכוי כהגדרתו בסעיף 17 לחוק האמור ולמעט מקרקעין;</w:t>
      </w:r>
    </w:p>
    <w:p w:rsidR="003307D8" w:rsidRPr="00D07CD1" w:rsidRDefault="003307D8" w:rsidP="003307D8">
      <w:pPr>
        <w:pStyle w:val="P00"/>
        <w:spacing w:before="0"/>
        <w:ind w:left="0" w:right="1134"/>
        <w:rPr>
          <w:rStyle w:val="big-number"/>
          <w:rFonts w:cs="FrankRuehl" w:hint="cs"/>
          <w:vanish/>
          <w:color w:val="FF0000"/>
          <w:sz w:val="20"/>
          <w:szCs w:val="20"/>
          <w:shd w:val="clear" w:color="auto" w:fill="FFFF99"/>
          <w:rtl/>
        </w:rPr>
      </w:pPr>
      <w:bookmarkStart w:id="5" w:name="Rov21"/>
      <w:r w:rsidRPr="00D07CD1">
        <w:rPr>
          <w:rStyle w:val="big-number"/>
          <w:rFonts w:cs="FrankRuehl" w:hint="cs"/>
          <w:vanish/>
          <w:color w:val="FF0000"/>
          <w:sz w:val="20"/>
          <w:szCs w:val="20"/>
          <w:shd w:val="clear" w:color="auto" w:fill="FFFF99"/>
          <w:rtl/>
        </w:rPr>
        <w:t>מיום 1.5.2011</w:t>
      </w:r>
    </w:p>
    <w:p w:rsidR="003307D8" w:rsidRPr="00D07CD1" w:rsidRDefault="003307D8" w:rsidP="003307D8">
      <w:pPr>
        <w:pStyle w:val="P00"/>
        <w:spacing w:before="0"/>
        <w:ind w:left="0" w:right="1134"/>
        <w:rPr>
          <w:rStyle w:val="big-number"/>
          <w:rFonts w:cs="FrankRuehl" w:hint="cs"/>
          <w:vanish/>
          <w:sz w:val="20"/>
          <w:szCs w:val="20"/>
          <w:shd w:val="clear" w:color="auto" w:fill="FFFF99"/>
          <w:rtl/>
        </w:rPr>
      </w:pPr>
      <w:r w:rsidRPr="00D07CD1">
        <w:rPr>
          <w:rStyle w:val="big-number"/>
          <w:rFonts w:cs="FrankRuehl" w:hint="cs"/>
          <w:b/>
          <w:bCs/>
          <w:vanish/>
          <w:sz w:val="20"/>
          <w:szCs w:val="20"/>
          <w:shd w:val="clear" w:color="auto" w:fill="FFFF99"/>
          <w:rtl/>
        </w:rPr>
        <w:t>תק' תשע"א-2011</w:t>
      </w:r>
    </w:p>
    <w:p w:rsidR="003307D8" w:rsidRPr="00D07CD1" w:rsidRDefault="003307D8" w:rsidP="003307D8">
      <w:pPr>
        <w:pStyle w:val="P00"/>
        <w:spacing w:before="0"/>
        <w:ind w:left="0" w:right="1134"/>
        <w:rPr>
          <w:rStyle w:val="big-number"/>
          <w:rFonts w:cs="FrankRuehl" w:hint="cs"/>
          <w:vanish/>
          <w:sz w:val="20"/>
          <w:szCs w:val="20"/>
          <w:shd w:val="clear" w:color="auto" w:fill="FFFF99"/>
          <w:rtl/>
        </w:rPr>
      </w:pPr>
      <w:hyperlink r:id="rId10" w:history="1">
        <w:r w:rsidRPr="00D07CD1">
          <w:rPr>
            <w:rStyle w:val="Hyperlink"/>
            <w:rFonts w:cs="FrankRuehl" w:hint="cs"/>
            <w:vanish/>
            <w:szCs w:val="20"/>
            <w:shd w:val="clear" w:color="auto" w:fill="FFFF99"/>
            <w:rtl/>
          </w:rPr>
          <w:t>ק"ת תשע"א מס' 6997</w:t>
        </w:r>
      </w:hyperlink>
      <w:r w:rsidRPr="00D07CD1">
        <w:rPr>
          <w:rStyle w:val="big-number"/>
          <w:rFonts w:cs="FrankRuehl" w:hint="cs"/>
          <w:vanish/>
          <w:sz w:val="20"/>
          <w:szCs w:val="20"/>
          <w:shd w:val="clear" w:color="auto" w:fill="FFFF99"/>
          <w:rtl/>
        </w:rPr>
        <w:t xml:space="preserve"> מיום 3.5.2011 עמ' 938</w:t>
      </w:r>
    </w:p>
    <w:p w:rsidR="003307D8" w:rsidRPr="00D07CD1" w:rsidRDefault="003307D8" w:rsidP="003307D8">
      <w:pPr>
        <w:pStyle w:val="P00"/>
        <w:spacing w:before="0"/>
        <w:ind w:left="0" w:right="1134"/>
        <w:rPr>
          <w:rStyle w:val="big-number"/>
          <w:rFonts w:cs="FrankRuehl" w:hint="cs"/>
          <w:vanish/>
          <w:sz w:val="20"/>
          <w:szCs w:val="20"/>
          <w:shd w:val="clear" w:color="auto" w:fill="FFFF99"/>
          <w:rtl/>
        </w:rPr>
      </w:pPr>
      <w:r w:rsidRPr="00D07CD1">
        <w:rPr>
          <w:rStyle w:val="big-number"/>
          <w:rFonts w:cs="FrankRuehl" w:hint="cs"/>
          <w:b/>
          <w:bCs/>
          <w:vanish/>
          <w:sz w:val="20"/>
          <w:szCs w:val="20"/>
          <w:shd w:val="clear" w:color="auto" w:fill="FFFF99"/>
          <w:rtl/>
        </w:rPr>
        <w:t>החלפת הגדרת "הוצאות חיפוש ופיתוח" בהגדרת "הוצאות חיפוש"</w:t>
      </w:r>
    </w:p>
    <w:p w:rsidR="003307D8" w:rsidRPr="00D07CD1" w:rsidRDefault="003307D8" w:rsidP="003307D8">
      <w:pPr>
        <w:pStyle w:val="P00"/>
        <w:ind w:left="0" w:right="1134"/>
        <w:rPr>
          <w:rStyle w:val="big-number"/>
          <w:rFonts w:cs="FrankRuehl" w:hint="cs"/>
          <w:vanish/>
          <w:sz w:val="20"/>
          <w:szCs w:val="20"/>
          <w:shd w:val="clear" w:color="auto" w:fill="FFFF99"/>
          <w:rtl/>
        </w:rPr>
      </w:pPr>
      <w:r w:rsidRPr="00D07CD1">
        <w:rPr>
          <w:rStyle w:val="big-number"/>
          <w:rFonts w:cs="FrankRuehl" w:hint="cs"/>
          <w:vanish/>
          <w:sz w:val="20"/>
          <w:szCs w:val="20"/>
          <w:shd w:val="clear" w:color="auto" w:fill="FFFF99"/>
          <w:rtl/>
        </w:rPr>
        <w:t>הנוסח הקודם:</w:t>
      </w:r>
    </w:p>
    <w:p w:rsidR="003307D8" w:rsidRPr="00D07CD1" w:rsidRDefault="003307D8" w:rsidP="00D07CD1">
      <w:pPr>
        <w:pStyle w:val="P00"/>
        <w:spacing w:before="0"/>
        <w:ind w:left="0" w:right="1134"/>
        <w:rPr>
          <w:rStyle w:val="default"/>
          <w:rFonts w:cs="FrankRuehl" w:hint="cs"/>
          <w:strike/>
          <w:sz w:val="2"/>
          <w:szCs w:val="2"/>
          <w:rtl/>
        </w:rPr>
      </w:pPr>
      <w:r w:rsidRPr="00D07CD1">
        <w:rPr>
          <w:rFonts w:cs="FrankRuehl"/>
          <w:vanish/>
          <w:sz w:val="22"/>
          <w:szCs w:val="22"/>
          <w:shd w:val="clear" w:color="auto" w:fill="FFFF99"/>
          <w:rtl/>
        </w:rPr>
        <w:tab/>
      </w:r>
      <w:r w:rsidRPr="00D07CD1">
        <w:rPr>
          <w:rStyle w:val="default"/>
          <w:rFonts w:cs="FrankRuehl"/>
          <w:strike/>
          <w:vanish/>
          <w:sz w:val="22"/>
          <w:szCs w:val="22"/>
          <w:shd w:val="clear" w:color="auto" w:fill="FFFF99"/>
          <w:rtl/>
        </w:rPr>
        <w:t xml:space="preserve">"הוצאות חיפוש ופיתוח" </w:t>
      </w:r>
      <w:r w:rsidRPr="00D07CD1">
        <w:rPr>
          <w:rStyle w:val="default"/>
          <w:rFonts w:cs="FrankRuehl" w:hint="cs"/>
          <w:strike/>
          <w:vanish/>
          <w:sz w:val="22"/>
          <w:szCs w:val="22"/>
          <w:shd w:val="clear" w:color="auto" w:fill="FFFF99"/>
          <w:rtl/>
        </w:rPr>
        <w:t>-</w:t>
      </w:r>
      <w:r w:rsidRPr="00D07CD1">
        <w:rPr>
          <w:rStyle w:val="default"/>
          <w:rFonts w:cs="FrankRuehl"/>
          <w:strike/>
          <w:vanish/>
          <w:sz w:val="22"/>
          <w:szCs w:val="22"/>
          <w:shd w:val="clear" w:color="auto" w:fill="FFFF99"/>
          <w:rtl/>
        </w:rPr>
        <w:t xml:space="preserve"> כל ההוצאות שהוצאו בחיפוש ובפיתוח נכס נפט, כולו או מקצתו, לרבות הוצאות לבדיקות וניסויים גיאולוגיים, גיאופיסיים, גיאוכימיים וכיוצא באלה ולמעט הוצאות לרכישת נכס שנקבע לו שיעור פחת לפי תקנות מס הכנסה (פחת), 1941 (להלן </w:t>
      </w:r>
      <w:r w:rsidRPr="00D07CD1">
        <w:rPr>
          <w:rStyle w:val="default"/>
          <w:rFonts w:cs="FrankRuehl" w:hint="cs"/>
          <w:strike/>
          <w:vanish/>
          <w:sz w:val="22"/>
          <w:szCs w:val="22"/>
          <w:shd w:val="clear" w:color="auto" w:fill="FFFF99"/>
          <w:rtl/>
        </w:rPr>
        <w:t>-</w:t>
      </w:r>
      <w:r w:rsidRPr="00D07CD1">
        <w:rPr>
          <w:rStyle w:val="default"/>
          <w:rFonts w:cs="FrankRuehl"/>
          <w:strike/>
          <w:vanish/>
          <w:sz w:val="22"/>
          <w:szCs w:val="22"/>
          <w:shd w:val="clear" w:color="auto" w:fill="FFFF99"/>
          <w:rtl/>
        </w:rPr>
        <w:t xml:space="preserve"> תקנות הפחת).</w:t>
      </w:r>
      <w:bookmarkEnd w:id="5"/>
    </w:p>
    <w:p w:rsidR="00D07CD1" w:rsidRDefault="003307D8" w:rsidP="00D07CD1">
      <w:pPr>
        <w:pStyle w:val="P00"/>
        <w:spacing w:before="72"/>
        <w:ind w:left="0" w:right="1134"/>
        <w:rPr>
          <w:rStyle w:val="default"/>
          <w:rFonts w:cs="FrankRuehl" w:hint="cs"/>
          <w:rtl/>
        </w:rPr>
      </w:pPr>
      <w:r>
        <w:rPr>
          <w:rFonts w:cs="FrankRuehl"/>
          <w:sz w:val="26"/>
          <w:rtl/>
          <w:lang w:eastAsia="en-US"/>
        </w:rPr>
        <w:pict>
          <v:shape id="_x0000_s1043" type="#_x0000_t202" style="position:absolute;left:0;text-align:left;margin-left:470.35pt;margin-top:7.1pt;width:1in;height:9pt;z-index:251663872" filled="f" stroked="f">
            <v:textbox inset="1mm,0,1mm,0">
              <w:txbxContent>
                <w:p w:rsidR="003307D8" w:rsidRDefault="003307D8" w:rsidP="003307D8">
                  <w:pPr>
                    <w:spacing w:line="160" w:lineRule="exact"/>
                    <w:rPr>
                      <w:rFonts w:cs="Miriam"/>
                      <w:noProof/>
                      <w:sz w:val="18"/>
                      <w:szCs w:val="18"/>
                      <w:rtl/>
                    </w:rPr>
                  </w:pPr>
                  <w:r>
                    <w:rPr>
                      <w:rFonts w:cs="Miriam" w:hint="cs"/>
                      <w:sz w:val="18"/>
                      <w:szCs w:val="18"/>
                      <w:rtl/>
                    </w:rPr>
                    <w:t>תק' תשע"א-2011</w:t>
                  </w:r>
                </w:p>
              </w:txbxContent>
            </v:textbox>
            <w10:anchorlock/>
          </v:shape>
        </w:pict>
      </w:r>
      <w:r w:rsidRPr="00B77089">
        <w:rPr>
          <w:rFonts w:cs="FrankRuehl"/>
          <w:sz w:val="26"/>
          <w:rtl/>
        </w:rPr>
        <w:tab/>
      </w:r>
      <w:r w:rsidRPr="00B77089">
        <w:rPr>
          <w:rStyle w:val="default"/>
          <w:rFonts w:cs="FrankRuehl"/>
          <w:rtl/>
        </w:rPr>
        <w:t>"</w:t>
      </w:r>
      <w:r w:rsidR="00D07CD1">
        <w:rPr>
          <w:rStyle w:val="default"/>
          <w:rFonts w:cs="FrankRuehl" w:hint="cs"/>
          <w:rtl/>
        </w:rPr>
        <w:t xml:space="preserve">חוק מיסוי רווחי נפט" </w:t>
      </w:r>
      <w:r w:rsidR="00D07CD1">
        <w:rPr>
          <w:rStyle w:val="default"/>
          <w:rFonts w:cs="FrankRuehl"/>
          <w:rtl/>
        </w:rPr>
        <w:t>–</w:t>
      </w:r>
      <w:r w:rsidR="00D07CD1">
        <w:rPr>
          <w:rStyle w:val="default"/>
          <w:rFonts w:cs="FrankRuehl" w:hint="cs"/>
          <w:rtl/>
        </w:rPr>
        <w:t xml:space="preserve"> חוק מיסוי רווחי נפט, התשע"א-2011.</w:t>
      </w:r>
    </w:p>
    <w:p w:rsidR="003307D8" w:rsidRPr="00D07CD1" w:rsidRDefault="003307D8" w:rsidP="003307D8">
      <w:pPr>
        <w:pStyle w:val="P00"/>
        <w:spacing w:before="0"/>
        <w:ind w:left="0" w:right="1134"/>
        <w:rPr>
          <w:rStyle w:val="big-number"/>
          <w:rFonts w:cs="FrankRuehl" w:hint="cs"/>
          <w:vanish/>
          <w:color w:val="FF0000"/>
          <w:sz w:val="20"/>
          <w:szCs w:val="20"/>
          <w:shd w:val="clear" w:color="auto" w:fill="FFFF99"/>
          <w:rtl/>
        </w:rPr>
      </w:pPr>
      <w:bookmarkStart w:id="6" w:name="Rov22"/>
      <w:r w:rsidRPr="00D07CD1">
        <w:rPr>
          <w:rStyle w:val="big-number"/>
          <w:rFonts w:cs="FrankRuehl" w:hint="cs"/>
          <w:vanish/>
          <w:color w:val="FF0000"/>
          <w:sz w:val="20"/>
          <w:szCs w:val="20"/>
          <w:shd w:val="clear" w:color="auto" w:fill="FFFF99"/>
          <w:rtl/>
        </w:rPr>
        <w:t>מיום 1.5.2011</w:t>
      </w:r>
    </w:p>
    <w:p w:rsidR="003307D8" w:rsidRPr="00D07CD1" w:rsidRDefault="003307D8" w:rsidP="003307D8">
      <w:pPr>
        <w:pStyle w:val="P00"/>
        <w:spacing w:before="0"/>
        <w:ind w:left="0" w:right="1134"/>
        <w:rPr>
          <w:rStyle w:val="big-number"/>
          <w:rFonts w:cs="FrankRuehl" w:hint="cs"/>
          <w:vanish/>
          <w:sz w:val="20"/>
          <w:szCs w:val="20"/>
          <w:shd w:val="clear" w:color="auto" w:fill="FFFF99"/>
          <w:rtl/>
        </w:rPr>
      </w:pPr>
      <w:r w:rsidRPr="00D07CD1">
        <w:rPr>
          <w:rStyle w:val="big-number"/>
          <w:rFonts w:cs="FrankRuehl" w:hint="cs"/>
          <w:b/>
          <w:bCs/>
          <w:vanish/>
          <w:sz w:val="20"/>
          <w:szCs w:val="20"/>
          <w:shd w:val="clear" w:color="auto" w:fill="FFFF99"/>
          <w:rtl/>
        </w:rPr>
        <w:t>תק' תשע"א-2011</w:t>
      </w:r>
    </w:p>
    <w:p w:rsidR="003307D8" w:rsidRPr="00D07CD1" w:rsidRDefault="003307D8" w:rsidP="003307D8">
      <w:pPr>
        <w:pStyle w:val="P00"/>
        <w:spacing w:before="0"/>
        <w:ind w:left="0" w:right="1134"/>
        <w:rPr>
          <w:rStyle w:val="big-number"/>
          <w:rFonts w:cs="FrankRuehl" w:hint="cs"/>
          <w:vanish/>
          <w:sz w:val="20"/>
          <w:szCs w:val="20"/>
          <w:shd w:val="clear" w:color="auto" w:fill="FFFF99"/>
          <w:rtl/>
        </w:rPr>
      </w:pPr>
      <w:hyperlink r:id="rId11" w:history="1">
        <w:r w:rsidRPr="00D07CD1">
          <w:rPr>
            <w:rStyle w:val="Hyperlink"/>
            <w:rFonts w:cs="FrankRuehl" w:hint="cs"/>
            <w:vanish/>
            <w:szCs w:val="20"/>
            <w:shd w:val="clear" w:color="auto" w:fill="FFFF99"/>
            <w:rtl/>
          </w:rPr>
          <w:t>ק"ת תשע"א מס' 6997</w:t>
        </w:r>
      </w:hyperlink>
      <w:r w:rsidRPr="00D07CD1">
        <w:rPr>
          <w:rStyle w:val="big-number"/>
          <w:rFonts w:cs="FrankRuehl" w:hint="cs"/>
          <w:vanish/>
          <w:sz w:val="20"/>
          <w:szCs w:val="20"/>
          <w:shd w:val="clear" w:color="auto" w:fill="FFFF99"/>
          <w:rtl/>
        </w:rPr>
        <w:t xml:space="preserve"> מיום 3.5.2011 עמ' 938</w:t>
      </w:r>
    </w:p>
    <w:p w:rsidR="003307D8" w:rsidRPr="00D07CD1" w:rsidRDefault="00D07CD1" w:rsidP="00D07CD1">
      <w:pPr>
        <w:pStyle w:val="P00"/>
        <w:spacing w:before="0"/>
        <w:ind w:left="0" w:right="1134"/>
        <w:rPr>
          <w:rStyle w:val="big-number"/>
          <w:rFonts w:cs="FrankRuehl" w:hint="cs"/>
          <w:sz w:val="2"/>
          <w:szCs w:val="2"/>
          <w:rtl/>
        </w:rPr>
      </w:pPr>
      <w:r w:rsidRPr="00D07CD1">
        <w:rPr>
          <w:rStyle w:val="big-number"/>
          <w:rFonts w:cs="FrankRuehl" w:hint="cs"/>
          <w:b/>
          <w:bCs/>
          <w:vanish/>
          <w:sz w:val="20"/>
          <w:szCs w:val="20"/>
          <w:shd w:val="clear" w:color="auto" w:fill="FFFF99"/>
          <w:rtl/>
        </w:rPr>
        <w:t>הוספת</w:t>
      </w:r>
      <w:r w:rsidR="003307D8" w:rsidRPr="00D07CD1">
        <w:rPr>
          <w:rStyle w:val="big-number"/>
          <w:rFonts w:cs="FrankRuehl" w:hint="cs"/>
          <w:b/>
          <w:bCs/>
          <w:vanish/>
          <w:sz w:val="20"/>
          <w:szCs w:val="20"/>
          <w:shd w:val="clear" w:color="auto" w:fill="FFFF99"/>
          <w:rtl/>
        </w:rPr>
        <w:t xml:space="preserve"> הגדרת "</w:t>
      </w:r>
      <w:r w:rsidRPr="00D07CD1">
        <w:rPr>
          <w:rStyle w:val="big-number"/>
          <w:rFonts w:cs="FrankRuehl" w:hint="cs"/>
          <w:b/>
          <w:bCs/>
          <w:vanish/>
          <w:sz w:val="20"/>
          <w:szCs w:val="20"/>
          <w:shd w:val="clear" w:color="auto" w:fill="FFFF99"/>
          <w:rtl/>
        </w:rPr>
        <w:t>חוק מיסוי רווחי נפט</w:t>
      </w:r>
      <w:r w:rsidR="003307D8" w:rsidRPr="00D07CD1">
        <w:rPr>
          <w:rStyle w:val="big-number"/>
          <w:rFonts w:cs="FrankRuehl" w:hint="cs"/>
          <w:b/>
          <w:bCs/>
          <w:vanish/>
          <w:sz w:val="20"/>
          <w:szCs w:val="20"/>
          <w:shd w:val="clear" w:color="auto" w:fill="FFFF99"/>
          <w:rtl/>
        </w:rPr>
        <w:t>"</w:t>
      </w:r>
      <w:bookmarkEnd w:id="6"/>
    </w:p>
    <w:p w:rsidR="008B7690" w:rsidRPr="00B77089" w:rsidRDefault="008B7690" w:rsidP="00D07CD1">
      <w:pPr>
        <w:pStyle w:val="P00"/>
        <w:spacing w:before="72"/>
        <w:ind w:left="0" w:right="1134"/>
        <w:rPr>
          <w:rStyle w:val="default"/>
          <w:rFonts w:cs="FrankRuehl"/>
          <w:rtl/>
        </w:rPr>
      </w:pPr>
      <w:bookmarkStart w:id="7" w:name="Seif2"/>
      <w:bookmarkEnd w:id="7"/>
      <w:r w:rsidRPr="006F248A">
        <w:rPr>
          <w:rFonts w:cs="Miriam"/>
          <w:lang w:val="he-IL"/>
        </w:rPr>
        <w:pict>
          <v:rect id="_x0000_s1028" style="position:absolute;left:0;text-align:left;margin-left:464.5pt;margin-top:8.05pt;width:75.05pt;height:10.9pt;z-index:251652608" o:allowincell="f" filled="f" stroked="f" strokecolor="lime" strokeweight=".25pt">
            <v:textbox style="mso-next-textbox:#_x0000_s1028" inset="0,0,0,0">
              <w:txbxContent>
                <w:p w:rsidR="008B7690" w:rsidRDefault="00D07CD1">
                  <w:pPr>
                    <w:spacing w:line="160" w:lineRule="exact"/>
                    <w:rPr>
                      <w:rFonts w:cs="Miriam" w:hint="cs"/>
                      <w:noProof/>
                      <w:sz w:val="18"/>
                      <w:szCs w:val="18"/>
                      <w:rtl/>
                    </w:rPr>
                  </w:pPr>
                  <w:r>
                    <w:rPr>
                      <w:rFonts w:cs="Miriam" w:hint="cs"/>
                      <w:sz w:val="18"/>
                      <w:szCs w:val="18"/>
                      <w:rtl/>
                    </w:rPr>
                    <w:t>תק' תשע"א-2011</w:t>
                  </w:r>
                </w:p>
              </w:txbxContent>
            </v:textbox>
            <w10:anchorlock/>
          </v:rect>
        </w:pict>
      </w:r>
      <w:r w:rsidRPr="006F248A">
        <w:rPr>
          <w:rStyle w:val="big-number"/>
          <w:rFonts w:cs="Miriam"/>
          <w:rtl/>
        </w:rPr>
        <w:t>3</w:t>
      </w:r>
      <w:r w:rsidRPr="006F248A">
        <w:rPr>
          <w:rStyle w:val="big-number"/>
          <w:rFonts w:cs="FrankRuehl"/>
          <w:sz w:val="26"/>
          <w:szCs w:val="26"/>
          <w:rtl/>
        </w:rPr>
        <w:t>.</w:t>
      </w:r>
      <w:r w:rsidRPr="006F248A">
        <w:rPr>
          <w:rStyle w:val="big-number"/>
          <w:rFonts w:cs="FrankRuehl"/>
          <w:sz w:val="26"/>
          <w:szCs w:val="26"/>
          <w:rtl/>
        </w:rPr>
        <w:tab/>
      </w:r>
      <w:r w:rsidR="00D07CD1">
        <w:rPr>
          <w:rStyle w:val="default"/>
          <w:rFonts w:cs="FrankRuehl" w:hint="cs"/>
          <w:rtl/>
        </w:rPr>
        <w:t>(בוטלה)</w:t>
      </w:r>
      <w:r w:rsidRPr="00B77089">
        <w:rPr>
          <w:rStyle w:val="default"/>
          <w:rFonts w:cs="FrankRuehl"/>
          <w:rtl/>
        </w:rPr>
        <w:t>.</w:t>
      </w:r>
    </w:p>
    <w:p w:rsidR="00D07CD1" w:rsidRPr="00D07CD1" w:rsidRDefault="00D07CD1" w:rsidP="00D07CD1">
      <w:pPr>
        <w:pStyle w:val="P00"/>
        <w:spacing w:before="0"/>
        <w:ind w:left="0" w:right="1134"/>
        <w:rPr>
          <w:rStyle w:val="big-number"/>
          <w:rFonts w:cs="FrankRuehl" w:hint="cs"/>
          <w:vanish/>
          <w:color w:val="FF0000"/>
          <w:sz w:val="20"/>
          <w:szCs w:val="20"/>
          <w:shd w:val="clear" w:color="auto" w:fill="FFFF99"/>
          <w:rtl/>
        </w:rPr>
      </w:pPr>
      <w:bookmarkStart w:id="8" w:name="Rov23"/>
      <w:r w:rsidRPr="00D07CD1">
        <w:rPr>
          <w:rStyle w:val="big-number"/>
          <w:rFonts w:cs="FrankRuehl" w:hint="cs"/>
          <w:vanish/>
          <w:color w:val="FF0000"/>
          <w:sz w:val="20"/>
          <w:szCs w:val="20"/>
          <w:shd w:val="clear" w:color="auto" w:fill="FFFF99"/>
          <w:rtl/>
        </w:rPr>
        <w:t>מיום 1.5.2011</w:t>
      </w:r>
    </w:p>
    <w:p w:rsidR="00D07CD1" w:rsidRPr="00D07CD1" w:rsidRDefault="00D07CD1" w:rsidP="00D07CD1">
      <w:pPr>
        <w:pStyle w:val="P00"/>
        <w:spacing w:before="0"/>
        <w:ind w:left="0" w:right="1134"/>
        <w:rPr>
          <w:rStyle w:val="big-number"/>
          <w:rFonts w:cs="FrankRuehl" w:hint="cs"/>
          <w:vanish/>
          <w:sz w:val="20"/>
          <w:szCs w:val="20"/>
          <w:shd w:val="clear" w:color="auto" w:fill="FFFF99"/>
          <w:rtl/>
        </w:rPr>
      </w:pPr>
      <w:r w:rsidRPr="00D07CD1">
        <w:rPr>
          <w:rStyle w:val="big-number"/>
          <w:rFonts w:cs="FrankRuehl" w:hint="cs"/>
          <w:b/>
          <w:bCs/>
          <w:vanish/>
          <w:sz w:val="20"/>
          <w:szCs w:val="20"/>
          <w:shd w:val="clear" w:color="auto" w:fill="FFFF99"/>
          <w:rtl/>
        </w:rPr>
        <w:t>תק' תשע"א-2011</w:t>
      </w:r>
    </w:p>
    <w:p w:rsidR="00D07CD1" w:rsidRPr="00D07CD1" w:rsidRDefault="00D07CD1" w:rsidP="00D07CD1">
      <w:pPr>
        <w:pStyle w:val="P00"/>
        <w:spacing w:before="0"/>
        <w:ind w:left="0" w:right="1134"/>
        <w:rPr>
          <w:rStyle w:val="big-number"/>
          <w:rFonts w:cs="FrankRuehl" w:hint="cs"/>
          <w:vanish/>
          <w:sz w:val="20"/>
          <w:szCs w:val="20"/>
          <w:shd w:val="clear" w:color="auto" w:fill="FFFF99"/>
          <w:rtl/>
        </w:rPr>
      </w:pPr>
      <w:hyperlink r:id="rId12" w:history="1">
        <w:r w:rsidRPr="00D07CD1">
          <w:rPr>
            <w:rStyle w:val="Hyperlink"/>
            <w:rFonts w:cs="FrankRuehl" w:hint="cs"/>
            <w:vanish/>
            <w:szCs w:val="20"/>
            <w:shd w:val="clear" w:color="auto" w:fill="FFFF99"/>
            <w:rtl/>
          </w:rPr>
          <w:t>ק"ת תשע"א מס' 6997</w:t>
        </w:r>
      </w:hyperlink>
      <w:r w:rsidRPr="00D07CD1">
        <w:rPr>
          <w:rStyle w:val="big-number"/>
          <w:rFonts w:cs="FrankRuehl" w:hint="cs"/>
          <w:vanish/>
          <w:sz w:val="20"/>
          <w:szCs w:val="20"/>
          <w:shd w:val="clear" w:color="auto" w:fill="FFFF99"/>
          <w:rtl/>
        </w:rPr>
        <w:t xml:space="preserve"> מיום 3.5.2011 עמ' 938</w:t>
      </w:r>
    </w:p>
    <w:p w:rsidR="00D07CD1" w:rsidRPr="00D07CD1" w:rsidRDefault="00D07CD1" w:rsidP="00D07CD1">
      <w:pPr>
        <w:pStyle w:val="P00"/>
        <w:spacing w:before="0"/>
        <w:ind w:left="0" w:right="1134"/>
        <w:rPr>
          <w:rStyle w:val="big-number"/>
          <w:rFonts w:cs="FrankRuehl" w:hint="cs"/>
          <w:vanish/>
          <w:sz w:val="20"/>
          <w:szCs w:val="20"/>
          <w:shd w:val="clear" w:color="auto" w:fill="FFFF99"/>
          <w:rtl/>
        </w:rPr>
      </w:pPr>
      <w:r w:rsidRPr="00D07CD1">
        <w:rPr>
          <w:rStyle w:val="big-number"/>
          <w:rFonts w:cs="FrankRuehl" w:hint="cs"/>
          <w:b/>
          <w:bCs/>
          <w:vanish/>
          <w:sz w:val="20"/>
          <w:szCs w:val="20"/>
          <w:shd w:val="clear" w:color="auto" w:fill="FFFF99"/>
          <w:rtl/>
        </w:rPr>
        <w:t>ביטול תקנה 3</w:t>
      </w:r>
    </w:p>
    <w:p w:rsidR="00D07CD1" w:rsidRPr="00D07CD1" w:rsidRDefault="00D07CD1" w:rsidP="00D07CD1">
      <w:pPr>
        <w:pStyle w:val="P00"/>
        <w:ind w:left="0" w:right="1134"/>
        <w:rPr>
          <w:rStyle w:val="big-number"/>
          <w:rFonts w:cs="FrankRuehl" w:hint="cs"/>
          <w:vanish/>
          <w:sz w:val="20"/>
          <w:szCs w:val="20"/>
          <w:shd w:val="clear" w:color="auto" w:fill="FFFF99"/>
          <w:rtl/>
        </w:rPr>
      </w:pPr>
      <w:r w:rsidRPr="00D07CD1">
        <w:rPr>
          <w:rStyle w:val="big-number"/>
          <w:rFonts w:cs="FrankRuehl" w:hint="cs"/>
          <w:vanish/>
          <w:sz w:val="20"/>
          <w:szCs w:val="20"/>
          <w:shd w:val="clear" w:color="auto" w:fill="FFFF99"/>
          <w:rtl/>
        </w:rPr>
        <w:t>הנוסח הקודם:</w:t>
      </w:r>
    </w:p>
    <w:p w:rsidR="00D07CD1" w:rsidRPr="00D07CD1" w:rsidRDefault="00D07CD1" w:rsidP="00D07CD1">
      <w:pPr>
        <w:pStyle w:val="P00"/>
        <w:spacing w:before="20"/>
        <w:ind w:left="0" w:right="1134"/>
        <w:rPr>
          <w:rStyle w:val="big-number"/>
          <w:rFonts w:cs="Miriam" w:hint="cs"/>
          <w:strike/>
          <w:vanish/>
          <w:sz w:val="16"/>
          <w:szCs w:val="16"/>
          <w:shd w:val="clear" w:color="auto" w:fill="FFFF99"/>
          <w:rtl/>
        </w:rPr>
      </w:pPr>
      <w:r w:rsidRPr="00D07CD1">
        <w:rPr>
          <w:rStyle w:val="big-number"/>
          <w:rFonts w:cs="Miriam" w:hint="cs"/>
          <w:strike/>
          <w:vanish/>
          <w:sz w:val="16"/>
          <w:szCs w:val="16"/>
          <w:shd w:val="clear" w:color="auto" w:fill="FFFF99"/>
          <w:rtl/>
        </w:rPr>
        <w:t>ניכוי אזילה</w:t>
      </w:r>
    </w:p>
    <w:p w:rsidR="00D07CD1" w:rsidRPr="00D07CD1" w:rsidRDefault="00D07CD1" w:rsidP="00D07CD1">
      <w:pPr>
        <w:pStyle w:val="P00"/>
        <w:spacing w:before="0"/>
        <w:ind w:left="0" w:right="1134"/>
        <w:rPr>
          <w:rStyle w:val="default"/>
          <w:rFonts w:cs="FrankRuehl"/>
          <w:strike/>
          <w:vanish/>
          <w:sz w:val="22"/>
          <w:szCs w:val="22"/>
          <w:shd w:val="clear" w:color="auto" w:fill="FFFF99"/>
          <w:rtl/>
        </w:rPr>
      </w:pPr>
      <w:r w:rsidRPr="00D07CD1">
        <w:rPr>
          <w:rStyle w:val="big-number"/>
          <w:rFonts w:cs="FrankRuehl"/>
          <w:strike/>
          <w:vanish/>
          <w:sz w:val="22"/>
          <w:szCs w:val="22"/>
          <w:shd w:val="clear" w:color="auto" w:fill="FFFF99"/>
          <w:rtl/>
        </w:rPr>
        <w:t>3.</w:t>
      </w:r>
      <w:r w:rsidRPr="00D07CD1">
        <w:rPr>
          <w:rStyle w:val="big-number"/>
          <w:rFonts w:cs="FrankRuehl"/>
          <w:strike/>
          <w:vanish/>
          <w:sz w:val="22"/>
          <w:szCs w:val="22"/>
          <w:shd w:val="clear" w:color="auto" w:fill="FFFF99"/>
          <w:rtl/>
        </w:rPr>
        <w:tab/>
      </w:r>
      <w:r w:rsidRPr="00D07CD1">
        <w:rPr>
          <w:rStyle w:val="default"/>
          <w:rFonts w:cs="FrankRuehl"/>
          <w:strike/>
          <w:vanish/>
          <w:sz w:val="22"/>
          <w:szCs w:val="22"/>
          <w:shd w:val="clear" w:color="auto" w:fill="FFFF99"/>
          <w:rtl/>
        </w:rPr>
        <w:t>(א)</w:t>
      </w:r>
      <w:r w:rsidRPr="00D07CD1">
        <w:rPr>
          <w:rStyle w:val="default"/>
          <w:rFonts w:cs="FrankRuehl"/>
          <w:strike/>
          <w:vanish/>
          <w:sz w:val="22"/>
          <w:szCs w:val="22"/>
          <w:shd w:val="clear" w:color="auto" w:fill="FFFF99"/>
          <w:rtl/>
        </w:rPr>
        <w:tab/>
        <w:t xml:space="preserve">בבירור ההכנסה החייבת במס של בעל טובת הנאה בשנת מס פלונית יותר ניכוי בשל אזילת מלאי הנפט באותה שנת מס מאותה טובת הנאה (להלן </w:t>
      </w:r>
      <w:r w:rsidRPr="00D07CD1">
        <w:rPr>
          <w:rStyle w:val="default"/>
          <w:rFonts w:cs="FrankRuehl" w:hint="cs"/>
          <w:strike/>
          <w:vanish/>
          <w:sz w:val="22"/>
          <w:szCs w:val="22"/>
          <w:shd w:val="clear" w:color="auto" w:fill="FFFF99"/>
          <w:rtl/>
        </w:rPr>
        <w:t>-</w:t>
      </w:r>
      <w:r w:rsidRPr="00D07CD1">
        <w:rPr>
          <w:rStyle w:val="default"/>
          <w:rFonts w:cs="FrankRuehl"/>
          <w:strike/>
          <w:vanish/>
          <w:sz w:val="22"/>
          <w:szCs w:val="22"/>
          <w:shd w:val="clear" w:color="auto" w:fill="FFFF99"/>
          <w:rtl/>
        </w:rPr>
        <w:t xml:space="preserve"> ניכוי אזילה).</w:t>
      </w:r>
    </w:p>
    <w:p w:rsidR="00D07CD1" w:rsidRPr="00D07CD1" w:rsidRDefault="00D07CD1" w:rsidP="00D07CD1">
      <w:pPr>
        <w:pStyle w:val="P00"/>
        <w:spacing w:before="0"/>
        <w:ind w:left="0" w:right="1134"/>
        <w:rPr>
          <w:rStyle w:val="default"/>
          <w:rFonts w:cs="FrankRuehl"/>
          <w:strike/>
          <w:vanish/>
          <w:sz w:val="22"/>
          <w:szCs w:val="22"/>
          <w:shd w:val="clear" w:color="auto" w:fill="FFFF99"/>
          <w:rtl/>
        </w:rPr>
      </w:pPr>
      <w:r w:rsidRPr="00D07CD1">
        <w:rPr>
          <w:rFonts w:cs="FrankRuehl"/>
          <w:vanish/>
          <w:sz w:val="22"/>
          <w:szCs w:val="22"/>
          <w:shd w:val="clear" w:color="auto" w:fill="FFFF99"/>
          <w:rtl/>
        </w:rPr>
        <w:tab/>
      </w:r>
      <w:r w:rsidRPr="00D07CD1">
        <w:rPr>
          <w:rStyle w:val="default"/>
          <w:rFonts w:cs="FrankRuehl"/>
          <w:strike/>
          <w:vanish/>
          <w:sz w:val="22"/>
          <w:szCs w:val="22"/>
          <w:shd w:val="clear" w:color="auto" w:fill="FFFF99"/>
          <w:rtl/>
        </w:rPr>
        <w:t>(ב)</w:t>
      </w:r>
      <w:r w:rsidRPr="00D07CD1">
        <w:rPr>
          <w:rStyle w:val="default"/>
          <w:rFonts w:cs="FrankRuehl"/>
          <w:strike/>
          <w:vanish/>
          <w:sz w:val="22"/>
          <w:szCs w:val="22"/>
          <w:shd w:val="clear" w:color="auto" w:fill="FFFF99"/>
          <w:rtl/>
        </w:rPr>
        <w:tab/>
        <w:t>ניכוי האזילה יהיה הסכום הגדול שבשני אלה:</w:t>
      </w:r>
    </w:p>
    <w:p w:rsidR="00D07CD1" w:rsidRPr="00D07CD1" w:rsidRDefault="00D07CD1" w:rsidP="00D07CD1">
      <w:pPr>
        <w:pStyle w:val="P22"/>
        <w:spacing w:before="0"/>
        <w:ind w:left="1021" w:right="1134"/>
        <w:rPr>
          <w:rStyle w:val="default"/>
          <w:rFonts w:cs="FrankRuehl"/>
          <w:strike/>
          <w:vanish/>
          <w:sz w:val="22"/>
          <w:szCs w:val="22"/>
          <w:shd w:val="clear" w:color="auto" w:fill="FFFF99"/>
          <w:rtl/>
        </w:rPr>
      </w:pPr>
      <w:r w:rsidRPr="00D07CD1">
        <w:rPr>
          <w:rStyle w:val="default"/>
          <w:rFonts w:cs="FrankRuehl"/>
          <w:strike/>
          <w:vanish/>
          <w:sz w:val="22"/>
          <w:szCs w:val="22"/>
          <w:shd w:val="clear" w:color="auto" w:fill="FFFF99"/>
          <w:rtl/>
        </w:rPr>
        <w:t>(1)</w:t>
      </w:r>
      <w:r w:rsidRPr="00D07CD1">
        <w:rPr>
          <w:rStyle w:val="default"/>
          <w:rFonts w:cs="FrankRuehl"/>
          <w:strike/>
          <w:vanish/>
          <w:sz w:val="22"/>
          <w:szCs w:val="22"/>
          <w:shd w:val="clear" w:color="auto" w:fill="FFFF99"/>
          <w:rtl/>
        </w:rPr>
        <w:tab/>
        <w:t xml:space="preserve">לפי אחוזים </w:t>
      </w:r>
      <w:r w:rsidRPr="00D07CD1">
        <w:rPr>
          <w:rStyle w:val="default"/>
          <w:rFonts w:cs="FrankRuehl" w:hint="cs"/>
          <w:strike/>
          <w:vanish/>
          <w:sz w:val="22"/>
          <w:szCs w:val="22"/>
          <w:shd w:val="clear" w:color="auto" w:fill="FFFF99"/>
          <w:rtl/>
        </w:rPr>
        <w:t>-</w:t>
      </w:r>
      <w:r w:rsidRPr="00D07CD1">
        <w:rPr>
          <w:rStyle w:val="default"/>
          <w:rFonts w:cs="FrankRuehl"/>
          <w:strike/>
          <w:vanish/>
          <w:sz w:val="22"/>
          <w:szCs w:val="22"/>
          <w:shd w:val="clear" w:color="auto" w:fill="FFFF99"/>
          <w:rtl/>
        </w:rPr>
        <w:t xml:space="preserve"> 27% מההכנסה ברוטו בשנת המס, אולם לא יותר מ-50% מהכנסת נטו מטובת ההנאה באותה שנת מס;</w:t>
      </w:r>
    </w:p>
    <w:p w:rsidR="00D07CD1" w:rsidRPr="00D07CD1" w:rsidRDefault="00D07CD1" w:rsidP="00D07CD1">
      <w:pPr>
        <w:pStyle w:val="P22"/>
        <w:spacing w:before="0"/>
        <w:ind w:left="1021" w:right="1134"/>
        <w:rPr>
          <w:rStyle w:val="default"/>
          <w:rFonts w:cs="FrankRuehl"/>
          <w:strike/>
          <w:vanish/>
          <w:sz w:val="22"/>
          <w:szCs w:val="22"/>
          <w:shd w:val="clear" w:color="auto" w:fill="FFFF99"/>
          <w:rtl/>
        </w:rPr>
      </w:pPr>
      <w:r w:rsidRPr="00D07CD1">
        <w:rPr>
          <w:rStyle w:val="default"/>
          <w:rFonts w:cs="FrankRuehl"/>
          <w:strike/>
          <w:vanish/>
          <w:sz w:val="22"/>
          <w:szCs w:val="22"/>
          <w:shd w:val="clear" w:color="auto" w:fill="FFFF99"/>
          <w:rtl/>
        </w:rPr>
        <w:t>(2)</w:t>
      </w:r>
      <w:r w:rsidRPr="00D07CD1">
        <w:rPr>
          <w:rStyle w:val="default"/>
          <w:rFonts w:cs="FrankRuehl"/>
          <w:strike/>
          <w:vanish/>
          <w:sz w:val="22"/>
          <w:szCs w:val="22"/>
          <w:shd w:val="clear" w:color="auto" w:fill="FFFF99"/>
          <w:rtl/>
        </w:rPr>
        <w:tab/>
        <w:t xml:space="preserve">לפי מחיר הקרן </w:t>
      </w:r>
      <w:r w:rsidRPr="00D07CD1">
        <w:rPr>
          <w:rStyle w:val="default"/>
          <w:rFonts w:cs="FrankRuehl" w:hint="cs"/>
          <w:strike/>
          <w:vanish/>
          <w:sz w:val="22"/>
          <w:szCs w:val="22"/>
          <w:shd w:val="clear" w:color="auto" w:fill="FFFF99"/>
          <w:rtl/>
        </w:rPr>
        <w:t>-</w:t>
      </w:r>
      <w:r w:rsidRPr="00D07CD1">
        <w:rPr>
          <w:rStyle w:val="default"/>
          <w:rFonts w:cs="FrankRuehl"/>
          <w:strike/>
          <w:vanish/>
          <w:sz w:val="22"/>
          <w:szCs w:val="22"/>
          <w:shd w:val="clear" w:color="auto" w:fill="FFFF99"/>
          <w:rtl/>
        </w:rPr>
        <w:t xml:space="preserve"> המנה המתקבלת מחילוק המחיר המתואם של טובת ההנאה בראשית שנת המס למספר המשוער של יחידות הנפט, שהיו מצויות במלאי הנפט של אותה טובת הנאה בראשית שנת המס, והמוכפלת במספר יחידות הנפט שהופקו ונוצלו מאותה טובת הנאה במשך שנת המס.</w:t>
      </w:r>
    </w:p>
    <w:p w:rsidR="00D07CD1" w:rsidRPr="00D07CD1" w:rsidRDefault="00D07CD1" w:rsidP="00D07CD1">
      <w:pPr>
        <w:pStyle w:val="P00"/>
        <w:spacing w:before="0"/>
        <w:ind w:left="0" w:right="1134"/>
        <w:rPr>
          <w:rStyle w:val="default"/>
          <w:rFonts w:cs="FrankRuehl" w:hint="cs"/>
          <w:sz w:val="2"/>
          <w:szCs w:val="2"/>
          <w:rtl/>
        </w:rPr>
      </w:pPr>
      <w:r w:rsidRPr="00D07CD1">
        <w:rPr>
          <w:rFonts w:cs="FrankRuehl"/>
          <w:vanish/>
          <w:sz w:val="22"/>
          <w:szCs w:val="22"/>
          <w:shd w:val="clear" w:color="auto" w:fill="FFFF99"/>
          <w:rtl/>
        </w:rPr>
        <w:tab/>
      </w:r>
      <w:r w:rsidRPr="00D07CD1">
        <w:rPr>
          <w:rStyle w:val="default"/>
          <w:rFonts w:cs="FrankRuehl"/>
          <w:strike/>
          <w:vanish/>
          <w:sz w:val="22"/>
          <w:szCs w:val="22"/>
          <w:shd w:val="clear" w:color="auto" w:fill="FFFF99"/>
          <w:rtl/>
        </w:rPr>
        <w:t>(ג)</w:t>
      </w:r>
      <w:r w:rsidRPr="00D07CD1">
        <w:rPr>
          <w:rStyle w:val="default"/>
          <w:rFonts w:cs="FrankRuehl"/>
          <w:strike/>
          <w:vanish/>
          <w:sz w:val="22"/>
          <w:szCs w:val="22"/>
          <w:shd w:val="clear" w:color="auto" w:fill="FFFF99"/>
          <w:rtl/>
        </w:rPr>
        <w:tab/>
        <w:t xml:space="preserve">לענין תקנת משנה (ב)(2) </w:t>
      </w:r>
      <w:r w:rsidRPr="00D07CD1">
        <w:rPr>
          <w:rStyle w:val="default"/>
          <w:rFonts w:cs="FrankRuehl" w:hint="cs"/>
          <w:strike/>
          <w:vanish/>
          <w:sz w:val="22"/>
          <w:szCs w:val="22"/>
          <w:shd w:val="clear" w:color="auto" w:fill="FFFF99"/>
          <w:rtl/>
        </w:rPr>
        <w:t>-</w:t>
      </w:r>
      <w:r w:rsidRPr="00D07CD1">
        <w:rPr>
          <w:rStyle w:val="default"/>
          <w:rFonts w:cs="FrankRuehl"/>
          <w:strike/>
          <w:vanish/>
          <w:sz w:val="22"/>
          <w:szCs w:val="22"/>
          <w:shd w:val="clear" w:color="auto" w:fill="FFFF99"/>
          <w:rtl/>
        </w:rPr>
        <w:t xml:space="preserve"> "המחיר המתואם של טובת הנאה בראשית שנת המס" </w:t>
      </w:r>
      <w:r w:rsidRPr="00D07CD1">
        <w:rPr>
          <w:rStyle w:val="default"/>
          <w:rFonts w:cs="FrankRuehl" w:hint="cs"/>
          <w:strike/>
          <w:vanish/>
          <w:sz w:val="22"/>
          <w:szCs w:val="22"/>
          <w:shd w:val="clear" w:color="auto" w:fill="FFFF99"/>
          <w:rtl/>
        </w:rPr>
        <w:t>-</w:t>
      </w:r>
      <w:r w:rsidRPr="00D07CD1">
        <w:rPr>
          <w:rStyle w:val="default"/>
          <w:rFonts w:cs="FrankRuehl"/>
          <w:strike/>
          <w:vanish/>
          <w:sz w:val="22"/>
          <w:szCs w:val="22"/>
          <w:shd w:val="clear" w:color="auto" w:fill="FFFF99"/>
          <w:rtl/>
        </w:rPr>
        <w:t xml:space="preserve"> מחיר הקרן כמשמעותו בסעיף 5א(1) לפקודה של אותה טובת הנאה בראשית שנת המס פחות ניכוי האזילה שהותר ביחס לאותה טובת הנאה, לבעליה, עד לראשית אותה שנה.</w:t>
      </w:r>
      <w:bookmarkEnd w:id="8"/>
    </w:p>
    <w:p w:rsidR="008B7690" w:rsidRPr="00B77089" w:rsidRDefault="008B7690" w:rsidP="00D07CD1">
      <w:pPr>
        <w:pStyle w:val="P00"/>
        <w:spacing w:before="72"/>
        <w:ind w:left="0" w:right="1134"/>
        <w:rPr>
          <w:rStyle w:val="default"/>
          <w:rFonts w:cs="FrankRuehl"/>
          <w:rtl/>
        </w:rPr>
      </w:pPr>
      <w:bookmarkStart w:id="9" w:name="Seif3"/>
      <w:bookmarkEnd w:id="9"/>
      <w:r w:rsidRPr="006F248A">
        <w:rPr>
          <w:rFonts w:cs="Miriam"/>
          <w:lang w:val="he-IL"/>
        </w:rPr>
        <w:pict>
          <v:rect id="_x0000_s1029" style="position:absolute;left:0;text-align:left;margin-left:464.5pt;margin-top:8.05pt;width:75.05pt;height:38.5pt;z-index:251653632" o:allowincell="f" filled="f" stroked="f" strokecolor="lime" strokeweight=".25pt">
            <v:textbox inset="0,0,0,0">
              <w:txbxContent>
                <w:p w:rsidR="008B7690" w:rsidRDefault="008B7690" w:rsidP="006F248A">
                  <w:pPr>
                    <w:spacing w:line="160" w:lineRule="exact"/>
                    <w:rPr>
                      <w:rFonts w:cs="Miriam"/>
                      <w:noProof/>
                      <w:sz w:val="18"/>
                      <w:szCs w:val="18"/>
                      <w:rtl/>
                    </w:rPr>
                  </w:pPr>
                  <w:r>
                    <w:rPr>
                      <w:rFonts w:cs="Miriam"/>
                      <w:sz w:val="18"/>
                      <w:szCs w:val="18"/>
                      <w:rtl/>
                    </w:rPr>
                    <w:t>הו</w:t>
                  </w:r>
                  <w:r>
                    <w:rPr>
                      <w:rFonts w:cs="Miriam" w:hint="cs"/>
                      <w:sz w:val="18"/>
                      <w:szCs w:val="18"/>
                      <w:rtl/>
                    </w:rPr>
                    <w:t>צאו</w:t>
                  </w:r>
                  <w:r>
                    <w:rPr>
                      <w:rFonts w:cs="Miriam"/>
                      <w:sz w:val="18"/>
                      <w:szCs w:val="18"/>
                      <w:rtl/>
                    </w:rPr>
                    <w:t xml:space="preserve">ת </w:t>
                  </w:r>
                  <w:r>
                    <w:rPr>
                      <w:rFonts w:cs="Miriam" w:hint="cs"/>
                      <w:sz w:val="18"/>
                      <w:szCs w:val="18"/>
                      <w:rtl/>
                    </w:rPr>
                    <w:t>חיפוש</w:t>
                  </w:r>
                  <w:r w:rsidR="006F248A">
                    <w:rPr>
                      <w:rFonts w:cs="Miriam" w:hint="cs"/>
                      <w:sz w:val="18"/>
                      <w:szCs w:val="18"/>
                      <w:rtl/>
                    </w:rPr>
                    <w:t xml:space="preserve"> </w:t>
                  </w:r>
                  <w:r>
                    <w:rPr>
                      <w:rFonts w:cs="Miriam"/>
                      <w:sz w:val="18"/>
                      <w:szCs w:val="18"/>
                      <w:rtl/>
                    </w:rPr>
                    <w:t>ופ</w:t>
                  </w:r>
                  <w:r>
                    <w:rPr>
                      <w:rFonts w:cs="Miriam" w:hint="cs"/>
                      <w:sz w:val="18"/>
                      <w:szCs w:val="18"/>
                      <w:rtl/>
                    </w:rPr>
                    <w:t>יתוח</w:t>
                  </w:r>
                </w:p>
                <w:p w:rsidR="008B7690" w:rsidRDefault="008B7690" w:rsidP="006F248A">
                  <w:pPr>
                    <w:spacing w:line="160" w:lineRule="exact"/>
                    <w:rPr>
                      <w:rFonts w:cs="Miriam" w:hint="cs"/>
                      <w:noProof/>
                      <w:sz w:val="18"/>
                      <w:szCs w:val="18"/>
                      <w:rtl/>
                    </w:rPr>
                  </w:pPr>
                  <w:r>
                    <w:rPr>
                      <w:rFonts w:cs="Miriam"/>
                      <w:sz w:val="18"/>
                      <w:szCs w:val="18"/>
                      <w:rtl/>
                    </w:rPr>
                    <w:t>תק</w:t>
                  </w:r>
                  <w:r>
                    <w:rPr>
                      <w:rFonts w:cs="Miriam" w:hint="cs"/>
                      <w:sz w:val="18"/>
                      <w:szCs w:val="18"/>
                      <w:rtl/>
                    </w:rPr>
                    <w:t>'</w:t>
                  </w:r>
                  <w:r w:rsidR="006F248A">
                    <w:rPr>
                      <w:rFonts w:cs="Miriam" w:hint="cs"/>
                      <w:sz w:val="18"/>
                      <w:szCs w:val="18"/>
                      <w:rtl/>
                    </w:rPr>
                    <w:t xml:space="preserve"> </w:t>
                  </w:r>
                  <w:r>
                    <w:rPr>
                      <w:rFonts w:cs="Miriam"/>
                      <w:sz w:val="18"/>
                      <w:szCs w:val="18"/>
                      <w:rtl/>
                    </w:rPr>
                    <w:t>תש</w:t>
                  </w:r>
                  <w:r>
                    <w:rPr>
                      <w:rFonts w:cs="Miriam" w:hint="cs"/>
                      <w:sz w:val="18"/>
                      <w:szCs w:val="18"/>
                      <w:rtl/>
                    </w:rPr>
                    <w:t>ט"ז</w:t>
                  </w:r>
                  <w:r w:rsidR="006F248A">
                    <w:rPr>
                      <w:rFonts w:cs="Miriam" w:hint="cs"/>
                      <w:sz w:val="18"/>
                      <w:szCs w:val="18"/>
                      <w:rtl/>
                    </w:rPr>
                    <w:t>-</w:t>
                  </w:r>
                  <w:r>
                    <w:rPr>
                      <w:rFonts w:cs="Miriam"/>
                      <w:sz w:val="18"/>
                      <w:szCs w:val="18"/>
                      <w:rtl/>
                    </w:rPr>
                    <w:t>1956</w:t>
                  </w:r>
                </w:p>
                <w:p w:rsidR="00D07CD1" w:rsidRDefault="00D07CD1" w:rsidP="006F248A">
                  <w:pPr>
                    <w:spacing w:line="160" w:lineRule="exact"/>
                    <w:rPr>
                      <w:rFonts w:cs="Miriam" w:hint="cs"/>
                      <w:noProof/>
                      <w:sz w:val="18"/>
                      <w:szCs w:val="18"/>
                      <w:rtl/>
                    </w:rPr>
                  </w:pPr>
                  <w:r>
                    <w:rPr>
                      <w:rFonts w:cs="Miriam" w:hint="cs"/>
                      <w:noProof/>
                      <w:sz w:val="18"/>
                      <w:szCs w:val="18"/>
                      <w:rtl/>
                    </w:rPr>
                    <w:t>תק' תשע"א-2011</w:t>
                  </w:r>
                </w:p>
              </w:txbxContent>
            </v:textbox>
            <w10:anchorlock/>
          </v:rect>
        </w:pict>
      </w:r>
      <w:r w:rsidRPr="006F248A">
        <w:rPr>
          <w:rStyle w:val="big-number"/>
          <w:rFonts w:cs="Miriam"/>
          <w:rtl/>
        </w:rPr>
        <w:t>4</w:t>
      </w:r>
      <w:r w:rsidRPr="006F248A">
        <w:rPr>
          <w:rStyle w:val="big-number"/>
          <w:rFonts w:cs="FrankRuehl"/>
          <w:sz w:val="26"/>
          <w:szCs w:val="26"/>
          <w:rtl/>
        </w:rPr>
        <w:t>.</w:t>
      </w:r>
      <w:r w:rsidR="00D07CD1">
        <w:rPr>
          <w:rStyle w:val="a6"/>
          <w:rFonts w:cs="FrankRuehl"/>
          <w:sz w:val="26"/>
          <w:rtl/>
        </w:rPr>
        <w:footnoteReference w:id="2"/>
      </w:r>
      <w:r w:rsidRPr="006F248A">
        <w:rPr>
          <w:rStyle w:val="big-number"/>
          <w:rFonts w:cs="FrankRuehl"/>
          <w:sz w:val="26"/>
          <w:szCs w:val="26"/>
          <w:rtl/>
        </w:rPr>
        <w:tab/>
      </w:r>
      <w:r w:rsidRPr="00B77089">
        <w:rPr>
          <w:rStyle w:val="default"/>
          <w:rFonts w:cs="FrankRuehl"/>
          <w:rtl/>
        </w:rPr>
        <w:t>(א)</w:t>
      </w:r>
      <w:r w:rsidRPr="00B77089">
        <w:rPr>
          <w:rStyle w:val="default"/>
          <w:rFonts w:cs="FrankRuehl"/>
          <w:rtl/>
        </w:rPr>
        <w:tab/>
        <w:t xml:space="preserve">הוצאות חיפוש שהוצאו על ידי בעל טובת הנאה ייחשבו, לפי ברירת בעל טובת הנאה, כהוצאות המותרות בניכוי לפי סעיף 11(1)(א) עד (ה) לפקודה או </w:t>
      </w:r>
      <w:r w:rsidR="00D07CD1" w:rsidRPr="00D07CD1">
        <w:rPr>
          <w:rStyle w:val="default"/>
          <w:rFonts w:cs="FrankRuehl" w:hint="cs"/>
          <w:rtl/>
        </w:rPr>
        <w:t>כנכס בר ניכוי לפי חוק מיסוי רווחי נפט</w:t>
      </w:r>
      <w:r w:rsidRPr="00B77089">
        <w:rPr>
          <w:rStyle w:val="default"/>
          <w:rFonts w:cs="FrankRuehl"/>
          <w:rtl/>
        </w:rPr>
        <w:t>, ובלבד שהשתמש בזכות הברירה על ידי הגשת הודעה בכתב לנציב, בצורה שיורה, לא יאוחר מתום המועד להגשת דין וחשבון לשנת המס הראשונה שבה הוצאו ההוצאות האמורות על ידי בעל טובת הנאה, או תוך ששה חדשים מיום כ"א באב תשט"ז (29 ביולי 1956), הכל לפי התאריך המאוחר.</w:t>
      </w:r>
    </w:p>
    <w:p w:rsidR="008B7690" w:rsidRPr="00B77089" w:rsidRDefault="00D07CD1" w:rsidP="00D07CD1">
      <w:pPr>
        <w:pStyle w:val="P00"/>
        <w:spacing w:before="72"/>
        <w:ind w:left="0" w:right="1134"/>
        <w:rPr>
          <w:rStyle w:val="default"/>
          <w:rFonts w:cs="FrankRuehl"/>
          <w:rtl/>
        </w:rPr>
      </w:pPr>
      <w:r>
        <w:rPr>
          <w:rFonts w:cs="FrankRuehl"/>
          <w:sz w:val="26"/>
          <w:rtl/>
          <w:lang w:eastAsia="en-US"/>
        </w:rPr>
        <w:pict>
          <v:shape id="_x0000_s1046" type="#_x0000_t202" style="position:absolute;left:0;text-align:left;margin-left:470.35pt;margin-top:7.1pt;width:1in;height:9pt;z-index:251664896" filled="f" stroked="f">
            <v:textbox inset="1mm,0,1mm,0">
              <w:txbxContent>
                <w:p w:rsidR="00D07CD1" w:rsidRDefault="00D07CD1" w:rsidP="00D07CD1">
                  <w:pPr>
                    <w:spacing w:line="160" w:lineRule="exact"/>
                    <w:rPr>
                      <w:rFonts w:cs="Miriam" w:hint="cs"/>
                      <w:noProof/>
                      <w:sz w:val="18"/>
                      <w:szCs w:val="18"/>
                      <w:rtl/>
                    </w:rPr>
                  </w:pPr>
                  <w:r>
                    <w:rPr>
                      <w:rFonts w:cs="Miriam" w:hint="cs"/>
                      <w:noProof/>
                      <w:sz w:val="18"/>
                      <w:szCs w:val="18"/>
                      <w:rtl/>
                    </w:rPr>
                    <w:t>תק' תשע"א-2011</w:t>
                  </w:r>
                </w:p>
              </w:txbxContent>
            </v:textbox>
            <w10:anchorlock/>
          </v:shape>
        </w:pict>
      </w:r>
      <w:r w:rsidR="008B7690" w:rsidRPr="00B77089">
        <w:rPr>
          <w:rFonts w:cs="FrankRuehl"/>
          <w:sz w:val="26"/>
          <w:rtl/>
        </w:rPr>
        <w:tab/>
      </w:r>
      <w:r w:rsidR="008B7690" w:rsidRPr="00B77089">
        <w:rPr>
          <w:rStyle w:val="default"/>
          <w:rFonts w:cs="FrankRuehl"/>
          <w:rtl/>
        </w:rPr>
        <w:t>(ב)</w:t>
      </w:r>
      <w:r w:rsidR="008B7690" w:rsidRPr="00B77089">
        <w:rPr>
          <w:rStyle w:val="default"/>
          <w:rFonts w:cs="FrankRuehl"/>
          <w:rtl/>
        </w:rPr>
        <w:tab/>
        <w:t>השתמש בעל טובת הנאה בזכות הברירה לפי תקנת משנה (א), תחול ברירתו על כל הוצאותיו לחיפוש לגבי אותה טובת הנאה באותה שנת המס ובכל שנת מס שלאחריה.</w:t>
      </w:r>
    </w:p>
    <w:p w:rsidR="008B7690" w:rsidRPr="00B77089" w:rsidRDefault="008B7690">
      <w:pPr>
        <w:pStyle w:val="P00"/>
        <w:spacing w:before="72"/>
        <w:ind w:left="0" w:right="1134"/>
        <w:rPr>
          <w:rStyle w:val="default"/>
          <w:rFonts w:cs="FrankRuehl"/>
          <w:rtl/>
        </w:rPr>
      </w:pPr>
      <w:r w:rsidRPr="00B77089">
        <w:rPr>
          <w:rFonts w:cs="FrankRuehl"/>
          <w:sz w:val="26"/>
          <w:rtl/>
        </w:rPr>
        <w:tab/>
      </w:r>
      <w:r w:rsidRPr="00B77089">
        <w:rPr>
          <w:rStyle w:val="default"/>
          <w:rFonts w:cs="FrankRuehl"/>
          <w:rtl/>
        </w:rPr>
        <w:t>(ג)</w:t>
      </w:r>
      <w:r w:rsidRPr="00B77089">
        <w:rPr>
          <w:rStyle w:val="default"/>
          <w:rFonts w:cs="FrankRuehl"/>
          <w:rtl/>
        </w:rPr>
        <w:tab/>
        <w:t>נעשתה אחרי הברירה לפי תקנת משנה (א) תגלית בנכס הנפט, רשאי בעל טובת הנאה בנכס הנפט שבו נעשתה התגלית, לשנות את ברירתו על ידי הגשת הודעה בכתב לנציב תוך שנה לאחר התגלית.</w:t>
      </w:r>
    </w:p>
    <w:p w:rsidR="008B7690" w:rsidRDefault="008B7690">
      <w:pPr>
        <w:pStyle w:val="P00"/>
        <w:spacing w:before="72"/>
        <w:ind w:left="0" w:right="1134"/>
        <w:rPr>
          <w:rStyle w:val="default"/>
          <w:rFonts w:cs="FrankRuehl" w:hint="cs"/>
          <w:rtl/>
        </w:rPr>
      </w:pPr>
      <w:r w:rsidRPr="00B77089">
        <w:rPr>
          <w:rFonts w:cs="FrankRuehl"/>
          <w:sz w:val="26"/>
          <w:rtl/>
        </w:rPr>
        <w:tab/>
      </w:r>
      <w:r w:rsidRPr="00B77089">
        <w:rPr>
          <w:rStyle w:val="default"/>
          <w:rFonts w:cs="FrankRuehl"/>
          <w:rtl/>
        </w:rPr>
        <w:t>(ד)</w:t>
      </w:r>
      <w:r w:rsidRPr="00B77089">
        <w:rPr>
          <w:rStyle w:val="default"/>
          <w:rFonts w:cs="FrankRuehl"/>
          <w:rtl/>
        </w:rPr>
        <w:tab/>
        <w:t>בעל טובת הנאה רשאי, בהסכמת הנציב ולפי תנאים שיקבע הנציב, לשנות בכל עת את ברירתו לפי תקנת משנה (א).</w:t>
      </w:r>
    </w:p>
    <w:p w:rsidR="00B77089" w:rsidRPr="00D07CD1" w:rsidRDefault="00B77089" w:rsidP="00B77089">
      <w:pPr>
        <w:pStyle w:val="P00"/>
        <w:tabs>
          <w:tab w:val="clear" w:pos="6259"/>
        </w:tabs>
        <w:spacing w:before="0"/>
        <w:ind w:left="0" w:right="1134"/>
        <w:rPr>
          <w:rFonts w:cs="FrankRuehl" w:hint="cs"/>
          <w:vanish/>
          <w:szCs w:val="20"/>
          <w:shd w:val="clear" w:color="auto" w:fill="FFFF99"/>
          <w:rtl/>
        </w:rPr>
      </w:pPr>
      <w:bookmarkStart w:id="10" w:name="Rov24"/>
      <w:r w:rsidRPr="00D07CD1">
        <w:rPr>
          <w:rFonts w:cs="FrankRuehl" w:hint="cs"/>
          <w:vanish/>
          <w:color w:val="FF0000"/>
          <w:szCs w:val="20"/>
          <w:shd w:val="clear" w:color="auto" w:fill="FFFF99"/>
          <w:rtl/>
        </w:rPr>
        <w:t>מיום 23.8.1956</w:t>
      </w:r>
    </w:p>
    <w:p w:rsidR="00B77089" w:rsidRPr="00D07CD1" w:rsidRDefault="00B77089" w:rsidP="00B77089">
      <w:pPr>
        <w:pStyle w:val="P00"/>
        <w:spacing w:before="0"/>
        <w:ind w:left="0" w:right="1134"/>
        <w:rPr>
          <w:rFonts w:cs="FrankRuehl" w:hint="cs"/>
          <w:b/>
          <w:bCs/>
          <w:vanish/>
          <w:szCs w:val="20"/>
          <w:shd w:val="clear" w:color="auto" w:fill="FFFF99"/>
          <w:rtl/>
        </w:rPr>
      </w:pPr>
      <w:r w:rsidRPr="00D07CD1">
        <w:rPr>
          <w:rFonts w:cs="FrankRuehl" w:hint="cs"/>
          <w:b/>
          <w:bCs/>
          <w:vanish/>
          <w:szCs w:val="20"/>
          <w:shd w:val="clear" w:color="auto" w:fill="FFFF99"/>
          <w:rtl/>
        </w:rPr>
        <w:t>תק' תשט"ז-1956</w:t>
      </w:r>
    </w:p>
    <w:p w:rsidR="00B77089" w:rsidRPr="00D07CD1" w:rsidRDefault="00B77089" w:rsidP="00B77089">
      <w:pPr>
        <w:pStyle w:val="P00"/>
        <w:spacing w:before="0"/>
        <w:ind w:left="0" w:right="1134"/>
        <w:rPr>
          <w:rFonts w:cs="FrankRuehl" w:hint="cs"/>
          <w:vanish/>
          <w:szCs w:val="20"/>
          <w:shd w:val="clear" w:color="auto" w:fill="FFFF99"/>
          <w:rtl/>
        </w:rPr>
      </w:pPr>
      <w:hyperlink r:id="rId13" w:history="1">
        <w:r w:rsidRPr="00D07CD1">
          <w:rPr>
            <w:rStyle w:val="Hyperlink"/>
            <w:rFonts w:cs="FrankRuehl" w:hint="cs"/>
            <w:vanish/>
            <w:szCs w:val="20"/>
            <w:shd w:val="clear" w:color="auto" w:fill="FFFF99"/>
            <w:rtl/>
          </w:rPr>
          <w:t>ק"ת תשט"ז מס' 630</w:t>
        </w:r>
      </w:hyperlink>
      <w:r w:rsidRPr="00D07CD1">
        <w:rPr>
          <w:rFonts w:cs="FrankRuehl" w:hint="cs"/>
          <w:vanish/>
          <w:szCs w:val="20"/>
          <w:shd w:val="clear" w:color="auto" w:fill="FFFF99"/>
          <w:rtl/>
        </w:rPr>
        <w:t xml:space="preserve"> מיום 23.8.1956 עמ' 1156</w:t>
      </w:r>
    </w:p>
    <w:p w:rsidR="00B77089" w:rsidRPr="00D07CD1" w:rsidRDefault="00B77089" w:rsidP="00B77089">
      <w:pPr>
        <w:pStyle w:val="P00"/>
        <w:ind w:left="0" w:right="1134"/>
        <w:rPr>
          <w:rStyle w:val="default"/>
          <w:rFonts w:cs="FrankRuehl" w:hint="cs"/>
          <w:vanish/>
          <w:sz w:val="22"/>
          <w:szCs w:val="22"/>
          <w:shd w:val="clear" w:color="auto" w:fill="FFFF99"/>
          <w:rtl/>
        </w:rPr>
      </w:pPr>
      <w:r w:rsidRPr="00D07CD1">
        <w:rPr>
          <w:rStyle w:val="big-number"/>
          <w:rFonts w:cs="FrankRuehl"/>
          <w:vanish/>
          <w:sz w:val="22"/>
          <w:szCs w:val="22"/>
          <w:shd w:val="clear" w:color="auto" w:fill="FFFF99"/>
          <w:rtl/>
        </w:rPr>
        <w:tab/>
      </w:r>
      <w:r w:rsidRPr="00D07CD1">
        <w:rPr>
          <w:rStyle w:val="default"/>
          <w:rFonts w:cs="FrankRuehl"/>
          <w:vanish/>
          <w:sz w:val="22"/>
          <w:szCs w:val="22"/>
          <w:shd w:val="clear" w:color="auto" w:fill="FFFF99"/>
          <w:rtl/>
        </w:rPr>
        <w:t>(א)</w:t>
      </w:r>
      <w:r w:rsidRPr="00D07CD1">
        <w:rPr>
          <w:rStyle w:val="default"/>
          <w:rFonts w:cs="FrankRuehl"/>
          <w:vanish/>
          <w:sz w:val="22"/>
          <w:szCs w:val="22"/>
          <w:shd w:val="clear" w:color="auto" w:fill="FFFF99"/>
          <w:rtl/>
        </w:rPr>
        <w:tab/>
        <w:t>הוצאות חיפוש ופיתוח שהוצאו על ידי בעל טובת הנאה ייחשבו, לפי ברירת בעל טובת הנאה, כהוצאות המותרות בניכוי לפי סעיף 11(1)(א) עד (ה) לפקודה או כהוצאות הון, ובלבד שהשתמש בזכות הברירה על ידי הגשת הודעה בכתב לנציב, בצורה שיורה, לא יאוחר מתום המועד להגשת דין וחשבון לשנת המס הראשונה שבה הוצאו ההוצאות האמורות על ידי בעל טובת הנאה, או</w:t>
      </w:r>
      <w:r w:rsidRPr="00D07CD1">
        <w:rPr>
          <w:rStyle w:val="default"/>
          <w:rFonts w:cs="FrankRuehl" w:hint="cs"/>
          <w:vanish/>
          <w:sz w:val="22"/>
          <w:szCs w:val="22"/>
          <w:shd w:val="clear" w:color="auto" w:fill="FFFF99"/>
          <w:rtl/>
        </w:rPr>
        <w:t xml:space="preserve"> </w:t>
      </w:r>
      <w:r w:rsidRPr="00D07CD1">
        <w:rPr>
          <w:rStyle w:val="default"/>
          <w:rFonts w:cs="FrankRuehl" w:hint="cs"/>
          <w:strike/>
          <w:vanish/>
          <w:sz w:val="22"/>
          <w:szCs w:val="22"/>
          <w:shd w:val="clear" w:color="auto" w:fill="FFFF99"/>
          <w:rtl/>
        </w:rPr>
        <w:t>תוך ששה חדשים מתחילתן של תקנות אלה</w:t>
      </w:r>
      <w:r w:rsidRPr="00D07CD1">
        <w:rPr>
          <w:rStyle w:val="default"/>
          <w:rFonts w:cs="FrankRuehl"/>
          <w:vanish/>
          <w:sz w:val="22"/>
          <w:szCs w:val="22"/>
          <w:shd w:val="clear" w:color="auto" w:fill="FFFF99"/>
          <w:rtl/>
        </w:rPr>
        <w:t xml:space="preserve"> </w:t>
      </w:r>
      <w:r w:rsidRPr="00D07CD1">
        <w:rPr>
          <w:rStyle w:val="default"/>
          <w:rFonts w:cs="FrankRuehl"/>
          <w:vanish/>
          <w:sz w:val="22"/>
          <w:szCs w:val="22"/>
          <w:u w:val="single"/>
          <w:shd w:val="clear" w:color="auto" w:fill="FFFF99"/>
          <w:rtl/>
        </w:rPr>
        <w:t>תוך ששה חדשים מיום כ"א באב תשט"ז (29 ביולי 1956)</w:t>
      </w:r>
      <w:r w:rsidRPr="00D07CD1">
        <w:rPr>
          <w:rStyle w:val="default"/>
          <w:rFonts w:cs="FrankRuehl"/>
          <w:vanish/>
          <w:sz w:val="22"/>
          <w:szCs w:val="22"/>
          <w:shd w:val="clear" w:color="auto" w:fill="FFFF99"/>
          <w:rtl/>
        </w:rPr>
        <w:t>, הכל לפי התאריך המאוחר.</w:t>
      </w:r>
    </w:p>
    <w:p w:rsidR="00D07CD1" w:rsidRPr="00D07CD1" w:rsidRDefault="00D07CD1" w:rsidP="00D07CD1">
      <w:pPr>
        <w:pStyle w:val="P00"/>
        <w:spacing w:before="0"/>
        <w:ind w:left="0" w:right="1134"/>
        <w:rPr>
          <w:rStyle w:val="big-number"/>
          <w:rFonts w:cs="FrankRuehl" w:hint="cs"/>
          <w:vanish/>
          <w:sz w:val="20"/>
          <w:szCs w:val="20"/>
          <w:shd w:val="clear" w:color="auto" w:fill="FFFF99"/>
          <w:rtl/>
        </w:rPr>
      </w:pPr>
    </w:p>
    <w:p w:rsidR="00D07CD1" w:rsidRPr="00D07CD1" w:rsidRDefault="00D07CD1" w:rsidP="00D07CD1">
      <w:pPr>
        <w:pStyle w:val="P00"/>
        <w:spacing w:before="0"/>
        <w:ind w:left="0" w:right="1134"/>
        <w:rPr>
          <w:rStyle w:val="big-number"/>
          <w:rFonts w:cs="FrankRuehl" w:hint="cs"/>
          <w:vanish/>
          <w:color w:val="FF0000"/>
          <w:sz w:val="20"/>
          <w:szCs w:val="20"/>
          <w:shd w:val="clear" w:color="auto" w:fill="FFFF99"/>
          <w:rtl/>
        </w:rPr>
      </w:pPr>
      <w:r w:rsidRPr="00D07CD1">
        <w:rPr>
          <w:rStyle w:val="big-number"/>
          <w:rFonts w:cs="FrankRuehl" w:hint="cs"/>
          <w:vanish/>
          <w:color w:val="FF0000"/>
          <w:sz w:val="20"/>
          <w:szCs w:val="20"/>
          <w:shd w:val="clear" w:color="auto" w:fill="FFFF99"/>
          <w:rtl/>
        </w:rPr>
        <w:t>מיום 1.5.2011</w:t>
      </w:r>
    </w:p>
    <w:p w:rsidR="00D07CD1" w:rsidRPr="00D07CD1" w:rsidRDefault="00D07CD1" w:rsidP="00D07CD1">
      <w:pPr>
        <w:pStyle w:val="P00"/>
        <w:spacing w:before="0"/>
        <w:ind w:left="0" w:right="1134"/>
        <w:rPr>
          <w:rStyle w:val="big-number"/>
          <w:rFonts w:cs="FrankRuehl" w:hint="cs"/>
          <w:vanish/>
          <w:sz w:val="20"/>
          <w:szCs w:val="20"/>
          <w:shd w:val="clear" w:color="auto" w:fill="FFFF99"/>
          <w:rtl/>
        </w:rPr>
      </w:pPr>
      <w:r w:rsidRPr="00D07CD1">
        <w:rPr>
          <w:rStyle w:val="big-number"/>
          <w:rFonts w:cs="FrankRuehl" w:hint="cs"/>
          <w:b/>
          <w:bCs/>
          <w:vanish/>
          <w:sz w:val="20"/>
          <w:szCs w:val="20"/>
          <w:shd w:val="clear" w:color="auto" w:fill="FFFF99"/>
          <w:rtl/>
        </w:rPr>
        <w:t>תק' תשע"א-2011</w:t>
      </w:r>
    </w:p>
    <w:p w:rsidR="00D07CD1" w:rsidRPr="00D07CD1" w:rsidRDefault="00D07CD1" w:rsidP="00D07CD1">
      <w:pPr>
        <w:pStyle w:val="P00"/>
        <w:spacing w:before="0"/>
        <w:ind w:left="0" w:right="1134"/>
        <w:rPr>
          <w:rStyle w:val="big-number"/>
          <w:rFonts w:cs="FrankRuehl" w:hint="cs"/>
          <w:vanish/>
          <w:sz w:val="20"/>
          <w:szCs w:val="20"/>
          <w:shd w:val="clear" w:color="auto" w:fill="FFFF99"/>
          <w:rtl/>
        </w:rPr>
      </w:pPr>
      <w:hyperlink r:id="rId14" w:history="1">
        <w:r w:rsidRPr="00D07CD1">
          <w:rPr>
            <w:rStyle w:val="Hyperlink"/>
            <w:rFonts w:cs="FrankRuehl" w:hint="cs"/>
            <w:vanish/>
            <w:szCs w:val="20"/>
            <w:shd w:val="clear" w:color="auto" w:fill="FFFF99"/>
            <w:rtl/>
          </w:rPr>
          <w:t>ק"ת תשע"א מס' 6997</w:t>
        </w:r>
      </w:hyperlink>
      <w:r w:rsidRPr="00D07CD1">
        <w:rPr>
          <w:rStyle w:val="big-number"/>
          <w:rFonts w:cs="FrankRuehl" w:hint="cs"/>
          <w:vanish/>
          <w:sz w:val="20"/>
          <w:szCs w:val="20"/>
          <w:shd w:val="clear" w:color="auto" w:fill="FFFF99"/>
          <w:rtl/>
        </w:rPr>
        <w:t xml:space="preserve"> מיום 3.5.2011 עמ' 938</w:t>
      </w:r>
    </w:p>
    <w:p w:rsidR="00D07CD1" w:rsidRPr="00D07CD1" w:rsidRDefault="00D07CD1" w:rsidP="00D07CD1">
      <w:pPr>
        <w:pStyle w:val="P00"/>
        <w:ind w:left="0" w:right="1134"/>
        <w:rPr>
          <w:rStyle w:val="default"/>
          <w:rFonts w:cs="FrankRuehl"/>
          <w:vanish/>
          <w:sz w:val="22"/>
          <w:szCs w:val="22"/>
          <w:shd w:val="clear" w:color="auto" w:fill="FFFF99"/>
          <w:rtl/>
        </w:rPr>
      </w:pPr>
      <w:r w:rsidRPr="00D07CD1">
        <w:rPr>
          <w:rStyle w:val="big-number"/>
          <w:rFonts w:cs="FrankRuehl"/>
          <w:vanish/>
          <w:sz w:val="22"/>
          <w:szCs w:val="22"/>
          <w:shd w:val="clear" w:color="auto" w:fill="FFFF99"/>
          <w:rtl/>
        </w:rPr>
        <w:tab/>
      </w:r>
      <w:r w:rsidRPr="00D07CD1">
        <w:rPr>
          <w:rStyle w:val="default"/>
          <w:rFonts w:cs="FrankRuehl"/>
          <w:vanish/>
          <w:sz w:val="22"/>
          <w:szCs w:val="22"/>
          <w:shd w:val="clear" w:color="auto" w:fill="FFFF99"/>
          <w:rtl/>
        </w:rPr>
        <w:t>(א)</w:t>
      </w:r>
      <w:r w:rsidRPr="00D07CD1">
        <w:rPr>
          <w:rStyle w:val="default"/>
          <w:rFonts w:cs="FrankRuehl"/>
          <w:vanish/>
          <w:sz w:val="22"/>
          <w:szCs w:val="22"/>
          <w:shd w:val="clear" w:color="auto" w:fill="FFFF99"/>
          <w:rtl/>
        </w:rPr>
        <w:tab/>
        <w:t xml:space="preserve">הוצאות חיפוש </w:t>
      </w:r>
      <w:r w:rsidRPr="00D07CD1">
        <w:rPr>
          <w:rStyle w:val="default"/>
          <w:rFonts w:cs="FrankRuehl"/>
          <w:strike/>
          <w:vanish/>
          <w:sz w:val="22"/>
          <w:szCs w:val="22"/>
          <w:shd w:val="clear" w:color="auto" w:fill="FFFF99"/>
          <w:rtl/>
        </w:rPr>
        <w:t>ופיתוח</w:t>
      </w:r>
      <w:r w:rsidRPr="00D07CD1">
        <w:rPr>
          <w:rStyle w:val="default"/>
          <w:rFonts w:cs="FrankRuehl"/>
          <w:vanish/>
          <w:sz w:val="22"/>
          <w:szCs w:val="22"/>
          <w:shd w:val="clear" w:color="auto" w:fill="FFFF99"/>
          <w:rtl/>
        </w:rPr>
        <w:t xml:space="preserve"> שהוצאו על ידי בעל טובת הנאה ייחשבו, לפי ברירת בעל טובת הנאה, כהוצאות המותרות בניכוי לפי סעיף 11(1)(א) עד (ה) לפקודה או </w:t>
      </w:r>
      <w:r w:rsidRPr="00D07CD1">
        <w:rPr>
          <w:rStyle w:val="default"/>
          <w:rFonts w:cs="FrankRuehl"/>
          <w:strike/>
          <w:vanish/>
          <w:sz w:val="22"/>
          <w:szCs w:val="22"/>
          <w:shd w:val="clear" w:color="auto" w:fill="FFFF99"/>
          <w:rtl/>
        </w:rPr>
        <w:t>כהוצאות הון</w:t>
      </w:r>
      <w:r w:rsidRPr="00D07CD1">
        <w:rPr>
          <w:rStyle w:val="default"/>
          <w:rFonts w:cs="FrankRuehl" w:hint="cs"/>
          <w:vanish/>
          <w:sz w:val="22"/>
          <w:szCs w:val="22"/>
          <w:shd w:val="clear" w:color="auto" w:fill="FFFF99"/>
          <w:rtl/>
        </w:rPr>
        <w:t xml:space="preserve"> </w:t>
      </w:r>
      <w:r w:rsidRPr="00D07CD1">
        <w:rPr>
          <w:rStyle w:val="default"/>
          <w:rFonts w:cs="FrankRuehl" w:hint="cs"/>
          <w:vanish/>
          <w:sz w:val="22"/>
          <w:szCs w:val="22"/>
          <w:u w:val="single"/>
          <w:shd w:val="clear" w:color="auto" w:fill="FFFF99"/>
          <w:rtl/>
        </w:rPr>
        <w:t>כנכס בר ניכוי לפי חוק מיסוי רווחי נפט</w:t>
      </w:r>
      <w:r w:rsidRPr="00D07CD1">
        <w:rPr>
          <w:rStyle w:val="default"/>
          <w:rFonts w:cs="FrankRuehl"/>
          <w:vanish/>
          <w:sz w:val="22"/>
          <w:szCs w:val="22"/>
          <w:shd w:val="clear" w:color="auto" w:fill="FFFF99"/>
          <w:rtl/>
        </w:rPr>
        <w:t>, ובלבד שהשתמש בזכות הברירה על ידי הגשת הודעה בכתב לנציב, בצורה שיורה, לא יאוחר מתום המועד להגשת דין וחשבון לשנת המס הראשונה שבה הוצאו ההוצאות האמורות על ידי בעל טובת הנאה, או תוך ששה חדשים מיום כ"א באב תשט"ז (29 ביולי 1956), הכל לפי התאריך המאוחר.</w:t>
      </w:r>
    </w:p>
    <w:p w:rsidR="00D07CD1" w:rsidRPr="00D07CD1" w:rsidRDefault="00D07CD1" w:rsidP="00D07CD1">
      <w:pPr>
        <w:pStyle w:val="P00"/>
        <w:spacing w:before="0"/>
        <w:ind w:left="0" w:right="1134"/>
        <w:rPr>
          <w:rStyle w:val="default"/>
          <w:rFonts w:cs="FrankRuehl"/>
          <w:sz w:val="2"/>
          <w:szCs w:val="2"/>
          <w:rtl/>
        </w:rPr>
      </w:pPr>
      <w:r w:rsidRPr="00D07CD1">
        <w:rPr>
          <w:rFonts w:cs="FrankRuehl"/>
          <w:vanish/>
          <w:sz w:val="22"/>
          <w:szCs w:val="22"/>
          <w:shd w:val="clear" w:color="auto" w:fill="FFFF99"/>
          <w:rtl/>
        </w:rPr>
        <w:tab/>
      </w:r>
      <w:r w:rsidRPr="00D07CD1">
        <w:rPr>
          <w:rStyle w:val="default"/>
          <w:rFonts w:cs="FrankRuehl"/>
          <w:vanish/>
          <w:sz w:val="22"/>
          <w:szCs w:val="22"/>
          <w:shd w:val="clear" w:color="auto" w:fill="FFFF99"/>
          <w:rtl/>
        </w:rPr>
        <w:t>(ב)</w:t>
      </w:r>
      <w:r w:rsidRPr="00D07CD1">
        <w:rPr>
          <w:rStyle w:val="default"/>
          <w:rFonts w:cs="FrankRuehl"/>
          <w:vanish/>
          <w:sz w:val="22"/>
          <w:szCs w:val="22"/>
          <w:shd w:val="clear" w:color="auto" w:fill="FFFF99"/>
          <w:rtl/>
        </w:rPr>
        <w:tab/>
        <w:t xml:space="preserve">השתמש בעל טובת הנאה בזכות הברירה לפי תקנת משנה (א), תחול ברירתו על כל הוצאותיו לחיפוש </w:t>
      </w:r>
      <w:r w:rsidRPr="00D07CD1">
        <w:rPr>
          <w:rStyle w:val="default"/>
          <w:rFonts w:cs="FrankRuehl"/>
          <w:strike/>
          <w:vanish/>
          <w:sz w:val="22"/>
          <w:szCs w:val="22"/>
          <w:shd w:val="clear" w:color="auto" w:fill="FFFF99"/>
          <w:rtl/>
        </w:rPr>
        <w:t>ולפיתוח</w:t>
      </w:r>
      <w:r w:rsidRPr="00D07CD1">
        <w:rPr>
          <w:rStyle w:val="default"/>
          <w:rFonts w:cs="FrankRuehl"/>
          <w:vanish/>
          <w:sz w:val="22"/>
          <w:szCs w:val="22"/>
          <w:shd w:val="clear" w:color="auto" w:fill="FFFF99"/>
          <w:rtl/>
        </w:rPr>
        <w:t xml:space="preserve"> לגבי אותה טובת הנאה באותה שנת המס ובכל שנת מס שלאחריה.</w:t>
      </w:r>
      <w:bookmarkEnd w:id="10"/>
    </w:p>
    <w:p w:rsidR="008B7690" w:rsidRPr="00B77089" w:rsidRDefault="008B7690" w:rsidP="006F248A">
      <w:pPr>
        <w:pStyle w:val="P00"/>
        <w:spacing w:before="72"/>
        <w:ind w:left="0" w:right="1134"/>
        <w:rPr>
          <w:rStyle w:val="default"/>
          <w:rFonts w:cs="FrankRuehl"/>
          <w:rtl/>
        </w:rPr>
      </w:pPr>
      <w:bookmarkStart w:id="11" w:name="Seif4"/>
      <w:bookmarkEnd w:id="11"/>
      <w:r w:rsidRPr="006F248A">
        <w:rPr>
          <w:rFonts w:cs="Miriam"/>
          <w:lang w:val="he-IL"/>
        </w:rPr>
        <w:pict>
          <v:rect id="_x0000_s1030" style="position:absolute;left:0;text-align:left;margin-left:464.5pt;margin-top:8.05pt;width:75.05pt;height:18.2pt;z-index:251654656" o:allowincell="f" filled="f" stroked="f" strokecolor="lime" strokeweight=".25pt">
            <v:textbox inset="0,0,0,0">
              <w:txbxContent>
                <w:p w:rsidR="008B7690" w:rsidRDefault="008B7690">
                  <w:pPr>
                    <w:spacing w:line="160" w:lineRule="exact"/>
                    <w:rPr>
                      <w:rFonts w:cs="Miriam"/>
                      <w:noProof/>
                      <w:sz w:val="18"/>
                      <w:szCs w:val="18"/>
                      <w:rtl/>
                    </w:rPr>
                  </w:pPr>
                  <w:r>
                    <w:rPr>
                      <w:rFonts w:cs="Miriam"/>
                      <w:sz w:val="18"/>
                      <w:szCs w:val="18"/>
                      <w:rtl/>
                    </w:rPr>
                    <w:t>רכ</w:t>
                  </w:r>
                  <w:r>
                    <w:rPr>
                      <w:rFonts w:cs="Miriam" w:hint="cs"/>
                      <w:sz w:val="18"/>
                      <w:szCs w:val="18"/>
                      <w:rtl/>
                    </w:rPr>
                    <w:t>ישת קר</w:t>
                  </w:r>
                  <w:r>
                    <w:rPr>
                      <w:rFonts w:cs="Miriam"/>
                      <w:sz w:val="18"/>
                      <w:szCs w:val="18"/>
                      <w:rtl/>
                    </w:rPr>
                    <w:t>קע</w:t>
                  </w:r>
                </w:p>
              </w:txbxContent>
            </v:textbox>
            <w10:anchorlock/>
          </v:rect>
        </w:pict>
      </w:r>
      <w:r w:rsidRPr="006F248A">
        <w:rPr>
          <w:rStyle w:val="big-number"/>
          <w:rFonts w:cs="Miriam"/>
          <w:rtl/>
        </w:rPr>
        <w:t>5</w:t>
      </w:r>
      <w:r w:rsidRPr="006F248A">
        <w:rPr>
          <w:rStyle w:val="big-number"/>
          <w:rFonts w:cs="FrankRuehl"/>
          <w:sz w:val="26"/>
          <w:szCs w:val="26"/>
          <w:rtl/>
        </w:rPr>
        <w:t>.</w:t>
      </w:r>
      <w:r w:rsidRPr="006F248A">
        <w:rPr>
          <w:rStyle w:val="big-number"/>
          <w:rFonts w:cs="FrankRuehl"/>
          <w:sz w:val="26"/>
          <w:szCs w:val="26"/>
          <w:rtl/>
        </w:rPr>
        <w:tab/>
      </w:r>
      <w:r w:rsidRPr="00B77089">
        <w:rPr>
          <w:rStyle w:val="default"/>
          <w:rFonts w:cs="FrankRuehl"/>
          <w:rtl/>
        </w:rPr>
        <w:t>(א)</w:t>
      </w:r>
      <w:r w:rsidRPr="00B77089">
        <w:rPr>
          <w:rStyle w:val="default"/>
          <w:rFonts w:cs="FrankRuehl"/>
          <w:rtl/>
        </w:rPr>
        <w:tab/>
        <w:t xml:space="preserve">הוציא בעל טובת הנאה הוצאות הון לשם רכישת קרקע לפי סעיף 40 לחוק הנפט, </w:t>
      </w:r>
      <w:r w:rsidRPr="00B77089">
        <w:rPr>
          <w:rStyle w:val="default"/>
          <w:rFonts w:cs="FrankRuehl"/>
          <w:rtl/>
        </w:rPr>
        <w:lastRenderedPageBreak/>
        <w:t>תשי"ב</w:t>
      </w:r>
      <w:r w:rsidR="006F248A">
        <w:rPr>
          <w:rStyle w:val="default"/>
          <w:rFonts w:cs="FrankRuehl" w:hint="cs"/>
          <w:rtl/>
        </w:rPr>
        <w:t>-</w:t>
      </w:r>
      <w:r w:rsidRPr="00B77089">
        <w:rPr>
          <w:rStyle w:val="default"/>
          <w:rFonts w:cs="FrankRuehl"/>
          <w:rtl/>
        </w:rPr>
        <w:t>1952, יותר בבירור הכנסתו החייבת במס, ניכוי סכום השווה לסכום ההוצאות מחולק למספר השנים שבהן יהא בעל טובת ההנאה זכאי להחזיק בקרקע שנרכשה; סכום זה ינוכה בשנת המס שבה הוצאו ההוצאות ובכל שנת מס שלאחריה עד שכל סכום ההוצאות ינוכה במלואו.</w:t>
      </w:r>
    </w:p>
    <w:p w:rsidR="008B7690" w:rsidRPr="00B77089" w:rsidRDefault="008B7690">
      <w:pPr>
        <w:pStyle w:val="P00"/>
        <w:spacing w:before="72"/>
        <w:ind w:left="0" w:right="1134"/>
        <w:rPr>
          <w:rStyle w:val="default"/>
          <w:rFonts w:cs="FrankRuehl"/>
          <w:rtl/>
        </w:rPr>
      </w:pPr>
      <w:r w:rsidRPr="00B77089">
        <w:rPr>
          <w:rFonts w:cs="FrankRuehl"/>
          <w:sz w:val="26"/>
          <w:rtl/>
        </w:rPr>
        <w:tab/>
      </w:r>
      <w:r w:rsidRPr="00B77089">
        <w:rPr>
          <w:rStyle w:val="default"/>
          <w:rFonts w:cs="FrankRuehl"/>
          <w:rtl/>
        </w:rPr>
        <w:t>(ב)</w:t>
      </w:r>
      <w:r w:rsidRPr="00B77089">
        <w:rPr>
          <w:rStyle w:val="default"/>
          <w:rFonts w:cs="FrankRuehl"/>
          <w:rtl/>
        </w:rPr>
        <w:tab/>
        <w:t>פקעה זכות בעל טובת ההנאה להחזיק בקרקע לפני שנוכה סכום ההוצאות במלואו, יותר בבירור הכנסתו החייבת במס בשנת המס שבה פקעה הזכות, ניכוי בסכום ההוצאות שעדיין לא נוכו לפי תקנה זו.</w:t>
      </w:r>
    </w:p>
    <w:p w:rsidR="008B7690" w:rsidRPr="00B77089" w:rsidRDefault="008B7690">
      <w:pPr>
        <w:pStyle w:val="P00"/>
        <w:spacing w:before="72"/>
        <w:ind w:left="0" w:right="1134"/>
        <w:rPr>
          <w:rStyle w:val="default"/>
          <w:rFonts w:cs="FrankRuehl"/>
          <w:rtl/>
        </w:rPr>
      </w:pPr>
      <w:bookmarkStart w:id="12" w:name="Seif5"/>
      <w:bookmarkEnd w:id="12"/>
      <w:r w:rsidRPr="006F248A">
        <w:rPr>
          <w:rFonts w:cs="Miriam"/>
          <w:lang w:val="he-IL"/>
        </w:rPr>
        <w:pict>
          <v:rect id="_x0000_s1031" style="position:absolute;left:0;text-align:left;margin-left:464.5pt;margin-top:8.05pt;width:75.05pt;height:16pt;z-index:251655680" o:allowincell="f" filled="f" stroked="f" strokecolor="lime" strokeweight=".25pt">
            <v:textbox inset="0,0,0,0">
              <w:txbxContent>
                <w:p w:rsidR="008B7690" w:rsidRDefault="008B7690">
                  <w:pPr>
                    <w:spacing w:line="160" w:lineRule="exact"/>
                    <w:rPr>
                      <w:rFonts w:cs="Miriam"/>
                      <w:noProof/>
                      <w:sz w:val="18"/>
                      <w:szCs w:val="18"/>
                      <w:rtl/>
                    </w:rPr>
                  </w:pPr>
                  <w:r>
                    <w:rPr>
                      <w:rFonts w:cs="Miriam"/>
                      <w:sz w:val="18"/>
                      <w:szCs w:val="18"/>
                      <w:rtl/>
                    </w:rPr>
                    <w:t>נ</w:t>
                  </w:r>
                  <w:r>
                    <w:rPr>
                      <w:rFonts w:cs="Miriam" w:hint="cs"/>
                      <w:sz w:val="18"/>
                      <w:szCs w:val="18"/>
                      <w:rtl/>
                    </w:rPr>
                    <w:t>ט</w:t>
                  </w:r>
                  <w:r>
                    <w:rPr>
                      <w:rFonts w:cs="Miriam"/>
                      <w:sz w:val="18"/>
                      <w:szCs w:val="18"/>
                      <w:rtl/>
                    </w:rPr>
                    <w:t>י</w:t>
                  </w:r>
                  <w:r>
                    <w:rPr>
                      <w:rFonts w:cs="Miriam" w:hint="cs"/>
                      <w:sz w:val="18"/>
                      <w:szCs w:val="18"/>
                      <w:rtl/>
                    </w:rPr>
                    <w:t>שה</w:t>
                  </w:r>
                </w:p>
              </w:txbxContent>
            </v:textbox>
            <w10:anchorlock/>
          </v:rect>
        </w:pict>
      </w:r>
      <w:r w:rsidRPr="006F248A">
        <w:rPr>
          <w:rStyle w:val="big-number"/>
          <w:rFonts w:cs="Miriam"/>
          <w:rtl/>
        </w:rPr>
        <w:t>6</w:t>
      </w:r>
      <w:r w:rsidRPr="006F248A">
        <w:rPr>
          <w:rStyle w:val="big-number"/>
          <w:rFonts w:cs="FrankRuehl"/>
          <w:sz w:val="26"/>
          <w:szCs w:val="26"/>
          <w:rtl/>
        </w:rPr>
        <w:t>.</w:t>
      </w:r>
      <w:r w:rsidRPr="006F248A">
        <w:rPr>
          <w:rStyle w:val="big-number"/>
          <w:rFonts w:cs="FrankRuehl"/>
          <w:sz w:val="26"/>
          <w:szCs w:val="26"/>
          <w:rtl/>
        </w:rPr>
        <w:tab/>
      </w:r>
      <w:r w:rsidRPr="00B77089">
        <w:rPr>
          <w:rStyle w:val="default"/>
          <w:rFonts w:cs="FrankRuehl"/>
          <w:rtl/>
        </w:rPr>
        <w:t>נטש או הפסיק, בשנת מס פלונית, בעל טובת הנאה את פעולותיו לגבי טובת הנאה, כולה או מקצתה, ועקב אותה נטישה או הפסקה נעשה נכס שנקבע לו שיעור פחת לפי תקנות הפחת חסר תועלת, יותר בבירור הכנסתו החייבת במס באותה שנה ניכוי בסכום השווה למחיר הנכס פחות ניכוי הפחת שנוכה לגביו וערך הגרוטאות של הנכס.</w:t>
      </w:r>
    </w:p>
    <w:p w:rsidR="008B7690" w:rsidRDefault="008B7690">
      <w:pPr>
        <w:pStyle w:val="P00"/>
        <w:spacing w:before="72"/>
        <w:ind w:left="0" w:right="1134"/>
        <w:rPr>
          <w:rStyle w:val="default"/>
          <w:rFonts w:cs="FrankRuehl" w:hint="cs"/>
          <w:rtl/>
        </w:rPr>
      </w:pPr>
      <w:bookmarkStart w:id="13" w:name="Seif6"/>
      <w:bookmarkEnd w:id="13"/>
      <w:r w:rsidRPr="006F248A">
        <w:rPr>
          <w:rFonts w:cs="Miriam"/>
          <w:lang w:val="he-IL"/>
        </w:rPr>
        <w:pict>
          <v:rect id="_x0000_s1032" style="position:absolute;left:0;text-align:left;margin-left:464.5pt;margin-top:8.05pt;width:75.05pt;height:27.4pt;z-index:251656704" o:allowincell="f" filled="f" stroked="f" strokecolor="lime" strokeweight=".25pt">
            <v:textbox inset="0,0,0,0">
              <w:txbxContent>
                <w:p w:rsidR="008B7690" w:rsidRDefault="008B7690" w:rsidP="006F248A">
                  <w:pPr>
                    <w:spacing w:line="160" w:lineRule="exact"/>
                    <w:rPr>
                      <w:rFonts w:cs="Miriam"/>
                      <w:noProof/>
                      <w:sz w:val="18"/>
                      <w:szCs w:val="18"/>
                      <w:rtl/>
                    </w:rPr>
                  </w:pPr>
                  <w:r>
                    <w:rPr>
                      <w:rFonts w:cs="Miriam"/>
                      <w:sz w:val="18"/>
                      <w:szCs w:val="18"/>
                      <w:rtl/>
                    </w:rPr>
                    <w:t>הע</w:t>
                  </w:r>
                  <w:r>
                    <w:rPr>
                      <w:rFonts w:cs="Miriam" w:hint="cs"/>
                      <w:sz w:val="18"/>
                      <w:szCs w:val="18"/>
                      <w:rtl/>
                    </w:rPr>
                    <w:t>ברת ניכויי</w:t>
                  </w:r>
                  <w:r>
                    <w:rPr>
                      <w:rFonts w:cs="Miriam"/>
                      <w:sz w:val="18"/>
                      <w:szCs w:val="18"/>
                      <w:rtl/>
                    </w:rPr>
                    <w:t>ם</w:t>
                  </w:r>
                  <w:r w:rsidR="006F248A">
                    <w:rPr>
                      <w:rFonts w:cs="Miriam" w:hint="cs"/>
                      <w:sz w:val="18"/>
                      <w:szCs w:val="18"/>
                      <w:rtl/>
                    </w:rPr>
                    <w:t xml:space="preserve"> </w:t>
                  </w:r>
                  <w:r>
                    <w:rPr>
                      <w:rFonts w:cs="Miriam"/>
                      <w:sz w:val="18"/>
                      <w:szCs w:val="18"/>
                      <w:rtl/>
                    </w:rPr>
                    <w:t>מש</w:t>
                  </w:r>
                  <w:r>
                    <w:rPr>
                      <w:rFonts w:cs="Miriam" w:hint="cs"/>
                      <w:sz w:val="18"/>
                      <w:szCs w:val="18"/>
                      <w:rtl/>
                    </w:rPr>
                    <w:t>נה לשנה</w:t>
                  </w:r>
                </w:p>
                <w:p w:rsidR="008B7690" w:rsidRDefault="008B7690">
                  <w:pPr>
                    <w:spacing w:line="160" w:lineRule="exact"/>
                    <w:rPr>
                      <w:rFonts w:cs="Miriam"/>
                      <w:noProof/>
                      <w:sz w:val="18"/>
                      <w:szCs w:val="18"/>
                      <w:rtl/>
                    </w:rPr>
                  </w:pPr>
                  <w:r>
                    <w:rPr>
                      <w:rFonts w:cs="Miriam"/>
                      <w:sz w:val="18"/>
                      <w:szCs w:val="18"/>
                      <w:rtl/>
                    </w:rPr>
                    <w:t>תק</w:t>
                  </w:r>
                  <w:r>
                    <w:rPr>
                      <w:rFonts w:cs="Miriam" w:hint="cs"/>
                      <w:sz w:val="18"/>
                      <w:szCs w:val="18"/>
                      <w:rtl/>
                    </w:rPr>
                    <w:t>' תשכ"א</w:t>
                  </w:r>
                  <w:r w:rsidR="006F248A">
                    <w:rPr>
                      <w:rFonts w:cs="Miriam" w:hint="cs"/>
                      <w:sz w:val="18"/>
                      <w:szCs w:val="18"/>
                      <w:rtl/>
                    </w:rPr>
                    <w:t>-</w:t>
                  </w:r>
                  <w:r>
                    <w:rPr>
                      <w:rFonts w:cs="Miriam"/>
                      <w:sz w:val="18"/>
                      <w:szCs w:val="18"/>
                      <w:rtl/>
                    </w:rPr>
                    <w:t>1961</w:t>
                  </w:r>
                </w:p>
              </w:txbxContent>
            </v:textbox>
            <w10:anchorlock/>
          </v:rect>
        </w:pict>
      </w:r>
      <w:r w:rsidRPr="006F248A">
        <w:rPr>
          <w:rStyle w:val="big-number"/>
          <w:rFonts w:cs="Miriam"/>
          <w:rtl/>
        </w:rPr>
        <w:t>7</w:t>
      </w:r>
      <w:r w:rsidRPr="006F248A">
        <w:rPr>
          <w:rStyle w:val="big-number"/>
          <w:rFonts w:cs="FrankRuehl"/>
          <w:sz w:val="26"/>
          <w:szCs w:val="26"/>
          <w:rtl/>
        </w:rPr>
        <w:t>.</w:t>
      </w:r>
      <w:r w:rsidRPr="006F248A">
        <w:rPr>
          <w:rStyle w:val="big-number"/>
          <w:rFonts w:cs="FrankRuehl"/>
          <w:sz w:val="26"/>
          <w:szCs w:val="26"/>
          <w:rtl/>
        </w:rPr>
        <w:tab/>
      </w:r>
      <w:r w:rsidRPr="00B77089">
        <w:rPr>
          <w:rStyle w:val="default"/>
          <w:rFonts w:cs="FrankRuehl"/>
          <w:rtl/>
        </w:rPr>
        <w:t>מקום שאי אפשר לתת תוקף מלא בשנת מס פלונית לניכויים שהותרו על פי תקנות אלה לבעל טובת הנאה, משום שלא היו באותה שנה רווחים או השתכרויות החייבים במס או משום שהרווחים או ההשתכרויות כאמור היו קטנים מן הניכויים, יווספו הניכויים או חלק מהם על סכום הניכויים הסותרים לשנת המס שלאחריה ורואים אותם כחלק מן הניכויים, ואם אין ניכויים כאמור לאותה שנת מס, רואים אותם כניכויים לאותה שנה וכן בשנים שלאחר מכן.</w:t>
      </w:r>
    </w:p>
    <w:p w:rsidR="00B77089" w:rsidRPr="00D07CD1" w:rsidRDefault="00B77089" w:rsidP="00B77089">
      <w:pPr>
        <w:pStyle w:val="P00"/>
        <w:tabs>
          <w:tab w:val="clear" w:pos="6259"/>
        </w:tabs>
        <w:spacing w:before="0"/>
        <w:ind w:left="0" w:right="1134"/>
        <w:rPr>
          <w:rFonts w:cs="FrankRuehl" w:hint="cs"/>
          <w:vanish/>
          <w:szCs w:val="20"/>
          <w:shd w:val="clear" w:color="auto" w:fill="FFFF99"/>
          <w:rtl/>
        </w:rPr>
      </w:pPr>
      <w:bookmarkStart w:id="14" w:name="Rov14"/>
      <w:r w:rsidRPr="00D07CD1">
        <w:rPr>
          <w:rFonts w:cs="FrankRuehl" w:hint="cs"/>
          <w:vanish/>
          <w:color w:val="FF0000"/>
          <w:szCs w:val="20"/>
          <w:shd w:val="clear" w:color="auto" w:fill="FFFF99"/>
          <w:rtl/>
        </w:rPr>
        <w:t>מיום 26.1.1961</w:t>
      </w:r>
    </w:p>
    <w:p w:rsidR="00B77089" w:rsidRPr="00D07CD1" w:rsidRDefault="00B77089" w:rsidP="00B77089">
      <w:pPr>
        <w:pStyle w:val="P00"/>
        <w:spacing w:before="0"/>
        <w:ind w:left="0" w:right="1134"/>
        <w:rPr>
          <w:rFonts w:cs="FrankRuehl" w:hint="cs"/>
          <w:b/>
          <w:bCs/>
          <w:vanish/>
          <w:szCs w:val="20"/>
          <w:shd w:val="clear" w:color="auto" w:fill="FFFF99"/>
          <w:rtl/>
        </w:rPr>
      </w:pPr>
      <w:r w:rsidRPr="00D07CD1">
        <w:rPr>
          <w:rFonts w:cs="FrankRuehl" w:hint="cs"/>
          <w:b/>
          <w:bCs/>
          <w:vanish/>
          <w:szCs w:val="20"/>
          <w:shd w:val="clear" w:color="auto" w:fill="FFFF99"/>
          <w:rtl/>
        </w:rPr>
        <w:t>תק' תשכ"א-1961</w:t>
      </w:r>
    </w:p>
    <w:p w:rsidR="00B77089" w:rsidRPr="00D07CD1" w:rsidRDefault="00B77089" w:rsidP="00B77089">
      <w:pPr>
        <w:pStyle w:val="P00"/>
        <w:spacing w:before="0"/>
        <w:ind w:left="0" w:right="1134"/>
        <w:rPr>
          <w:rFonts w:cs="FrankRuehl" w:hint="cs"/>
          <w:vanish/>
          <w:szCs w:val="20"/>
          <w:shd w:val="clear" w:color="auto" w:fill="FFFF99"/>
          <w:rtl/>
        </w:rPr>
      </w:pPr>
      <w:hyperlink r:id="rId15" w:history="1">
        <w:r w:rsidRPr="00D07CD1">
          <w:rPr>
            <w:rStyle w:val="Hyperlink"/>
            <w:rFonts w:cs="FrankRuehl" w:hint="cs"/>
            <w:vanish/>
            <w:szCs w:val="20"/>
            <w:shd w:val="clear" w:color="auto" w:fill="FFFF99"/>
            <w:rtl/>
          </w:rPr>
          <w:t>ק"ת תשכ"א מס' 1093</w:t>
        </w:r>
      </w:hyperlink>
      <w:r w:rsidRPr="00D07CD1">
        <w:rPr>
          <w:rFonts w:cs="FrankRuehl" w:hint="cs"/>
          <w:vanish/>
          <w:szCs w:val="20"/>
          <w:shd w:val="clear" w:color="auto" w:fill="FFFF99"/>
          <w:rtl/>
        </w:rPr>
        <w:t xml:space="preserve"> מיום 26.1.1961 עמ' 782</w:t>
      </w:r>
    </w:p>
    <w:p w:rsidR="00B77089" w:rsidRPr="00B77089" w:rsidRDefault="00B77089" w:rsidP="00B77089">
      <w:pPr>
        <w:pStyle w:val="P00"/>
        <w:ind w:left="0" w:right="1134"/>
        <w:rPr>
          <w:rStyle w:val="default"/>
          <w:rFonts w:cs="FrankRuehl" w:hint="cs"/>
          <w:sz w:val="2"/>
          <w:szCs w:val="2"/>
          <w:rtl/>
        </w:rPr>
      </w:pPr>
      <w:r w:rsidRPr="00D07CD1">
        <w:rPr>
          <w:rStyle w:val="big-number"/>
          <w:rFonts w:cs="FrankRuehl"/>
          <w:vanish/>
          <w:sz w:val="22"/>
          <w:szCs w:val="22"/>
          <w:shd w:val="clear" w:color="auto" w:fill="FFFF99"/>
          <w:rtl/>
        </w:rPr>
        <w:t>7.</w:t>
      </w:r>
      <w:r w:rsidRPr="00D07CD1">
        <w:rPr>
          <w:rStyle w:val="big-number"/>
          <w:rFonts w:cs="FrankRuehl"/>
          <w:vanish/>
          <w:sz w:val="22"/>
          <w:szCs w:val="22"/>
          <w:shd w:val="clear" w:color="auto" w:fill="FFFF99"/>
          <w:rtl/>
        </w:rPr>
        <w:tab/>
      </w:r>
      <w:r w:rsidRPr="00D07CD1">
        <w:rPr>
          <w:rStyle w:val="default"/>
          <w:rFonts w:cs="FrankRuehl"/>
          <w:vanish/>
          <w:sz w:val="22"/>
          <w:szCs w:val="22"/>
          <w:shd w:val="clear" w:color="auto" w:fill="FFFF99"/>
          <w:rtl/>
        </w:rPr>
        <w:t>מקום שאי אפשר לתת תוקף מלא בשנת מס פלונית לניכויים שהותרו על פי תקנות אלה לבעל טובת הנאה, משום שלא היו באותה שנה רווחים או השתכרויות החייבים במס או משום שהרווחים או ההשתכרויות כאמור היו קטנים מן הניכויים, יווספו הניכויים או חלק מהם על סכום הניכויים הסותרים לשנת המס שלאחריה ורואים אותם כחלק מן הניכויים, ואם אין ניכויים כאמור לאותה שנת מס, רואים אותם כניכויים לאותה שנה וכן בשנים שלאחר מכן</w:t>
      </w:r>
      <w:r w:rsidRPr="00D07CD1">
        <w:rPr>
          <w:rStyle w:val="default"/>
          <w:rFonts w:cs="FrankRuehl" w:hint="cs"/>
          <w:strike/>
          <w:vanish/>
          <w:sz w:val="22"/>
          <w:szCs w:val="22"/>
          <w:shd w:val="clear" w:color="auto" w:fill="FFFF99"/>
          <w:rtl/>
        </w:rPr>
        <w:t>, ובלבד שבעל טובת הנאה אינו רשאי לתבוע ניכוי לאחר שעברו שבע שנים מתום השנה שבה נעשתה התגלית באותו נכס או שבה הותר הניכוי לראשונה, הכל לפי המועד המאוחר</w:t>
      </w:r>
      <w:r w:rsidRPr="00D07CD1">
        <w:rPr>
          <w:rStyle w:val="default"/>
          <w:rFonts w:cs="FrankRuehl"/>
          <w:vanish/>
          <w:sz w:val="22"/>
          <w:szCs w:val="22"/>
          <w:shd w:val="clear" w:color="auto" w:fill="FFFF99"/>
          <w:rtl/>
        </w:rPr>
        <w:t>.</w:t>
      </w:r>
      <w:bookmarkEnd w:id="14"/>
    </w:p>
    <w:p w:rsidR="008B7690" w:rsidRDefault="008B7690">
      <w:pPr>
        <w:pStyle w:val="P00"/>
        <w:spacing w:before="72"/>
        <w:ind w:left="0" w:right="1134"/>
        <w:rPr>
          <w:rStyle w:val="default"/>
          <w:rFonts w:cs="FrankRuehl" w:hint="cs"/>
          <w:rtl/>
        </w:rPr>
      </w:pPr>
      <w:bookmarkStart w:id="15" w:name="Seif7"/>
      <w:bookmarkEnd w:id="15"/>
      <w:r w:rsidRPr="006F248A">
        <w:rPr>
          <w:rFonts w:cs="Miriam"/>
          <w:lang w:val="he-IL"/>
        </w:rPr>
        <w:pict>
          <v:rect id="_x0000_s1033" style="position:absolute;left:0;text-align:left;margin-left:464.5pt;margin-top:8.05pt;width:75.05pt;height:32.4pt;z-index:251657728" o:allowincell="f" filled="f" stroked="f" strokecolor="lime" strokeweight=".25pt">
            <v:textbox inset="0,0,0,0">
              <w:txbxContent>
                <w:p w:rsidR="008B7690" w:rsidRDefault="008B7690" w:rsidP="006F248A">
                  <w:pPr>
                    <w:spacing w:line="160" w:lineRule="exact"/>
                    <w:rPr>
                      <w:rFonts w:cs="Miriam"/>
                      <w:noProof/>
                      <w:sz w:val="18"/>
                      <w:szCs w:val="18"/>
                      <w:rtl/>
                    </w:rPr>
                  </w:pPr>
                  <w:r>
                    <w:rPr>
                      <w:rFonts w:cs="Miriam"/>
                      <w:sz w:val="18"/>
                      <w:szCs w:val="18"/>
                      <w:rtl/>
                    </w:rPr>
                    <w:t>תח</w:t>
                  </w:r>
                  <w:r>
                    <w:rPr>
                      <w:rFonts w:cs="Miriam" w:hint="cs"/>
                      <w:sz w:val="18"/>
                      <w:szCs w:val="18"/>
                      <w:rtl/>
                    </w:rPr>
                    <w:t>ולה על</w:t>
                  </w:r>
                  <w:r w:rsidR="006F248A">
                    <w:rPr>
                      <w:rFonts w:cs="Miriam" w:hint="cs"/>
                      <w:sz w:val="18"/>
                      <w:szCs w:val="18"/>
                      <w:rtl/>
                    </w:rPr>
                    <w:t xml:space="preserve"> </w:t>
                  </w:r>
                  <w:r>
                    <w:rPr>
                      <w:rFonts w:cs="Miriam"/>
                      <w:sz w:val="18"/>
                      <w:szCs w:val="18"/>
                      <w:rtl/>
                    </w:rPr>
                    <w:t>קי</w:t>
                  </w:r>
                  <w:r>
                    <w:rPr>
                      <w:rFonts w:cs="Miriam" w:hint="cs"/>
                      <w:sz w:val="18"/>
                      <w:szCs w:val="18"/>
                      <w:rtl/>
                    </w:rPr>
                    <w:t>דוחים מחוץ</w:t>
                  </w:r>
                  <w:r w:rsidR="006F248A">
                    <w:rPr>
                      <w:rFonts w:cs="Miriam" w:hint="cs"/>
                      <w:sz w:val="18"/>
                      <w:szCs w:val="18"/>
                      <w:rtl/>
                    </w:rPr>
                    <w:t xml:space="preserve"> </w:t>
                  </w:r>
                  <w:r>
                    <w:rPr>
                      <w:rFonts w:cs="Miriam"/>
                      <w:sz w:val="18"/>
                      <w:szCs w:val="18"/>
                      <w:rtl/>
                    </w:rPr>
                    <w:t>לי</w:t>
                  </w:r>
                  <w:r>
                    <w:rPr>
                      <w:rFonts w:cs="Miriam" w:hint="cs"/>
                      <w:sz w:val="18"/>
                      <w:szCs w:val="18"/>
                      <w:rtl/>
                    </w:rPr>
                    <w:t>שראל</w:t>
                  </w:r>
                </w:p>
                <w:p w:rsidR="008B7690" w:rsidRDefault="008B7690" w:rsidP="00B77089">
                  <w:pPr>
                    <w:spacing w:line="160" w:lineRule="exact"/>
                    <w:rPr>
                      <w:rFonts w:cs="Miriam" w:hint="cs"/>
                      <w:noProof/>
                      <w:sz w:val="18"/>
                      <w:szCs w:val="18"/>
                      <w:rtl/>
                    </w:rPr>
                  </w:pPr>
                  <w:r>
                    <w:rPr>
                      <w:rFonts w:cs="Miriam"/>
                      <w:sz w:val="18"/>
                      <w:szCs w:val="18"/>
                      <w:rtl/>
                    </w:rPr>
                    <w:t>תק</w:t>
                  </w:r>
                  <w:r w:rsidR="00B77089">
                    <w:rPr>
                      <w:rFonts w:cs="Miriam" w:hint="cs"/>
                      <w:sz w:val="18"/>
                      <w:szCs w:val="18"/>
                      <w:rtl/>
                    </w:rPr>
                    <w:t xml:space="preserve">' </w:t>
                  </w:r>
                  <w:r>
                    <w:rPr>
                      <w:rFonts w:cs="Miriam"/>
                      <w:sz w:val="18"/>
                      <w:szCs w:val="18"/>
                      <w:rtl/>
                    </w:rPr>
                    <w:t>תש</w:t>
                  </w:r>
                  <w:r>
                    <w:rPr>
                      <w:rFonts w:cs="Miriam" w:hint="cs"/>
                      <w:sz w:val="18"/>
                      <w:szCs w:val="18"/>
                      <w:rtl/>
                    </w:rPr>
                    <w:t>ל"ז</w:t>
                  </w:r>
                  <w:r w:rsidR="006F248A">
                    <w:rPr>
                      <w:rFonts w:cs="Miriam" w:hint="cs"/>
                      <w:sz w:val="18"/>
                      <w:szCs w:val="18"/>
                      <w:rtl/>
                    </w:rPr>
                    <w:t>-</w:t>
                  </w:r>
                  <w:r>
                    <w:rPr>
                      <w:rFonts w:cs="Miriam"/>
                      <w:sz w:val="18"/>
                      <w:szCs w:val="18"/>
                      <w:rtl/>
                    </w:rPr>
                    <w:t>1977</w:t>
                  </w:r>
                </w:p>
                <w:p w:rsidR="00D07CD1" w:rsidRDefault="00D07CD1" w:rsidP="00B77089">
                  <w:pPr>
                    <w:spacing w:line="160" w:lineRule="exact"/>
                    <w:rPr>
                      <w:rFonts w:cs="Miriam" w:hint="cs"/>
                      <w:noProof/>
                      <w:sz w:val="18"/>
                      <w:szCs w:val="18"/>
                      <w:rtl/>
                    </w:rPr>
                  </w:pPr>
                  <w:r>
                    <w:rPr>
                      <w:rFonts w:cs="Miriam" w:hint="cs"/>
                      <w:noProof/>
                      <w:sz w:val="18"/>
                      <w:szCs w:val="18"/>
                      <w:rtl/>
                    </w:rPr>
                    <w:t>תק' תשע"א-2011</w:t>
                  </w:r>
                </w:p>
              </w:txbxContent>
            </v:textbox>
            <w10:anchorlock/>
          </v:rect>
        </w:pict>
      </w:r>
      <w:r w:rsidRPr="006F248A">
        <w:rPr>
          <w:rStyle w:val="big-number"/>
          <w:rFonts w:cs="Miriam"/>
          <w:rtl/>
        </w:rPr>
        <w:t>8</w:t>
      </w:r>
      <w:r w:rsidRPr="006F248A">
        <w:rPr>
          <w:rStyle w:val="big-number"/>
          <w:rFonts w:cs="FrankRuehl"/>
          <w:sz w:val="26"/>
          <w:szCs w:val="26"/>
          <w:rtl/>
        </w:rPr>
        <w:t>.</w:t>
      </w:r>
      <w:r w:rsidRPr="006F248A">
        <w:rPr>
          <w:rStyle w:val="big-number"/>
          <w:rFonts w:cs="FrankRuehl"/>
          <w:sz w:val="26"/>
          <w:szCs w:val="26"/>
          <w:rtl/>
        </w:rPr>
        <w:tab/>
      </w:r>
      <w:r w:rsidRPr="00B77089">
        <w:rPr>
          <w:rStyle w:val="default"/>
          <w:rFonts w:cs="FrankRuehl"/>
          <w:rtl/>
        </w:rPr>
        <w:t>האמור בתקנות אלה יחול גם על נישום שעוסק בחיפושי נפט מחוץ לישראל והמציא לפקיד השומה אישור ממנהל עניני הנפט</w:t>
      </w:r>
      <w:r w:rsidR="00D07CD1">
        <w:rPr>
          <w:rStyle w:val="default"/>
          <w:rFonts w:cs="FrankRuehl" w:hint="cs"/>
          <w:rtl/>
        </w:rPr>
        <w:t xml:space="preserve"> והמנהל,</w:t>
      </w:r>
      <w:r w:rsidRPr="00B77089">
        <w:rPr>
          <w:rStyle w:val="default"/>
          <w:rFonts w:cs="FrankRuehl"/>
          <w:rtl/>
        </w:rPr>
        <w:t xml:space="preserve"> כי יש להחיל לגביו תקנות אלה.</w:t>
      </w:r>
    </w:p>
    <w:p w:rsidR="00B77089" w:rsidRPr="00D07CD1" w:rsidRDefault="00B77089" w:rsidP="00B77089">
      <w:pPr>
        <w:pStyle w:val="P00"/>
        <w:tabs>
          <w:tab w:val="clear" w:pos="6259"/>
        </w:tabs>
        <w:spacing w:before="0"/>
        <w:ind w:left="0" w:right="1134"/>
        <w:rPr>
          <w:rFonts w:cs="FrankRuehl" w:hint="cs"/>
          <w:vanish/>
          <w:szCs w:val="20"/>
          <w:shd w:val="clear" w:color="auto" w:fill="FFFF99"/>
          <w:rtl/>
        </w:rPr>
      </w:pPr>
      <w:bookmarkStart w:id="16" w:name="Rov25"/>
      <w:r w:rsidRPr="00D07CD1">
        <w:rPr>
          <w:rFonts w:cs="FrankRuehl" w:hint="cs"/>
          <w:vanish/>
          <w:color w:val="FF0000"/>
          <w:szCs w:val="20"/>
          <w:shd w:val="clear" w:color="auto" w:fill="FFFF99"/>
          <w:rtl/>
        </w:rPr>
        <w:t>מיום 1.1.1977</w:t>
      </w:r>
    </w:p>
    <w:p w:rsidR="00B77089" w:rsidRPr="00D07CD1" w:rsidRDefault="00B77089" w:rsidP="00B77089">
      <w:pPr>
        <w:pStyle w:val="P00"/>
        <w:spacing w:before="0"/>
        <w:ind w:left="0" w:right="1134"/>
        <w:rPr>
          <w:rFonts w:cs="FrankRuehl" w:hint="cs"/>
          <w:b/>
          <w:bCs/>
          <w:vanish/>
          <w:szCs w:val="20"/>
          <w:shd w:val="clear" w:color="auto" w:fill="FFFF99"/>
          <w:rtl/>
        </w:rPr>
      </w:pPr>
      <w:r w:rsidRPr="00D07CD1">
        <w:rPr>
          <w:rFonts w:cs="FrankRuehl" w:hint="cs"/>
          <w:b/>
          <w:bCs/>
          <w:vanish/>
          <w:szCs w:val="20"/>
          <w:shd w:val="clear" w:color="auto" w:fill="FFFF99"/>
          <w:rtl/>
        </w:rPr>
        <w:t>תק' תשל"ז-1977</w:t>
      </w:r>
    </w:p>
    <w:p w:rsidR="00B77089" w:rsidRPr="00D07CD1" w:rsidRDefault="00B77089" w:rsidP="00B77089">
      <w:pPr>
        <w:pStyle w:val="P00"/>
        <w:spacing w:before="0"/>
        <w:ind w:left="0" w:right="1134"/>
        <w:rPr>
          <w:rFonts w:cs="FrankRuehl" w:hint="cs"/>
          <w:vanish/>
          <w:szCs w:val="20"/>
          <w:shd w:val="clear" w:color="auto" w:fill="FFFF99"/>
          <w:rtl/>
        </w:rPr>
      </w:pPr>
      <w:hyperlink r:id="rId16" w:history="1">
        <w:r w:rsidRPr="00D07CD1">
          <w:rPr>
            <w:rStyle w:val="Hyperlink"/>
            <w:rFonts w:cs="FrankRuehl" w:hint="cs"/>
            <w:vanish/>
            <w:szCs w:val="20"/>
            <w:shd w:val="clear" w:color="auto" w:fill="FFFF99"/>
            <w:rtl/>
          </w:rPr>
          <w:t>ק"ת תשל"ז מס' 3721</w:t>
        </w:r>
      </w:hyperlink>
      <w:r w:rsidRPr="00D07CD1">
        <w:rPr>
          <w:rFonts w:cs="FrankRuehl" w:hint="cs"/>
          <w:vanish/>
          <w:szCs w:val="20"/>
          <w:shd w:val="clear" w:color="auto" w:fill="FFFF99"/>
          <w:rtl/>
        </w:rPr>
        <w:t xml:space="preserve"> מיום 5.6.1977 עמ' 1884</w:t>
      </w:r>
    </w:p>
    <w:p w:rsidR="00B77089" w:rsidRPr="00D07CD1" w:rsidRDefault="00B77089" w:rsidP="00B77089">
      <w:pPr>
        <w:pStyle w:val="P00"/>
        <w:spacing w:before="0"/>
        <w:ind w:left="0" w:right="1134"/>
        <w:rPr>
          <w:rFonts w:cs="FrankRuehl" w:hint="cs"/>
          <w:vanish/>
          <w:szCs w:val="20"/>
          <w:shd w:val="clear" w:color="auto" w:fill="FFFF99"/>
          <w:rtl/>
        </w:rPr>
      </w:pPr>
      <w:r w:rsidRPr="00D07CD1">
        <w:rPr>
          <w:rFonts w:cs="FrankRuehl" w:hint="cs"/>
          <w:b/>
          <w:bCs/>
          <w:vanish/>
          <w:szCs w:val="20"/>
          <w:shd w:val="clear" w:color="auto" w:fill="FFFF99"/>
          <w:rtl/>
        </w:rPr>
        <w:t>הוספת תקנה 8</w:t>
      </w:r>
    </w:p>
    <w:p w:rsidR="00D07CD1" w:rsidRPr="00D07CD1" w:rsidRDefault="00D07CD1" w:rsidP="00D07CD1">
      <w:pPr>
        <w:pStyle w:val="P00"/>
        <w:spacing w:before="0"/>
        <w:ind w:left="0" w:right="1134"/>
        <w:rPr>
          <w:rStyle w:val="big-number"/>
          <w:rFonts w:cs="FrankRuehl" w:hint="cs"/>
          <w:vanish/>
          <w:sz w:val="20"/>
          <w:szCs w:val="20"/>
          <w:shd w:val="clear" w:color="auto" w:fill="FFFF99"/>
          <w:rtl/>
        </w:rPr>
      </w:pPr>
    </w:p>
    <w:p w:rsidR="00D07CD1" w:rsidRPr="00D07CD1" w:rsidRDefault="00D07CD1" w:rsidP="00D07CD1">
      <w:pPr>
        <w:pStyle w:val="P00"/>
        <w:spacing w:before="0"/>
        <w:ind w:left="0" w:right="1134"/>
        <w:rPr>
          <w:rStyle w:val="big-number"/>
          <w:rFonts w:cs="FrankRuehl" w:hint="cs"/>
          <w:vanish/>
          <w:color w:val="FF0000"/>
          <w:sz w:val="20"/>
          <w:szCs w:val="20"/>
          <w:shd w:val="clear" w:color="auto" w:fill="FFFF99"/>
          <w:rtl/>
        </w:rPr>
      </w:pPr>
      <w:r w:rsidRPr="00D07CD1">
        <w:rPr>
          <w:rStyle w:val="big-number"/>
          <w:rFonts w:cs="FrankRuehl" w:hint="cs"/>
          <w:vanish/>
          <w:color w:val="FF0000"/>
          <w:sz w:val="20"/>
          <w:szCs w:val="20"/>
          <w:shd w:val="clear" w:color="auto" w:fill="FFFF99"/>
          <w:rtl/>
        </w:rPr>
        <w:t>מיום 1.5.2011</w:t>
      </w:r>
    </w:p>
    <w:p w:rsidR="00D07CD1" w:rsidRPr="00D07CD1" w:rsidRDefault="00D07CD1" w:rsidP="00D07CD1">
      <w:pPr>
        <w:pStyle w:val="P00"/>
        <w:spacing w:before="0"/>
        <w:ind w:left="0" w:right="1134"/>
        <w:rPr>
          <w:rStyle w:val="big-number"/>
          <w:rFonts w:cs="FrankRuehl" w:hint="cs"/>
          <w:vanish/>
          <w:sz w:val="20"/>
          <w:szCs w:val="20"/>
          <w:shd w:val="clear" w:color="auto" w:fill="FFFF99"/>
          <w:rtl/>
        </w:rPr>
      </w:pPr>
      <w:r w:rsidRPr="00D07CD1">
        <w:rPr>
          <w:rStyle w:val="big-number"/>
          <w:rFonts w:cs="FrankRuehl" w:hint="cs"/>
          <w:b/>
          <w:bCs/>
          <w:vanish/>
          <w:sz w:val="20"/>
          <w:szCs w:val="20"/>
          <w:shd w:val="clear" w:color="auto" w:fill="FFFF99"/>
          <w:rtl/>
        </w:rPr>
        <w:t>תק' תשע"א-2011</w:t>
      </w:r>
    </w:p>
    <w:p w:rsidR="00D07CD1" w:rsidRPr="00D07CD1" w:rsidRDefault="00D07CD1" w:rsidP="00D07CD1">
      <w:pPr>
        <w:pStyle w:val="P00"/>
        <w:spacing w:before="0"/>
        <w:ind w:left="0" w:right="1134"/>
        <w:rPr>
          <w:rStyle w:val="big-number"/>
          <w:rFonts w:cs="FrankRuehl" w:hint="cs"/>
          <w:vanish/>
          <w:sz w:val="20"/>
          <w:szCs w:val="20"/>
          <w:shd w:val="clear" w:color="auto" w:fill="FFFF99"/>
          <w:rtl/>
        </w:rPr>
      </w:pPr>
      <w:hyperlink r:id="rId17" w:history="1">
        <w:r w:rsidRPr="00D07CD1">
          <w:rPr>
            <w:rStyle w:val="Hyperlink"/>
            <w:rFonts w:cs="FrankRuehl" w:hint="cs"/>
            <w:vanish/>
            <w:szCs w:val="20"/>
            <w:shd w:val="clear" w:color="auto" w:fill="FFFF99"/>
            <w:rtl/>
          </w:rPr>
          <w:t>ק"ת תשע"א מס' 6997</w:t>
        </w:r>
      </w:hyperlink>
      <w:r w:rsidRPr="00D07CD1">
        <w:rPr>
          <w:rStyle w:val="big-number"/>
          <w:rFonts w:cs="FrankRuehl" w:hint="cs"/>
          <w:vanish/>
          <w:sz w:val="20"/>
          <w:szCs w:val="20"/>
          <w:shd w:val="clear" w:color="auto" w:fill="FFFF99"/>
          <w:rtl/>
        </w:rPr>
        <w:t xml:space="preserve"> מיום 3.5.2011 עמ' 938</w:t>
      </w:r>
    </w:p>
    <w:p w:rsidR="00D07CD1" w:rsidRPr="00D07CD1" w:rsidRDefault="00D07CD1" w:rsidP="00D07CD1">
      <w:pPr>
        <w:pStyle w:val="P00"/>
        <w:ind w:left="0" w:right="1134"/>
        <w:rPr>
          <w:rStyle w:val="default"/>
          <w:rFonts w:cs="FrankRuehl" w:hint="cs"/>
          <w:sz w:val="2"/>
          <w:szCs w:val="2"/>
          <w:rtl/>
        </w:rPr>
      </w:pPr>
      <w:r w:rsidRPr="00D07CD1">
        <w:rPr>
          <w:rStyle w:val="big-number"/>
          <w:rFonts w:cs="FrankRuehl"/>
          <w:vanish/>
          <w:sz w:val="22"/>
          <w:szCs w:val="22"/>
          <w:shd w:val="clear" w:color="auto" w:fill="FFFF99"/>
          <w:rtl/>
        </w:rPr>
        <w:t>8.</w:t>
      </w:r>
      <w:r w:rsidRPr="00D07CD1">
        <w:rPr>
          <w:rStyle w:val="big-number"/>
          <w:rFonts w:cs="FrankRuehl"/>
          <w:vanish/>
          <w:sz w:val="22"/>
          <w:szCs w:val="22"/>
          <w:shd w:val="clear" w:color="auto" w:fill="FFFF99"/>
          <w:rtl/>
        </w:rPr>
        <w:tab/>
      </w:r>
      <w:r w:rsidRPr="00D07CD1">
        <w:rPr>
          <w:rStyle w:val="default"/>
          <w:rFonts w:cs="FrankRuehl"/>
          <w:vanish/>
          <w:sz w:val="22"/>
          <w:szCs w:val="22"/>
          <w:shd w:val="clear" w:color="auto" w:fill="FFFF99"/>
          <w:rtl/>
        </w:rPr>
        <w:t>האמור בתקנות אלה יחול גם על נישום שעוסק בחיפושי נפט מחוץ לישראל והמציא לפקיד השומה אישור ממנהל עניני הנפט</w:t>
      </w:r>
      <w:r w:rsidRPr="00D07CD1">
        <w:rPr>
          <w:rStyle w:val="default"/>
          <w:rFonts w:cs="FrankRuehl" w:hint="cs"/>
          <w:vanish/>
          <w:sz w:val="22"/>
          <w:szCs w:val="22"/>
          <w:shd w:val="clear" w:color="auto" w:fill="FFFF99"/>
          <w:rtl/>
        </w:rPr>
        <w:t xml:space="preserve"> </w:t>
      </w:r>
      <w:r w:rsidRPr="00D07CD1">
        <w:rPr>
          <w:rStyle w:val="default"/>
          <w:rFonts w:cs="FrankRuehl" w:hint="cs"/>
          <w:vanish/>
          <w:sz w:val="22"/>
          <w:szCs w:val="22"/>
          <w:u w:val="single"/>
          <w:shd w:val="clear" w:color="auto" w:fill="FFFF99"/>
          <w:rtl/>
        </w:rPr>
        <w:t>והמנהל,</w:t>
      </w:r>
      <w:r w:rsidRPr="00D07CD1">
        <w:rPr>
          <w:rStyle w:val="default"/>
          <w:rFonts w:cs="FrankRuehl"/>
          <w:vanish/>
          <w:sz w:val="22"/>
          <w:szCs w:val="22"/>
          <w:shd w:val="clear" w:color="auto" w:fill="FFFF99"/>
          <w:rtl/>
        </w:rPr>
        <w:t xml:space="preserve"> כי יש להחיל לגביו תקנות אלה.</w:t>
      </w:r>
      <w:bookmarkEnd w:id="16"/>
    </w:p>
    <w:p w:rsidR="008B7690" w:rsidRDefault="008B7690">
      <w:pPr>
        <w:pStyle w:val="P00"/>
        <w:spacing w:before="72"/>
        <w:ind w:left="0" w:right="1134"/>
        <w:rPr>
          <w:rStyle w:val="default"/>
          <w:rFonts w:cs="FrankRuehl" w:hint="cs"/>
          <w:rtl/>
        </w:rPr>
      </w:pPr>
      <w:bookmarkStart w:id="17" w:name="Seif8"/>
      <w:bookmarkEnd w:id="17"/>
      <w:r w:rsidRPr="006F248A">
        <w:rPr>
          <w:rFonts w:cs="Miriam"/>
          <w:lang w:val="he-IL"/>
        </w:rPr>
        <w:pict>
          <v:rect id="_x0000_s1034" style="position:absolute;left:0;text-align:left;margin-left:464.5pt;margin-top:8.05pt;width:75.05pt;height:24pt;z-index:251658752" o:allowincell="f" filled="f" stroked="f" strokecolor="lime" strokeweight=".25pt">
            <v:textbox inset="0,0,0,0">
              <w:txbxContent>
                <w:p w:rsidR="008B7690" w:rsidRDefault="008B7690">
                  <w:pPr>
                    <w:spacing w:line="160" w:lineRule="exact"/>
                    <w:rPr>
                      <w:rFonts w:cs="Miriam"/>
                      <w:noProof/>
                      <w:sz w:val="18"/>
                      <w:szCs w:val="18"/>
                      <w:rtl/>
                    </w:rPr>
                  </w:pPr>
                  <w:r>
                    <w:rPr>
                      <w:rFonts w:cs="Miriam"/>
                      <w:sz w:val="18"/>
                      <w:szCs w:val="18"/>
                      <w:rtl/>
                    </w:rPr>
                    <w:t>תח</w:t>
                  </w:r>
                  <w:r>
                    <w:rPr>
                      <w:rFonts w:cs="Miriam" w:hint="cs"/>
                      <w:sz w:val="18"/>
                      <w:szCs w:val="18"/>
                      <w:rtl/>
                    </w:rPr>
                    <w:t>ילה</w:t>
                  </w:r>
                </w:p>
                <w:p w:rsidR="008B7690" w:rsidRDefault="008B7690" w:rsidP="006F248A">
                  <w:pPr>
                    <w:spacing w:line="160" w:lineRule="exact"/>
                    <w:rPr>
                      <w:rFonts w:cs="Miriam"/>
                      <w:noProof/>
                      <w:sz w:val="18"/>
                      <w:szCs w:val="18"/>
                      <w:rtl/>
                    </w:rPr>
                  </w:pPr>
                  <w:r>
                    <w:rPr>
                      <w:rFonts w:cs="Miriam"/>
                      <w:sz w:val="18"/>
                      <w:szCs w:val="18"/>
                      <w:rtl/>
                    </w:rPr>
                    <w:t>תק</w:t>
                  </w:r>
                  <w:r w:rsidR="00B77089">
                    <w:rPr>
                      <w:rFonts w:cs="Miriam" w:hint="cs"/>
                      <w:sz w:val="18"/>
                      <w:szCs w:val="18"/>
                      <w:rtl/>
                    </w:rPr>
                    <w:t xml:space="preserve">' </w:t>
                  </w:r>
                  <w:r>
                    <w:rPr>
                      <w:rFonts w:cs="Miriam"/>
                      <w:sz w:val="18"/>
                      <w:szCs w:val="18"/>
                      <w:rtl/>
                    </w:rPr>
                    <w:t>תש</w:t>
                  </w:r>
                  <w:r>
                    <w:rPr>
                      <w:rFonts w:cs="Miriam" w:hint="cs"/>
                      <w:sz w:val="18"/>
                      <w:szCs w:val="18"/>
                      <w:rtl/>
                    </w:rPr>
                    <w:t>ל"ז</w:t>
                  </w:r>
                  <w:r w:rsidR="006F248A">
                    <w:rPr>
                      <w:rFonts w:cs="Miriam" w:hint="cs"/>
                      <w:sz w:val="18"/>
                      <w:szCs w:val="18"/>
                      <w:rtl/>
                    </w:rPr>
                    <w:t>-</w:t>
                  </w:r>
                  <w:r>
                    <w:rPr>
                      <w:rFonts w:cs="Miriam"/>
                      <w:sz w:val="18"/>
                      <w:szCs w:val="18"/>
                      <w:rtl/>
                    </w:rPr>
                    <w:t>1977</w:t>
                  </w:r>
                </w:p>
              </w:txbxContent>
            </v:textbox>
            <w10:anchorlock/>
          </v:rect>
        </w:pict>
      </w:r>
      <w:r w:rsidRPr="006F248A">
        <w:rPr>
          <w:rStyle w:val="big-number"/>
          <w:rFonts w:cs="Miriam"/>
          <w:rtl/>
        </w:rPr>
        <w:t>9</w:t>
      </w:r>
      <w:r w:rsidRPr="006F248A">
        <w:rPr>
          <w:rStyle w:val="big-number"/>
          <w:rFonts w:cs="FrankRuehl"/>
          <w:sz w:val="26"/>
          <w:szCs w:val="26"/>
          <w:rtl/>
        </w:rPr>
        <w:t>.</w:t>
      </w:r>
      <w:r w:rsidRPr="006F248A">
        <w:rPr>
          <w:rStyle w:val="big-number"/>
          <w:rFonts w:cs="FrankRuehl"/>
          <w:sz w:val="26"/>
          <w:szCs w:val="26"/>
          <w:rtl/>
        </w:rPr>
        <w:tab/>
      </w:r>
      <w:r w:rsidRPr="00B77089">
        <w:rPr>
          <w:rStyle w:val="default"/>
          <w:rFonts w:cs="FrankRuehl"/>
          <w:rtl/>
        </w:rPr>
        <w:t>תחילתן של תקנות אלה היא ביום י' באלול תשי"ב (31 באוגוסט 1952).</w:t>
      </w:r>
    </w:p>
    <w:p w:rsidR="00B77089" w:rsidRPr="00D07CD1" w:rsidRDefault="00B77089" w:rsidP="00B77089">
      <w:pPr>
        <w:pStyle w:val="P00"/>
        <w:tabs>
          <w:tab w:val="clear" w:pos="6259"/>
        </w:tabs>
        <w:spacing w:before="0"/>
        <w:ind w:left="0" w:right="1134"/>
        <w:rPr>
          <w:rFonts w:cs="FrankRuehl" w:hint="cs"/>
          <w:vanish/>
          <w:szCs w:val="20"/>
          <w:shd w:val="clear" w:color="auto" w:fill="FFFF99"/>
          <w:rtl/>
        </w:rPr>
      </w:pPr>
      <w:bookmarkStart w:id="18" w:name="Rov16"/>
      <w:r w:rsidRPr="00D07CD1">
        <w:rPr>
          <w:rFonts w:cs="FrankRuehl" w:hint="cs"/>
          <w:vanish/>
          <w:color w:val="FF0000"/>
          <w:szCs w:val="20"/>
          <w:shd w:val="clear" w:color="auto" w:fill="FFFF99"/>
          <w:rtl/>
        </w:rPr>
        <w:t>מיום 1.1.1977</w:t>
      </w:r>
    </w:p>
    <w:p w:rsidR="00B77089" w:rsidRPr="00D07CD1" w:rsidRDefault="00B77089" w:rsidP="00B77089">
      <w:pPr>
        <w:pStyle w:val="P00"/>
        <w:spacing w:before="0"/>
        <w:ind w:left="0" w:right="1134"/>
        <w:rPr>
          <w:rFonts w:cs="FrankRuehl" w:hint="cs"/>
          <w:b/>
          <w:bCs/>
          <w:vanish/>
          <w:szCs w:val="20"/>
          <w:shd w:val="clear" w:color="auto" w:fill="FFFF99"/>
          <w:rtl/>
        </w:rPr>
      </w:pPr>
      <w:r w:rsidRPr="00D07CD1">
        <w:rPr>
          <w:rFonts w:cs="FrankRuehl" w:hint="cs"/>
          <w:b/>
          <w:bCs/>
          <w:vanish/>
          <w:szCs w:val="20"/>
          <w:shd w:val="clear" w:color="auto" w:fill="FFFF99"/>
          <w:rtl/>
        </w:rPr>
        <w:t>תק' תשל"ז-1977</w:t>
      </w:r>
    </w:p>
    <w:p w:rsidR="00B77089" w:rsidRPr="00D07CD1" w:rsidRDefault="00B77089" w:rsidP="00B77089">
      <w:pPr>
        <w:pStyle w:val="P00"/>
        <w:spacing w:before="0"/>
        <w:ind w:left="0" w:right="1134"/>
        <w:rPr>
          <w:rFonts w:cs="FrankRuehl" w:hint="cs"/>
          <w:vanish/>
          <w:szCs w:val="20"/>
          <w:shd w:val="clear" w:color="auto" w:fill="FFFF99"/>
          <w:rtl/>
        </w:rPr>
      </w:pPr>
      <w:hyperlink r:id="rId18" w:history="1">
        <w:r w:rsidRPr="00D07CD1">
          <w:rPr>
            <w:rStyle w:val="Hyperlink"/>
            <w:rFonts w:cs="FrankRuehl" w:hint="cs"/>
            <w:vanish/>
            <w:szCs w:val="20"/>
            <w:shd w:val="clear" w:color="auto" w:fill="FFFF99"/>
            <w:rtl/>
          </w:rPr>
          <w:t>ק"ת תשל"ז מס' 3721</w:t>
        </w:r>
      </w:hyperlink>
      <w:r w:rsidRPr="00D07CD1">
        <w:rPr>
          <w:rFonts w:cs="FrankRuehl" w:hint="cs"/>
          <w:vanish/>
          <w:szCs w:val="20"/>
          <w:shd w:val="clear" w:color="auto" w:fill="FFFF99"/>
          <w:rtl/>
        </w:rPr>
        <w:t xml:space="preserve"> מיום 5.6.1977 עמ' 1884</w:t>
      </w:r>
    </w:p>
    <w:p w:rsidR="00B77089" w:rsidRPr="00B77089" w:rsidRDefault="00B77089" w:rsidP="00B77089">
      <w:pPr>
        <w:pStyle w:val="P00"/>
        <w:ind w:left="0" w:right="1134"/>
        <w:rPr>
          <w:rStyle w:val="default"/>
          <w:rFonts w:cs="FrankRuehl" w:hint="cs"/>
          <w:sz w:val="2"/>
          <w:szCs w:val="2"/>
          <w:rtl/>
        </w:rPr>
      </w:pPr>
      <w:r w:rsidRPr="00D07CD1">
        <w:rPr>
          <w:rStyle w:val="big-number"/>
          <w:rFonts w:cs="FrankRuehl" w:hint="cs"/>
          <w:strike/>
          <w:vanish/>
          <w:sz w:val="22"/>
          <w:szCs w:val="22"/>
          <w:shd w:val="clear" w:color="auto" w:fill="FFFF99"/>
          <w:rtl/>
        </w:rPr>
        <w:t>8.</w:t>
      </w:r>
      <w:r w:rsidRPr="00D07CD1">
        <w:rPr>
          <w:rStyle w:val="big-number"/>
          <w:rFonts w:cs="FrankRuehl" w:hint="cs"/>
          <w:vanish/>
          <w:sz w:val="22"/>
          <w:szCs w:val="22"/>
          <w:shd w:val="clear" w:color="auto" w:fill="FFFF99"/>
          <w:rtl/>
        </w:rPr>
        <w:t xml:space="preserve"> </w:t>
      </w:r>
      <w:r w:rsidRPr="00D07CD1">
        <w:rPr>
          <w:rStyle w:val="big-number"/>
          <w:rFonts w:cs="FrankRuehl"/>
          <w:vanish/>
          <w:sz w:val="22"/>
          <w:szCs w:val="22"/>
          <w:u w:val="single"/>
          <w:shd w:val="clear" w:color="auto" w:fill="FFFF99"/>
          <w:rtl/>
        </w:rPr>
        <w:t>9.</w:t>
      </w:r>
      <w:r w:rsidRPr="00D07CD1">
        <w:rPr>
          <w:rStyle w:val="big-number"/>
          <w:rFonts w:cs="FrankRuehl"/>
          <w:vanish/>
          <w:sz w:val="22"/>
          <w:szCs w:val="22"/>
          <w:shd w:val="clear" w:color="auto" w:fill="FFFF99"/>
          <w:rtl/>
        </w:rPr>
        <w:tab/>
      </w:r>
      <w:r w:rsidRPr="00D07CD1">
        <w:rPr>
          <w:rStyle w:val="default"/>
          <w:rFonts w:cs="FrankRuehl"/>
          <w:vanish/>
          <w:sz w:val="22"/>
          <w:szCs w:val="22"/>
          <w:shd w:val="clear" w:color="auto" w:fill="FFFF99"/>
          <w:rtl/>
        </w:rPr>
        <w:t>תחילתן של תקנות אלה היא ביום י' באלול תשי"ב (31 באוגוסט 1952).</w:t>
      </w:r>
      <w:bookmarkEnd w:id="18"/>
    </w:p>
    <w:p w:rsidR="008B7690" w:rsidRDefault="008B7690" w:rsidP="006F248A">
      <w:pPr>
        <w:pStyle w:val="P00"/>
        <w:spacing w:before="72"/>
        <w:ind w:left="0" w:right="1134"/>
        <w:rPr>
          <w:rStyle w:val="default"/>
          <w:rFonts w:cs="FrankRuehl" w:hint="cs"/>
          <w:rtl/>
        </w:rPr>
      </w:pPr>
      <w:bookmarkStart w:id="19" w:name="Seif9"/>
      <w:bookmarkEnd w:id="19"/>
      <w:r w:rsidRPr="006F248A">
        <w:rPr>
          <w:rFonts w:cs="Miriam"/>
          <w:lang w:val="he-IL"/>
        </w:rPr>
        <w:pict>
          <v:rect id="_x0000_s1035" style="position:absolute;left:0;text-align:left;margin-left:464.5pt;margin-top:8.05pt;width:75.05pt;height:24pt;z-index:251659776" o:allowincell="f" filled="f" stroked="f" strokecolor="lime" strokeweight=".25pt">
            <v:textbox inset="0,0,0,0">
              <w:txbxContent>
                <w:p w:rsidR="008B7690" w:rsidRDefault="008B7690">
                  <w:pPr>
                    <w:spacing w:line="160" w:lineRule="exact"/>
                    <w:rPr>
                      <w:rFonts w:cs="Miriam"/>
                      <w:noProof/>
                      <w:sz w:val="18"/>
                      <w:szCs w:val="18"/>
                      <w:rtl/>
                    </w:rPr>
                  </w:pPr>
                  <w:r>
                    <w:rPr>
                      <w:rFonts w:cs="Miriam"/>
                      <w:sz w:val="18"/>
                      <w:szCs w:val="18"/>
                      <w:rtl/>
                    </w:rPr>
                    <w:t>הש</w:t>
                  </w:r>
                  <w:r>
                    <w:rPr>
                      <w:rFonts w:cs="Miriam" w:hint="cs"/>
                      <w:sz w:val="18"/>
                      <w:szCs w:val="18"/>
                      <w:rtl/>
                    </w:rPr>
                    <w:t>ם</w:t>
                  </w:r>
                </w:p>
                <w:p w:rsidR="008B7690" w:rsidRDefault="008B7690" w:rsidP="006F248A">
                  <w:pPr>
                    <w:spacing w:line="160" w:lineRule="exact"/>
                    <w:rPr>
                      <w:rFonts w:cs="Miriam"/>
                      <w:noProof/>
                      <w:sz w:val="18"/>
                      <w:szCs w:val="18"/>
                      <w:rtl/>
                    </w:rPr>
                  </w:pPr>
                  <w:r>
                    <w:rPr>
                      <w:rFonts w:cs="Miriam"/>
                      <w:sz w:val="18"/>
                      <w:szCs w:val="18"/>
                      <w:rtl/>
                    </w:rPr>
                    <w:t>תק</w:t>
                  </w:r>
                  <w:r w:rsidR="00B77089">
                    <w:rPr>
                      <w:rFonts w:cs="Miriam" w:hint="cs"/>
                      <w:sz w:val="18"/>
                      <w:szCs w:val="18"/>
                      <w:rtl/>
                    </w:rPr>
                    <w:t xml:space="preserve">' </w:t>
                  </w:r>
                  <w:r>
                    <w:rPr>
                      <w:rFonts w:cs="Miriam"/>
                      <w:sz w:val="18"/>
                      <w:szCs w:val="18"/>
                      <w:rtl/>
                    </w:rPr>
                    <w:t>תש</w:t>
                  </w:r>
                  <w:r>
                    <w:rPr>
                      <w:rFonts w:cs="Miriam" w:hint="cs"/>
                      <w:sz w:val="18"/>
                      <w:szCs w:val="18"/>
                      <w:rtl/>
                    </w:rPr>
                    <w:t>ל"ז</w:t>
                  </w:r>
                  <w:r w:rsidR="006F248A">
                    <w:rPr>
                      <w:rFonts w:cs="Miriam" w:hint="cs"/>
                      <w:sz w:val="18"/>
                      <w:szCs w:val="18"/>
                      <w:rtl/>
                    </w:rPr>
                    <w:t>-</w:t>
                  </w:r>
                  <w:r>
                    <w:rPr>
                      <w:rFonts w:cs="Miriam"/>
                      <w:sz w:val="18"/>
                      <w:szCs w:val="18"/>
                      <w:rtl/>
                    </w:rPr>
                    <w:t>1977</w:t>
                  </w:r>
                </w:p>
              </w:txbxContent>
            </v:textbox>
            <w10:anchorlock/>
          </v:rect>
        </w:pict>
      </w:r>
      <w:r w:rsidRPr="006F248A">
        <w:rPr>
          <w:rStyle w:val="big-number"/>
          <w:rFonts w:cs="Miriam"/>
          <w:rtl/>
        </w:rPr>
        <w:t>10</w:t>
      </w:r>
      <w:r w:rsidRPr="006F248A">
        <w:rPr>
          <w:rStyle w:val="big-number"/>
          <w:rFonts w:cs="FrankRuehl"/>
          <w:sz w:val="26"/>
          <w:szCs w:val="26"/>
          <w:rtl/>
        </w:rPr>
        <w:t>.</w:t>
      </w:r>
      <w:r w:rsidRPr="006F248A">
        <w:rPr>
          <w:rStyle w:val="big-number"/>
          <w:rFonts w:cs="FrankRuehl"/>
          <w:sz w:val="26"/>
          <w:szCs w:val="26"/>
          <w:rtl/>
        </w:rPr>
        <w:tab/>
      </w:r>
      <w:r w:rsidRPr="00B77089">
        <w:rPr>
          <w:rStyle w:val="default"/>
          <w:rFonts w:cs="FrankRuehl"/>
          <w:rtl/>
        </w:rPr>
        <w:t>לתקנות אלה ייקרא "תקנות מס הכנסה (ניכויים מהכנסת בעלי זכויות נפט), תשט"ז</w:t>
      </w:r>
      <w:r w:rsidR="006F248A">
        <w:rPr>
          <w:rStyle w:val="default"/>
          <w:rFonts w:cs="FrankRuehl" w:hint="cs"/>
          <w:rtl/>
        </w:rPr>
        <w:t>-</w:t>
      </w:r>
      <w:r w:rsidRPr="00B77089">
        <w:rPr>
          <w:rStyle w:val="default"/>
          <w:rFonts w:cs="FrankRuehl"/>
          <w:rtl/>
        </w:rPr>
        <w:t>1956".</w:t>
      </w:r>
    </w:p>
    <w:p w:rsidR="00B77089" w:rsidRPr="00D07CD1" w:rsidRDefault="00B77089" w:rsidP="00B77089">
      <w:pPr>
        <w:pStyle w:val="P00"/>
        <w:tabs>
          <w:tab w:val="clear" w:pos="6259"/>
        </w:tabs>
        <w:spacing w:before="0"/>
        <w:ind w:left="0" w:right="1134"/>
        <w:rPr>
          <w:rFonts w:cs="FrankRuehl" w:hint="cs"/>
          <w:vanish/>
          <w:szCs w:val="20"/>
          <w:shd w:val="clear" w:color="auto" w:fill="FFFF99"/>
          <w:rtl/>
        </w:rPr>
      </w:pPr>
      <w:bookmarkStart w:id="20" w:name="Rov17"/>
      <w:r w:rsidRPr="00D07CD1">
        <w:rPr>
          <w:rFonts w:cs="FrankRuehl" w:hint="cs"/>
          <w:vanish/>
          <w:color w:val="FF0000"/>
          <w:szCs w:val="20"/>
          <w:shd w:val="clear" w:color="auto" w:fill="FFFF99"/>
          <w:rtl/>
        </w:rPr>
        <w:t>מיום 1.1.1977</w:t>
      </w:r>
    </w:p>
    <w:p w:rsidR="00B77089" w:rsidRPr="00D07CD1" w:rsidRDefault="00B77089" w:rsidP="00B77089">
      <w:pPr>
        <w:pStyle w:val="P00"/>
        <w:spacing w:before="0"/>
        <w:ind w:left="0" w:right="1134"/>
        <w:rPr>
          <w:rFonts w:cs="FrankRuehl" w:hint="cs"/>
          <w:b/>
          <w:bCs/>
          <w:vanish/>
          <w:szCs w:val="20"/>
          <w:shd w:val="clear" w:color="auto" w:fill="FFFF99"/>
          <w:rtl/>
        </w:rPr>
      </w:pPr>
      <w:r w:rsidRPr="00D07CD1">
        <w:rPr>
          <w:rFonts w:cs="FrankRuehl" w:hint="cs"/>
          <w:b/>
          <w:bCs/>
          <w:vanish/>
          <w:szCs w:val="20"/>
          <w:shd w:val="clear" w:color="auto" w:fill="FFFF99"/>
          <w:rtl/>
        </w:rPr>
        <w:t>תק' תשל"ז-1977</w:t>
      </w:r>
    </w:p>
    <w:p w:rsidR="00B77089" w:rsidRPr="00D07CD1" w:rsidRDefault="00B77089" w:rsidP="00B77089">
      <w:pPr>
        <w:pStyle w:val="P00"/>
        <w:spacing w:before="0"/>
        <w:ind w:left="0" w:right="1134"/>
        <w:rPr>
          <w:rFonts w:cs="FrankRuehl" w:hint="cs"/>
          <w:vanish/>
          <w:szCs w:val="20"/>
          <w:shd w:val="clear" w:color="auto" w:fill="FFFF99"/>
          <w:rtl/>
        </w:rPr>
      </w:pPr>
      <w:hyperlink r:id="rId19" w:history="1">
        <w:r w:rsidRPr="00D07CD1">
          <w:rPr>
            <w:rStyle w:val="Hyperlink"/>
            <w:rFonts w:cs="FrankRuehl" w:hint="cs"/>
            <w:vanish/>
            <w:szCs w:val="20"/>
            <w:shd w:val="clear" w:color="auto" w:fill="FFFF99"/>
            <w:rtl/>
          </w:rPr>
          <w:t>ק"ת תשל"ז מס' 3721</w:t>
        </w:r>
      </w:hyperlink>
      <w:r w:rsidRPr="00D07CD1">
        <w:rPr>
          <w:rFonts w:cs="FrankRuehl" w:hint="cs"/>
          <w:vanish/>
          <w:szCs w:val="20"/>
          <w:shd w:val="clear" w:color="auto" w:fill="FFFF99"/>
          <w:rtl/>
        </w:rPr>
        <w:t xml:space="preserve"> מיום 5.6.1977 עמ' 1884</w:t>
      </w:r>
    </w:p>
    <w:p w:rsidR="00B77089" w:rsidRPr="00B77089" w:rsidRDefault="00B77089" w:rsidP="006F248A">
      <w:pPr>
        <w:pStyle w:val="P00"/>
        <w:ind w:left="0" w:right="1134"/>
        <w:rPr>
          <w:rStyle w:val="default"/>
          <w:rFonts w:cs="FrankRuehl" w:hint="cs"/>
          <w:sz w:val="2"/>
          <w:szCs w:val="2"/>
          <w:rtl/>
        </w:rPr>
      </w:pPr>
      <w:r w:rsidRPr="00D07CD1">
        <w:rPr>
          <w:rStyle w:val="big-number"/>
          <w:rFonts w:cs="FrankRuehl" w:hint="cs"/>
          <w:strike/>
          <w:vanish/>
          <w:sz w:val="22"/>
          <w:szCs w:val="22"/>
          <w:shd w:val="clear" w:color="auto" w:fill="FFFF99"/>
          <w:rtl/>
        </w:rPr>
        <w:t>9.</w:t>
      </w:r>
      <w:r w:rsidRPr="00D07CD1">
        <w:rPr>
          <w:rStyle w:val="big-number"/>
          <w:rFonts w:cs="FrankRuehl" w:hint="cs"/>
          <w:vanish/>
          <w:sz w:val="22"/>
          <w:szCs w:val="22"/>
          <w:shd w:val="clear" w:color="auto" w:fill="FFFF99"/>
          <w:rtl/>
        </w:rPr>
        <w:t xml:space="preserve"> </w:t>
      </w:r>
      <w:r w:rsidRPr="00D07CD1">
        <w:rPr>
          <w:rStyle w:val="big-number"/>
          <w:rFonts w:cs="FrankRuehl"/>
          <w:vanish/>
          <w:sz w:val="22"/>
          <w:szCs w:val="22"/>
          <w:u w:val="single"/>
          <w:shd w:val="clear" w:color="auto" w:fill="FFFF99"/>
          <w:rtl/>
        </w:rPr>
        <w:t>10.</w:t>
      </w:r>
      <w:r w:rsidRPr="00D07CD1">
        <w:rPr>
          <w:rStyle w:val="big-number"/>
          <w:rFonts w:cs="FrankRuehl"/>
          <w:vanish/>
          <w:sz w:val="22"/>
          <w:szCs w:val="22"/>
          <w:shd w:val="clear" w:color="auto" w:fill="FFFF99"/>
          <w:rtl/>
        </w:rPr>
        <w:tab/>
      </w:r>
      <w:r w:rsidRPr="00D07CD1">
        <w:rPr>
          <w:rStyle w:val="default"/>
          <w:rFonts w:cs="FrankRuehl"/>
          <w:vanish/>
          <w:sz w:val="22"/>
          <w:szCs w:val="22"/>
          <w:shd w:val="clear" w:color="auto" w:fill="FFFF99"/>
          <w:rtl/>
        </w:rPr>
        <w:t>לתקנות אלה ייקרא "תקנות מס הכנסה (ניכויים מהכנסת בעלי זכויות נפט), תשט"ז</w:t>
      </w:r>
      <w:r w:rsidR="006F248A" w:rsidRPr="00D07CD1">
        <w:rPr>
          <w:rStyle w:val="default"/>
          <w:rFonts w:cs="FrankRuehl" w:hint="cs"/>
          <w:vanish/>
          <w:sz w:val="22"/>
          <w:szCs w:val="22"/>
          <w:shd w:val="clear" w:color="auto" w:fill="FFFF99"/>
          <w:rtl/>
        </w:rPr>
        <w:t>-</w:t>
      </w:r>
      <w:r w:rsidRPr="00D07CD1">
        <w:rPr>
          <w:rStyle w:val="default"/>
          <w:rFonts w:cs="FrankRuehl"/>
          <w:vanish/>
          <w:sz w:val="22"/>
          <w:szCs w:val="22"/>
          <w:shd w:val="clear" w:color="auto" w:fill="FFFF99"/>
          <w:rtl/>
        </w:rPr>
        <w:t>1956".</w:t>
      </w:r>
      <w:bookmarkEnd w:id="20"/>
    </w:p>
    <w:p w:rsidR="00B77089" w:rsidRDefault="00B77089" w:rsidP="006F248A">
      <w:pPr>
        <w:pStyle w:val="P00"/>
        <w:spacing w:before="72"/>
        <w:ind w:left="0" w:right="1134"/>
        <w:rPr>
          <w:rStyle w:val="default"/>
          <w:rFonts w:cs="FrankRuehl" w:hint="cs"/>
          <w:rtl/>
        </w:rPr>
      </w:pPr>
    </w:p>
    <w:p w:rsidR="006F248A" w:rsidRPr="006F248A" w:rsidRDefault="006F248A" w:rsidP="006F248A">
      <w:pPr>
        <w:pStyle w:val="P00"/>
        <w:spacing w:before="72"/>
        <w:ind w:left="0" w:right="1134"/>
        <w:rPr>
          <w:rStyle w:val="default"/>
          <w:rFonts w:cs="FrankRuehl" w:hint="cs"/>
          <w:rtl/>
        </w:rPr>
      </w:pPr>
    </w:p>
    <w:p w:rsidR="008B7690" w:rsidRDefault="008B7690">
      <w:pPr>
        <w:pStyle w:val="sig-0"/>
        <w:ind w:left="0" w:right="1134"/>
        <w:rPr>
          <w:rFonts w:cs="FrankRuehl"/>
          <w:sz w:val="26"/>
          <w:rtl/>
        </w:rPr>
      </w:pPr>
      <w:r>
        <w:rPr>
          <w:rFonts w:cs="FrankRuehl"/>
          <w:sz w:val="26"/>
          <w:rtl/>
        </w:rPr>
        <w:t>י"</w:t>
      </w:r>
      <w:r>
        <w:rPr>
          <w:rFonts w:cs="FrankRuehl" w:hint="cs"/>
          <w:sz w:val="26"/>
          <w:rtl/>
        </w:rPr>
        <w:t>ח בתמוז תשט"ז (27 ביוני 1956)</w:t>
      </w:r>
      <w:r>
        <w:rPr>
          <w:rFonts w:cs="FrankRuehl"/>
          <w:sz w:val="26"/>
          <w:rtl/>
        </w:rPr>
        <w:tab/>
        <w:t>ל</w:t>
      </w:r>
      <w:r>
        <w:rPr>
          <w:rFonts w:cs="FrankRuehl" w:hint="cs"/>
          <w:sz w:val="26"/>
          <w:rtl/>
        </w:rPr>
        <w:t>וי אשכול</w:t>
      </w:r>
    </w:p>
    <w:p w:rsidR="008B7690" w:rsidRDefault="008B7690">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8B7690" w:rsidRPr="006F248A" w:rsidRDefault="008B7690" w:rsidP="006F248A">
      <w:pPr>
        <w:pStyle w:val="P00"/>
        <w:spacing w:before="72"/>
        <w:ind w:left="0" w:right="1134"/>
        <w:rPr>
          <w:rStyle w:val="default"/>
          <w:rFonts w:cs="FrankRuehl"/>
          <w:rtl/>
        </w:rPr>
      </w:pPr>
    </w:p>
    <w:p w:rsidR="008B7690" w:rsidRPr="006F248A" w:rsidRDefault="008B7690" w:rsidP="006F248A">
      <w:pPr>
        <w:pStyle w:val="P00"/>
        <w:spacing w:before="72"/>
        <w:ind w:left="0" w:right="1134"/>
        <w:rPr>
          <w:rStyle w:val="default"/>
          <w:rFonts w:cs="FrankRuehl"/>
          <w:rtl/>
        </w:rPr>
      </w:pPr>
    </w:p>
    <w:p w:rsidR="008B7690" w:rsidRPr="006F248A" w:rsidRDefault="008B7690" w:rsidP="006F248A">
      <w:pPr>
        <w:pStyle w:val="P00"/>
        <w:spacing w:before="72"/>
        <w:ind w:left="0" w:right="1134"/>
        <w:rPr>
          <w:rStyle w:val="default"/>
          <w:rFonts w:cs="FrankRuehl"/>
          <w:rtl/>
        </w:rPr>
      </w:pPr>
      <w:bookmarkStart w:id="21" w:name="LawPartEnd"/>
    </w:p>
    <w:bookmarkEnd w:id="21"/>
    <w:p w:rsidR="008B7690" w:rsidRPr="006F248A" w:rsidRDefault="008B7690" w:rsidP="006F248A">
      <w:pPr>
        <w:pStyle w:val="P00"/>
        <w:spacing w:before="72"/>
        <w:ind w:left="0" w:right="1134"/>
        <w:rPr>
          <w:rStyle w:val="default"/>
          <w:rFonts w:cs="FrankRuehl"/>
          <w:rtl/>
        </w:rPr>
      </w:pPr>
    </w:p>
    <w:sectPr w:rsidR="008B7690" w:rsidRPr="006F248A">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0FD1" w:rsidRDefault="00A80FD1">
      <w:r>
        <w:separator/>
      </w:r>
    </w:p>
  </w:endnote>
  <w:endnote w:type="continuationSeparator" w:id="0">
    <w:p w:rsidR="00A80FD1" w:rsidRDefault="00A8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7690" w:rsidRDefault="008B769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B7690" w:rsidRDefault="008B769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B7690" w:rsidRDefault="008B769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429C7">
      <w:rPr>
        <w:rFonts w:cs="TopType Jerushalmi"/>
        <w:noProof/>
        <w:color w:val="000000"/>
        <w:sz w:val="14"/>
        <w:szCs w:val="14"/>
      </w:rPr>
      <w:t>F:\Yael\hakika\Revadim\255_415.doc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7690" w:rsidRDefault="008B769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22E35">
      <w:rPr>
        <w:rFonts w:hAnsi="FrankRuehl" w:cs="FrankRuehl"/>
        <w:noProof/>
        <w:sz w:val="24"/>
        <w:szCs w:val="24"/>
        <w:rtl/>
      </w:rPr>
      <w:t>3</w:t>
    </w:r>
    <w:r>
      <w:rPr>
        <w:rFonts w:hAnsi="FrankRuehl" w:cs="FrankRuehl"/>
        <w:sz w:val="24"/>
        <w:szCs w:val="24"/>
        <w:rtl/>
      </w:rPr>
      <w:fldChar w:fldCharType="end"/>
    </w:r>
  </w:p>
  <w:p w:rsidR="008B7690" w:rsidRDefault="008B769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B7690" w:rsidRDefault="008B769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429C7">
      <w:rPr>
        <w:rFonts w:cs="TopType Jerushalmi"/>
        <w:noProof/>
        <w:color w:val="000000"/>
        <w:sz w:val="14"/>
        <w:szCs w:val="14"/>
      </w:rPr>
      <w:t>F:\Yael\hakika\Revadim\255_415.doc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0FD1" w:rsidRDefault="00A80FD1" w:rsidP="004429C7">
      <w:pPr>
        <w:spacing w:before="60"/>
        <w:ind w:right="1134"/>
      </w:pPr>
      <w:r>
        <w:separator/>
      </w:r>
    </w:p>
  </w:footnote>
  <w:footnote w:type="continuationSeparator" w:id="0">
    <w:p w:rsidR="00A80FD1" w:rsidRDefault="00A80FD1">
      <w:r>
        <w:continuationSeparator/>
      </w:r>
    </w:p>
  </w:footnote>
  <w:footnote w:id="1">
    <w:p w:rsidR="004429C7" w:rsidRPr="00B77089" w:rsidRDefault="004429C7" w:rsidP="004429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4429C7">
        <w:rPr>
          <w:rFonts w:cs="FrankRuehl"/>
          <w:rtl/>
        </w:rPr>
        <w:t xml:space="preserve">* </w:t>
      </w:r>
      <w:r w:rsidRPr="00B77089">
        <w:rPr>
          <w:rFonts w:cs="FrankRuehl"/>
          <w:rtl/>
        </w:rPr>
        <w:t>פו</w:t>
      </w:r>
      <w:r w:rsidRPr="00B77089">
        <w:rPr>
          <w:rFonts w:cs="FrankRuehl" w:hint="cs"/>
          <w:rtl/>
        </w:rPr>
        <w:t xml:space="preserve">רסמו </w:t>
      </w:r>
      <w:hyperlink r:id="rId1" w:history="1">
        <w:r w:rsidRPr="00B77089">
          <w:rPr>
            <w:rStyle w:val="Hyperlink"/>
            <w:rFonts w:cs="FrankRuehl" w:hint="cs"/>
            <w:rtl/>
          </w:rPr>
          <w:t>ק</w:t>
        </w:r>
        <w:r w:rsidRPr="00B77089">
          <w:rPr>
            <w:rStyle w:val="Hyperlink"/>
            <w:rFonts w:cs="FrankRuehl" w:hint="cs"/>
            <w:rtl/>
          </w:rPr>
          <w:t>"ת תשט"ז מס' 625</w:t>
        </w:r>
      </w:hyperlink>
      <w:r w:rsidRPr="00B77089">
        <w:rPr>
          <w:rFonts w:cs="FrankRuehl" w:hint="cs"/>
          <w:rtl/>
        </w:rPr>
        <w:t xml:space="preserve"> מיום </w:t>
      </w:r>
      <w:r>
        <w:rPr>
          <w:rFonts w:cs="FrankRuehl" w:hint="cs"/>
          <w:rtl/>
        </w:rPr>
        <w:t>29.7.1956</w:t>
      </w:r>
      <w:r w:rsidRPr="00B77089">
        <w:rPr>
          <w:rFonts w:cs="FrankRuehl" w:hint="cs"/>
          <w:rtl/>
        </w:rPr>
        <w:t xml:space="preserve"> עמ' 1097.</w:t>
      </w:r>
    </w:p>
    <w:p w:rsidR="004429C7" w:rsidRPr="00B77089" w:rsidRDefault="004429C7" w:rsidP="004429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77089">
        <w:rPr>
          <w:rFonts w:cs="FrankRuehl" w:hint="cs"/>
          <w:rtl/>
        </w:rPr>
        <w:t>ת</w:t>
      </w:r>
      <w:r w:rsidRPr="00B77089">
        <w:rPr>
          <w:rFonts w:cs="FrankRuehl"/>
          <w:rtl/>
        </w:rPr>
        <w:t>ו</w:t>
      </w:r>
      <w:r w:rsidRPr="00B77089">
        <w:rPr>
          <w:rFonts w:cs="FrankRuehl" w:hint="cs"/>
          <w:rtl/>
        </w:rPr>
        <w:t xml:space="preserve">קנו </w:t>
      </w:r>
      <w:hyperlink r:id="rId2" w:history="1">
        <w:r w:rsidRPr="00B77089">
          <w:rPr>
            <w:rStyle w:val="Hyperlink"/>
            <w:rFonts w:cs="FrankRuehl" w:hint="cs"/>
            <w:rtl/>
          </w:rPr>
          <w:t>ק"ת תשט"ז</w:t>
        </w:r>
        <w:r w:rsidRPr="00B77089">
          <w:rPr>
            <w:rStyle w:val="Hyperlink"/>
            <w:rFonts w:cs="FrankRuehl" w:hint="cs"/>
            <w:rtl/>
          </w:rPr>
          <w:t xml:space="preserve"> מס' 630</w:t>
        </w:r>
      </w:hyperlink>
      <w:r w:rsidRPr="00B77089">
        <w:rPr>
          <w:rFonts w:cs="FrankRuehl" w:hint="cs"/>
          <w:rtl/>
        </w:rPr>
        <w:t xml:space="preserve"> מיום 2</w:t>
      </w:r>
      <w:r>
        <w:rPr>
          <w:rFonts w:cs="FrankRuehl"/>
          <w:rtl/>
        </w:rPr>
        <w:t>3.8.1956</w:t>
      </w:r>
      <w:r w:rsidRPr="00B77089">
        <w:rPr>
          <w:rFonts w:cs="FrankRuehl"/>
          <w:rtl/>
        </w:rPr>
        <w:t xml:space="preserve"> </w:t>
      </w:r>
      <w:r w:rsidRPr="00B77089">
        <w:rPr>
          <w:rFonts w:cs="FrankRuehl" w:hint="cs"/>
          <w:rtl/>
        </w:rPr>
        <w:t>עמ' 1156</w:t>
      </w:r>
      <w:r>
        <w:rPr>
          <w:rFonts w:cs="FrankRuehl" w:hint="cs"/>
          <w:rtl/>
        </w:rPr>
        <w:t xml:space="preserve"> </w:t>
      </w:r>
      <w:r>
        <w:rPr>
          <w:rFonts w:cs="FrankRuehl"/>
          <w:rtl/>
        </w:rPr>
        <w:t>–</w:t>
      </w:r>
      <w:r>
        <w:rPr>
          <w:rFonts w:cs="FrankRuehl" w:hint="cs"/>
          <w:rtl/>
        </w:rPr>
        <w:t xml:space="preserve"> תק' תשט"ז-1956</w:t>
      </w:r>
      <w:r w:rsidRPr="00B77089">
        <w:rPr>
          <w:rFonts w:cs="FrankRuehl" w:hint="cs"/>
          <w:rtl/>
        </w:rPr>
        <w:t>.</w:t>
      </w:r>
    </w:p>
    <w:p w:rsidR="004429C7" w:rsidRDefault="004429C7" w:rsidP="00271F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B77089">
          <w:rPr>
            <w:rStyle w:val="Hyperlink"/>
            <w:rFonts w:cs="FrankRuehl" w:hint="cs"/>
            <w:rtl/>
          </w:rPr>
          <w:t>ק</w:t>
        </w:r>
        <w:r w:rsidRPr="00B77089">
          <w:rPr>
            <w:rStyle w:val="Hyperlink"/>
            <w:rFonts w:cs="FrankRuehl"/>
            <w:rtl/>
          </w:rPr>
          <w:t>"</w:t>
        </w:r>
        <w:r w:rsidRPr="00B77089">
          <w:rPr>
            <w:rStyle w:val="Hyperlink"/>
            <w:rFonts w:cs="FrankRuehl" w:hint="cs"/>
            <w:rtl/>
          </w:rPr>
          <w:t>ת ת</w:t>
        </w:r>
        <w:r w:rsidRPr="00B77089">
          <w:rPr>
            <w:rStyle w:val="Hyperlink"/>
            <w:rFonts w:cs="FrankRuehl" w:hint="cs"/>
            <w:rtl/>
          </w:rPr>
          <w:t>שכ"א מס' 1093</w:t>
        </w:r>
      </w:hyperlink>
      <w:r w:rsidRPr="00B77089">
        <w:rPr>
          <w:rFonts w:cs="FrankRuehl" w:hint="cs"/>
          <w:rtl/>
        </w:rPr>
        <w:t xml:space="preserve"> מיו</w:t>
      </w:r>
      <w:r w:rsidRPr="00B77089">
        <w:rPr>
          <w:rFonts w:cs="FrankRuehl"/>
          <w:rtl/>
        </w:rPr>
        <w:t xml:space="preserve">ם </w:t>
      </w:r>
      <w:r>
        <w:rPr>
          <w:rFonts w:cs="FrankRuehl" w:hint="cs"/>
          <w:rtl/>
        </w:rPr>
        <w:t>26.1.1961</w:t>
      </w:r>
      <w:r w:rsidRPr="00B77089">
        <w:rPr>
          <w:rFonts w:cs="FrankRuehl" w:hint="cs"/>
          <w:rtl/>
        </w:rPr>
        <w:t xml:space="preserve"> עמ' 7</w:t>
      </w:r>
      <w:r w:rsidR="00271F43">
        <w:rPr>
          <w:rFonts w:cs="FrankRuehl" w:hint="cs"/>
          <w:rtl/>
        </w:rPr>
        <w:t>8</w:t>
      </w:r>
      <w:r w:rsidRPr="00B77089">
        <w:rPr>
          <w:rFonts w:cs="FrankRuehl" w:hint="cs"/>
          <w:rtl/>
        </w:rPr>
        <w:t>2</w:t>
      </w:r>
      <w:r>
        <w:rPr>
          <w:rFonts w:cs="FrankRuehl" w:hint="cs"/>
          <w:rtl/>
        </w:rPr>
        <w:t xml:space="preserve"> </w:t>
      </w:r>
      <w:r>
        <w:rPr>
          <w:rFonts w:cs="FrankRuehl"/>
          <w:rtl/>
        </w:rPr>
        <w:t>–</w:t>
      </w:r>
      <w:r>
        <w:rPr>
          <w:rFonts w:cs="FrankRuehl" w:hint="cs"/>
          <w:rtl/>
        </w:rPr>
        <w:t xml:space="preserve"> תק' תשכ"א-1961</w:t>
      </w:r>
      <w:r w:rsidRPr="00B77089">
        <w:rPr>
          <w:rFonts w:cs="FrankRuehl" w:hint="cs"/>
          <w:rtl/>
        </w:rPr>
        <w:t>.</w:t>
      </w:r>
    </w:p>
    <w:p w:rsidR="004429C7" w:rsidRDefault="004429C7" w:rsidP="004429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4429C7">
          <w:rPr>
            <w:rStyle w:val="Hyperlink"/>
            <w:rFonts w:cs="FrankRuehl"/>
            <w:rtl/>
          </w:rPr>
          <w:t>ק</w:t>
        </w:r>
        <w:r w:rsidRPr="004429C7">
          <w:rPr>
            <w:rStyle w:val="Hyperlink"/>
            <w:rFonts w:cs="FrankRuehl"/>
            <w:rtl/>
          </w:rPr>
          <w:t>"ת</w:t>
        </w:r>
        <w:r w:rsidRPr="004429C7">
          <w:rPr>
            <w:rStyle w:val="Hyperlink"/>
            <w:rFonts w:cs="FrankRuehl" w:hint="cs"/>
            <w:rtl/>
          </w:rPr>
          <w:t xml:space="preserve"> תשל"ז מס'</w:t>
        </w:r>
        <w:r w:rsidRPr="004429C7">
          <w:rPr>
            <w:rStyle w:val="Hyperlink"/>
            <w:rFonts w:cs="FrankRuehl"/>
            <w:rtl/>
          </w:rPr>
          <w:t xml:space="preserve"> 3721</w:t>
        </w:r>
      </w:hyperlink>
      <w:r w:rsidRPr="004429C7">
        <w:rPr>
          <w:rFonts w:cs="FrankRuehl" w:hint="cs"/>
          <w:rtl/>
        </w:rPr>
        <w:t xml:space="preserve"> מיום </w:t>
      </w:r>
      <w:r w:rsidRPr="004429C7">
        <w:rPr>
          <w:rFonts w:cs="FrankRuehl"/>
          <w:rtl/>
        </w:rPr>
        <w:t>5.6.1977 עמ' 1884</w:t>
      </w:r>
      <w:r w:rsidRPr="004429C7">
        <w:rPr>
          <w:rFonts w:cs="FrankRuehl" w:hint="cs"/>
          <w:rtl/>
        </w:rPr>
        <w:t xml:space="preserve"> </w:t>
      </w:r>
      <w:r w:rsidRPr="004429C7">
        <w:rPr>
          <w:rFonts w:cs="FrankRuehl"/>
          <w:rtl/>
        </w:rPr>
        <w:t>–</w:t>
      </w:r>
      <w:r w:rsidRPr="004429C7">
        <w:rPr>
          <w:rFonts w:cs="FrankRuehl" w:hint="cs"/>
          <w:rtl/>
        </w:rPr>
        <w:t xml:space="preserve"> תק' תשל"ז-1977</w:t>
      </w:r>
      <w:r w:rsidR="006F248A">
        <w:rPr>
          <w:rFonts w:cs="FrankRuehl" w:hint="cs"/>
          <w:rtl/>
        </w:rPr>
        <w:t>; תחילתן ביום 1.1.1977</w:t>
      </w:r>
      <w:r w:rsidRPr="004429C7">
        <w:rPr>
          <w:rFonts w:cs="FrankRuehl" w:hint="cs"/>
          <w:rtl/>
        </w:rPr>
        <w:t>.</w:t>
      </w:r>
    </w:p>
    <w:p w:rsidR="00222E35" w:rsidRPr="004429C7" w:rsidRDefault="00222E35" w:rsidP="00222E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5" w:history="1">
        <w:r w:rsidR="00DA038F" w:rsidRPr="00222E35">
          <w:rPr>
            <w:rStyle w:val="Hyperlink"/>
            <w:rFonts w:cs="FrankRuehl" w:hint="cs"/>
            <w:rtl/>
          </w:rPr>
          <w:t>ק"ת תשע"א מס' 6997</w:t>
        </w:r>
      </w:hyperlink>
      <w:r w:rsidR="00DA038F">
        <w:rPr>
          <w:rFonts w:cs="FrankRuehl" w:hint="cs"/>
          <w:rtl/>
        </w:rPr>
        <w:t xml:space="preserve"> מיום 3.5.2011 עמ' 938 </w:t>
      </w:r>
      <w:r w:rsidR="00DA038F">
        <w:rPr>
          <w:rFonts w:cs="FrankRuehl"/>
          <w:rtl/>
        </w:rPr>
        <w:t>–</w:t>
      </w:r>
      <w:r w:rsidR="00DA038F">
        <w:rPr>
          <w:rFonts w:cs="FrankRuehl" w:hint="cs"/>
          <w:rtl/>
        </w:rPr>
        <w:t xml:space="preserve"> תק' תשע"א-2011; תחילתן ביום 1.5.2011 ור' תקנה 5 לענין תחולה.</w:t>
      </w:r>
    </w:p>
  </w:footnote>
  <w:footnote w:id="2">
    <w:p w:rsidR="00D07CD1" w:rsidRDefault="00D07CD1" w:rsidP="00D07CD1">
      <w:pPr>
        <w:pStyle w:val="a5"/>
        <w:spacing w:before="72"/>
        <w:ind w:right="1134"/>
        <w:rPr>
          <w:rFonts w:hint="cs"/>
          <w:rtl/>
        </w:rPr>
      </w:pPr>
      <w:r>
        <w:rPr>
          <w:rStyle w:val="a6"/>
        </w:rPr>
        <w:footnoteRef/>
      </w:r>
      <w:r w:rsidRPr="00D07CD1">
        <w:rPr>
          <w:rFonts w:cs="FrankRuehl"/>
          <w:sz w:val="22"/>
          <w:szCs w:val="22"/>
          <w:rtl/>
        </w:rPr>
        <w:t xml:space="preserve"> </w:t>
      </w:r>
      <w:r w:rsidRPr="00D07CD1">
        <w:rPr>
          <w:rFonts w:cs="FrankRuehl" w:hint="cs"/>
          <w:sz w:val="22"/>
          <w:szCs w:val="22"/>
          <w:rtl/>
        </w:rPr>
        <w:t>תחולת תק' תשע"א-2011 לגבי מאגרים שהחלו בהפקה מסחרית לאחר יום 1.1.2014.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7690" w:rsidRDefault="008B769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(ניכויים מהכנסת בעלי זכויות נפט), תשט"ז–1956</w:t>
    </w:r>
  </w:p>
  <w:p w:rsidR="008B7690" w:rsidRDefault="008B769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B7690" w:rsidRDefault="008B769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7690" w:rsidRDefault="008B7690" w:rsidP="004429C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(ניכויים מהכנסת בעלי זכויות נפט), תשט"ז</w:t>
    </w:r>
    <w:r w:rsidR="004429C7">
      <w:rPr>
        <w:rFonts w:hAnsi="FrankRuehl" w:cs="FrankRuehl" w:hint="cs"/>
        <w:color w:val="000000"/>
        <w:sz w:val="28"/>
        <w:szCs w:val="28"/>
        <w:rtl/>
      </w:rPr>
      <w:t>-</w:t>
    </w:r>
    <w:r>
      <w:rPr>
        <w:rFonts w:hAnsi="FrankRuehl" w:cs="FrankRuehl"/>
        <w:color w:val="000000"/>
        <w:sz w:val="28"/>
        <w:szCs w:val="28"/>
        <w:rtl/>
      </w:rPr>
      <w:t>1956</w:t>
    </w:r>
  </w:p>
  <w:p w:rsidR="008B7690" w:rsidRDefault="008B769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B7690" w:rsidRDefault="008B769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28126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089"/>
    <w:rsid w:val="00147CF8"/>
    <w:rsid w:val="00211A1E"/>
    <w:rsid w:val="00222E35"/>
    <w:rsid w:val="00271F43"/>
    <w:rsid w:val="002D6791"/>
    <w:rsid w:val="003307D8"/>
    <w:rsid w:val="004429C7"/>
    <w:rsid w:val="006105CC"/>
    <w:rsid w:val="006F248A"/>
    <w:rsid w:val="007A1318"/>
    <w:rsid w:val="007C3255"/>
    <w:rsid w:val="008506A6"/>
    <w:rsid w:val="008B7690"/>
    <w:rsid w:val="00A34740"/>
    <w:rsid w:val="00A51446"/>
    <w:rsid w:val="00A80FD1"/>
    <w:rsid w:val="00B77089"/>
    <w:rsid w:val="00C00351"/>
    <w:rsid w:val="00C82F25"/>
    <w:rsid w:val="00D07CD1"/>
    <w:rsid w:val="00DA038F"/>
    <w:rsid w:val="00E308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6D92009-2A9A-4CE5-96F2-DD00E210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character" w:styleId="FollowedHyperlink">
    <w:name w:val="FollowedHyperlink"/>
    <w:rsid w:val="00B77089"/>
    <w:rPr>
      <w:color w:val="800080"/>
      <w:u w:val="single"/>
    </w:rPr>
  </w:style>
  <w:style w:type="paragraph" w:styleId="a5">
    <w:name w:val="footnote text"/>
    <w:basedOn w:val="a"/>
    <w:semiHidden/>
    <w:rsid w:val="004429C7"/>
    <w:rPr>
      <w:sz w:val="20"/>
      <w:szCs w:val="20"/>
    </w:rPr>
  </w:style>
  <w:style w:type="character" w:styleId="a6">
    <w:name w:val="footnote reference"/>
    <w:semiHidden/>
    <w:rsid w:val="004429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997.pdf" TargetMode="External"/><Relationship Id="rId13" Type="http://schemas.openxmlformats.org/officeDocument/2006/relationships/hyperlink" Target="http://www.nevo.co.il/Law_word/law06/TAK-0630.pdf" TargetMode="External"/><Relationship Id="rId18" Type="http://schemas.openxmlformats.org/officeDocument/2006/relationships/hyperlink" Target="http://www.nevo.co.il/Law_word/law06/TAK-3721.pdf"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_word/law06/tak-6997.pdf" TargetMode="External"/><Relationship Id="rId12" Type="http://schemas.openxmlformats.org/officeDocument/2006/relationships/hyperlink" Target="http://www.nevo.co.il/Law_word/law06/tak-6997.pdf" TargetMode="External"/><Relationship Id="rId17" Type="http://schemas.openxmlformats.org/officeDocument/2006/relationships/hyperlink" Target="http://www.nevo.co.il/Law_word/law06/tak-6997.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_word/law06/TAK-3721.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997.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06/TAK-1093.pdf" TargetMode="External"/><Relationship Id="rId23" Type="http://schemas.openxmlformats.org/officeDocument/2006/relationships/footer" Target="footer2.xml"/><Relationship Id="rId10" Type="http://schemas.openxmlformats.org/officeDocument/2006/relationships/hyperlink" Target="http://www.nevo.co.il/Law_word/law06/tak-6997.pdf" TargetMode="External"/><Relationship Id="rId19" Type="http://schemas.openxmlformats.org/officeDocument/2006/relationships/hyperlink" Target="http://www.nevo.co.il/Law_word/law06/TAK-3721.pdf" TargetMode="External"/><Relationship Id="rId4" Type="http://schemas.openxmlformats.org/officeDocument/2006/relationships/webSettings" Target="webSettings.xml"/><Relationship Id="rId9" Type="http://schemas.openxmlformats.org/officeDocument/2006/relationships/hyperlink" Target="http://www.nevo.co.il/Law_word/law06/tak-6997.pdf" TargetMode="External"/><Relationship Id="rId14" Type="http://schemas.openxmlformats.org/officeDocument/2006/relationships/hyperlink" Target="http://www.nevo.co.il/Law_word/law06/tak-6997.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093.pdf" TargetMode="External"/><Relationship Id="rId2" Type="http://schemas.openxmlformats.org/officeDocument/2006/relationships/hyperlink" Target="http://www.nevo.co.il/Law_word/law06/TAK-0630.pdf" TargetMode="External"/><Relationship Id="rId1" Type="http://schemas.openxmlformats.org/officeDocument/2006/relationships/hyperlink" Target="http://www.nevo.co.il/Law_word/law06/TAK-0625.pdf" TargetMode="External"/><Relationship Id="rId5" Type="http://schemas.openxmlformats.org/officeDocument/2006/relationships/hyperlink" Target="http://www.nevo.co.il/Law_word/law06/tak-6997.pdf" TargetMode="External"/><Relationship Id="rId4" Type="http://schemas.openxmlformats.org/officeDocument/2006/relationships/hyperlink" Target="http://www.nevo.co.il/Law_word/law06/TAK-37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9942</CharactersWithSpaces>
  <SharedDoc>false</SharedDoc>
  <HLinks>
    <vt:vector size="168" baseType="variant">
      <vt:variant>
        <vt:i4>7864334</vt:i4>
      </vt:variant>
      <vt:variant>
        <vt:i4>96</vt:i4>
      </vt:variant>
      <vt:variant>
        <vt:i4>0</vt:i4>
      </vt:variant>
      <vt:variant>
        <vt:i4>5</vt:i4>
      </vt:variant>
      <vt:variant>
        <vt:lpwstr>http://www.nevo.co.il/Law_word/law06/TAK-3721.pdf</vt:lpwstr>
      </vt:variant>
      <vt:variant>
        <vt:lpwstr/>
      </vt:variant>
      <vt:variant>
        <vt:i4>7864334</vt:i4>
      </vt:variant>
      <vt:variant>
        <vt:i4>93</vt:i4>
      </vt:variant>
      <vt:variant>
        <vt:i4>0</vt:i4>
      </vt:variant>
      <vt:variant>
        <vt:i4>5</vt:i4>
      </vt:variant>
      <vt:variant>
        <vt:lpwstr>http://www.nevo.co.il/Law_word/law06/TAK-3721.pdf</vt:lpwstr>
      </vt:variant>
      <vt:variant>
        <vt:lpwstr/>
      </vt:variant>
      <vt:variant>
        <vt:i4>7733254</vt:i4>
      </vt:variant>
      <vt:variant>
        <vt:i4>90</vt:i4>
      </vt:variant>
      <vt:variant>
        <vt:i4>0</vt:i4>
      </vt:variant>
      <vt:variant>
        <vt:i4>5</vt:i4>
      </vt:variant>
      <vt:variant>
        <vt:lpwstr>http://www.nevo.co.il/Law_word/law06/tak-6997.pdf</vt:lpwstr>
      </vt:variant>
      <vt:variant>
        <vt:lpwstr/>
      </vt:variant>
      <vt:variant>
        <vt:i4>7864334</vt:i4>
      </vt:variant>
      <vt:variant>
        <vt:i4>87</vt:i4>
      </vt:variant>
      <vt:variant>
        <vt:i4>0</vt:i4>
      </vt:variant>
      <vt:variant>
        <vt:i4>5</vt:i4>
      </vt:variant>
      <vt:variant>
        <vt:lpwstr>http://www.nevo.co.il/Law_word/law06/TAK-3721.pdf</vt:lpwstr>
      </vt:variant>
      <vt:variant>
        <vt:lpwstr/>
      </vt:variant>
      <vt:variant>
        <vt:i4>7405579</vt:i4>
      </vt:variant>
      <vt:variant>
        <vt:i4>84</vt:i4>
      </vt:variant>
      <vt:variant>
        <vt:i4>0</vt:i4>
      </vt:variant>
      <vt:variant>
        <vt:i4>5</vt:i4>
      </vt:variant>
      <vt:variant>
        <vt:lpwstr>http://www.nevo.co.il/Law_word/law06/TAK-1093.pdf</vt:lpwstr>
      </vt:variant>
      <vt:variant>
        <vt:lpwstr/>
      </vt:variant>
      <vt:variant>
        <vt:i4>7733254</vt:i4>
      </vt:variant>
      <vt:variant>
        <vt:i4>81</vt:i4>
      </vt:variant>
      <vt:variant>
        <vt:i4>0</vt:i4>
      </vt:variant>
      <vt:variant>
        <vt:i4>5</vt:i4>
      </vt:variant>
      <vt:variant>
        <vt:lpwstr>http://www.nevo.co.il/Law_word/law06/tak-6997.pdf</vt:lpwstr>
      </vt:variant>
      <vt:variant>
        <vt:lpwstr/>
      </vt:variant>
      <vt:variant>
        <vt:i4>7995406</vt:i4>
      </vt:variant>
      <vt:variant>
        <vt:i4>78</vt:i4>
      </vt:variant>
      <vt:variant>
        <vt:i4>0</vt:i4>
      </vt:variant>
      <vt:variant>
        <vt:i4>5</vt:i4>
      </vt:variant>
      <vt:variant>
        <vt:lpwstr>http://www.nevo.co.il/Law_word/law06/TAK-0630.pdf</vt:lpwstr>
      </vt:variant>
      <vt:variant>
        <vt:lpwstr/>
      </vt:variant>
      <vt:variant>
        <vt:i4>7733254</vt:i4>
      </vt:variant>
      <vt:variant>
        <vt:i4>75</vt:i4>
      </vt:variant>
      <vt:variant>
        <vt:i4>0</vt:i4>
      </vt:variant>
      <vt:variant>
        <vt:i4>5</vt:i4>
      </vt:variant>
      <vt:variant>
        <vt:lpwstr>http://www.nevo.co.il/Law_word/law06/tak-6997.pdf</vt:lpwstr>
      </vt:variant>
      <vt:variant>
        <vt:lpwstr/>
      </vt:variant>
      <vt:variant>
        <vt:i4>7733254</vt:i4>
      </vt:variant>
      <vt:variant>
        <vt:i4>72</vt:i4>
      </vt:variant>
      <vt:variant>
        <vt:i4>0</vt:i4>
      </vt:variant>
      <vt:variant>
        <vt:i4>5</vt:i4>
      </vt:variant>
      <vt:variant>
        <vt:lpwstr>http://www.nevo.co.il/Law_word/law06/tak-6997.pdf</vt:lpwstr>
      </vt:variant>
      <vt:variant>
        <vt:lpwstr/>
      </vt:variant>
      <vt:variant>
        <vt:i4>7733254</vt:i4>
      </vt:variant>
      <vt:variant>
        <vt:i4>69</vt:i4>
      </vt:variant>
      <vt:variant>
        <vt:i4>0</vt:i4>
      </vt:variant>
      <vt:variant>
        <vt:i4>5</vt:i4>
      </vt:variant>
      <vt:variant>
        <vt:lpwstr>http://www.nevo.co.il/Law_word/law06/tak-6997.pdf</vt:lpwstr>
      </vt:variant>
      <vt:variant>
        <vt:lpwstr/>
      </vt:variant>
      <vt:variant>
        <vt:i4>7733254</vt:i4>
      </vt:variant>
      <vt:variant>
        <vt:i4>66</vt:i4>
      </vt:variant>
      <vt:variant>
        <vt:i4>0</vt:i4>
      </vt:variant>
      <vt:variant>
        <vt:i4>5</vt:i4>
      </vt:variant>
      <vt:variant>
        <vt:lpwstr>http://www.nevo.co.il/Law_word/law06/tak-6997.pdf</vt:lpwstr>
      </vt:variant>
      <vt:variant>
        <vt:lpwstr/>
      </vt:variant>
      <vt:variant>
        <vt:i4>7733254</vt:i4>
      </vt:variant>
      <vt:variant>
        <vt:i4>63</vt:i4>
      </vt:variant>
      <vt:variant>
        <vt:i4>0</vt:i4>
      </vt:variant>
      <vt:variant>
        <vt:i4>5</vt:i4>
      </vt:variant>
      <vt:variant>
        <vt:lpwstr>http://www.nevo.co.il/Law_word/law06/tak-6997.pdf</vt:lpwstr>
      </vt:variant>
      <vt:variant>
        <vt:lpwstr/>
      </vt:variant>
      <vt:variant>
        <vt:i4>7733254</vt:i4>
      </vt:variant>
      <vt:variant>
        <vt:i4>60</vt:i4>
      </vt:variant>
      <vt:variant>
        <vt:i4>0</vt:i4>
      </vt:variant>
      <vt:variant>
        <vt:i4>5</vt:i4>
      </vt:variant>
      <vt:variant>
        <vt:lpwstr>http://www.nevo.co.il/Law_word/law06/tak-6997.pdf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7733254</vt:i4>
      </vt:variant>
      <vt:variant>
        <vt:i4>12</vt:i4>
      </vt:variant>
      <vt:variant>
        <vt:i4>0</vt:i4>
      </vt:variant>
      <vt:variant>
        <vt:i4>5</vt:i4>
      </vt:variant>
      <vt:variant>
        <vt:lpwstr>http://www.nevo.co.il/Law_word/law06/tak-6997.pdf</vt:lpwstr>
      </vt:variant>
      <vt:variant>
        <vt:lpwstr/>
      </vt:variant>
      <vt:variant>
        <vt:i4>7864334</vt:i4>
      </vt:variant>
      <vt:variant>
        <vt:i4>9</vt:i4>
      </vt:variant>
      <vt:variant>
        <vt:i4>0</vt:i4>
      </vt:variant>
      <vt:variant>
        <vt:i4>5</vt:i4>
      </vt:variant>
      <vt:variant>
        <vt:lpwstr>http://www.nevo.co.il/Law_word/law06/TAK-3721.pdf</vt:lpwstr>
      </vt:variant>
      <vt:variant>
        <vt:lpwstr/>
      </vt:variant>
      <vt:variant>
        <vt:i4>7405579</vt:i4>
      </vt:variant>
      <vt:variant>
        <vt:i4>6</vt:i4>
      </vt:variant>
      <vt:variant>
        <vt:i4>0</vt:i4>
      </vt:variant>
      <vt:variant>
        <vt:i4>5</vt:i4>
      </vt:variant>
      <vt:variant>
        <vt:lpwstr>http://www.nevo.co.il/Law_word/law06/TAK-1093.pdf</vt:lpwstr>
      </vt:variant>
      <vt:variant>
        <vt:lpwstr/>
      </vt:variant>
      <vt:variant>
        <vt:i4>7995406</vt:i4>
      </vt:variant>
      <vt:variant>
        <vt:i4>3</vt:i4>
      </vt:variant>
      <vt:variant>
        <vt:i4>0</vt:i4>
      </vt:variant>
      <vt:variant>
        <vt:i4>5</vt:i4>
      </vt:variant>
      <vt:variant>
        <vt:lpwstr>http://www.nevo.co.il/Law_word/law06/TAK-0630.pdf</vt:lpwstr>
      </vt:variant>
      <vt:variant>
        <vt:lpwstr/>
      </vt:variant>
      <vt:variant>
        <vt:i4>8060939</vt:i4>
      </vt:variant>
      <vt:variant>
        <vt:i4>0</vt:i4>
      </vt:variant>
      <vt:variant>
        <vt:i4>0</vt:i4>
      </vt:variant>
      <vt:variant>
        <vt:i4>5</vt:i4>
      </vt:variant>
      <vt:variant>
        <vt:lpwstr>http://www.nevo.co.il/Law_word/law06/TAK-0625.pdf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(ניכויים מהכנסת בעלי זכויות נפט), תשט"ז-1956</vt:lpwstr>
  </property>
  <property fmtid="{D5CDD505-2E9C-101B-9397-08002B2CF9AE}" pid="5" name="LAWNUMBER">
    <vt:lpwstr>0415</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ניכויים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נפט</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http://www.nevo.co.il/Law_word/law06/tak-6997.pdf;‎רשומות - תקנות כלליות#ק"ת תשע"א מס' ‏‏6997 #מיום 3.5.2011 עמ' 938 – תק' תשע"א-2011; תחילתן ביום 1.5.2011 ור' תקנה 5 לענין תחולה</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