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C777" w14:textId="77777777" w:rsidR="009221CE" w:rsidRDefault="009221CE" w:rsidP="009221CE">
      <w:pPr>
        <w:pStyle w:val="big-header"/>
        <w:ind w:left="0" w:right="1134"/>
      </w:pPr>
      <w:r>
        <w:rPr>
          <w:rFonts w:hint="cs"/>
          <w:rtl/>
        </w:rPr>
        <w:t>תקנות מס הכנסה (פחת מואץ לנכס שנרכש בתקופה הקובעת), תשס"ג-2002</w:t>
      </w:r>
    </w:p>
    <w:p w14:paraId="3351FC65" w14:textId="77777777" w:rsidR="00022452" w:rsidRPr="00022452" w:rsidRDefault="00022452" w:rsidP="00022452">
      <w:pPr>
        <w:spacing w:line="320" w:lineRule="auto"/>
        <w:jc w:val="left"/>
        <w:rPr>
          <w:rStyle w:val="default"/>
          <w:rFonts w:cs="FrankRuehl"/>
          <w:sz w:val="22"/>
          <w:rtl/>
        </w:rPr>
      </w:pPr>
    </w:p>
    <w:p w14:paraId="6B4C7233" w14:textId="77777777" w:rsidR="00022452" w:rsidRDefault="00022452" w:rsidP="00022452">
      <w:pPr>
        <w:spacing w:line="320" w:lineRule="auto"/>
        <w:jc w:val="left"/>
        <w:rPr>
          <w:rStyle w:val="default"/>
          <w:sz w:val="22"/>
          <w:szCs w:val="22"/>
          <w:rtl/>
        </w:rPr>
      </w:pPr>
    </w:p>
    <w:p w14:paraId="6EC6019D" w14:textId="77777777" w:rsidR="00022452" w:rsidRPr="00022452" w:rsidRDefault="00022452" w:rsidP="00022452">
      <w:pPr>
        <w:spacing w:line="320" w:lineRule="auto"/>
        <w:jc w:val="left"/>
        <w:rPr>
          <w:rStyle w:val="default"/>
          <w:rFonts w:cs="Miriam"/>
          <w:sz w:val="22"/>
          <w:szCs w:val="22"/>
          <w:rtl/>
        </w:rPr>
      </w:pPr>
      <w:r w:rsidRPr="00022452">
        <w:rPr>
          <w:rStyle w:val="default"/>
          <w:rFonts w:cs="Miriam"/>
          <w:sz w:val="22"/>
          <w:szCs w:val="22"/>
          <w:rtl/>
        </w:rPr>
        <w:t>מסים</w:t>
      </w:r>
      <w:r w:rsidRPr="00022452">
        <w:rPr>
          <w:rStyle w:val="default"/>
          <w:rFonts w:cs="FrankRuehl"/>
          <w:sz w:val="22"/>
          <w:rtl/>
        </w:rPr>
        <w:t xml:space="preserve"> – מס הכנסה – פחת</w:t>
      </w:r>
    </w:p>
    <w:p w14:paraId="3D38E43D" w14:textId="77777777" w:rsidR="009221CE" w:rsidRPr="009221CE" w:rsidRDefault="009221CE" w:rsidP="009221CE">
      <w:pPr>
        <w:pStyle w:val="big-header"/>
        <w:ind w:left="0" w:right="1134"/>
        <w:rPr>
          <w:rFonts w:hint="cs"/>
          <w:rtl/>
        </w:rPr>
      </w:pPr>
      <w:r w:rsidRPr="009221CE"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70ACA" w:rsidRPr="00670ACA" w14:paraId="77BAE4D8" w14:textId="77777777" w:rsidTr="00670A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98C9E8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286A9A3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326C2AE" w14:textId="77777777" w:rsidR="00670ACA" w:rsidRPr="00670ACA" w:rsidRDefault="00670ACA" w:rsidP="00670AC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670A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077FB3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70ACA" w:rsidRPr="00670ACA" w14:paraId="434B3BD0" w14:textId="77777777" w:rsidTr="00670A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EA251C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C9E79B7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פחת מואץ בתקופה הקובעת</w:t>
            </w:r>
          </w:p>
        </w:tc>
        <w:tc>
          <w:tcPr>
            <w:tcW w:w="567" w:type="dxa"/>
          </w:tcPr>
          <w:p w14:paraId="76B03373" w14:textId="77777777" w:rsidR="00670ACA" w:rsidRPr="00670ACA" w:rsidRDefault="00670ACA" w:rsidP="00670AC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חת מואץ בתקופה הקובעת" w:history="1">
              <w:r w:rsidRPr="00670A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B2B80A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70ACA" w:rsidRPr="00670ACA" w14:paraId="42ABAF1D" w14:textId="77777777" w:rsidTr="00670A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426EC8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7A0CECA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סייג לתחולה</w:t>
            </w:r>
          </w:p>
        </w:tc>
        <w:tc>
          <w:tcPr>
            <w:tcW w:w="567" w:type="dxa"/>
          </w:tcPr>
          <w:p w14:paraId="1F29F6F3" w14:textId="77777777" w:rsidR="00670ACA" w:rsidRPr="00670ACA" w:rsidRDefault="00670ACA" w:rsidP="00670AC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סייג לתחולה" w:history="1">
              <w:r w:rsidRPr="00670A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F37A68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70ACA" w:rsidRPr="00670ACA" w14:paraId="56F66B50" w14:textId="77777777" w:rsidTr="00670A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69C260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752CAB9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בחירת הדין החל</w:t>
            </w:r>
          </w:p>
        </w:tc>
        <w:tc>
          <w:tcPr>
            <w:tcW w:w="567" w:type="dxa"/>
          </w:tcPr>
          <w:p w14:paraId="2E37D9A0" w14:textId="77777777" w:rsidR="00670ACA" w:rsidRPr="00670ACA" w:rsidRDefault="00670ACA" w:rsidP="00670AC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חירת הדין החל" w:history="1">
              <w:r w:rsidRPr="00670A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A48E5E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70ACA" w:rsidRPr="00670ACA" w14:paraId="0ABCC18A" w14:textId="77777777" w:rsidTr="00670AC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7FBA9F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D274872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712F95B" w14:textId="77777777" w:rsidR="00670ACA" w:rsidRPr="00670ACA" w:rsidRDefault="00670ACA" w:rsidP="00670AC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תחילה" w:history="1">
              <w:r w:rsidRPr="00670A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F4FDE4" w14:textId="77777777" w:rsidR="00670ACA" w:rsidRPr="00670ACA" w:rsidRDefault="00670ACA" w:rsidP="00670AC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65976F8" w14:textId="77777777" w:rsidR="009221CE" w:rsidRDefault="009221CE">
      <w:pPr>
        <w:pStyle w:val="big-header"/>
        <w:ind w:left="0" w:right="1134"/>
        <w:rPr>
          <w:rFonts w:hint="cs"/>
          <w:rtl/>
        </w:rPr>
      </w:pPr>
    </w:p>
    <w:p w14:paraId="3135C589" w14:textId="77777777" w:rsidR="006D572F" w:rsidRDefault="009221CE" w:rsidP="0002245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6D572F">
        <w:rPr>
          <w:rFonts w:hint="cs"/>
          <w:rtl/>
        </w:rPr>
        <w:lastRenderedPageBreak/>
        <w:t>תקנות מס הכנסה (פחת מואץ לנכס שנרכש בתקופה הקובעת), תשס"ג-2002</w:t>
      </w:r>
      <w:r w:rsidR="006D572F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6E7F082" w14:textId="77777777" w:rsidR="006D572F" w:rsidRDefault="006D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סעיפים 21 ו-243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וסעיף 3(א) לחוק מס הכנסה (תיאונים בשל אינפלציה), התשמ"ה-1985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הכספים של הכנסת, אני מתקין תקנות אלה:</w:t>
      </w:r>
    </w:p>
    <w:p w14:paraId="3B029FF7" w14:textId="77777777" w:rsidR="006D572F" w:rsidRDefault="006D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F72A310">
          <v:rect id="_x0000_s1026" style="position:absolute;left:0;text-align:left;margin-left:464.5pt;margin-top:8.05pt;width:75.05pt;height:10pt;z-index:251655680" o:allowincell="f" filled="f" stroked="f" strokecolor="lime" strokeweight=".25pt">
            <v:textbox style="mso-next-textbox:#_x0000_s1026" inset="0,0,0,0">
              <w:txbxContent>
                <w:p w14:paraId="2D41A74C" w14:textId="77777777" w:rsidR="006D572F" w:rsidRDefault="006D5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6EBFA091" w14:textId="77777777" w:rsidR="006D572F" w:rsidRDefault="006D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"היום הקובע"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כ"א בחשון התשס"ב (7 בנובמבר 2001);</w:t>
      </w:r>
    </w:p>
    <w:p w14:paraId="487FD2B6" w14:textId="77777777" w:rsidR="006D572F" w:rsidRDefault="006D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"התקופה הקובעת"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התקופה שמהיום הקובע עד יום ו' בטבת התשס"ד (31 בדצמבר 2003);</w:t>
      </w:r>
    </w:p>
    <w:p w14:paraId="6AC369A7" w14:textId="77777777" w:rsidR="006D572F" w:rsidRDefault="006D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"זכות במקרקעין"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כהגדרתה בחוק מיסוי מקרקעין;</w:t>
      </w:r>
    </w:p>
    <w:p w14:paraId="65B92E31" w14:textId="77777777" w:rsidR="006D572F" w:rsidRDefault="006D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"חוקי העידוד"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לעידוד השקעות הון, התשי"ט-1959, וחוק לעידוד השקעות הון בחקלאות, התשמ"א-1980;</w:t>
      </w:r>
    </w:p>
    <w:p w14:paraId="0C2DF7AE" w14:textId="77777777" w:rsidR="006D572F" w:rsidRDefault="006D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"תקנות הפחת"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אחת מאלה:</w:t>
      </w:r>
    </w:p>
    <w:p w14:paraId="5A837493" w14:textId="77777777" w:rsidR="006D572F" w:rsidRDefault="006D572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תקנות מס הכנסה (פחת), 1941;</w:t>
      </w:r>
    </w:p>
    <w:p w14:paraId="001C053F" w14:textId="77777777" w:rsidR="006D572F" w:rsidRDefault="006D572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תקנות מס הכנסה (תיאומים בשל אינפלציה) (שיעורי פחת), התשמ"ו-1986;</w:t>
      </w:r>
    </w:p>
    <w:p w14:paraId="4E01ED32" w14:textId="77777777" w:rsidR="006D572F" w:rsidRDefault="006D572F" w:rsidP="009221C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תקנות מס הכנסה (ש</w:t>
      </w:r>
      <w:r w:rsidR="009221CE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עור פחת לדירה מושכרת למגורים), התשמ"</w:t>
      </w:r>
      <w:r w:rsidR="009221CE">
        <w:rPr>
          <w:rStyle w:val="default"/>
          <w:rFonts w:cs="FrankRuehl" w:hint="cs"/>
          <w:rtl/>
        </w:rPr>
        <w:t>ט-1989.</w:t>
      </w:r>
    </w:p>
    <w:p w14:paraId="3AF5708E" w14:textId="77777777" w:rsidR="006D572F" w:rsidRDefault="006D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3BE65BFA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62pt;margin-top:2.2pt;width:80.25pt;height:22.45pt;z-index:251656704" filled="f" stroked="f">
            <v:textbox inset="1mm,,1mm">
              <w:txbxContent>
                <w:p w14:paraId="22000AB2" w14:textId="77777777" w:rsidR="006D572F" w:rsidRDefault="006D572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פחת מואץ בתקופה הקובעת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על אף האמור בחוקי העידוד ובתקנות הפחת, יהיו שיעורי הפחת לבנין אשר נרכש בתקופה הקובעת ובעליו זכאי בשלו לניכוי בעד פחת, כלהלן:</w:t>
      </w:r>
    </w:p>
    <w:p w14:paraId="74EBD432" w14:textId="77777777" w:rsidR="006D572F" w:rsidRDefault="006D57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לגבי בנין שנרכש בתקופה שמן היום הקובע עד תום שנת המס 2002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150% משיעור הפחת שהוא זכאי לו לפי חוקי העידוד או לפי תקנות הפחת, לפי הגבוה ביניהם;</w:t>
      </w:r>
    </w:p>
    <w:p w14:paraId="16386F7D" w14:textId="77777777" w:rsidR="006D572F" w:rsidRDefault="006D57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לגבי בנין שנרכש בשנת המס 2003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125% משיעור הפחת שהוא זכאי לו לפי חוקי העידוד או תקנות הפחת, לפי הגבוה ביניהם.</w:t>
      </w:r>
    </w:p>
    <w:p w14:paraId="0E19C27D" w14:textId="77777777" w:rsidR="006D572F" w:rsidRDefault="006D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0F636462">
          <v:shape id="_x0000_s1037" type="#_x0000_t202" style="position:absolute;left:0;text-align:left;margin-left:462pt;margin-top:4.6pt;width:80.25pt;height:15.4pt;z-index:251657728" filled="f" stroked="f">
            <v:textbox inset="1mm,,1mm">
              <w:txbxContent>
                <w:p w14:paraId="1552C315" w14:textId="77777777" w:rsidR="006D572F" w:rsidRDefault="006D572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האמור בתקנות אלה לא יחול על בנין שקיבל הרוכש באחת מאלה:</w:t>
      </w:r>
    </w:p>
    <w:p w14:paraId="0D46F21B" w14:textId="77777777" w:rsidR="006D572F" w:rsidRDefault="006D57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רכישה מקרוב; לענין זה, "קרוב"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19(4) לחוק מיסוי מקרקעין;</w:t>
      </w:r>
    </w:p>
    <w:p w14:paraId="75C2AE3A" w14:textId="77777777" w:rsidR="006D572F" w:rsidRDefault="006D57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רכישה בלא תמורה;</w:t>
      </w:r>
    </w:p>
    <w:p w14:paraId="48A2DEA8" w14:textId="77777777" w:rsidR="006D572F" w:rsidRDefault="006D57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רכישה לפי סעיפים 70 או 71 לחוק מיסוי מקרקעין או לפי חלק ה'2 לפקודה;</w:t>
      </w:r>
    </w:p>
    <w:p w14:paraId="2B44A8FA" w14:textId="77777777" w:rsidR="006D572F" w:rsidRDefault="006D57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רכישה לפי סעיף 85 לפקודה;</w:t>
      </w:r>
    </w:p>
    <w:p w14:paraId="04133F6A" w14:textId="77777777" w:rsidR="006D572F" w:rsidRDefault="006D57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רכישה במסגרת חילוף זכויות במקרקעין לפי פרק חמישי 3 לחוק מיסוי מקרקעין.</w:t>
      </w:r>
    </w:p>
    <w:p w14:paraId="717468A6" w14:textId="77777777" w:rsidR="006D572F" w:rsidRDefault="006D572F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730EBFEB">
          <v:shape id="_x0000_s1038" type="#_x0000_t202" style="position:absolute;left:0;text-align:left;margin-left:470.25pt;margin-top:5.95pt;width:1in;height:16.8pt;z-index:251658752" filled="f" stroked="f">
            <v:textbox inset="1mm,,1mm">
              <w:txbxContent>
                <w:p w14:paraId="2EC9DA68" w14:textId="77777777" w:rsidR="006D572F" w:rsidRDefault="006D572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בחירת הדין החל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 w:hint="cs"/>
          <w:sz w:val="26"/>
          <w:rtl/>
        </w:rPr>
        <w:tab/>
        <w:t xml:space="preserve">אדם הזכאי לפחת לפי תקנות אלה וכן להפחתה או לניכוי לפי סעיף 11 לפקודה (להלן </w:t>
      </w:r>
      <w:r>
        <w:rPr>
          <w:rStyle w:val="default"/>
          <w:rFonts w:cs="FrankRuehl"/>
          <w:sz w:val="26"/>
          <w:rtl/>
        </w:rPr>
        <w:t>–</w:t>
      </w:r>
      <w:r>
        <w:rPr>
          <w:rStyle w:val="default"/>
          <w:rFonts w:cs="FrankRuehl" w:hint="cs"/>
          <w:sz w:val="26"/>
          <w:rtl/>
        </w:rPr>
        <w:t xml:space="preserve"> פחת לפי דין אחר), זכאי לפחת לפי תקנות אלה או לפחת לפי הדין האחר, לפי בחירתו, ובלבד שלא יהיה זכאי לפחת בשיעור העולה על 100%.</w:t>
      </w:r>
    </w:p>
    <w:p w14:paraId="19DF896A" w14:textId="77777777" w:rsidR="006D572F" w:rsidRDefault="006D572F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17E57CAE">
          <v:shape id="_x0000_s1039" type="#_x0000_t202" style="position:absolute;left:0;text-align:left;margin-left:470.25pt;margin-top:4.05pt;width:1in;height:16.8pt;z-index:251659776" filled="f" stroked="f">
            <v:textbox inset="1mm,,1mm">
              <w:txbxContent>
                <w:p w14:paraId="6E65F7A0" w14:textId="77777777" w:rsidR="006D572F" w:rsidRDefault="006D572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5</w:t>
      </w:r>
      <w:r>
        <w:rPr>
          <w:rStyle w:val="default"/>
          <w:rFonts w:cs="FrankRuehl" w:hint="cs"/>
          <w:sz w:val="26"/>
          <w:rtl/>
        </w:rPr>
        <w:t>.</w:t>
      </w:r>
      <w:r>
        <w:rPr>
          <w:rStyle w:val="default"/>
          <w:rFonts w:cs="FrankRuehl" w:hint="cs"/>
          <w:sz w:val="26"/>
          <w:rtl/>
        </w:rPr>
        <w:tab/>
        <w:t>תחילתן של תקנות אלה ביום כ"א בחשון התשס"ב (7 בנובמבר 2001).</w:t>
      </w:r>
    </w:p>
    <w:p w14:paraId="2FA76A92" w14:textId="77777777" w:rsidR="006D572F" w:rsidRDefault="006D57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B02C52" w14:textId="77777777" w:rsidR="006D572F" w:rsidRDefault="006D57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sz w:val="26"/>
          <w:rtl/>
        </w:rPr>
      </w:pPr>
      <w:r>
        <w:rPr>
          <w:rStyle w:val="default"/>
          <w:rFonts w:cs="FrankRuehl" w:hint="cs"/>
          <w:rtl/>
        </w:rPr>
        <w:t>א' בכסלו התשס"ג (6 בנובמבר 2002)</w:t>
      </w:r>
      <w:r>
        <w:rPr>
          <w:rStyle w:val="default"/>
          <w:rFonts w:cs="FrankRuehl" w:hint="cs"/>
          <w:rtl/>
        </w:rPr>
        <w:tab/>
      </w:r>
      <w:r>
        <w:rPr>
          <w:rFonts w:hint="cs"/>
          <w:spacing w:val="30"/>
          <w:sz w:val="26"/>
          <w:rtl/>
        </w:rPr>
        <w:t>סילבן שלום</w:t>
      </w:r>
    </w:p>
    <w:p w14:paraId="35A111FE" w14:textId="77777777" w:rsidR="006D572F" w:rsidRDefault="006D572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האוצר</w:t>
      </w:r>
    </w:p>
    <w:p w14:paraId="7F3C0CB2" w14:textId="77777777" w:rsidR="006D572F" w:rsidRDefault="006D572F">
      <w:pPr>
        <w:ind w:right="1134"/>
        <w:rPr>
          <w:rtl/>
        </w:rPr>
      </w:pPr>
      <w:bookmarkStart w:id="5" w:name="LawPartEnd"/>
    </w:p>
    <w:bookmarkEnd w:id="5"/>
    <w:p w14:paraId="3DBFF72F" w14:textId="77777777" w:rsidR="00670ACA" w:rsidRDefault="00670ACA">
      <w:pPr>
        <w:ind w:right="1134"/>
        <w:rPr>
          <w:rtl/>
        </w:rPr>
      </w:pPr>
    </w:p>
    <w:p w14:paraId="087A9CEB" w14:textId="77777777" w:rsidR="00670ACA" w:rsidRDefault="00670ACA">
      <w:pPr>
        <w:ind w:right="1134"/>
        <w:rPr>
          <w:rtl/>
        </w:rPr>
      </w:pPr>
    </w:p>
    <w:p w14:paraId="62E2AADA" w14:textId="77777777" w:rsidR="00670ACA" w:rsidRDefault="00670ACA" w:rsidP="00670ACA">
      <w:pPr>
        <w:ind w:right="1134"/>
        <w:jc w:val="center"/>
        <w:rPr>
          <w:color w:val="0000FF"/>
          <w:u w:val="single"/>
          <w:rtl/>
        </w:rPr>
      </w:pPr>
      <w:hyperlink r:id="rId6" w:history="1">
        <w:r>
          <w:rPr>
            <w:rStyle w:val="Hyperlink"/>
            <w:rtl/>
          </w:rPr>
          <w:t>הודעה למנויים על עריכה ושינויים במסמכי פסיקה, חקיקה ועוד באתר נבו - הקש כאן</w:t>
        </w:r>
      </w:hyperlink>
    </w:p>
    <w:p w14:paraId="2CC151FA" w14:textId="77777777" w:rsidR="006D572F" w:rsidRPr="00670ACA" w:rsidRDefault="006D572F" w:rsidP="00670ACA">
      <w:pPr>
        <w:ind w:right="1134"/>
        <w:jc w:val="center"/>
        <w:rPr>
          <w:rFonts w:hint="cs"/>
          <w:color w:val="0000FF"/>
          <w:u w:val="single"/>
          <w:rtl/>
        </w:rPr>
      </w:pPr>
    </w:p>
    <w:sectPr w:rsidR="006D572F" w:rsidRPr="00670AC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A9B4C" w14:textId="77777777" w:rsidR="00EB5284" w:rsidRDefault="00EB5284">
      <w:r>
        <w:separator/>
      </w:r>
    </w:p>
  </w:endnote>
  <w:endnote w:type="continuationSeparator" w:id="0">
    <w:p w14:paraId="04D7045A" w14:textId="77777777" w:rsidR="00EB5284" w:rsidRDefault="00EB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D106" w14:textId="77777777" w:rsidR="006D572F" w:rsidRDefault="006D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C58FDE" w14:textId="77777777" w:rsidR="006D572F" w:rsidRDefault="006D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2D3CCD" w14:textId="77777777" w:rsidR="006D572F" w:rsidRDefault="006D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221CE">
      <w:rPr>
        <w:rFonts w:cs="TopType Jerushalmi"/>
        <w:noProof/>
        <w:color w:val="000000"/>
        <w:sz w:val="14"/>
        <w:szCs w:val="14"/>
      </w:rPr>
      <w:t>C:\Yael\hakika\Revadim\999_064.doc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185B1" w14:textId="77777777" w:rsidR="006D572F" w:rsidRDefault="006D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70AC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052BA21" w14:textId="77777777" w:rsidR="006D572F" w:rsidRDefault="006D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BB743B" w14:textId="77777777" w:rsidR="006D572F" w:rsidRDefault="006D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221CE">
      <w:rPr>
        <w:rFonts w:cs="TopType Jerushalmi"/>
        <w:noProof/>
        <w:color w:val="000000"/>
        <w:sz w:val="14"/>
        <w:szCs w:val="14"/>
      </w:rPr>
      <w:t>C:\Yael\hakika\Revadim\999_064.doc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CDEAD" w14:textId="77777777" w:rsidR="00EB5284" w:rsidRDefault="00EB5284" w:rsidP="009221C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A41791" w14:textId="77777777" w:rsidR="00EB5284" w:rsidRDefault="00EB5284">
      <w:r>
        <w:continuationSeparator/>
      </w:r>
    </w:p>
  </w:footnote>
  <w:footnote w:id="1">
    <w:p w14:paraId="3B015D5E" w14:textId="77777777" w:rsidR="006D572F" w:rsidRDefault="006D57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B42BFA">
          <w:rPr>
            <w:rStyle w:val="Hyperlink"/>
            <w:rFonts w:hint="cs"/>
            <w:sz w:val="20"/>
            <w:rtl/>
          </w:rPr>
          <w:t>ק"ת תשס"ג מס' 6212</w:t>
        </w:r>
      </w:hyperlink>
      <w:r>
        <w:rPr>
          <w:rFonts w:hint="cs"/>
          <w:sz w:val="20"/>
          <w:rtl/>
        </w:rPr>
        <w:t xml:space="preserve"> מיום 9.12.2002 עמ' 242.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5A7AB" w14:textId="77777777" w:rsidR="006D572F" w:rsidRDefault="006D5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14:paraId="59DE40D5" w14:textId="77777777" w:rsidR="006D572F" w:rsidRDefault="006D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6A12EE" w14:textId="77777777" w:rsidR="006D572F" w:rsidRDefault="006D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AFD5" w14:textId="77777777" w:rsidR="006D572F" w:rsidRDefault="006D572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(פחת מואץ לנכס שנרכש בתקופה הקובעת), תשס"ג-2002</w:t>
    </w:r>
  </w:p>
  <w:p w14:paraId="2B086ACD" w14:textId="77777777" w:rsidR="006D572F" w:rsidRDefault="006D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F60E04" w14:textId="77777777" w:rsidR="006D572F" w:rsidRDefault="006D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BFA"/>
    <w:rsid w:val="00022452"/>
    <w:rsid w:val="004269FD"/>
    <w:rsid w:val="00670ACA"/>
    <w:rsid w:val="00685E7F"/>
    <w:rsid w:val="006D572F"/>
    <w:rsid w:val="009221CE"/>
    <w:rsid w:val="00B42BFA"/>
    <w:rsid w:val="00E6422F"/>
    <w:rsid w:val="00EB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2303F435"/>
  <w15:chartTrackingRefBased/>
  <w15:docId w15:val="{4467739A-CC20-4CC2-886E-E8B6CDC4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2489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(פחת מואץ לנכס שנרכש בתקופה הקובעת), תשס"ג-2002</vt:lpwstr>
  </property>
  <property fmtid="{D5CDD505-2E9C-101B-9397-08002B2CF9AE}" pid="4" name="LAWNUMBER">
    <vt:lpwstr>0064</vt:lpwstr>
  </property>
  <property fmtid="{D5CDD505-2E9C-101B-9397-08002B2CF9AE}" pid="5" name="TYPE">
    <vt:lpwstr>01</vt:lpwstr>
  </property>
  <property fmtid="{D5CDD505-2E9C-101B-9397-08002B2CF9AE}" pid="6" name="NOSE11">
    <vt:lpwstr>מסים</vt:lpwstr>
  </property>
  <property fmtid="{D5CDD505-2E9C-101B-9397-08002B2CF9AE}" pid="7" name="NOSE21">
    <vt:lpwstr>מס הכנסה</vt:lpwstr>
  </property>
  <property fmtid="{D5CDD505-2E9C-101B-9397-08002B2CF9AE}" pid="8" name="NOSE31">
    <vt:lpwstr>פחת</vt:lpwstr>
  </property>
  <property fmtid="{D5CDD505-2E9C-101B-9397-08002B2CF9AE}" pid="9" name="NOSE41">
    <vt:lpwstr/>
  </property>
  <property fmtid="{D5CDD505-2E9C-101B-9397-08002B2CF9AE}" pid="10" name="NOSE12">
    <vt:lpwstr/>
  </property>
  <property fmtid="{D5CDD505-2E9C-101B-9397-08002B2CF9AE}" pid="11" name="NOSE22">
    <vt:lpwstr/>
  </property>
  <property fmtid="{D5CDD505-2E9C-101B-9397-08002B2CF9AE}" pid="12" name="NOSE32">
    <vt:lpwstr/>
  </property>
  <property fmtid="{D5CDD505-2E9C-101B-9397-08002B2CF9AE}" pid="13" name="NOSE42">
    <vt:lpwstr/>
  </property>
  <property fmtid="{D5CDD505-2E9C-101B-9397-08002B2CF9AE}" pid="14" name="NOSE13">
    <vt:lpwstr/>
  </property>
  <property fmtid="{D5CDD505-2E9C-101B-9397-08002B2CF9AE}" pid="15" name="NOSE23">
    <vt:lpwstr/>
  </property>
  <property fmtid="{D5CDD505-2E9C-101B-9397-08002B2CF9AE}" pid="16" name="NOSE33">
    <vt:lpwstr/>
  </property>
  <property fmtid="{D5CDD505-2E9C-101B-9397-08002B2CF9AE}" pid="17" name="NOSE43">
    <vt:lpwstr/>
  </property>
  <property fmtid="{D5CDD505-2E9C-101B-9397-08002B2CF9AE}" pid="18" name="NOSE14">
    <vt:lpwstr/>
  </property>
  <property fmtid="{D5CDD505-2E9C-101B-9397-08002B2CF9AE}" pid="19" name="NOSE24">
    <vt:lpwstr/>
  </property>
  <property fmtid="{D5CDD505-2E9C-101B-9397-08002B2CF9AE}" pid="20" name="NOSE34">
    <vt:lpwstr/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</Properties>
</file>