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0B7F7" w14:textId="77777777" w:rsidR="00571949" w:rsidRDefault="00571949">
      <w:pPr>
        <w:pStyle w:val="big-header"/>
        <w:ind w:left="0" w:right="1134"/>
        <w:rPr>
          <w:rFonts w:hint="cs"/>
          <w:rtl/>
        </w:rPr>
      </w:pPr>
      <w:r>
        <w:rPr>
          <w:rFonts w:hint="cs"/>
          <w:rtl/>
        </w:rPr>
        <w:t>תקנות מס הכנסה (פטור ממס לתושב חוץ על הכנסה מיחידה בקרן נאמנות פטורה), תשס"ג-2003</w:t>
      </w:r>
    </w:p>
    <w:p w14:paraId="536E50A0" w14:textId="77777777" w:rsidR="00571949" w:rsidRPr="00571949" w:rsidRDefault="00571949" w:rsidP="00571949">
      <w:pPr>
        <w:spacing w:line="320" w:lineRule="auto"/>
        <w:jc w:val="left"/>
        <w:rPr>
          <w:rFonts w:cs="FrankRuehl"/>
          <w:szCs w:val="26"/>
          <w:rtl/>
        </w:rPr>
      </w:pPr>
    </w:p>
    <w:p w14:paraId="4A17F86B" w14:textId="77777777" w:rsidR="00571949" w:rsidRDefault="00571949" w:rsidP="00571949">
      <w:pPr>
        <w:spacing w:line="320" w:lineRule="auto"/>
        <w:jc w:val="left"/>
        <w:rPr>
          <w:rFonts w:cs="Miriam"/>
          <w:szCs w:val="22"/>
          <w:rtl/>
        </w:rPr>
      </w:pPr>
      <w:r w:rsidRPr="00571949">
        <w:rPr>
          <w:rFonts w:cs="Miriam"/>
          <w:szCs w:val="22"/>
          <w:rtl/>
        </w:rPr>
        <w:t>מסים</w:t>
      </w:r>
      <w:r w:rsidRPr="00571949">
        <w:rPr>
          <w:rFonts w:cs="FrankRuehl"/>
          <w:szCs w:val="26"/>
          <w:rtl/>
        </w:rPr>
        <w:t xml:space="preserve"> – מס הכנסה – פטור ממס: כללי – תושב חוץ</w:t>
      </w:r>
    </w:p>
    <w:p w14:paraId="14A20919" w14:textId="77777777" w:rsidR="00571949" w:rsidRDefault="00571949" w:rsidP="00571949">
      <w:pPr>
        <w:spacing w:line="320" w:lineRule="auto"/>
        <w:jc w:val="left"/>
        <w:rPr>
          <w:rFonts w:cs="Miriam"/>
          <w:szCs w:val="22"/>
          <w:rtl/>
        </w:rPr>
      </w:pPr>
      <w:r w:rsidRPr="00571949">
        <w:rPr>
          <w:rFonts w:cs="Miriam"/>
          <w:szCs w:val="22"/>
          <w:rtl/>
        </w:rPr>
        <w:t>מסים</w:t>
      </w:r>
      <w:r w:rsidRPr="00571949">
        <w:rPr>
          <w:rFonts w:cs="FrankRuehl"/>
          <w:szCs w:val="26"/>
          <w:rtl/>
        </w:rPr>
        <w:t xml:space="preserve"> – מס הכנסה – תושב חוץ – פטור ממס</w:t>
      </w:r>
    </w:p>
    <w:p w14:paraId="2743D0F6" w14:textId="77777777" w:rsidR="00571949" w:rsidRDefault="00571949" w:rsidP="00571949">
      <w:pPr>
        <w:spacing w:line="320" w:lineRule="auto"/>
        <w:jc w:val="left"/>
        <w:rPr>
          <w:rFonts w:cs="Miriam"/>
          <w:szCs w:val="22"/>
          <w:rtl/>
        </w:rPr>
      </w:pPr>
      <w:r w:rsidRPr="00571949">
        <w:rPr>
          <w:rFonts w:cs="Miriam"/>
          <w:szCs w:val="22"/>
          <w:rtl/>
        </w:rPr>
        <w:t>מסים</w:t>
      </w:r>
      <w:r w:rsidRPr="00571949">
        <w:rPr>
          <w:rFonts w:cs="FrankRuehl"/>
          <w:szCs w:val="26"/>
          <w:rtl/>
        </w:rPr>
        <w:t xml:space="preserve"> – מס הכנסה – קרן נאמנות</w:t>
      </w:r>
    </w:p>
    <w:p w14:paraId="6FB42EC7" w14:textId="77777777" w:rsidR="00571949" w:rsidRDefault="00571949" w:rsidP="00571949">
      <w:pPr>
        <w:spacing w:line="320" w:lineRule="auto"/>
        <w:jc w:val="left"/>
        <w:rPr>
          <w:rFonts w:cs="Miriam"/>
          <w:szCs w:val="22"/>
          <w:rtl/>
        </w:rPr>
      </w:pPr>
      <w:r w:rsidRPr="00571949">
        <w:rPr>
          <w:rFonts w:cs="Miriam"/>
          <w:szCs w:val="22"/>
          <w:rtl/>
        </w:rPr>
        <w:t>משפט פרטי וכלכלה</w:t>
      </w:r>
      <w:r w:rsidRPr="00571949">
        <w:rPr>
          <w:rFonts w:cs="FrankRuehl"/>
          <w:szCs w:val="26"/>
          <w:rtl/>
        </w:rPr>
        <w:t xml:space="preserve"> – תאגידים וניירות ערך – השק' משותפות בנאמנות</w:t>
      </w:r>
    </w:p>
    <w:p w14:paraId="6E737815" w14:textId="77777777" w:rsidR="00571949" w:rsidRDefault="00571949" w:rsidP="00571949">
      <w:pPr>
        <w:spacing w:line="320" w:lineRule="auto"/>
        <w:jc w:val="left"/>
        <w:rPr>
          <w:rFonts w:cs="Miriam"/>
          <w:szCs w:val="22"/>
          <w:rtl/>
        </w:rPr>
      </w:pPr>
      <w:r w:rsidRPr="00571949">
        <w:rPr>
          <w:rFonts w:cs="Miriam"/>
          <w:szCs w:val="22"/>
          <w:rtl/>
        </w:rPr>
        <w:t>משפט פרטי וכלכלה</w:t>
      </w:r>
      <w:r w:rsidRPr="00571949">
        <w:rPr>
          <w:rFonts w:cs="FrankRuehl"/>
          <w:szCs w:val="26"/>
          <w:rtl/>
        </w:rPr>
        <w:t xml:space="preserve"> – כספים – השקעות  – השק' משותפות בנאמנות</w:t>
      </w:r>
    </w:p>
    <w:p w14:paraId="5ED2BE21" w14:textId="77777777" w:rsidR="00571949" w:rsidRPr="00571949" w:rsidRDefault="00571949" w:rsidP="00571949">
      <w:pPr>
        <w:spacing w:line="320" w:lineRule="auto"/>
        <w:jc w:val="left"/>
        <w:rPr>
          <w:rFonts w:cs="Miriam" w:hint="cs"/>
          <w:szCs w:val="22"/>
          <w:rtl/>
        </w:rPr>
      </w:pPr>
      <w:r w:rsidRPr="00571949">
        <w:rPr>
          <w:rFonts w:cs="Miriam"/>
          <w:szCs w:val="22"/>
          <w:rtl/>
        </w:rPr>
        <w:t>משפט פרטי וכלכלה</w:t>
      </w:r>
      <w:r w:rsidRPr="00571949">
        <w:rPr>
          <w:rFonts w:cs="FrankRuehl"/>
          <w:szCs w:val="26"/>
          <w:rtl/>
        </w:rPr>
        <w:t xml:space="preserve"> – חיובים – נאמנות – השק' משותפות בנאמנות</w:t>
      </w:r>
    </w:p>
    <w:p w14:paraId="55D4E59B" w14:textId="77777777" w:rsidR="00571949" w:rsidRDefault="00571949">
      <w:pPr>
        <w:pStyle w:val="big-header"/>
        <w:ind w:left="0" w:right="1134"/>
        <w:rPr>
          <w:rFonts w:hint="cs"/>
          <w:rtl/>
        </w:rPr>
      </w:pPr>
      <w:r>
        <w:rPr>
          <w:rFonts w:hint="cs"/>
          <w:rtl/>
        </w:rPr>
        <w:t>תוכן ענינים</w:t>
      </w:r>
    </w:p>
    <w:tbl>
      <w:tblPr>
        <w:tblpPr w:leftFromText="180" w:rightFromText="180" w:vertAnchor="text" w:horzAnchor="margin" w:tblpXSpec="right" w:tblpY="195"/>
        <w:bidiVisual/>
        <w:tblW w:w="8333" w:type="dxa"/>
        <w:tblLayout w:type="fixed"/>
        <w:tblLook w:val="0000" w:firstRow="0" w:lastRow="0" w:firstColumn="0" w:lastColumn="0" w:noHBand="0" w:noVBand="0"/>
      </w:tblPr>
      <w:tblGrid>
        <w:gridCol w:w="1247"/>
        <w:gridCol w:w="5669"/>
        <w:gridCol w:w="567"/>
        <w:gridCol w:w="850"/>
      </w:tblGrid>
      <w:tr w:rsidR="00571949" w:rsidRPr="00A17850" w14:paraId="3906E592" w14:textId="77777777">
        <w:tblPrEx>
          <w:tblCellMar>
            <w:top w:w="0" w:type="dxa"/>
            <w:bottom w:w="0" w:type="dxa"/>
          </w:tblCellMar>
        </w:tblPrEx>
        <w:tc>
          <w:tcPr>
            <w:tcW w:w="1247" w:type="dxa"/>
          </w:tcPr>
          <w:p w14:paraId="6379618B" w14:textId="77777777" w:rsidR="00571949" w:rsidRPr="00A17850" w:rsidRDefault="00571949" w:rsidP="00571949">
            <w:pPr>
              <w:spacing w:line="240" w:lineRule="auto"/>
              <w:jc w:val="left"/>
              <w:rPr>
                <w:rFonts w:cs="Frankruhel"/>
                <w:sz w:val="24"/>
                <w:rtl/>
              </w:rPr>
            </w:pPr>
            <w:r>
              <w:rPr>
                <w:rFonts w:cs="Times New Roman"/>
                <w:sz w:val="24"/>
                <w:rtl/>
              </w:rPr>
              <w:t xml:space="preserve">סעיף 1 </w:t>
            </w:r>
          </w:p>
        </w:tc>
        <w:tc>
          <w:tcPr>
            <w:tcW w:w="5669" w:type="dxa"/>
          </w:tcPr>
          <w:p w14:paraId="42A00376" w14:textId="77777777" w:rsidR="00571949" w:rsidRPr="00A17850" w:rsidRDefault="00571949" w:rsidP="00571949">
            <w:pPr>
              <w:spacing w:line="240" w:lineRule="auto"/>
              <w:jc w:val="left"/>
              <w:rPr>
                <w:rFonts w:cs="Frankruhel"/>
                <w:sz w:val="24"/>
                <w:rtl/>
              </w:rPr>
            </w:pPr>
            <w:r>
              <w:rPr>
                <w:rFonts w:cs="Times New Roman"/>
                <w:sz w:val="24"/>
                <w:rtl/>
              </w:rPr>
              <w:t>הגדרה</w:t>
            </w:r>
          </w:p>
        </w:tc>
        <w:tc>
          <w:tcPr>
            <w:tcW w:w="567" w:type="dxa"/>
          </w:tcPr>
          <w:p w14:paraId="0FB1AA46" w14:textId="77777777" w:rsidR="00571949" w:rsidRPr="00A17850" w:rsidRDefault="00571949" w:rsidP="00571949">
            <w:pPr>
              <w:spacing w:line="240" w:lineRule="auto"/>
              <w:jc w:val="left"/>
              <w:rPr>
                <w:rStyle w:val="Hyperlink"/>
                <w:rtl/>
              </w:rPr>
            </w:pPr>
            <w:hyperlink w:anchor="Seif1" w:tooltip="הגדרה" w:history="1">
              <w:r w:rsidRPr="00A17850">
                <w:rPr>
                  <w:rStyle w:val="Hyperlink"/>
                </w:rPr>
                <w:t>Go</w:t>
              </w:r>
            </w:hyperlink>
          </w:p>
        </w:tc>
        <w:tc>
          <w:tcPr>
            <w:tcW w:w="850" w:type="dxa"/>
          </w:tcPr>
          <w:p w14:paraId="2DDE0231" w14:textId="77777777" w:rsidR="00571949" w:rsidRPr="00A17850" w:rsidRDefault="00571949" w:rsidP="0057194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sidR="00DC40A1">
              <w:rPr>
                <w:rFonts w:cs="Times New Roman"/>
                <w:noProof/>
                <w:sz w:val="24"/>
                <w:rtl/>
              </w:rPr>
              <w:t>2</w:t>
            </w:r>
            <w:r>
              <w:rPr>
                <w:rFonts w:cs="Frankruhel"/>
                <w:sz w:val="24"/>
                <w:rtl/>
              </w:rPr>
              <w:fldChar w:fldCharType="end"/>
            </w:r>
          </w:p>
        </w:tc>
      </w:tr>
      <w:tr w:rsidR="00571949" w:rsidRPr="00A17850" w14:paraId="22ED606A" w14:textId="77777777">
        <w:tblPrEx>
          <w:tblCellMar>
            <w:top w:w="0" w:type="dxa"/>
            <w:bottom w:w="0" w:type="dxa"/>
          </w:tblCellMar>
        </w:tblPrEx>
        <w:tc>
          <w:tcPr>
            <w:tcW w:w="1247" w:type="dxa"/>
          </w:tcPr>
          <w:p w14:paraId="58A1EEB9" w14:textId="77777777" w:rsidR="00571949" w:rsidRPr="00A17850" w:rsidRDefault="00571949" w:rsidP="00571949">
            <w:pPr>
              <w:spacing w:line="240" w:lineRule="auto"/>
              <w:jc w:val="left"/>
              <w:rPr>
                <w:rFonts w:cs="Frankruhel"/>
                <w:sz w:val="24"/>
                <w:rtl/>
              </w:rPr>
            </w:pPr>
            <w:r>
              <w:rPr>
                <w:rFonts w:cs="Times New Roman"/>
                <w:sz w:val="24"/>
                <w:rtl/>
              </w:rPr>
              <w:t xml:space="preserve">סעיף 2 </w:t>
            </w:r>
          </w:p>
        </w:tc>
        <w:tc>
          <w:tcPr>
            <w:tcW w:w="5669" w:type="dxa"/>
          </w:tcPr>
          <w:p w14:paraId="5750237F" w14:textId="77777777" w:rsidR="00571949" w:rsidRPr="00A17850" w:rsidRDefault="00571949" w:rsidP="00571949">
            <w:pPr>
              <w:spacing w:line="240" w:lineRule="auto"/>
              <w:jc w:val="left"/>
              <w:rPr>
                <w:rFonts w:cs="Frankruhel"/>
                <w:sz w:val="24"/>
                <w:rtl/>
              </w:rPr>
            </w:pPr>
            <w:r>
              <w:rPr>
                <w:rFonts w:cs="Times New Roman"/>
                <w:sz w:val="24"/>
                <w:rtl/>
              </w:rPr>
              <w:t>פטור ממס לרווח הון</w:t>
            </w:r>
          </w:p>
        </w:tc>
        <w:tc>
          <w:tcPr>
            <w:tcW w:w="567" w:type="dxa"/>
          </w:tcPr>
          <w:p w14:paraId="386E9561" w14:textId="77777777" w:rsidR="00571949" w:rsidRPr="00A17850" w:rsidRDefault="00571949" w:rsidP="00571949">
            <w:pPr>
              <w:spacing w:line="240" w:lineRule="auto"/>
              <w:jc w:val="left"/>
              <w:rPr>
                <w:rStyle w:val="Hyperlink"/>
                <w:rtl/>
              </w:rPr>
            </w:pPr>
            <w:hyperlink w:anchor="Seif2" w:tooltip="פטור ממס לרווח הון" w:history="1">
              <w:r w:rsidRPr="00A17850">
                <w:rPr>
                  <w:rStyle w:val="Hyperlink"/>
                </w:rPr>
                <w:t>Go</w:t>
              </w:r>
            </w:hyperlink>
          </w:p>
        </w:tc>
        <w:tc>
          <w:tcPr>
            <w:tcW w:w="850" w:type="dxa"/>
          </w:tcPr>
          <w:p w14:paraId="056586B4" w14:textId="77777777" w:rsidR="00571949" w:rsidRPr="00A17850" w:rsidRDefault="00571949" w:rsidP="0057194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sidR="00DC40A1">
              <w:rPr>
                <w:rFonts w:cs="Times New Roman"/>
                <w:noProof/>
                <w:sz w:val="24"/>
                <w:rtl/>
              </w:rPr>
              <w:t>2</w:t>
            </w:r>
            <w:r>
              <w:rPr>
                <w:rFonts w:cs="Frankruhel"/>
                <w:sz w:val="24"/>
                <w:rtl/>
              </w:rPr>
              <w:fldChar w:fldCharType="end"/>
            </w:r>
          </w:p>
        </w:tc>
      </w:tr>
      <w:tr w:rsidR="00571949" w:rsidRPr="00A17850" w14:paraId="104781FF" w14:textId="77777777">
        <w:tblPrEx>
          <w:tblCellMar>
            <w:top w:w="0" w:type="dxa"/>
            <w:bottom w:w="0" w:type="dxa"/>
          </w:tblCellMar>
        </w:tblPrEx>
        <w:tc>
          <w:tcPr>
            <w:tcW w:w="1247" w:type="dxa"/>
          </w:tcPr>
          <w:p w14:paraId="07987EC1" w14:textId="77777777" w:rsidR="00571949" w:rsidRPr="00A17850" w:rsidRDefault="00571949" w:rsidP="00571949">
            <w:pPr>
              <w:spacing w:line="240" w:lineRule="auto"/>
              <w:jc w:val="left"/>
              <w:rPr>
                <w:rFonts w:cs="Frankruhel"/>
                <w:sz w:val="24"/>
                <w:rtl/>
              </w:rPr>
            </w:pPr>
            <w:r>
              <w:rPr>
                <w:rFonts w:cs="Times New Roman"/>
                <w:sz w:val="24"/>
                <w:rtl/>
              </w:rPr>
              <w:t xml:space="preserve">סעיף 3 </w:t>
            </w:r>
          </w:p>
        </w:tc>
        <w:tc>
          <w:tcPr>
            <w:tcW w:w="5669" w:type="dxa"/>
          </w:tcPr>
          <w:p w14:paraId="00436718" w14:textId="77777777" w:rsidR="00571949" w:rsidRPr="00A17850" w:rsidRDefault="00571949" w:rsidP="00571949">
            <w:pPr>
              <w:spacing w:line="240" w:lineRule="auto"/>
              <w:jc w:val="left"/>
              <w:rPr>
                <w:rFonts w:cs="Frankruhel"/>
                <w:sz w:val="24"/>
                <w:rtl/>
              </w:rPr>
            </w:pPr>
            <w:r>
              <w:rPr>
                <w:rFonts w:cs="Times New Roman"/>
                <w:sz w:val="24"/>
                <w:rtl/>
              </w:rPr>
              <w:t>פטור ממס לרווחים מקרן נאמנות</w:t>
            </w:r>
          </w:p>
        </w:tc>
        <w:tc>
          <w:tcPr>
            <w:tcW w:w="567" w:type="dxa"/>
          </w:tcPr>
          <w:p w14:paraId="34D6A0F1" w14:textId="77777777" w:rsidR="00571949" w:rsidRPr="00A17850" w:rsidRDefault="00571949" w:rsidP="00571949">
            <w:pPr>
              <w:spacing w:line="240" w:lineRule="auto"/>
              <w:jc w:val="left"/>
              <w:rPr>
                <w:rStyle w:val="Hyperlink"/>
                <w:rtl/>
              </w:rPr>
            </w:pPr>
            <w:hyperlink w:anchor="Seif3" w:tooltip="פטור ממס לרווחים מקרן נאמנות" w:history="1">
              <w:r w:rsidRPr="00A17850">
                <w:rPr>
                  <w:rStyle w:val="Hyperlink"/>
                </w:rPr>
                <w:t>Go</w:t>
              </w:r>
            </w:hyperlink>
          </w:p>
        </w:tc>
        <w:tc>
          <w:tcPr>
            <w:tcW w:w="850" w:type="dxa"/>
          </w:tcPr>
          <w:p w14:paraId="28E91140" w14:textId="77777777" w:rsidR="00571949" w:rsidRPr="00A17850" w:rsidRDefault="00571949" w:rsidP="0057194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sidR="00DC40A1">
              <w:rPr>
                <w:rFonts w:cs="Times New Roman"/>
                <w:noProof/>
                <w:sz w:val="24"/>
                <w:rtl/>
              </w:rPr>
              <w:t>2</w:t>
            </w:r>
            <w:r>
              <w:rPr>
                <w:rFonts w:cs="Frankruhel"/>
                <w:sz w:val="24"/>
                <w:rtl/>
              </w:rPr>
              <w:fldChar w:fldCharType="end"/>
            </w:r>
          </w:p>
        </w:tc>
      </w:tr>
      <w:tr w:rsidR="00571949" w:rsidRPr="00A17850" w14:paraId="44983262" w14:textId="77777777">
        <w:tblPrEx>
          <w:tblCellMar>
            <w:top w:w="0" w:type="dxa"/>
            <w:bottom w:w="0" w:type="dxa"/>
          </w:tblCellMar>
        </w:tblPrEx>
        <w:tc>
          <w:tcPr>
            <w:tcW w:w="1247" w:type="dxa"/>
          </w:tcPr>
          <w:p w14:paraId="2252BA87" w14:textId="77777777" w:rsidR="00571949" w:rsidRPr="00A17850" w:rsidRDefault="00571949" w:rsidP="00571949">
            <w:pPr>
              <w:spacing w:line="240" w:lineRule="auto"/>
              <w:jc w:val="left"/>
              <w:rPr>
                <w:rFonts w:cs="Frankruhel"/>
                <w:sz w:val="24"/>
                <w:rtl/>
              </w:rPr>
            </w:pPr>
            <w:r>
              <w:rPr>
                <w:rFonts w:cs="Times New Roman"/>
                <w:sz w:val="24"/>
                <w:rtl/>
              </w:rPr>
              <w:t xml:space="preserve">סעיף 4 </w:t>
            </w:r>
          </w:p>
        </w:tc>
        <w:tc>
          <w:tcPr>
            <w:tcW w:w="5669" w:type="dxa"/>
          </w:tcPr>
          <w:p w14:paraId="5ACA8AEF" w14:textId="77777777" w:rsidR="00571949" w:rsidRPr="00A17850" w:rsidRDefault="00571949" w:rsidP="00571949">
            <w:pPr>
              <w:spacing w:line="240" w:lineRule="auto"/>
              <w:jc w:val="left"/>
              <w:rPr>
                <w:rFonts w:cs="Frankruhel"/>
                <w:sz w:val="24"/>
                <w:rtl/>
              </w:rPr>
            </w:pPr>
            <w:r>
              <w:rPr>
                <w:rFonts w:cs="Times New Roman"/>
                <w:sz w:val="24"/>
                <w:rtl/>
              </w:rPr>
              <w:t>תחילה</w:t>
            </w:r>
          </w:p>
        </w:tc>
        <w:tc>
          <w:tcPr>
            <w:tcW w:w="567" w:type="dxa"/>
          </w:tcPr>
          <w:p w14:paraId="2740CE04" w14:textId="77777777" w:rsidR="00571949" w:rsidRPr="00A17850" w:rsidRDefault="00571949" w:rsidP="00571949">
            <w:pPr>
              <w:spacing w:line="240" w:lineRule="auto"/>
              <w:jc w:val="left"/>
              <w:rPr>
                <w:rStyle w:val="Hyperlink"/>
                <w:rtl/>
              </w:rPr>
            </w:pPr>
            <w:hyperlink w:anchor="Seif4" w:tooltip="תחילה" w:history="1">
              <w:r w:rsidRPr="00A17850">
                <w:rPr>
                  <w:rStyle w:val="Hyperlink"/>
                </w:rPr>
                <w:t>Go</w:t>
              </w:r>
            </w:hyperlink>
          </w:p>
        </w:tc>
        <w:tc>
          <w:tcPr>
            <w:tcW w:w="850" w:type="dxa"/>
          </w:tcPr>
          <w:p w14:paraId="7C2C2519" w14:textId="77777777" w:rsidR="00571949" w:rsidRPr="00A17850" w:rsidRDefault="00571949" w:rsidP="0057194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sidR="00DC40A1">
              <w:rPr>
                <w:rFonts w:cs="Times New Roman"/>
                <w:noProof/>
                <w:sz w:val="24"/>
                <w:rtl/>
              </w:rPr>
              <w:t>2</w:t>
            </w:r>
            <w:r>
              <w:rPr>
                <w:rFonts w:cs="Frankruhel"/>
                <w:sz w:val="24"/>
                <w:rtl/>
              </w:rPr>
              <w:fldChar w:fldCharType="end"/>
            </w:r>
          </w:p>
        </w:tc>
      </w:tr>
    </w:tbl>
    <w:p w14:paraId="1DD1AEA6" w14:textId="77777777" w:rsidR="00571949" w:rsidRDefault="00571949">
      <w:pPr>
        <w:pStyle w:val="big-header"/>
        <w:ind w:left="0" w:right="1134"/>
        <w:rPr>
          <w:rFonts w:hint="cs"/>
          <w:rtl/>
        </w:rPr>
      </w:pPr>
    </w:p>
    <w:p w14:paraId="1025D001" w14:textId="77777777" w:rsidR="0061163B" w:rsidRDefault="00571949">
      <w:pPr>
        <w:pStyle w:val="big-header"/>
        <w:ind w:left="0" w:right="1134"/>
        <w:rPr>
          <w:rStyle w:val="default"/>
          <w:rFonts w:cs="FrankRuehl" w:hint="cs"/>
          <w:rtl/>
        </w:rPr>
      </w:pPr>
      <w:r>
        <w:rPr>
          <w:rtl/>
        </w:rPr>
        <w:br w:type="page"/>
      </w:r>
      <w:r w:rsidR="0061163B">
        <w:rPr>
          <w:rFonts w:hint="cs"/>
          <w:rtl/>
        </w:rPr>
        <w:lastRenderedPageBreak/>
        <w:t>תקנות מס הכנסה (פטור ממס לתושב חוץ על הכנסה מיחידה בקרן נאמנות פטורה), תשס"ג-2003</w:t>
      </w:r>
      <w:r w:rsidR="0061163B">
        <w:rPr>
          <w:rStyle w:val="default"/>
          <w:sz w:val="22"/>
          <w:szCs w:val="22"/>
          <w:rtl/>
        </w:rPr>
        <w:footnoteReference w:customMarkFollows="1" w:id="1"/>
        <w:t>*</w:t>
      </w:r>
    </w:p>
    <w:p w14:paraId="15A96499" w14:textId="77777777" w:rsidR="0061163B" w:rsidRDefault="0061163B">
      <w:pPr>
        <w:pStyle w:val="P00"/>
        <w:spacing w:before="72"/>
        <w:ind w:left="0" w:right="1134"/>
        <w:rPr>
          <w:rStyle w:val="default"/>
          <w:rFonts w:cs="FrankRuehl" w:hint="cs"/>
          <w:rtl/>
        </w:rPr>
      </w:pPr>
      <w:r>
        <w:rPr>
          <w:rtl/>
        </w:rPr>
        <w:tab/>
      </w:r>
      <w:r>
        <w:rPr>
          <w:rStyle w:val="default"/>
          <w:rFonts w:cs="FrankRuehl" w:hint="cs"/>
          <w:rtl/>
        </w:rPr>
        <w:t xml:space="preserve">בתוקף סמכותי לפי סעיפים 105יד ו-243 לפקודת מס הכנסה (להלן </w:t>
      </w:r>
      <w:r>
        <w:rPr>
          <w:rStyle w:val="default"/>
          <w:rFonts w:cs="FrankRuehl"/>
          <w:rtl/>
        </w:rPr>
        <w:t>–</w:t>
      </w:r>
      <w:r>
        <w:rPr>
          <w:rStyle w:val="default"/>
          <w:rFonts w:cs="FrankRuehl" w:hint="cs"/>
          <w:rtl/>
        </w:rPr>
        <w:t xml:space="preserve"> הפקודה), ובאישור ועדת הכספים של הכנסת, אני מתקין תקנות אלה:</w:t>
      </w:r>
    </w:p>
    <w:p w14:paraId="1E84F7D5" w14:textId="77777777" w:rsidR="0061163B" w:rsidRDefault="0061163B">
      <w:pPr>
        <w:pStyle w:val="P00"/>
        <w:spacing w:before="72"/>
        <w:ind w:left="0" w:right="1134"/>
        <w:rPr>
          <w:rStyle w:val="default"/>
          <w:rFonts w:cs="FrankRuehl" w:hint="cs"/>
          <w:rtl/>
        </w:rPr>
      </w:pPr>
      <w:bookmarkStart w:id="0" w:name="Seif1"/>
      <w:bookmarkEnd w:id="0"/>
      <w:r>
        <w:rPr>
          <w:lang w:val="he-IL"/>
        </w:rPr>
        <w:pict w14:anchorId="35B7CACD">
          <v:rect id="_x0000_s1026" style="position:absolute;left:0;text-align:left;margin-left:464.5pt;margin-top:8.05pt;width:75.05pt;height:10.4pt;z-index:251656192" o:allowincell="f" filled="f" stroked="f" strokecolor="lime" strokeweight=".25pt">
            <v:textbox style="mso-next-textbox:#_x0000_s1026" inset="0,0,0,0">
              <w:txbxContent>
                <w:p w14:paraId="0A67416E" w14:textId="77777777" w:rsidR="0061163B" w:rsidRDefault="0061163B">
                  <w:pPr>
                    <w:spacing w:line="160" w:lineRule="exact"/>
                    <w:jc w:val="left"/>
                    <w:rPr>
                      <w:rFonts w:cs="Miriam" w:hint="cs"/>
                      <w:noProof/>
                      <w:szCs w:val="18"/>
                      <w:rtl/>
                    </w:rPr>
                  </w:pPr>
                  <w:r>
                    <w:rPr>
                      <w:rFonts w:cs="Miriam" w:hint="cs"/>
                      <w:szCs w:val="18"/>
                      <w:rtl/>
                    </w:rPr>
                    <w:t>הגדרה</w:t>
                  </w:r>
                </w:p>
              </w:txbxContent>
            </v:textbox>
            <w10:anchorlock/>
          </v:rect>
        </w:pict>
      </w:r>
      <w:r>
        <w:rPr>
          <w:rStyle w:val="big-number"/>
          <w:rtl/>
        </w:rPr>
        <w:t>1</w:t>
      </w:r>
      <w:r>
        <w:rPr>
          <w:rStyle w:val="default"/>
          <w:rFonts w:cs="FrankRuehl"/>
          <w:rtl/>
        </w:rPr>
        <w:t>.</w:t>
      </w:r>
      <w:r>
        <w:rPr>
          <w:rStyle w:val="default"/>
          <w:rFonts w:cs="FrankRuehl"/>
          <w:rtl/>
        </w:rPr>
        <w:tab/>
      </w:r>
      <w:r>
        <w:rPr>
          <w:rStyle w:val="default"/>
          <w:rFonts w:cs="FrankRuehl" w:hint="cs"/>
          <w:rtl/>
        </w:rPr>
        <w:t xml:space="preserve">בתקנות אלה </w:t>
      </w:r>
      <w:r>
        <w:rPr>
          <w:rStyle w:val="default"/>
          <w:rFonts w:cs="FrankRuehl"/>
          <w:rtl/>
        </w:rPr>
        <w:t>–</w:t>
      </w:r>
    </w:p>
    <w:p w14:paraId="6E246D55" w14:textId="77777777" w:rsidR="0061163B" w:rsidRDefault="0061163B">
      <w:pPr>
        <w:pStyle w:val="P00"/>
        <w:spacing w:before="72"/>
        <w:ind w:left="0" w:right="1134"/>
        <w:rPr>
          <w:rStyle w:val="default"/>
          <w:rFonts w:cs="FrankRuehl" w:hint="cs"/>
          <w:rtl/>
        </w:rPr>
      </w:pPr>
      <w:r>
        <w:rPr>
          <w:rStyle w:val="default"/>
          <w:rFonts w:cs="FrankRuehl" w:hint="cs"/>
          <w:rtl/>
        </w:rPr>
        <w:tab/>
        <w:t xml:space="preserve">"קרן נאמנות להשקעות חוץ" </w:t>
      </w:r>
      <w:r>
        <w:rPr>
          <w:rStyle w:val="default"/>
          <w:rFonts w:cs="FrankRuehl"/>
          <w:rtl/>
        </w:rPr>
        <w:t>–</w:t>
      </w:r>
      <w:r>
        <w:rPr>
          <w:rStyle w:val="default"/>
          <w:rFonts w:cs="FrankRuehl" w:hint="cs"/>
          <w:rtl/>
        </w:rPr>
        <w:t xml:space="preserve"> קרן נאמנות פטורה, כהגדרתה בסעיף 105יא לפקודה, אשר 90% לפחות מהשקעותיה בכל שנת מס הם בנכסים שההכנסה מהם היתה פטורה ממס אילו התקבלה בידי תושב חוץ; חריגה מהשיעור הקבוע בהגדרה זו לתקופה מצטברת שאינה עולה על עשרה ימים בשנת המס לא תיחשב כאי עמידה בתנאי ההגדרה;</w:t>
      </w:r>
    </w:p>
    <w:p w14:paraId="0683569C" w14:textId="77777777" w:rsidR="0061163B" w:rsidRDefault="0061163B">
      <w:pPr>
        <w:pStyle w:val="P00"/>
        <w:spacing w:before="72"/>
        <w:ind w:left="0" w:right="1134"/>
        <w:rPr>
          <w:rStyle w:val="default"/>
          <w:rFonts w:cs="FrankRuehl" w:hint="cs"/>
          <w:rtl/>
        </w:rPr>
      </w:pPr>
      <w:r>
        <w:rPr>
          <w:rStyle w:val="default"/>
          <w:rFonts w:cs="FrankRuehl" w:hint="cs"/>
          <w:rtl/>
        </w:rPr>
        <w:tab/>
        <w:t xml:space="preserve">"תושב חוץ" </w:t>
      </w:r>
      <w:r>
        <w:rPr>
          <w:rStyle w:val="default"/>
          <w:rFonts w:cs="FrankRuehl"/>
          <w:rtl/>
        </w:rPr>
        <w:t>–</w:t>
      </w:r>
      <w:r>
        <w:rPr>
          <w:rStyle w:val="default"/>
          <w:rFonts w:cs="FrankRuehl" w:hint="cs"/>
          <w:rtl/>
        </w:rPr>
        <w:t xml:space="preserve"> אדם שהגיש למפיץ כהגדרתו בחוק השקעות משותפות בנאמנות, התשנ"ד-1994, הצהרה לפי טופס 2408, על היותו תושב חוץ ועל זכאותו לפטור ממס לפי סעיף 97(ב2) לפקודה או לפי סעיף 105יד לפקודה, בתוך 14 ימים מיום רכישת היחידה, ואחת לשלוש שנים אם היו בישראל הוא או בא כוחו.</w:t>
      </w:r>
    </w:p>
    <w:p w14:paraId="779E548B" w14:textId="77777777" w:rsidR="0061163B" w:rsidRDefault="0061163B">
      <w:pPr>
        <w:pStyle w:val="P00"/>
        <w:spacing w:before="72"/>
        <w:ind w:left="0" w:right="1134"/>
        <w:rPr>
          <w:rStyle w:val="default"/>
          <w:rFonts w:cs="FrankRuehl" w:hint="cs"/>
          <w:rtl/>
        </w:rPr>
      </w:pPr>
      <w:bookmarkStart w:id="1" w:name="Seif2"/>
      <w:bookmarkEnd w:id="1"/>
      <w:r>
        <w:rPr>
          <w:rFonts w:cs="Miriam"/>
          <w:szCs w:val="32"/>
          <w:rtl/>
          <w:lang w:val="he-IL"/>
        </w:rPr>
        <w:pict w14:anchorId="66EBF908">
          <v:shapetype id="_x0000_t202" coordsize="21600,21600" o:spt="202" path="m,l,21600r21600,l21600,xe">
            <v:stroke joinstyle="miter"/>
            <v:path gradientshapeok="t" o:connecttype="rect"/>
          </v:shapetype>
          <v:shape id="_x0000_s1036" type="#_x0000_t202" style="position:absolute;left:0;text-align:left;margin-left:470.25pt;margin-top:2.2pt;width:1in;height:22.35pt;z-index:251657216" filled="f" stroked="f">
            <v:textbox inset="1mm,,1mm">
              <w:txbxContent>
                <w:p w14:paraId="4AD02F84" w14:textId="77777777" w:rsidR="0061163B" w:rsidRDefault="0061163B">
                  <w:pPr>
                    <w:pStyle w:val="3"/>
                    <w:rPr>
                      <w:rFonts w:hint="cs"/>
                      <w:rtl/>
                    </w:rPr>
                  </w:pPr>
                  <w:r>
                    <w:rPr>
                      <w:rFonts w:hint="cs"/>
                      <w:rtl/>
                    </w:rPr>
                    <w:t>פטור ממס לרווח הון</w:t>
                  </w:r>
                </w:p>
              </w:txbxContent>
            </v:textbox>
            <w10:anchorlock/>
          </v:shape>
        </w:pict>
      </w:r>
      <w:r>
        <w:rPr>
          <w:rStyle w:val="default"/>
          <w:rFonts w:cs="Miriam" w:hint="cs"/>
          <w:sz w:val="32"/>
          <w:szCs w:val="32"/>
          <w:rtl/>
        </w:rPr>
        <w:t>2</w:t>
      </w:r>
      <w:r>
        <w:rPr>
          <w:rStyle w:val="default"/>
          <w:rFonts w:cs="FrankRuehl" w:hint="cs"/>
          <w:rtl/>
        </w:rPr>
        <w:t>.</w:t>
      </w:r>
      <w:r>
        <w:rPr>
          <w:rStyle w:val="default"/>
          <w:rFonts w:cs="FrankRuehl" w:hint="cs"/>
          <w:rtl/>
        </w:rPr>
        <w:tab/>
        <w:t>רווח הון ממכירה או מפדיון של יחידה בקרן נאמנות להשקעות חוץ על ידי תושב חוץ, יהיה פטור ממס, אם אינו רווח הון במפעל קבע של תושב החוץ בישראל ואם לא חלות לגבי תושב החוץ הוראות חוק תיאומים בשל אינפלציה או הוראות מכוח סעיף 130א לפקודה.</w:t>
      </w:r>
    </w:p>
    <w:p w14:paraId="101E4957" w14:textId="77777777" w:rsidR="0061163B" w:rsidRDefault="0061163B">
      <w:pPr>
        <w:pStyle w:val="P00"/>
        <w:spacing w:before="72"/>
        <w:ind w:left="0" w:right="1134"/>
        <w:rPr>
          <w:rStyle w:val="default"/>
          <w:rFonts w:cs="FrankRuehl" w:hint="cs"/>
          <w:rtl/>
        </w:rPr>
      </w:pPr>
      <w:bookmarkStart w:id="2" w:name="Seif3"/>
      <w:bookmarkEnd w:id="2"/>
      <w:r>
        <w:rPr>
          <w:rFonts w:cs="Miriam"/>
          <w:szCs w:val="32"/>
          <w:rtl/>
          <w:lang w:val="he-IL"/>
        </w:rPr>
        <w:pict w14:anchorId="05BD8A97">
          <v:shape id="_x0000_s1099" type="#_x0000_t202" style="position:absolute;left:0;text-align:left;margin-left:470.25pt;margin-top:2.8pt;width:1in;height:20.6pt;z-index:251658240" filled="f" stroked="f">
            <v:textbox inset="1mm,,1mm">
              <w:txbxContent>
                <w:p w14:paraId="7DAA045C" w14:textId="77777777" w:rsidR="0061163B" w:rsidRDefault="0061163B">
                  <w:pPr>
                    <w:pStyle w:val="3"/>
                    <w:rPr>
                      <w:rFonts w:hint="cs"/>
                      <w:rtl/>
                    </w:rPr>
                  </w:pPr>
                  <w:r>
                    <w:rPr>
                      <w:rFonts w:hint="cs"/>
                      <w:rtl/>
                    </w:rPr>
                    <w:t>פטור ממס לרווחים מקרן נאמנות</w:t>
                  </w:r>
                </w:p>
              </w:txbxContent>
            </v:textbox>
            <w10:anchorlock/>
          </v:shape>
        </w:pict>
      </w:r>
      <w:r>
        <w:rPr>
          <w:rStyle w:val="default"/>
          <w:rFonts w:cs="Miriam" w:hint="cs"/>
          <w:sz w:val="32"/>
          <w:szCs w:val="32"/>
          <w:rtl/>
        </w:rPr>
        <w:t>3</w:t>
      </w:r>
      <w:r>
        <w:rPr>
          <w:rStyle w:val="default"/>
          <w:rFonts w:cs="FrankRuehl" w:hint="cs"/>
          <w:rtl/>
        </w:rPr>
        <w:t>.</w:t>
      </w:r>
      <w:r>
        <w:rPr>
          <w:rStyle w:val="default"/>
          <w:rFonts w:cs="FrankRuehl" w:hint="cs"/>
          <w:rtl/>
        </w:rPr>
        <w:tab/>
        <w:t>רווחים שקיבל תושב חוץ בעל יחידה בקרן נאמנות להשקעות חוץ יהיו פטורים ממס אם התקיימו לגבי תושב החוץ התנאים הקבועים בתקנה 2.</w:t>
      </w:r>
    </w:p>
    <w:p w14:paraId="74F0575C" w14:textId="77777777" w:rsidR="0061163B" w:rsidRDefault="0061163B">
      <w:pPr>
        <w:pStyle w:val="P00"/>
        <w:spacing w:before="72"/>
        <w:ind w:left="0" w:right="1134"/>
        <w:rPr>
          <w:rStyle w:val="default"/>
          <w:rFonts w:cs="FrankRuehl" w:hint="cs"/>
          <w:rtl/>
        </w:rPr>
      </w:pPr>
      <w:bookmarkStart w:id="3" w:name="Seif4"/>
      <w:bookmarkEnd w:id="3"/>
      <w:r>
        <w:rPr>
          <w:rFonts w:cs="Miriam"/>
          <w:szCs w:val="32"/>
          <w:rtl/>
          <w:lang w:val="he-IL"/>
        </w:rPr>
        <w:pict w14:anchorId="537A7ECC">
          <v:shape id="_x0000_s1100" type="#_x0000_t202" style="position:absolute;left:0;text-align:left;margin-left:470.25pt;margin-top:5.5pt;width:1in;height:16.6pt;z-index:251659264" filled="f" stroked="f">
            <v:textbox style="mso-next-textbox:#_x0000_s1100" inset="1mm,,1mm">
              <w:txbxContent>
                <w:p w14:paraId="665AE42F" w14:textId="77777777" w:rsidR="0061163B" w:rsidRDefault="0061163B">
                  <w:pPr>
                    <w:pStyle w:val="3"/>
                    <w:rPr>
                      <w:rFonts w:hint="cs"/>
                      <w:rtl/>
                    </w:rPr>
                  </w:pPr>
                  <w:r>
                    <w:rPr>
                      <w:rFonts w:hint="cs"/>
                      <w:rtl/>
                    </w:rPr>
                    <w:t>תחילה</w:t>
                  </w:r>
                </w:p>
              </w:txbxContent>
            </v:textbox>
            <w10:anchorlock/>
          </v:shape>
        </w:pict>
      </w:r>
      <w:r>
        <w:rPr>
          <w:rStyle w:val="default"/>
          <w:rFonts w:cs="Miriam" w:hint="cs"/>
          <w:sz w:val="32"/>
          <w:szCs w:val="32"/>
          <w:rtl/>
        </w:rPr>
        <w:t>4</w:t>
      </w:r>
      <w:r>
        <w:rPr>
          <w:rStyle w:val="default"/>
          <w:rFonts w:cs="FrankRuehl" w:hint="cs"/>
          <w:rtl/>
        </w:rPr>
        <w:t>.</w:t>
      </w:r>
      <w:r>
        <w:rPr>
          <w:rStyle w:val="default"/>
          <w:rFonts w:cs="FrankRuehl" w:hint="cs"/>
          <w:rtl/>
        </w:rPr>
        <w:tab/>
        <w:t>תחילתן של תקנות אלה ביום כ"ז בטבת התשס"ג (1 בינואר 2003).</w:t>
      </w:r>
    </w:p>
    <w:p w14:paraId="43544C93" w14:textId="77777777" w:rsidR="0061163B" w:rsidRDefault="0061163B">
      <w:pPr>
        <w:pStyle w:val="P00"/>
        <w:spacing w:before="72"/>
        <w:ind w:left="0" w:right="1134"/>
        <w:rPr>
          <w:rStyle w:val="default"/>
          <w:rFonts w:cs="FrankRuehl" w:hint="cs"/>
          <w:rtl/>
        </w:rPr>
      </w:pPr>
    </w:p>
    <w:p w14:paraId="140A6977" w14:textId="77777777" w:rsidR="0061163B" w:rsidRDefault="0061163B">
      <w:pPr>
        <w:pStyle w:val="P00"/>
        <w:spacing w:before="72"/>
        <w:ind w:left="0" w:right="1134"/>
        <w:rPr>
          <w:rStyle w:val="default"/>
          <w:rFonts w:cs="FrankRuehl" w:hint="cs"/>
          <w:rtl/>
        </w:rPr>
      </w:pPr>
    </w:p>
    <w:p w14:paraId="6E7CA756" w14:textId="77777777" w:rsidR="0061163B" w:rsidRDefault="0061163B">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rtl/>
        </w:rPr>
      </w:pPr>
      <w:r>
        <w:rPr>
          <w:rStyle w:val="default"/>
          <w:rFonts w:cs="FrankRuehl" w:hint="cs"/>
          <w:rtl/>
        </w:rPr>
        <w:t>ד' בשבט התשס"ג (7 בינואר 2003)</w:t>
      </w:r>
      <w:r>
        <w:rPr>
          <w:rStyle w:val="default"/>
          <w:rFonts w:cs="FrankRuehl" w:hint="cs"/>
          <w:rtl/>
        </w:rPr>
        <w:tab/>
        <w:t>סילבן שלום</w:t>
      </w:r>
    </w:p>
    <w:p w14:paraId="3F2C756B" w14:textId="77777777" w:rsidR="0061163B" w:rsidRDefault="0061163B">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sz w:val="22"/>
          <w:szCs w:val="22"/>
          <w:rtl/>
        </w:rPr>
      </w:pPr>
      <w:r>
        <w:rPr>
          <w:rStyle w:val="default"/>
          <w:rFonts w:cs="FrankRuehl" w:hint="cs"/>
          <w:sz w:val="22"/>
          <w:szCs w:val="22"/>
          <w:rtl/>
        </w:rPr>
        <w:tab/>
        <w:t>שר האוצר</w:t>
      </w:r>
    </w:p>
    <w:p w14:paraId="27A1685C" w14:textId="77777777" w:rsidR="00312F2E" w:rsidRPr="00312F2E" w:rsidRDefault="00312F2E" w:rsidP="00312F2E">
      <w:pPr>
        <w:pStyle w:val="P00"/>
        <w:spacing w:before="72"/>
        <w:ind w:left="0" w:right="1134"/>
        <w:rPr>
          <w:rStyle w:val="default"/>
          <w:rFonts w:cs="FrankRuehl" w:hint="cs"/>
          <w:rtl/>
        </w:rPr>
      </w:pPr>
    </w:p>
    <w:p w14:paraId="762D46C5" w14:textId="77777777" w:rsidR="00312F2E" w:rsidRPr="00312F2E" w:rsidRDefault="00312F2E" w:rsidP="00312F2E">
      <w:pPr>
        <w:pStyle w:val="P00"/>
        <w:spacing w:before="72"/>
        <w:ind w:left="0" w:right="1134"/>
        <w:rPr>
          <w:rStyle w:val="default"/>
          <w:rFonts w:cs="FrankRuehl" w:hint="cs"/>
          <w:rtl/>
        </w:rPr>
      </w:pPr>
    </w:p>
    <w:p w14:paraId="4200D9FE" w14:textId="77777777" w:rsidR="00312F2E" w:rsidRPr="00312F2E" w:rsidRDefault="00312F2E" w:rsidP="00312F2E">
      <w:pPr>
        <w:pStyle w:val="P00"/>
        <w:spacing w:before="72"/>
        <w:ind w:left="0" w:right="1134"/>
        <w:rPr>
          <w:rStyle w:val="default"/>
          <w:rFonts w:cs="FrankRuehl" w:hint="cs"/>
          <w:rtl/>
        </w:rPr>
      </w:pPr>
    </w:p>
    <w:sectPr w:rsidR="00312F2E" w:rsidRPr="00312F2E">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8B7621" w14:textId="77777777" w:rsidR="00B65008" w:rsidRDefault="00B65008" w:rsidP="0061163B">
      <w:pPr>
        <w:pStyle w:val="big-header"/>
      </w:pPr>
      <w:r>
        <w:separator/>
      </w:r>
    </w:p>
  </w:endnote>
  <w:endnote w:type="continuationSeparator" w:id="0">
    <w:p w14:paraId="66EB71B0" w14:textId="77777777" w:rsidR="00B65008" w:rsidRDefault="00B65008" w:rsidP="0061163B">
      <w:pPr>
        <w:pStyle w:val="big-heade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50BEE" w14:textId="77777777" w:rsidR="0061163B" w:rsidRDefault="0061163B">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51F78F96" w14:textId="77777777" w:rsidR="0061163B" w:rsidRDefault="0061163B">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smartTag w:uri="urn:schemas-microsoft-com:office:smarttags" w:element="PersonName">
      <w:r>
        <w:rPr>
          <w:rFonts w:cs="TopType Jerushalmi"/>
          <w:color w:val="000000"/>
          <w:sz w:val="28"/>
        </w:rPr>
        <w:t>nevo</w:t>
      </w:r>
    </w:smartTag>
    <w:r>
      <w:rPr>
        <w:rFonts w:cs="TopType Jerushalmi"/>
        <w:color w:val="000000"/>
        <w:sz w:val="28"/>
      </w:rPr>
      <w:t>.co.il</w:t>
    </w:r>
    <w:r>
      <w:rPr>
        <w:rFonts w:cs="TopType Jerushalmi"/>
        <w:color w:val="000000"/>
        <w:sz w:val="28"/>
        <w:rtl/>
      </w:rPr>
      <w:t xml:space="preserve">   המאגר המשפטי הישראלי</w:t>
    </w:r>
  </w:p>
  <w:p w14:paraId="214C5D70" w14:textId="77777777" w:rsidR="0061163B" w:rsidRDefault="0061163B">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C40A1">
      <w:rPr>
        <w:rFonts w:cs="TopType Jerushalmi"/>
        <w:noProof/>
        <w:color w:val="000000"/>
        <w:sz w:val="14"/>
        <w:szCs w:val="14"/>
      </w:rPr>
      <w:t>D:\Yael\hakika\Revadim</w:t>
    </w:r>
    <w:r w:rsidR="00DC40A1" w:rsidRPr="00DC40A1">
      <w:rPr>
        <w:rFonts w:cs="TopType Jerushalmi"/>
        <w:noProof/>
        <w:color w:val="000000"/>
        <w:sz w:val="14"/>
        <w:szCs w:val="14"/>
        <w:rtl/>
      </w:rPr>
      <w:t>\קישורים\999_099.</w:t>
    </w:r>
    <w:r w:rsidR="00DC40A1">
      <w:rPr>
        <w:rFonts w:cs="TopType Jerushalmi"/>
        <w:noProof/>
        <w:color w:val="000000"/>
        <w:sz w:val="14"/>
        <w:szCs w:val="14"/>
      </w:rPr>
      <w:t>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1555C" w14:textId="77777777" w:rsidR="0061163B" w:rsidRDefault="0061163B">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BA1926">
      <w:rPr>
        <w:rFonts w:hAnsi="FrankRuehl" w:cs="FrankRuehl"/>
        <w:noProof/>
        <w:sz w:val="24"/>
        <w:szCs w:val="24"/>
        <w:rtl/>
      </w:rPr>
      <w:t>2</w:t>
    </w:r>
    <w:r>
      <w:rPr>
        <w:rFonts w:hAnsi="FrankRuehl" w:cs="FrankRuehl"/>
        <w:sz w:val="24"/>
        <w:szCs w:val="24"/>
        <w:rtl/>
      </w:rPr>
      <w:fldChar w:fldCharType="end"/>
    </w:r>
  </w:p>
  <w:p w14:paraId="28647414" w14:textId="77777777" w:rsidR="0061163B" w:rsidRDefault="0061163B">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smartTag w:uri="urn:schemas-microsoft-com:office:smarttags" w:element="PersonName">
      <w:r>
        <w:rPr>
          <w:rFonts w:cs="TopType Jerushalmi"/>
          <w:color w:val="000000"/>
          <w:sz w:val="28"/>
        </w:rPr>
        <w:t>nevo</w:t>
      </w:r>
    </w:smartTag>
    <w:r>
      <w:rPr>
        <w:rFonts w:cs="TopType Jerushalmi"/>
        <w:color w:val="000000"/>
        <w:sz w:val="28"/>
      </w:rPr>
      <w:t>.co.il</w:t>
    </w:r>
    <w:r>
      <w:rPr>
        <w:rFonts w:cs="TopType Jerushalmi"/>
        <w:color w:val="000000"/>
        <w:sz w:val="28"/>
        <w:rtl/>
      </w:rPr>
      <w:t xml:space="preserve">   המאגר המשפטי הישראלי</w:t>
    </w:r>
  </w:p>
  <w:p w14:paraId="30C5EBF3" w14:textId="77777777" w:rsidR="0061163B" w:rsidRDefault="0061163B">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C40A1">
      <w:rPr>
        <w:rFonts w:cs="TopType Jerushalmi"/>
        <w:noProof/>
        <w:color w:val="000000"/>
        <w:sz w:val="14"/>
        <w:szCs w:val="14"/>
      </w:rPr>
      <w:t>D:\Yael\hakika\Revadim</w:t>
    </w:r>
    <w:r w:rsidR="00DC40A1" w:rsidRPr="00DC40A1">
      <w:rPr>
        <w:rFonts w:cs="TopType Jerushalmi"/>
        <w:noProof/>
        <w:color w:val="000000"/>
        <w:sz w:val="14"/>
        <w:szCs w:val="14"/>
        <w:rtl/>
      </w:rPr>
      <w:t>\קישורים\999_099.</w:t>
    </w:r>
    <w:r w:rsidR="00DC40A1">
      <w:rPr>
        <w:rFonts w:cs="TopType Jerushalmi"/>
        <w:noProof/>
        <w:color w:val="000000"/>
        <w:sz w:val="14"/>
        <w:szCs w:val="14"/>
      </w:rPr>
      <w:t>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5F3DF0" w14:textId="77777777" w:rsidR="00B65008" w:rsidRDefault="00B65008" w:rsidP="00DC40A1">
      <w:pPr>
        <w:pStyle w:val="big-header"/>
        <w:spacing w:before="60" w:after="0"/>
        <w:ind w:left="0" w:right="1134"/>
        <w:jc w:val="left"/>
      </w:pPr>
      <w:r>
        <w:separator/>
      </w:r>
    </w:p>
  </w:footnote>
  <w:footnote w:type="continuationSeparator" w:id="0">
    <w:p w14:paraId="1CC25A2D" w14:textId="77777777" w:rsidR="00B65008" w:rsidRDefault="00B65008" w:rsidP="0061163B">
      <w:pPr>
        <w:pStyle w:val="big-header"/>
      </w:pPr>
      <w:r>
        <w:continuationSeparator/>
      </w:r>
    </w:p>
  </w:footnote>
  <w:footnote w:id="1">
    <w:p w14:paraId="65C586B1" w14:textId="77777777" w:rsidR="0061163B" w:rsidRDefault="0061163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פורסמו </w:t>
      </w:r>
      <w:hyperlink r:id="rId1" w:history="1">
        <w:r w:rsidRPr="00DC323A">
          <w:rPr>
            <w:rStyle w:val="Hyperlink"/>
            <w:rFonts w:hint="cs"/>
            <w:sz w:val="20"/>
            <w:rtl/>
          </w:rPr>
          <w:t>ק"ת תשס"ג מס' 6223</w:t>
        </w:r>
      </w:hyperlink>
      <w:r>
        <w:rPr>
          <w:rFonts w:hint="cs"/>
          <w:sz w:val="20"/>
          <w:rtl/>
        </w:rPr>
        <w:t xml:space="preserve"> מיום 30.1.2003 עמ' 468.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8D5E7" w14:textId="77777777" w:rsidR="0061163B" w:rsidRDefault="0061163B">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המים (היטלי הפקה), תש"ס- 2000</w:t>
    </w:r>
  </w:p>
  <w:p w14:paraId="2B52CC78" w14:textId="77777777" w:rsidR="0061163B" w:rsidRDefault="0061163B">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27AF15C" w14:textId="77777777" w:rsidR="0061163B" w:rsidRDefault="0061163B">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A624" w14:textId="77777777" w:rsidR="0061163B" w:rsidRDefault="0061163B">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תקנות מס הכנסה (פטור ממס לתושב חוץ על הכנסה מיחידה בקרן נאמנות פטורה), תשס"ג-2003</w:t>
    </w:r>
  </w:p>
  <w:p w14:paraId="3E635A91" w14:textId="77777777" w:rsidR="0061163B" w:rsidRDefault="0061163B">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4963BF4" w14:textId="77777777" w:rsidR="0061163B" w:rsidRDefault="0061163B">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1mm"/>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1163B"/>
    <w:rsid w:val="00312F2E"/>
    <w:rsid w:val="00374C5C"/>
    <w:rsid w:val="00431728"/>
    <w:rsid w:val="0054044C"/>
    <w:rsid w:val="00571949"/>
    <w:rsid w:val="0061163B"/>
    <w:rsid w:val="006322DD"/>
    <w:rsid w:val="007D7946"/>
    <w:rsid w:val="008C0612"/>
    <w:rsid w:val="00A17850"/>
    <w:rsid w:val="00A91FC6"/>
    <w:rsid w:val="00B65008"/>
    <w:rsid w:val="00BA1926"/>
    <w:rsid w:val="00CA3C49"/>
    <w:rsid w:val="00DC323A"/>
    <w:rsid w:val="00DC40A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fill="f" fillcolor="white" stroke="f">
      <v:fill color="white" on="f"/>
      <v:stroke on="f"/>
      <v:textbox inset="1mm,,1mm"/>
    </o:shapedefaults>
    <o:shapelayout v:ext="edit">
      <o:idmap v:ext="edit" data="1"/>
    </o:shapelayout>
  </w:shapeDefaults>
  <w:decimalSymbol w:val="."/>
  <w:listSeparator w:val=","/>
  <w14:docId w14:val="4B7BCFD8"/>
  <w15:chartTrackingRefBased/>
  <w15:docId w15:val="{C25661BC-C59A-4413-81C3-44BEC31C6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3">
    <w:name w:val="P03"/>
    <w:basedOn w:val="P00"/>
    <w:pPr>
      <w:ind w:right="1474" w:hanging="147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 w:type="paragraph" w:styleId="2">
    <w:name w:val="Body Text 2"/>
    <w:basedOn w:val="a"/>
    <w:pPr>
      <w:spacing w:line="160" w:lineRule="exact"/>
      <w:jc w:val="left"/>
    </w:pPr>
    <w:rPr>
      <w:rFonts w:cs="Miriam"/>
      <w:szCs w:val="18"/>
    </w:rPr>
  </w:style>
  <w:style w:type="paragraph" w:styleId="3">
    <w:name w:val="Body Text 3"/>
    <w:basedOn w:val="a"/>
    <w:pPr>
      <w:spacing w:line="160" w:lineRule="exact"/>
      <w:jc w:val="left"/>
    </w:pPr>
    <w:rPr>
      <w:rFonts w:cs="Miriam"/>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22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300</Words>
  <Characters>1712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פרק 235</vt:lpstr>
    </vt:vector>
  </TitlesOfParts>
  <Company/>
  <LinksUpToDate>false</LinksUpToDate>
  <CharactersWithSpaces>2008</CharactersWithSpaces>
  <SharedDoc>false</SharedDoc>
  <HLinks>
    <vt:vector size="30" baseType="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8192009</vt:i4>
      </vt:variant>
      <vt:variant>
        <vt:i4>0</vt:i4>
      </vt:variant>
      <vt:variant>
        <vt:i4>0</vt:i4>
      </vt:variant>
      <vt:variant>
        <vt:i4>5</vt:i4>
      </vt:variant>
      <vt:variant>
        <vt:lpwstr>http://www.nevo.co.il/Law_word/law06/TAK-6223.pdf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235</dc:title>
  <dc:subject/>
  <dc:creator>eli</dc:creator>
  <cp:keywords/>
  <dc:description/>
  <cp:lastModifiedBy>Shimon Doodkin</cp:lastModifiedBy>
  <cp:revision>2</cp:revision>
  <dcterms:created xsi:type="dcterms:W3CDTF">2023-06-05T20:35:00Z</dcterms:created>
  <dcterms:modified xsi:type="dcterms:W3CDTF">2023-06-05T20:35:00Z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תקנות מס הכנסה (פטור ממס לתושב חוץ על הכנסה מיחידה בקרן נאמנות פטורה), תשס"ג-2003</vt:lpwstr>
  </property>
  <property fmtid="{D5CDD505-2E9C-101B-9397-08002B2CF9AE}" pid="4" name="LAWNUMBER">
    <vt:lpwstr>0099</vt:lpwstr>
  </property>
  <property fmtid="{D5CDD505-2E9C-101B-9397-08002B2CF9AE}" pid="5" name="TYPE">
    <vt:lpwstr>01</vt:lpwstr>
  </property>
  <property fmtid="{D5CDD505-2E9C-101B-9397-08002B2CF9AE}" pid="6" name="CHNAME">
    <vt:lpwstr>מס הכנסה</vt:lpwstr>
  </property>
  <property fmtid="{D5CDD505-2E9C-101B-9397-08002B2CF9AE}" pid="7" name="MEKORSAMCHUT">
    <vt:lpwstr/>
  </property>
  <property fmtid="{D5CDD505-2E9C-101B-9397-08002B2CF9AE}" pid="8" name="LINKK1">
    <vt:lpwstr/>
  </property>
  <property fmtid="{D5CDD505-2E9C-101B-9397-08002B2CF9AE}" pid="9" name="LINKK2">
    <vt:lpwstr/>
  </property>
  <property fmtid="{D5CDD505-2E9C-101B-9397-08002B2CF9AE}" pid="10" name="LINKK3">
    <vt:lpwstr/>
  </property>
  <property fmtid="{D5CDD505-2E9C-101B-9397-08002B2CF9AE}" pid="11" name="LINKK4">
    <vt:lpwstr/>
  </property>
  <property fmtid="{D5CDD505-2E9C-101B-9397-08002B2CF9AE}" pid="12" name="LINKK5">
    <vt:lpwstr/>
  </property>
  <property fmtid="{D5CDD505-2E9C-101B-9397-08002B2CF9AE}" pid="13" name="LINKK6">
    <vt:lpwstr/>
  </property>
  <property fmtid="{D5CDD505-2E9C-101B-9397-08002B2CF9AE}" pid="14" name="LINKK7">
    <vt:lpwstr/>
  </property>
  <property fmtid="{D5CDD505-2E9C-101B-9397-08002B2CF9AE}" pid="15" name="LINKK8">
    <vt:lpwstr/>
  </property>
  <property fmtid="{D5CDD505-2E9C-101B-9397-08002B2CF9AE}" pid="16" name="LINKK9">
    <vt:lpwstr/>
  </property>
  <property fmtid="{D5CDD505-2E9C-101B-9397-08002B2CF9AE}" pid="17" name="LINKK10">
    <vt:lpwstr/>
  </property>
  <property fmtid="{D5CDD505-2E9C-101B-9397-08002B2CF9AE}" pid="18" name="LINKI1">
    <vt:lpwstr/>
  </property>
  <property fmtid="{D5CDD505-2E9C-101B-9397-08002B2CF9AE}" pid="19" name="LINKI2">
    <vt:lpwstr/>
  </property>
  <property fmtid="{D5CDD505-2E9C-101B-9397-08002B2CF9AE}" pid="20" name="LINKI3">
    <vt:lpwstr/>
  </property>
  <property fmtid="{D5CDD505-2E9C-101B-9397-08002B2CF9AE}" pid="21" name="LINKI4">
    <vt:lpwstr/>
  </property>
  <property fmtid="{D5CDD505-2E9C-101B-9397-08002B2CF9AE}" pid="22" name="LINKI5">
    <vt:lpwstr/>
  </property>
  <property fmtid="{D5CDD505-2E9C-101B-9397-08002B2CF9AE}" pid="23" name="NOSE11">
    <vt:lpwstr>מסים</vt:lpwstr>
  </property>
  <property fmtid="{D5CDD505-2E9C-101B-9397-08002B2CF9AE}" pid="24" name="NOSE21">
    <vt:lpwstr>מס הכנסה</vt:lpwstr>
  </property>
  <property fmtid="{D5CDD505-2E9C-101B-9397-08002B2CF9AE}" pid="25" name="NOSE31">
    <vt:lpwstr>פטור ממס: כללי</vt:lpwstr>
  </property>
  <property fmtid="{D5CDD505-2E9C-101B-9397-08002B2CF9AE}" pid="26" name="NOSE41">
    <vt:lpwstr>תושב חוץ</vt:lpwstr>
  </property>
  <property fmtid="{D5CDD505-2E9C-101B-9397-08002B2CF9AE}" pid="27" name="NOSE12">
    <vt:lpwstr>מסים</vt:lpwstr>
  </property>
  <property fmtid="{D5CDD505-2E9C-101B-9397-08002B2CF9AE}" pid="28" name="NOSE22">
    <vt:lpwstr>מס הכנסה</vt:lpwstr>
  </property>
  <property fmtid="{D5CDD505-2E9C-101B-9397-08002B2CF9AE}" pid="29" name="NOSE32">
    <vt:lpwstr>תושב חוץ</vt:lpwstr>
  </property>
  <property fmtid="{D5CDD505-2E9C-101B-9397-08002B2CF9AE}" pid="30" name="NOSE42">
    <vt:lpwstr>פטור ממס</vt:lpwstr>
  </property>
  <property fmtid="{D5CDD505-2E9C-101B-9397-08002B2CF9AE}" pid="31" name="NOSE13">
    <vt:lpwstr>מסים</vt:lpwstr>
  </property>
  <property fmtid="{D5CDD505-2E9C-101B-9397-08002B2CF9AE}" pid="32" name="NOSE23">
    <vt:lpwstr>מס הכנסה</vt:lpwstr>
  </property>
  <property fmtid="{D5CDD505-2E9C-101B-9397-08002B2CF9AE}" pid="33" name="NOSE33">
    <vt:lpwstr>קרן נאמנות</vt:lpwstr>
  </property>
  <property fmtid="{D5CDD505-2E9C-101B-9397-08002B2CF9AE}" pid="34" name="NOSE43">
    <vt:lpwstr/>
  </property>
  <property fmtid="{D5CDD505-2E9C-101B-9397-08002B2CF9AE}" pid="35" name="NOSE14">
    <vt:lpwstr>משפט פרטי וכלכלה</vt:lpwstr>
  </property>
  <property fmtid="{D5CDD505-2E9C-101B-9397-08002B2CF9AE}" pid="36" name="NOSE24">
    <vt:lpwstr>תאגידים וניירות ערך</vt:lpwstr>
  </property>
  <property fmtid="{D5CDD505-2E9C-101B-9397-08002B2CF9AE}" pid="37" name="NOSE34">
    <vt:lpwstr>השק' משותפות בנאמנות</vt:lpwstr>
  </property>
  <property fmtid="{D5CDD505-2E9C-101B-9397-08002B2CF9AE}" pid="38" name="NOSE44">
    <vt:lpwstr/>
  </property>
  <property fmtid="{D5CDD505-2E9C-101B-9397-08002B2CF9AE}" pid="39" name="NOSE15">
    <vt:lpwstr>משפט פרטי וכלכלה</vt:lpwstr>
  </property>
  <property fmtid="{D5CDD505-2E9C-101B-9397-08002B2CF9AE}" pid="40" name="NOSE25">
    <vt:lpwstr>כספים</vt:lpwstr>
  </property>
  <property fmtid="{D5CDD505-2E9C-101B-9397-08002B2CF9AE}" pid="41" name="NOSE35">
    <vt:lpwstr>השקעות </vt:lpwstr>
  </property>
  <property fmtid="{D5CDD505-2E9C-101B-9397-08002B2CF9AE}" pid="42" name="NOSE45">
    <vt:lpwstr>השק' משותפות בנאמנות</vt:lpwstr>
  </property>
  <property fmtid="{D5CDD505-2E9C-101B-9397-08002B2CF9AE}" pid="43" name="NOSE16">
    <vt:lpwstr>משפט פרטי וכלכלה</vt:lpwstr>
  </property>
  <property fmtid="{D5CDD505-2E9C-101B-9397-08002B2CF9AE}" pid="44" name="NOSE26">
    <vt:lpwstr>חיובים</vt:lpwstr>
  </property>
  <property fmtid="{D5CDD505-2E9C-101B-9397-08002B2CF9AE}" pid="45" name="NOSE36">
    <vt:lpwstr>נאמנות</vt:lpwstr>
  </property>
  <property fmtid="{D5CDD505-2E9C-101B-9397-08002B2CF9AE}" pid="46" name="NOSE46">
    <vt:lpwstr>השק' משותפות בנאמנות</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y fmtid="{D5CDD505-2E9C-101B-9397-08002B2CF9AE}" pid="63" name="MEKOR_NAME1">
    <vt:lpwstr>פקודת מס הכנסה </vt:lpwstr>
  </property>
  <property fmtid="{D5CDD505-2E9C-101B-9397-08002B2CF9AE}" pid="64" name="MEKOR_SAIF1">
    <vt:lpwstr>105ידX;243X</vt:lpwstr>
  </property>
</Properties>
</file>