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3413" w:rsidRDefault="00D63413" w:rsidP="00CC4DC3">
      <w:pPr>
        <w:pStyle w:val="big-header"/>
        <w:ind w:left="0" w:right="1134"/>
        <w:rPr>
          <w:rFonts w:hint="cs"/>
          <w:rtl/>
        </w:rPr>
      </w:pPr>
      <w:r>
        <w:rPr>
          <w:rFonts w:hint="cs"/>
          <w:rtl/>
        </w:rPr>
        <w:t>תקנות מס הכנסה (פטור ממס על הכנסות מסוימות של קרן נאמנות חייבת לתושבי חוץ), תשס"ג-2003</w:t>
      </w:r>
    </w:p>
    <w:p w:rsidR="00742FFF" w:rsidRDefault="00742FFF" w:rsidP="00742FFF">
      <w:pPr>
        <w:spacing w:line="320" w:lineRule="auto"/>
        <w:jc w:val="left"/>
        <w:rPr>
          <w:rtl/>
        </w:rPr>
      </w:pPr>
    </w:p>
    <w:p w:rsidR="00742FFF" w:rsidRDefault="00742FFF" w:rsidP="00742FFF">
      <w:pPr>
        <w:spacing w:line="320" w:lineRule="auto"/>
        <w:jc w:val="left"/>
        <w:rPr>
          <w:rFonts w:cs="Miriam"/>
          <w:szCs w:val="22"/>
          <w:rtl/>
        </w:rPr>
      </w:pPr>
      <w:r w:rsidRPr="00742FFF">
        <w:rPr>
          <w:rFonts w:cs="Miriam"/>
          <w:szCs w:val="22"/>
          <w:rtl/>
        </w:rPr>
        <w:t>מסים</w:t>
      </w:r>
      <w:r w:rsidRPr="00742FFF">
        <w:rPr>
          <w:rFonts w:cs="FrankRuehl"/>
          <w:szCs w:val="26"/>
          <w:rtl/>
        </w:rPr>
        <w:t xml:space="preserve"> – מס הכנסה – פטור ממס: כללי – תושב חוץ</w:t>
      </w:r>
    </w:p>
    <w:p w:rsidR="00742FFF" w:rsidRDefault="00742FFF" w:rsidP="00742FFF">
      <w:pPr>
        <w:spacing w:line="320" w:lineRule="auto"/>
        <w:jc w:val="left"/>
        <w:rPr>
          <w:rFonts w:cs="Miriam"/>
          <w:szCs w:val="22"/>
          <w:rtl/>
        </w:rPr>
      </w:pPr>
      <w:r w:rsidRPr="00742FFF">
        <w:rPr>
          <w:rFonts w:cs="Miriam"/>
          <w:szCs w:val="22"/>
          <w:rtl/>
        </w:rPr>
        <w:t>מסים</w:t>
      </w:r>
      <w:r w:rsidRPr="00742FFF">
        <w:rPr>
          <w:rFonts w:cs="FrankRuehl"/>
          <w:szCs w:val="26"/>
          <w:rtl/>
        </w:rPr>
        <w:t xml:space="preserve"> – מס הכנסה – תושב חוץ – פטור ממס</w:t>
      </w:r>
    </w:p>
    <w:p w:rsidR="00742FFF" w:rsidRDefault="00742FFF" w:rsidP="00742FFF">
      <w:pPr>
        <w:spacing w:line="320" w:lineRule="auto"/>
        <w:jc w:val="left"/>
        <w:rPr>
          <w:rFonts w:cs="Miriam"/>
          <w:szCs w:val="22"/>
          <w:rtl/>
        </w:rPr>
      </w:pPr>
      <w:r w:rsidRPr="00742FFF">
        <w:rPr>
          <w:rFonts w:cs="Miriam"/>
          <w:szCs w:val="22"/>
          <w:rtl/>
        </w:rPr>
        <w:t>מסים</w:t>
      </w:r>
      <w:r w:rsidRPr="00742FFF">
        <w:rPr>
          <w:rFonts w:cs="FrankRuehl"/>
          <w:szCs w:val="26"/>
          <w:rtl/>
        </w:rPr>
        <w:t xml:space="preserve"> – מס הכנסה – קרן נאמנות</w:t>
      </w:r>
    </w:p>
    <w:p w:rsidR="00742FFF" w:rsidRDefault="00742FFF" w:rsidP="00742FFF">
      <w:pPr>
        <w:spacing w:line="320" w:lineRule="auto"/>
        <w:jc w:val="left"/>
        <w:rPr>
          <w:rFonts w:cs="Miriam"/>
          <w:szCs w:val="22"/>
          <w:rtl/>
        </w:rPr>
      </w:pPr>
      <w:r w:rsidRPr="00742FFF">
        <w:rPr>
          <w:rFonts w:cs="Miriam"/>
          <w:szCs w:val="22"/>
          <w:rtl/>
        </w:rPr>
        <w:t>משפט פרטי וכלכלה</w:t>
      </w:r>
      <w:r w:rsidRPr="00742FFF">
        <w:rPr>
          <w:rFonts w:cs="FrankRuehl"/>
          <w:szCs w:val="26"/>
          <w:rtl/>
        </w:rPr>
        <w:t xml:space="preserve"> – תאגידים וניירות ערך – השק' משותפות בנאמנות</w:t>
      </w:r>
    </w:p>
    <w:p w:rsidR="00742FFF" w:rsidRDefault="00742FFF" w:rsidP="00742FFF">
      <w:pPr>
        <w:spacing w:line="320" w:lineRule="auto"/>
        <w:jc w:val="left"/>
        <w:rPr>
          <w:rFonts w:cs="Miriam"/>
          <w:szCs w:val="22"/>
          <w:rtl/>
        </w:rPr>
      </w:pPr>
      <w:r w:rsidRPr="00742FFF">
        <w:rPr>
          <w:rFonts w:cs="Miriam"/>
          <w:szCs w:val="22"/>
          <w:rtl/>
        </w:rPr>
        <w:t>משפט פרטי וכלכלה</w:t>
      </w:r>
      <w:r w:rsidRPr="00742FFF">
        <w:rPr>
          <w:rFonts w:cs="FrankRuehl"/>
          <w:szCs w:val="26"/>
          <w:rtl/>
        </w:rPr>
        <w:t xml:space="preserve"> – כספים – השקעות  – השק' משותפות בנאמנות</w:t>
      </w:r>
    </w:p>
    <w:p w:rsidR="00742FFF" w:rsidRPr="00742FFF" w:rsidRDefault="00742FFF" w:rsidP="00742FFF">
      <w:pPr>
        <w:spacing w:line="320" w:lineRule="auto"/>
        <w:jc w:val="left"/>
        <w:rPr>
          <w:rFonts w:cs="Miriam" w:hint="cs"/>
          <w:szCs w:val="22"/>
          <w:rtl/>
        </w:rPr>
      </w:pPr>
      <w:r w:rsidRPr="00742FFF">
        <w:rPr>
          <w:rFonts w:cs="Miriam"/>
          <w:szCs w:val="22"/>
          <w:rtl/>
        </w:rPr>
        <w:t>משפט פרטי וכלכלה</w:t>
      </w:r>
      <w:r w:rsidRPr="00742FFF">
        <w:rPr>
          <w:rFonts w:cs="FrankRuehl"/>
          <w:szCs w:val="26"/>
          <w:rtl/>
        </w:rPr>
        <w:t xml:space="preserve"> – חיובים – נאמנות – השק' משותפות בנאמנות</w:t>
      </w:r>
    </w:p>
    <w:p w:rsidR="00CC4DC3" w:rsidRDefault="00CC4DC3" w:rsidP="00CC4DC3">
      <w:pPr>
        <w:pStyle w:val="big-header"/>
        <w:ind w:left="0" w:right="1134"/>
        <w:rPr>
          <w:rStyle w:val="default"/>
          <w:rFonts w:cs="FrankRuehl" w:hint="cs"/>
          <w:rtl/>
        </w:rPr>
      </w:pPr>
      <w:r>
        <w:rPr>
          <w:rFonts w:hint="cs"/>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63413">
        <w:tblPrEx>
          <w:tblCellMar>
            <w:top w:w="0" w:type="dxa"/>
            <w:bottom w:w="0" w:type="dxa"/>
          </w:tblCellMar>
        </w:tblPrEx>
        <w:tc>
          <w:tcPr>
            <w:tcW w:w="850" w:type="dxa"/>
          </w:tcPr>
          <w:p w:rsidR="00D63413" w:rsidRDefault="00D63413">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16E6E">
              <w:rPr>
                <w:noProof/>
                <w:sz w:val="24"/>
                <w:rtl/>
              </w:rPr>
              <w:t>2</w:t>
            </w:r>
            <w:r>
              <w:rPr>
                <w:sz w:val="24"/>
                <w:rtl/>
              </w:rPr>
              <w:fldChar w:fldCharType="end"/>
            </w:r>
          </w:p>
        </w:tc>
        <w:tc>
          <w:tcPr>
            <w:tcW w:w="567" w:type="dxa"/>
          </w:tcPr>
          <w:p w:rsidR="00D63413" w:rsidRDefault="00D63413">
            <w:pPr>
              <w:spacing w:line="240" w:lineRule="auto"/>
              <w:rPr>
                <w:sz w:val="24"/>
              </w:rPr>
            </w:pPr>
            <w:hyperlink w:anchor="Seif0" w:tooltip="הגדרות ופרשנות" w:history="1">
              <w:r>
                <w:rPr>
                  <w:rStyle w:val="Hyperlink"/>
                </w:rPr>
                <w:t>Go</w:t>
              </w:r>
            </w:hyperlink>
          </w:p>
        </w:tc>
        <w:tc>
          <w:tcPr>
            <w:tcW w:w="5669" w:type="dxa"/>
          </w:tcPr>
          <w:p w:rsidR="00D63413" w:rsidRDefault="00D63413">
            <w:pPr>
              <w:spacing w:line="240" w:lineRule="auto"/>
              <w:rPr>
                <w:sz w:val="24"/>
                <w:rtl/>
              </w:rPr>
            </w:pPr>
            <w:r>
              <w:rPr>
                <w:sz w:val="24"/>
                <w:rtl/>
              </w:rPr>
              <w:t>הגדרות ופרשנות</w:t>
            </w:r>
          </w:p>
        </w:tc>
        <w:tc>
          <w:tcPr>
            <w:tcW w:w="1247" w:type="dxa"/>
          </w:tcPr>
          <w:p w:rsidR="00D63413" w:rsidRDefault="00D63413">
            <w:pPr>
              <w:spacing w:line="240" w:lineRule="auto"/>
              <w:rPr>
                <w:sz w:val="24"/>
              </w:rPr>
            </w:pPr>
            <w:r>
              <w:rPr>
                <w:sz w:val="24"/>
                <w:rtl/>
              </w:rPr>
              <w:t xml:space="preserve">סעיף 1 </w:t>
            </w:r>
          </w:p>
        </w:tc>
      </w:tr>
      <w:tr w:rsidR="00D63413">
        <w:tblPrEx>
          <w:tblCellMar>
            <w:top w:w="0" w:type="dxa"/>
            <w:bottom w:w="0" w:type="dxa"/>
          </w:tblCellMar>
        </w:tblPrEx>
        <w:tc>
          <w:tcPr>
            <w:tcW w:w="850" w:type="dxa"/>
          </w:tcPr>
          <w:p w:rsidR="00D63413" w:rsidRDefault="00D63413">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16E6E">
              <w:rPr>
                <w:noProof/>
                <w:sz w:val="24"/>
                <w:rtl/>
              </w:rPr>
              <w:t>2</w:t>
            </w:r>
            <w:r>
              <w:rPr>
                <w:sz w:val="24"/>
                <w:rtl/>
              </w:rPr>
              <w:fldChar w:fldCharType="end"/>
            </w:r>
          </w:p>
        </w:tc>
        <w:tc>
          <w:tcPr>
            <w:tcW w:w="567" w:type="dxa"/>
          </w:tcPr>
          <w:p w:rsidR="00D63413" w:rsidRDefault="00D63413">
            <w:pPr>
              <w:spacing w:line="240" w:lineRule="auto"/>
              <w:rPr>
                <w:sz w:val="24"/>
              </w:rPr>
            </w:pPr>
            <w:hyperlink w:anchor="Seif1" w:tooltip="רווח הון" w:history="1">
              <w:r>
                <w:rPr>
                  <w:rStyle w:val="Hyperlink"/>
                </w:rPr>
                <w:t>Go</w:t>
              </w:r>
            </w:hyperlink>
          </w:p>
        </w:tc>
        <w:tc>
          <w:tcPr>
            <w:tcW w:w="5669" w:type="dxa"/>
          </w:tcPr>
          <w:p w:rsidR="00D63413" w:rsidRDefault="00D63413">
            <w:pPr>
              <w:spacing w:line="240" w:lineRule="auto"/>
              <w:rPr>
                <w:sz w:val="24"/>
                <w:rtl/>
              </w:rPr>
            </w:pPr>
            <w:r>
              <w:rPr>
                <w:sz w:val="24"/>
                <w:rtl/>
              </w:rPr>
              <w:t>רווח הון</w:t>
            </w:r>
          </w:p>
        </w:tc>
        <w:tc>
          <w:tcPr>
            <w:tcW w:w="1247" w:type="dxa"/>
          </w:tcPr>
          <w:p w:rsidR="00D63413" w:rsidRDefault="00D63413">
            <w:pPr>
              <w:spacing w:line="240" w:lineRule="auto"/>
              <w:rPr>
                <w:sz w:val="24"/>
              </w:rPr>
            </w:pPr>
            <w:r>
              <w:rPr>
                <w:sz w:val="24"/>
                <w:rtl/>
              </w:rPr>
              <w:t xml:space="preserve">סעיף 2 </w:t>
            </w:r>
          </w:p>
        </w:tc>
      </w:tr>
      <w:tr w:rsidR="00D63413">
        <w:tblPrEx>
          <w:tblCellMar>
            <w:top w:w="0" w:type="dxa"/>
            <w:bottom w:w="0" w:type="dxa"/>
          </w:tblCellMar>
        </w:tblPrEx>
        <w:tc>
          <w:tcPr>
            <w:tcW w:w="850" w:type="dxa"/>
          </w:tcPr>
          <w:p w:rsidR="00D63413" w:rsidRDefault="00D63413">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16E6E">
              <w:rPr>
                <w:noProof/>
                <w:sz w:val="24"/>
                <w:rtl/>
              </w:rPr>
              <w:t>2</w:t>
            </w:r>
            <w:r>
              <w:rPr>
                <w:sz w:val="24"/>
                <w:rtl/>
              </w:rPr>
              <w:fldChar w:fldCharType="end"/>
            </w:r>
          </w:p>
        </w:tc>
        <w:tc>
          <w:tcPr>
            <w:tcW w:w="567" w:type="dxa"/>
          </w:tcPr>
          <w:p w:rsidR="00D63413" w:rsidRDefault="00D63413">
            <w:pPr>
              <w:spacing w:line="240" w:lineRule="auto"/>
              <w:rPr>
                <w:sz w:val="24"/>
              </w:rPr>
            </w:pPr>
            <w:hyperlink w:anchor="Seif2" w:tooltip="הכנסה מריבית והפרשי שער" w:history="1">
              <w:r>
                <w:rPr>
                  <w:rStyle w:val="Hyperlink"/>
                </w:rPr>
                <w:t>Go</w:t>
              </w:r>
            </w:hyperlink>
          </w:p>
        </w:tc>
        <w:tc>
          <w:tcPr>
            <w:tcW w:w="5669" w:type="dxa"/>
          </w:tcPr>
          <w:p w:rsidR="00D63413" w:rsidRDefault="00D63413">
            <w:pPr>
              <w:spacing w:line="240" w:lineRule="auto"/>
              <w:rPr>
                <w:sz w:val="24"/>
                <w:rtl/>
              </w:rPr>
            </w:pPr>
            <w:r>
              <w:rPr>
                <w:sz w:val="24"/>
                <w:rtl/>
              </w:rPr>
              <w:t>הכנסה מריבית והפרשי שער</w:t>
            </w:r>
          </w:p>
        </w:tc>
        <w:tc>
          <w:tcPr>
            <w:tcW w:w="1247" w:type="dxa"/>
          </w:tcPr>
          <w:p w:rsidR="00D63413" w:rsidRDefault="00D63413">
            <w:pPr>
              <w:spacing w:line="240" w:lineRule="auto"/>
              <w:rPr>
                <w:sz w:val="24"/>
              </w:rPr>
            </w:pPr>
            <w:r>
              <w:rPr>
                <w:sz w:val="24"/>
                <w:rtl/>
              </w:rPr>
              <w:t xml:space="preserve">סעיף 3 </w:t>
            </w:r>
          </w:p>
        </w:tc>
      </w:tr>
      <w:tr w:rsidR="00D63413">
        <w:tblPrEx>
          <w:tblCellMar>
            <w:top w:w="0" w:type="dxa"/>
            <w:bottom w:w="0" w:type="dxa"/>
          </w:tblCellMar>
        </w:tblPrEx>
        <w:tc>
          <w:tcPr>
            <w:tcW w:w="850" w:type="dxa"/>
          </w:tcPr>
          <w:p w:rsidR="00D63413" w:rsidRDefault="00D63413">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F16E6E">
              <w:rPr>
                <w:noProof/>
                <w:sz w:val="24"/>
                <w:rtl/>
              </w:rPr>
              <w:t>2</w:t>
            </w:r>
            <w:r>
              <w:rPr>
                <w:sz w:val="24"/>
                <w:rtl/>
              </w:rPr>
              <w:fldChar w:fldCharType="end"/>
            </w:r>
          </w:p>
        </w:tc>
        <w:tc>
          <w:tcPr>
            <w:tcW w:w="567" w:type="dxa"/>
          </w:tcPr>
          <w:p w:rsidR="00D63413" w:rsidRDefault="00D63413">
            <w:pPr>
              <w:spacing w:line="240" w:lineRule="auto"/>
              <w:rPr>
                <w:sz w:val="24"/>
              </w:rPr>
            </w:pPr>
            <w:hyperlink w:anchor="Seif3" w:tooltip="הכנסה מניירות ערך זרים" w:history="1">
              <w:r>
                <w:rPr>
                  <w:rStyle w:val="Hyperlink"/>
                </w:rPr>
                <w:t>Go</w:t>
              </w:r>
            </w:hyperlink>
          </w:p>
        </w:tc>
        <w:tc>
          <w:tcPr>
            <w:tcW w:w="5669" w:type="dxa"/>
          </w:tcPr>
          <w:p w:rsidR="00D63413" w:rsidRDefault="00D63413">
            <w:pPr>
              <w:spacing w:line="240" w:lineRule="auto"/>
              <w:rPr>
                <w:sz w:val="24"/>
                <w:rtl/>
              </w:rPr>
            </w:pPr>
            <w:r>
              <w:rPr>
                <w:sz w:val="24"/>
                <w:rtl/>
              </w:rPr>
              <w:t>הכנסה מניירות ערך זרים</w:t>
            </w:r>
          </w:p>
        </w:tc>
        <w:tc>
          <w:tcPr>
            <w:tcW w:w="1247" w:type="dxa"/>
          </w:tcPr>
          <w:p w:rsidR="00D63413" w:rsidRDefault="00D63413">
            <w:pPr>
              <w:spacing w:line="240" w:lineRule="auto"/>
              <w:rPr>
                <w:sz w:val="24"/>
              </w:rPr>
            </w:pPr>
            <w:r>
              <w:rPr>
                <w:sz w:val="24"/>
                <w:rtl/>
              </w:rPr>
              <w:t xml:space="preserve">סעיף 4 </w:t>
            </w:r>
          </w:p>
        </w:tc>
      </w:tr>
      <w:tr w:rsidR="00D63413">
        <w:tblPrEx>
          <w:tblCellMar>
            <w:top w:w="0" w:type="dxa"/>
            <w:bottom w:w="0" w:type="dxa"/>
          </w:tblCellMar>
        </w:tblPrEx>
        <w:tc>
          <w:tcPr>
            <w:tcW w:w="850" w:type="dxa"/>
          </w:tcPr>
          <w:p w:rsidR="00D63413" w:rsidRDefault="00D63413">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F16E6E">
              <w:rPr>
                <w:noProof/>
                <w:sz w:val="24"/>
                <w:rtl/>
              </w:rPr>
              <w:t>2</w:t>
            </w:r>
            <w:r>
              <w:rPr>
                <w:sz w:val="24"/>
                <w:rtl/>
              </w:rPr>
              <w:fldChar w:fldCharType="end"/>
            </w:r>
          </w:p>
        </w:tc>
        <w:tc>
          <w:tcPr>
            <w:tcW w:w="567" w:type="dxa"/>
          </w:tcPr>
          <w:p w:rsidR="00D63413" w:rsidRDefault="00D63413">
            <w:pPr>
              <w:spacing w:line="240" w:lineRule="auto"/>
              <w:rPr>
                <w:sz w:val="24"/>
              </w:rPr>
            </w:pPr>
            <w:hyperlink w:anchor="Seif4" w:tooltip="ביטול" w:history="1">
              <w:r>
                <w:rPr>
                  <w:rStyle w:val="Hyperlink"/>
                </w:rPr>
                <w:t>Go</w:t>
              </w:r>
            </w:hyperlink>
          </w:p>
        </w:tc>
        <w:tc>
          <w:tcPr>
            <w:tcW w:w="5669" w:type="dxa"/>
          </w:tcPr>
          <w:p w:rsidR="00D63413" w:rsidRDefault="00D63413">
            <w:pPr>
              <w:spacing w:line="240" w:lineRule="auto"/>
              <w:rPr>
                <w:sz w:val="24"/>
                <w:rtl/>
              </w:rPr>
            </w:pPr>
            <w:r>
              <w:rPr>
                <w:sz w:val="24"/>
                <w:rtl/>
              </w:rPr>
              <w:t>ביטול</w:t>
            </w:r>
          </w:p>
        </w:tc>
        <w:tc>
          <w:tcPr>
            <w:tcW w:w="1247" w:type="dxa"/>
          </w:tcPr>
          <w:p w:rsidR="00D63413" w:rsidRDefault="00D63413">
            <w:pPr>
              <w:spacing w:line="240" w:lineRule="auto"/>
              <w:rPr>
                <w:sz w:val="24"/>
              </w:rPr>
            </w:pPr>
            <w:r>
              <w:rPr>
                <w:sz w:val="24"/>
                <w:rtl/>
              </w:rPr>
              <w:t xml:space="preserve">סעיף 5 </w:t>
            </w:r>
          </w:p>
        </w:tc>
      </w:tr>
      <w:tr w:rsidR="00D63413">
        <w:tblPrEx>
          <w:tblCellMar>
            <w:top w:w="0" w:type="dxa"/>
            <w:bottom w:w="0" w:type="dxa"/>
          </w:tblCellMar>
        </w:tblPrEx>
        <w:tc>
          <w:tcPr>
            <w:tcW w:w="850" w:type="dxa"/>
          </w:tcPr>
          <w:p w:rsidR="00D63413" w:rsidRDefault="00D63413">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F16E6E">
              <w:rPr>
                <w:noProof/>
                <w:sz w:val="24"/>
                <w:rtl/>
              </w:rPr>
              <w:t>2</w:t>
            </w:r>
            <w:r>
              <w:rPr>
                <w:sz w:val="24"/>
                <w:rtl/>
              </w:rPr>
              <w:fldChar w:fldCharType="end"/>
            </w:r>
          </w:p>
        </w:tc>
        <w:tc>
          <w:tcPr>
            <w:tcW w:w="567" w:type="dxa"/>
          </w:tcPr>
          <w:p w:rsidR="00D63413" w:rsidRDefault="00D63413">
            <w:pPr>
              <w:spacing w:line="240" w:lineRule="auto"/>
              <w:rPr>
                <w:sz w:val="24"/>
              </w:rPr>
            </w:pPr>
            <w:hyperlink w:anchor="Seif5" w:tooltip="תחילה" w:history="1">
              <w:r>
                <w:rPr>
                  <w:rStyle w:val="Hyperlink"/>
                </w:rPr>
                <w:t>Go</w:t>
              </w:r>
            </w:hyperlink>
          </w:p>
        </w:tc>
        <w:tc>
          <w:tcPr>
            <w:tcW w:w="5669" w:type="dxa"/>
          </w:tcPr>
          <w:p w:rsidR="00D63413" w:rsidRDefault="00D63413">
            <w:pPr>
              <w:spacing w:line="240" w:lineRule="auto"/>
              <w:rPr>
                <w:sz w:val="24"/>
                <w:rtl/>
              </w:rPr>
            </w:pPr>
            <w:r>
              <w:rPr>
                <w:sz w:val="24"/>
                <w:rtl/>
              </w:rPr>
              <w:t>תחילה</w:t>
            </w:r>
          </w:p>
        </w:tc>
        <w:tc>
          <w:tcPr>
            <w:tcW w:w="1247" w:type="dxa"/>
          </w:tcPr>
          <w:p w:rsidR="00D63413" w:rsidRDefault="00D63413">
            <w:pPr>
              <w:spacing w:line="240" w:lineRule="auto"/>
              <w:rPr>
                <w:sz w:val="24"/>
              </w:rPr>
            </w:pPr>
            <w:r>
              <w:rPr>
                <w:sz w:val="24"/>
                <w:rtl/>
              </w:rPr>
              <w:t xml:space="preserve">סעיף 6 </w:t>
            </w:r>
          </w:p>
        </w:tc>
      </w:tr>
    </w:tbl>
    <w:p w:rsidR="00CC4DC3" w:rsidRDefault="00CC4DC3" w:rsidP="00CC4DC3">
      <w:pPr>
        <w:pStyle w:val="big-header"/>
        <w:ind w:left="0" w:right="1134"/>
        <w:rPr>
          <w:rFonts w:hint="cs"/>
          <w:rtl/>
        </w:rPr>
      </w:pPr>
    </w:p>
    <w:p w:rsidR="00CC4DC3" w:rsidRPr="00742FFF" w:rsidRDefault="00CC4DC3" w:rsidP="00742FFF">
      <w:pPr>
        <w:pStyle w:val="big-header"/>
        <w:ind w:left="0" w:right="1134"/>
        <w:rPr>
          <w:rStyle w:val="default"/>
          <w:rFonts w:cs="FrankRuehl" w:hint="cs"/>
          <w:szCs w:val="32"/>
          <w:rtl/>
        </w:rPr>
      </w:pPr>
      <w:r>
        <w:rPr>
          <w:rtl/>
        </w:rPr>
        <w:br w:type="page"/>
      </w:r>
      <w:r>
        <w:rPr>
          <w:rFonts w:hint="cs"/>
          <w:rtl/>
        </w:rPr>
        <w:lastRenderedPageBreak/>
        <w:t>תקנות מס הכנסה (פטור ממס על הכנסות מסוימות של קרן נאמנות חייבת לתושבי חוץ), תשס"ג-2003</w:t>
      </w:r>
      <w:r>
        <w:rPr>
          <w:rStyle w:val="default"/>
          <w:sz w:val="22"/>
          <w:szCs w:val="22"/>
          <w:rtl/>
        </w:rPr>
        <w:footnoteReference w:customMarkFollows="1" w:id="1"/>
        <w:t>*</w:t>
      </w:r>
    </w:p>
    <w:p w:rsidR="00D63413" w:rsidRDefault="00D63413">
      <w:pPr>
        <w:pStyle w:val="P00"/>
        <w:spacing w:before="72"/>
        <w:ind w:left="0" w:right="1134"/>
        <w:rPr>
          <w:rStyle w:val="default"/>
          <w:rFonts w:cs="FrankRuehl" w:hint="cs"/>
          <w:rtl/>
        </w:rPr>
      </w:pPr>
      <w:r>
        <w:rPr>
          <w:rtl/>
        </w:rPr>
        <w:tab/>
      </w:r>
      <w:r>
        <w:rPr>
          <w:rStyle w:val="default"/>
          <w:rFonts w:cs="FrankRuehl" w:hint="cs"/>
          <w:rtl/>
        </w:rPr>
        <w:t xml:space="preserve">בתוקף סמכותי לפי סעיפים 16ב, 129ג ו-243 לפקודת מס הכנסה (להלן </w:t>
      </w:r>
      <w:r>
        <w:rPr>
          <w:rStyle w:val="default"/>
          <w:rFonts w:cs="FrankRuehl"/>
          <w:rtl/>
        </w:rPr>
        <w:t>–</w:t>
      </w:r>
      <w:r>
        <w:rPr>
          <w:rStyle w:val="default"/>
          <w:rFonts w:cs="FrankRuehl" w:hint="cs"/>
          <w:rtl/>
        </w:rPr>
        <w:t xml:space="preserve"> הפקודה), ובאישור ועדת הכספים של הכנסת, אני מתקין תקנות אלה:</w:t>
      </w:r>
    </w:p>
    <w:p w:rsidR="00D63413" w:rsidRDefault="00D63413">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0.4pt;z-index:251653632" o:allowincell="f" filled="f" stroked="f" strokecolor="lime" strokeweight=".25pt">
            <v:textbox style="mso-next-textbox:#_x0000_s1026" inset="0,0,0,0">
              <w:txbxContent>
                <w:p w:rsidR="00D63413" w:rsidRDefault="00D63413">
                  <w:pPr>
                    <w:spacing w:line="160" w:lineRule="exact"/>
                    <w:jc w:val="left"/>
                    <w:rPr>
                      <w:rFonts w:cs="Miriam" w:hint="cs"/>
                      <w:noProof/>
                      <w:szCs w:val="18"/>
                      <w:rtl/>
                    </w:rPr>
                  </w:pPr>
                  <w:r>
                    <w:rPr>
                      <w:rFonts w:cs="Miriam" w:hint="cs"/>
                      <w:szCs w:val="18"/>
                      <w:rtl/>
                    </w:rPr>
                    <w:t>הגדרות ופרשנות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בתקנות אלה </w:t>
      </w:r>
      <w:r>
        <w:rPr>
          <w:rStyle w:val="default"/>
          <w:rFonts w:cs="FrankRuehl"/>
          <w:rtl/>
        </w:rPr>
        <w:t>–</w:t>
      </w:r>
    </w:p>
    <w:p w:rsidR="00E010CB" w:rsidRPr="00E010CB" w:rsidRDefault="00E010CB" w:rsidP="00E010CB">
      <w:pPr>
        <w:pStyle w:val="P00"/>
        <w:spacing w:before="72"/>
        <w:ind w:left="0" w:right="1134"/>
        <w:rPr>
          <w:rStyle w:val="default"/>
          <w:rFonts w:cs="FrankRuehl" w:hint="cs"/>
          <w:rtl/>
        </w:rPr>
      </w:pPr>
      <w:r>
        <w:rPr>
          <w:rFonts w:hint="cs"/>
          <w:rtl/>
          <w:lang w:eastAsia="en-US"/>
        </w:rPr>
        <w:pict>
          <v:shapetype id="_x0000_t202" coordsize="21600,21600" o:spt="202" path="m,l,21600r21600,l21600,xe">
            <v:stroke joinstyle="miter"/>
            <v:path gradientshapeok="t" o:connecttype="rect"/>
          </v:shapetype>
          <v:shape id="_x0000_s1125" type="#_x0000_t202" style="position:absolute;left:0;text-align:left;margin-left:470.35pt;margin-top:7.1pt;width:1in;height:12.6pt;z-index:251659776" filled="f" stroked="f">
            <v:textbox inset="1mm,0,1mm,0">
              <w:txbxContent>
                <w:p w:rsidR="00E010CB" w:rsidRDefault="00E010CB" w:rsidP="00E010CB">
                  <w:pPr>
                    <w:spacing w:line="160" w:lineRule="exact"/>
                    <w:jc w:val="left"/>
                    <w:rPr>
                      <w:rFonts w:cs="Miriam" w:hint="cs"/>
                      <w:noProof/>
                      <w:szCs w:val="18"/>
                      <w:rtl/>
                    </w:rPr>
                  </w:pPr>
                  <w:r>
                    <w:rPr>
                      <w:rFonts w:cs="Miriam" w:hint="cs"/>
                      <w:szCs w:val="18"/>
                      <w:rtl/>
                    </w:rPr>
                    <w:t>תק' תשע"א-2011</w:t>
                  </w:r>
                </w:p>
              </w:txbxContent>
            </v:textbox>
            <w10:anchorlock/>
          </v:shape>
        </w:pict>
      </w:r>
      <w:r w:rsidRPr="00E010CB">
        <w:rPr>
          <w:rStyle w:val="default"/>
          <w:rFonts w:cs="FrankRuehl" w:hint="cs"/>
          <w:rtl/>
        </w:rPr>
        <w:tab/>
        <w:t xml:space="preserve">"מילווה מדינה" </w:t>
      </w:r>
      <w:r w:rsidRPr="00E010CB">
        <w:rPr>
          <w:rStyle w:val="default"/>
          <w:rFonts w:cs="FrankRuehl"/>
          <w:rtl/>
        </w:rPr>
        <w:t>–</w:t>
      </w:r>
      <w:r w:rsidRPr="00E010CB">
        <w:rPr>
          <w:rStyle w:val="default"/>
          <w:rFonts w:cs="FrankRuehl" w:hint="cs"/>
          <w:rtl/>
        </w:rPr>
        <w:t xml:space="preserve"> איגרת חוב או מילווה שהוצאו על ידי המדינה או בערבותה הרשומים למסחר בבורסה בישראל ושהמועד לפדיונם אינו עולה על 13 חודשים מלאים מיום הוצאתם;</w:t>
      </w:r>
    </w:p>
    <w:p w:rsidR="00D63413" w:rsidRDefault="00D63413">
      <w:pPr>
        <w:pStyle w:val="P00"/>
        <w:spacing w:before="72"/>
        <w:ind w:left="0" w:right="1134"/>
        <w:rPr>
          <w:rStyle w:val="default"/>
          <w:rFonts w:cs="FrankRuehl" w:hint="cs"/>
          <w:rtl/>
        </w:rPr>
      </w:pPr>
      <w:r>
        <w:rPr>
          <w:rStyle w:val="default"/>
          <w:rFonts w:cs="FrankRuehl" w:hint="cs"/>
          <w:rtl/>
        </w:rPr>
        <w:tab/>
        <w:t xml:space="preserve">"ניירות ערך זרים" </w:t>
      </w:r>
      <w:r>
        <w:rPr>
          <w:rStyle w:val="default"/>
          <w:rFonts w:cs="FrankRuehl"/>
          <w:rtl/>
        </w:rPr>
        <w:t>–</w:t>
      </w:r>
      <w:r>
        <w:rPr>
          <w:rStyle w:val="default"/>
          <w:rFonts w:cs="FrankRuehl" w:hint="cs"/>
          <w:rtl/>
        </w:rPr>
        <w:t xml:space="preserve"> כהגדרתם בתקנות מס הכנסה (קביעת ניירות ערך זרים והוראת שעה), תשס"ג-2002;</w:t>
      </w:r>
    </w:p>
    <w:p w:rsidR="00E010CB" w:rsidRPr="00E010CB" w:rsidRDefault="00E010CB" w:rsidP="00E010CB">
      <w:pPr>
        <w:pStyle w:val="P00"/>
        <w:spacing w:before="72"/>
        <w:ind w:left="0" w:right="1134"/>
        <w:rPr>
          <w:rStyle w:val="default"/>
          <w:rFonts w:cs="FrankRuehl" w:hint="cs"/>
          <w:rtl/>
        </w:rPr>
      </w:pPr>
      <w:r w:rsidRPr="00E010CB">
        <w:rPr>
          <w:rStyle w:val="default"/>
          <w:rFonts w:cs="FrankRuehl" w:hint="cs"/>
          <w:rtl/>
        </w:rPr>
        <w:pict>
          <v:shape id="_x0000_s1126" type="#_x0000_t202" style="position:absolute;left:0;text-align:left;margin-left:470.35pt;margin-top:7.1pt;width:1in;height:12.6pt;z-index:251660800" filled="f" stroked="f">
            <v:textbox inset="1mm,0,1mm,0">
              <w:txbxContent>
                <w:p w:rsidR="00E010CB" w:rsidRDefault="00E010CB" w:rsidP="00E010CB">
                  <w:pPr>
                    <w:spacing w:line="160" w:lineRule="exact"/>
                    <w:jc w:val="left"/>
                    <w:rPr>
                      <w:rFonts w:cs="Miriam" w:hint="cs"/>
                      <w:noProof/>
                      <w:szCs w:val="18"/>
                      <w:rtl/>
                    </w:rPr>
                  </w:pPr>
                  <w:r>
                    <w:rPr>
                      <w:rFonts w:cs="Miriam" w:hint="cs"/>
                      <w:szCs w:val="18"/>
                      <w:rtl/>
                    </w:rPr>
                    <w:t>תק' תשע"א-2011</w:t>
                  </w:r>
                </w:p>
              </w:txbxContent>
            </v:textbox>
            <w10:anchorlock/>
          </v:shape>
        </w:pict>
      </w:r>
      <w:r w:rsidRPr="00E010CB">
        <w:rPr>
          <w:rStyle w:val="default"/>
          <w:rFonts w:cs="FrankRuehl" w:hint="cs"/>
          <w:rtl/>
        </w:rPr>
        <w:tab/>
        <w:t xml:space="preserve">"עסקה עתידית" </w:t>
      </w:r>
      <w:r w:rsidRPr="00E010CB">
        <w:rPr>
          <w:rStyle w:val="default"/>
          <w:rFonts w:cs="FrankRuehl"/>
          <w:rtl/>
        </w:rPr>
        <w:t>–</w:t>
      </w:r>
      <w:r w:rsidRPr="00E010CB">
        <w:rPr>
          <w:rStyle w:val="default"/>
          <w:rFonts w:cs="FrankRuehl" w:hint="cs"/>
          <w:rtl/>
        </w:rPr>
        <w:t xml:space="preserve"> כהגדרתה בסעיף 88 לפקודה ולמעט עסקה שנכס הבסיס שלה הוא במישרין או בעקיפין איגרת חוב או מילווה שהוצאו על ידי המדינה או בערבותה הרשומים למסחר בבורסה בישראל ושהמועד לפדיונם אינו עולה על 13 חודשים מלאים מיום הוצאתם;</w:t>
      </w:r>
    </w:p>
    <w:p w:rsidR="00D63413" w:rsidRDefault="00D63413">
      <w:pPr>
        <w:pStyle w:val="P00"/>
        <w:spacing w:before="72"/>
        <w:ind w:left="0" w:right="1134"/>
        <w:rPr>
          <w:rStyle w:val="default"/>
          <w:rFonts w:cs="FrankRuehl" w:hint="cs"/>
          <w:rtl/>
        </w:rPr>
      </w:pPr>
      <w:r>
        <w:rPr>
          <w:rStyle w:val="default"/>
          <w:rFonts w:cs="FrankRuehl" w:hint="cs"/>
          <w:rtl/>
        </w:rPr>
        <w:tab/>
        <w:t xml:space="preserve">"פיקדון תושב חוץ" </w:t>
      </w:r>
      <w:r>
        <w:rPr>
          <w:rStyle w:val="default"/>
          <w:rFonts w:cs="FrankRuehl"/>
          <w:rtl/>
        </w:rPr>
        <w:t>–</w:t>
      </w:r>
      <w:r>
        <w:rPr>
          <w:rStyle w:val="default"/>
          <w:rFonts w:cs="FrankRuehl" w:hint="cs"/>
          <w:rtl/>
        </w:rPr>
        <w:t xml:space="preserve"> פיקדון בתאגיד בנקאי במטבע חוץ של תושב חוץ אשר הצהיר לפי טופס 2402, בתוך 14 ימים ממועד פתיחתו לראשונה של החשבון ואחת לשלוש שנים אם היה בישראל הוא או בא כוחו, על היותו תושב חוץ;</w:t>
      </w:r>
    </w:p>
    <w:p w:rsidR="00D63413" w:rsidRDefault="00D63413">
      <w:pPr>
        <w:pStyle w:val="P00"/>
        <w:spacing w:before="72"/>
        <w:ind w:left="0" w:right="1134"/>
        <w:rPr>
          <w:rStyle w:val="default"/>
          <w:rFonts w:cs="FrankRuehl" w:hint="cs"/>
          <w:rtl/>
        </w:rPr>
      </w:pPr>
      <w:r>
        <w:rPr>
          <w:rStyle w:val="default"/>
          <w:rFonts w:cs="FrankRuehl" w:hint="cs"/>
          <w:rtl/>
        </w:rPr>
        <w:tab/>
        <w:t xml:space="preserve">"קרן תושבי חוץ" </w:t>
      </w:r>
      <w:r>
        <w:rPr>
          <w:rStyle w:val="default"/>
          <w:rFonts w:cs="FrankRuehl"/>
          <w:rtl/>
        </w:rPr>
        <w:t>–</w:t>
      </w:r>
      <w:r>
        <w:rPr>
          <w:rStyle w:val="default"/>
          <w:rFonts w:cs="FrankRuehl" w:hint="cs"/>
          <w:rtl/>
        </w:rPr>
        <w:t xml:space="preserve"> קרן נאמנות חייבת כהגדרתה בסעיף 105יא לפקודה, שמתקיימים בה כל אלה:</w:t>
      </w:r>
    </w:p>
    <w:p w:rsidR="00D63413" w:rsidRDefault="00D6341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על פי התשקיף של הקרן, מיועדות היחידות בה לתושבי חוץ בלבד;</w:t>
      </w:r>
    </w:p>
    <w:p w:rsidR="00D63413" w:rsidRDefault="00D6341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מימון רכישת היחידות בקרן נעשה מחשבון תושב חוץ בלבד;</w:t>
      </w:r>
    </w:p>
    <w:p w:rsidR="00D63413" w:rsidRDefault="00D6341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תושב החוץ הגיש למפיץ כהגדרתו בחוק השקעות משותפות בנאמנות, התשנ"ד-1994, הצהרה לפי טופס 2408 על היותו תושב חוץ, בתוך 14 ימים מיום רכישת היחידה בקרן או יום תחילת שנת המס, לפי המאוחר;</w:t>
      </w:r>
    </w:p>
    <w:p w:rsidR="00D63413" w:rsidRDefault="00D6341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הקרן אושרה בידי הנציב, בתנאים שקבע באישורו.</w:t>
      </w:r>
    </w:p>
    <w:p w:rsidR="00D63413" w:rsidRDefault="00D6341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מונח אחר בתקנות אלה תהיה המשמעות הנודעת לו בחלק ה3 לפקודה.</w:t>
      </w:r>
    </w:p>
    <w:p w:rsidR="00F16E6E" w:rsidRPr="00E010CB" w:rsidRDefault="00F16E6E" w:rsidP="00F16E6E">
      <w:pPr>
        <w:pStyle w:val="P00"/>
        <w:spacing w:before="0"/>
        <w:ind w:left="0" w:right="1134"/>
        <w:rPr>
          <w:rStyle w:val="default"/>
          <w:rFonts w:cs="FrankRuehl" w:hint="cs"/>
          <w:vanish/>
          <w:color w:val="FF0000"/>
          <w:szCs w:val="20"/>
          <w:shd w:val="clear" w:color="auto" w:fill="FFFF99"/>
          <w:rtl/>
        </w:rPr>
      </w:pPr>
      <w:bookmarkStart w:id="1" w:name="Rov7"/>
      <w:r w:rsidRPr="00E010CB">
        <w:rPr>
          <w:rStyle w:val="default"/>
          <w:rFonts w:cs="FrankRuehl" w:hint="cs"/>
          <w:vanish/>
          <w:color w:val="FF0000"/>
          <w:szCs w:val="20"/>
          <w:shd w:val="clear" w:color="auto" w:fill="FFFF99"/>
          <w:rtl/>
        </w:rPr>
        <w:t>מיום 7.7.2011</w:t>
      </w:r>
    </w:p>
    <w:p w:rsidR="00F16E6E" w:rsidRPr="00E010CB" w:rsidRDefault="00F16E6E" w:rsidP="00F16E6E">
      <w:pPr>
        <w:pStyle w:val="P00"/>
        <w:spacing w:before="0"/>
        <w:ind w:left="0" w:right="1134"/>
        <w:rPr>
          <w:rStyle w:val="default"/>
          <w:rFonts w:cs="FrankRuehl" w:hint="cs"/>
          <w:vanish/>
          <w:szCs w:val="20"/>
          <w:shd w:val="clear" w:color="auto" w:fill="FFFF99"/>
          <w:rtl/>
        </w:rPr>
      </w:pPr>
      <w:r w:rsidRPr="00E010CB">
        <w:rPr>
          <w:rStyle w:val="default"/>
          <w:rFonts w:cs="FrankRuehl" w:hint="cs"/>
          <w:b/>
          <w:bCs/>
          <w:vanish/>
          <w:szCs w:val="20"/>
          <w:shd w:val="clear" w:color="auto" w:fill="FFFF99"/>
          <w:rtl/>
        </w:rPr>
        <w:t>תק' תשע"א-2011</w:t>
      </w:r>
    </w:p>
    <w:p w:rsidR="00F16E6E" w:rsidRPr="00E010CB" w:rsidRDefault="00F16E6E" w:rsidP="00F16E6E">
      <w:pPr>
        <w:pStyle w:val="P00"/>
        <w:spacing w:before="0"/>
        <w:ind w:left="0" w:right="1134"/>
        <w:rPr>
          <w:rStyle w:val="default"/>
          <w:rFonts w:cs="FrankRuehl" w:hint="cs"/>
          <w:vanish/>
          <w:szCs w:val="20"/>
          <w:shd w:val="clear" w:color="auto" w:fill="FFFF99"/>
          <w:rtl/>
        </w:rPr>
      </w:pPr>
      <w:hyperlink r:id="rId6" w:history="1">
        <w:r w:rsidRPr="00E010CB">
          <w:rPr>
            <w:rStyle w:val="Hyperlink"/>
            <w:rFonts w:hint="cs"/>
            <w:vanish/>
            <w:szCs w:val="20"/>
            <w:shd w:val="clear" w:color="auto" w:fill="FFFF99"/>
            <w:rtl/>
          </w:rPr>
          <w:t>ק"ת תשע"א מס' 7006</w:t>
        </w:r>
      </w:hyperlink>
      <w:r w:rsidRPr="00E010CB">
        <w:rPr>
          <w:rStyle w:val="default"/>
          <w:rFonts w:cs="FrankRuehl" w:hint="cs"/>
          <w:vanish/>
          <w:szCs w:val="20"/>
          <w:shd w:val="clear" w:color="auto" w:fill="FFFF99"/>
          <w:rtl/>
        </w:rPr>
        <w:t xml:space="preserve"> מיום 16.6.2011 עמ' 1059</w:t>
      </w:r>
    </w:p>
    <w:p w:rsidR="00EF61E4" w:rsidRPr="00E010CB" w:rsidRDefault="00EF61E4" w:rsidP="00EF61E4">
      <w:pPr>
        <w:pStyle w:val="P00"/>
        <w:ind w:left="0" w:right="1134"/>
        <w:rPr>
          <w:rStyle w:val="default"/>
          <w:rFonts w:cs="FrankRuehl" w:hint="cs"/>
          <w:vanish/>
          <w:sz w:val="22"/>
          <w:szCs w:val="22"/>
          <w:shd w:val="clear" w:color="auto" w:fill="FFFF99"/>
          <w:rtl/>
        </w:rPr>
      </w:pPr>
      <w:r w:rsidRPr="00E010CB">
        <w:rPr>
          <w:rStyle w:val="default"/>
          <w:rFonts w:cs="FrankRuehl"/>
          <w:vanish/>
          <w:sz w:val="22"/>
          <w:szCs w:val="22"/>
          <w:shd w:val="clear" w:color="auto" w:fill="FFFF99"/>
          <w:rtl/>
        </w:rPr>
        <w:tab/>
      </w:r>
      <w:r w:rsidRPr="00E010CB">
        <w:rPr>
          <w:rStyle w:val="default"/>
          <w:rFonts w:cs="FrankRuehl" w:hint="cs"/>
          <w:vanish/>
          <w:sz w:val="22"/>
          <w:szCs w:val="22"/>
          <w:shd w:val="clear" w:color="auto" w:fill="FFFF99"/>
          <w:rtl/>
        </w:rPr>
        <w:t>(א)</w:t>
      </w:r>
      <w:r w:rsidRPr="00E010CB">
        <w:rPr>
          <w:rStyle w:val="default"/>
          <w:rFonts w:cs="FrankRuehl" w:hint="cs"/>
          <w:vanish/>
          <w:sz w:val="22"/>
          <w:szCs w:val="22"/>
          <w:shd w:val="clear" w:color="auto" w:fill="FFFF99"/>
          <w:rtl/>
        </w:rPr>
        <w:tab/>
        <w:t xml:space="preserve">בתקנות אלה </w:t>
      </w:r>
      <w:r w:rsidRPr="00E010CB">
        <w:rPr>
          <w:rStyle w:val="default"/>
          <w:rFonts w:cs="FrankRuehl"/>
          <w:vanish/>
          <w:sz w:val="22"/>
          <w:szCs w:val="22"/>
          <w:shd w:val="clear" w:color="auto" w:fill="FFFF99"/>
          <w:rtl/>
        </w:rPr>
        <w:t>–</w:t>
      </w:r>
    </w:p>
    <w:p w:rsidR="00EF61E4" w:rsidRPr="00E010CB" w:rsidRDefault="00EF61E4" w:rsidP="00EF61E4">
      <w:pPr>
        <w:pStyle w:val="P00"/>
        <w:spacing w:before="0"/>
        <w:ind w:left="0" w:right="1134"/>
        <w:rPr>
          <w:rStyle w:val="default"/>
          <w:rFonts w:cs="FrankRuehl" w:hint="cs"/>
          <w:vanish/>
          <w:sz w:val="22"/>
          <w:szCs w:val="22"/>
          <w:shd w:val="clear" w:color="auto" w:fill="FFFF99"/>
          <w:rtl/>
        </w:rPr>
      </w:pPr>
      <w:r w:rsidRPr="00E010CB">
        <w:rPr>
          <w:rStyle w:val="default"/>
          <w:rFonts w:cs="FrankRuehl" w:hint="cs"/>
          <w:vanish/>
          <w:sz w:val="22"/>
          <w:szCs w:val="22"/>
          <w:shd w:val="clear" w:color="auto" w:fill="FFFF99"/>
          <w:rtl/>
        </w:rPr>
        <w:tab/>
      </w:r>
      <w:r w:rsidR="00E010CB" w:rsidRPr="00E010CB">
        <w:rPr>
          <w:rStyle w:val="default"/>
          <w:rFonts w:cs="FrankRuehl" w:hint="cs"/>
          <w:vanish/>
          <w:sz w:val="22"/>
          <w:szCs w:val="22"/>
          <w:u w:val="single"/>
          <w:shd w:val="clear" w:color="auto" w:fill="FFFF99"/>
          <w:rtl/>
        </w:rPr>
        <w:t xml:space="preserve">"מילווה מדינה" </w:t>
      </w:r>
      <w:r w:rsidR="00E010CB" w:rsidRPr="00E010CB">
        <w:rPr>
          <w:rStyle w:val="default"/>
          <w:rFonts w:cs="FrankRuehl"/>
          <w:vanish/>
          <w:sz w:val="22"/>
          <w:szCs w:val="22"/>
          <w:u w:val="single"/>
          <w:shd w:val="clear" w:color="auto" w:fill="FFFF99"/>
          <w:rtl/>
        </w:rPr>
        <w:t>–</w:t>
      </w:r>
      <w:r w:rsidR="00E010CB" w:rsidRPr="00E010CB">
        <w:rPr>
          <w:rStyle w:val="default"/>
          <w:rFonts w:cs="FrankRuehl" w:hint="cs"/>
          <w:vanish/>
          <w:sz w:val="22"/>
          <w:szCs w:val="22"/>
          <w:u w:val="single"/>
          <w:shd w:val="clear" w:color="auto" w:fill="FFFF99"/>
          <w:rtl/>
        </w:rPr>
        <w:t xml:space="preserve"> איגרת חוב או מילווה שהוצאו על ידי המדינה או בערבותה הרשומים למסחר בבורסה בישראל ושהמועד לפדיונם אינו עולה על 13 חודשים מלאים מיום הוצאתם;</w:t>
      </w:r>
    </w:p>
    <w:p w:rsidR="00EF61E4" w:rsidRPr="00E010CB" w:rsidRDefault="00EF61E4" w:rsidP="00EF61E4">
      <w:pPr>
        <w:pStyle w:val="P00"/>
        <w:spacing w:before="0"/>
        <w:ind w:left="0" w:right="1134"/>
        <w:rPr>
          <w:rStyle w:val="default"/>
          <w:rFonts w:cs="FrankRuehl" w:hint="cs"/>
          <w:vanish/>
          <w:sz w:val="22"/>
          <w:szCs w:val="22"/>
          <w:shd w:val="clear" w:color="auto" w:fill="FFFF99"/>
          <w:rtl/>
        </w:rPr>
      </w:pPr>
      <w:r w:rsidRPr="00E010CB">
        <w:rPr>
          <w:rStyle w:val="default"/>
          <w:rFonts w:cs="FrankRuehl" w:hint="cs"/>
          <w:vanish/>
          <w:sz w:val="22"/>
          <w:szCs w:val="22"/>
          <w:shd w:val="clear" w:color="auto" w:fill="FFFF99"/>
          <w:rtl/>
        </w:rPr>
        <w:tab/>
        <w:t xml:space="preserve">"ניירות ערך זרים" </w:t>
      </w:r>
      <w:r w:rsidRPr="00E010CB">
        <w:rPr>
          <w:rStyle w:val="default"/>
          <w:rFonts w:cs="FrankRuehl"/>
          <w:vanish/>
          <w:sz w:val="22"/>
          <w:szCs w:val="22"/>
          <w:shd w:val="clear" w:color="auto" w:fill="FFFF99"/>
          <w:rtl/>
        </w:rPr>
        <w:t>–</w:t>
      </w:r>
      <w:r w:rsidRPr="00E010CB">
        <w:rPr>
          <w:rStyle w:val="default"/>
          <w:rFonts w:cs="FrankRuehl" w:hint="cs"/>
          <w:vanish/>
          <w:sz w:val="22"/>
          <w:szCs w:val="22"/>
          <w:shd w:val="clear" w:color="auto" w:fill="FFFF99"/>
          <w:rtl/>
        </w:rPr>
        <w:t xml:space="preserve"> כהגדרתם בתקנות מס הכנסה (קביעת ניירות ערך זרים והוראת שעה), תשס"ג-2002;</w:t>
      </w:r>
    </w:p>
    <w:p w:rsidR="00E010CB" w:rsidRPr="00E010CB" w:rsidRDefault="00E010CB" w:rsidP="00EF61E4">
      <w:pPr>
        <w:pStyle w:val="P00"/>
        <w:spacing w:before="0"/>
        <w:ind w:left="0" w:right="1134"/>
        <w:rPr>
          <w:rStyle w:val="default"/>
          <w:rFonts w:cs="FrankRuehl" w:hint="cs"/>
          <w:vanish/>
          <w:sz w:val="22"/>
          <w:szCs w:val="22"/>
          <w:shd w:val="clear" w:color="auto" w:fill="FFFF99"/>
          <w:rtl/>
        </w:rPr>
      </w:pPr>
      <w:r w:rsidRPr="00E010CB">
        <w:rPr>
          <w:rStyle w:val="default"/>
          <w:rFonts w:cs="FrankRuehl" w:hint="cs"/>
          <w:vanish/>
          <w:sz w:val="22"/>
          <w:szCs w:val="22"/>
          <w:shd w:val="clear" w:color="auto" w:fill="FFFF99"/>
          <w:rtl/>
        </w:rPr>
        <w:tab/>
      </w:r>
      <w:r w:rsidRPr="00E010CB">
        <w:rPr>
          <w:rStyle w:val="default"/>
          <w:rFonts w:cs="FrankRuehl" w:hint="cs"/>
          <w:vanish/>
          <w:sz w:val="22"/>
          <w:szCs w:val="22"/>
          <w:u w:val="single"/>
          <w:shd w:val="clear" w:color="auto" w:fill="FFFF99"/>
          <w:rtl/>
        </w:rPr>
        <w:t xml:space="preserve">"עסקה עתידית" </w:t>
      </w:r>
      <w:r w:rsidRPr="00E010CB">
        <w:rPr>
          <w:rStyle w:val="default"/>
          <w:rFonts w:cs="FrankRuehl"/>
          <w:vanish/>
          <w:sz w:val="22"/>
          <w:szCs w:val="22"/>
          <w:u w:val="single"/>
          <w:shd w:val="clear" w:color="auto" w:fill="FFFF99"/>
          <w:rtl/>
        </w:rPr>
        <w:t>–</w:t>
      </w:r>
      <w:r w:rsidRPr="00E010CB">
        <w:rPr>
          <w:rStyle w:val="default"/>
          <w:rFonts w:cs="FrankRuehl" w:hint="cs"/>
          <w:vanish/>
          <w:sz w:val="22"/>
          <w:szCs w:val="22"/>
          <w:u w:val="single"/>
          <w:shd w:val="clear" w:color="auto" w:fill="FFFF99"/>
          <w:rtl/>
        </w:rPr>
        <w:t xml:space="preserve"> כהגדרתה בסעיף 88 לפקודה ולמעט עסקה שנכס הבסיס שלה הוא במישרין או בעקיפין איגרת חוב או מילווה שהוצאו על ידי המדינה או בערבותה הרשומים למסחר בבורסה בישראל ושהמועד לפדיונם אינו עולה על 13 חודשים מלאים מיום הוצאתם;</w:t>
      </w:r>
    </w:p>
    <w:p w:rsidR="00EF61E4" w:rsidRPr="00E010CB" w:rsidRDefault="00EF61E4" w:rsidP="00EF61E4">
      <w:pPr>
        <w:pStyle w:val="P00"/>
        <w:spacing w:before="0"/>
        <w:ind w:left="0" w:right="1134"/>
        <w:rPr>
          <w:rStyle w:val="default"/>
          <w:rFonts w:cs="FrankRuehl" w:hint="cs"/>
          <w:vanish/>
          <w:sz w:val="22"/>
          <w:szCs w:val="22"/>
          <w:shd w:val="clear" w:color="auto" w:fill="FFFF99"/>
          <w:rtl/>
        </w:rPr>
      </w:pPr>
      <w:r w:rsidRPr="00E010CB">
        <w:rPr>
          <w:rStyle w:val="default"/>
          <w:rFonts w:cs="FrankRuehl" w:hint="cs"/>
          <w:vanish/>
          <w:sz w:val="22"/>
          <w:szCs w:val="22"/>
          <w:shd w:val="clear" w:color="auto" w:fill="FFFF99"/>
          <w:rtl/>
        </w:rPr>
        <w:tab/>
        <w:t xml:space="preserve">"פיקדון תושב חוץ" </w:t>
      </w:r>
      <w:r w:rsidRPr="00E010CB">
        <w:rPr>
          <w:rStyle w:val="default"/>
          <w:rFonts w:cs="FrankRuehl"/>
          <w:vanish/>
          <w:sz w:val="22"/>
          <w:szCs w:val="22"/>
          <w:shd w:val="clear" w:color="auto" w:fill="FFFF99"/>
          <w:rtl/>
        </w:rPr>
        <w:t>–</w:t>
      </w:r>
      <w:r w:rsidRPr="00E010CB">
        <w:rPr>
          <w:rStyle w:val="default"/>
          <w:rFonts w:cs="FrankRuehl" w:hint="cs"/>
          <w:vanish/>
          <w:sz w:val="22"/>
          <w:szCs w:val="22"/>
          <w:shd w:val="clear" w:color="auto" w:fill="FFFF99"/>
          <w:rtl/>
        </w:rPr>
        <w:t xml:space="preserve"> פיקדון בתאגיד בנקאי במטבע חוץ של תושב חוץ אשר הצהיר לפי טופס 2402, בתוך 14 ימים ממועד פתיחתו לראשונה של החשבון ואחת לשלוש שנים אם היה בישראל הוא או בא כוחו, על היותו תושב חוץ;</w:t>
      </w:r>
    </w:p>
    <w:p w:rsidR="00EF61E4" w:rsidRPr="00E010CB" w:rsidRDefault="00EF61E4" w:rsidP="00EF61E4">
      <w:pPr>
        <w:pStyle w:val="P00"/>
        <w:spacing w:before="0"/>
        <w:ind w:left="0" w:right="1134"/>
        <w:rPr>
          <w:rStyle w:val="default"/>
          <w:rFonts w:cs="FrankRuehl" w:hint="cs"/>
          <w:vanish/>
          <w:sz w:val="22"/>
          <w:szCs w:val="22"/>
          <w:shd w:val="clear" w:color="auto" w:fill="FFFF99"/>
          <w:rtl/>
        </w:rPr>
      </w:pPr>
      <w:r w:rsidRPr="00E010CB">
        <w:rPr>
          <w:rStyle w:val="default"/>
          <w:rFonts w:cs="FrankRuehl" w:hint="cs"/>
          <w:vanish/>
          <w:sz w:val="22"/>
          <w:szCs w:val="22"/>
          <w:shd w:val="clear" w:color="auto" w:fill="FFFF99"/>
          <w:rtl/>
        </w:rPr>
        <w:tab/>
        <w:t xml:space="preserve">"קרן תושבי חוץ" </w:t>
      </w:r>
      <w:r w:rsidRPr="00E010CB">
        <w:rPr>
          <w:rStyle w:val="default"/>
          <w:rFonts w:cs="FrankRuehl"/>
          <w:vanish/>
          <w:sz w:val="22"/>
          <w:szCs w:val="22"/>
          <w:shd w:val="clear" w:color="auto" w:fill="FFFF99"/>
          <w:rtl/>
        </w:rPr>
        <w:t>–</w:t>
      </w:r>
      <w:r w:rsidRPr="00E010CB">
        <w:rPr>
          <w:rStyle w:val="default"/>
          <w:rFonts w:cs="FrankRuehl" w:hint="cs"/>
          <w:vanish/>
          <w:sz w:val="22"/>
          <w:szCs w:val="22"/>
          <w:shd w:val="clear" w:color="auto" w:fill="FFFF99"/>
          <w:rtl/>
        </w:rPr>
        <w:t xml:space="preserve"> קרן נאמנות חייבת כהגדרתה בסעיף 105יא לפקודה, שמתקיימים בה כל אלה:</w:t>
      </w:r>
    </w:p>
    <w:p w:rsidR="00EF61E4" w:rsidRPr="00E010CB" w:rsidRDefault="00EF61E4" w:rsidP="00EF61E4">
      <w:pPr>
        <w:pStyle w:val="P00"/>
        <w:spacing w:before="0"/>
        <w:ind w:left="1021" w:right="1134"/>
        <w:rPr>
          <w:rStyle w:val="default"/>
          <w:rFonts w:cs="FrankRuehl" w:hint="cs"/>
          <w:vanish/>
          <w:sz w:val="22"/>
          <w:szCs w:val="22"/>
          <w:shd w:val="clear" w:color="auto" w:fill="FFFF99"/>
          <w:rtl/>
        </w:rPr>
      </w:pPr>
      <w:r w:rsidRPr="00E010CB">
        <w:rPr>
          <w:rStyle w:val="default"/>
          <w:rFonts w:cs="FrankRuehl" w:hint="cs"/>
          <w:vanish/>
          <w:sz w:val="22"/>
          <w:szCs w:val="22"/>
          <w:shd w:val="clear" w:color="auto" w:fill="FFFF99"/>
          <w:rtl/>
        </w:rPr>
        <w:t>(1)</w:t>
      </w:r>
      <w:r w:rsidRPr="00E010CB">
        <w:rPr>
          <w:rStyle w:val="default"/>
          <w:rFonts w:cs="FrankRuehl" w:hint="cs"/>
          <w:vanish/>
          <w:sz w:val="22"/>
          <w:szCs w:val="22"/>
          <w:shd w:val="clear" w:color="auto" w:fill="FFFF99"/>
          <w:rtl/>
        </w:rPr>
        <w:tab/>
        <w:t>על פי התשקיף של הקרן, מיועדות היחידות בה לתושבי חוץ בלבד;</w:t>
      </w:r>
    </w:p>
    <w:p w:rsidR="00EF61E4" w:rsidRPr="00E010CB" w:rsidRDefault="00EF61E4" w:rsidP="00EF61E4">
      <w:pPr>
        <w:pStyle w:val="P00"/>
        <w:spacing w:before="0"/>
        <w:ind w:left="1021" w:right="1134"/>
        <w:rPr>
          <w:rStyle w:val="default"/>
          <w:rFonts w:cs="FrankRuehl" w:hint="cs"/>
          <w:vanish/>
          <w:sz w:val="22"/>
          <w:szCs w:val="22"/>
          <w:shd w:val="clear" w:color="auto" w:fill="FFFF99"/>
          <w:rtl/>
        </w:rPr>
      </w:pPr>
      <w:r w:rsidRPr="00E010CB">
        <w:rPr>
          <w:rStyle w:val="default"/>
          <w:rFonts w:cs="FrankRuehl" w:hint="cs"/>
          <w:vanish/>
          <w:sz w:val="22"/>
          <w:szCs w:val="22"/>
          <w:shd w:val="clear" w:color="auto" w:fill="FFFF99"/>
          <w:rtl/>
        </w:rPr>
        <w:t>(2)</w:t>
      </w:r>
      <w:r w:rsidRPr="00E010CB">
        <w:rPr>
          <w:rStyle w:val="default"/>
          <w:rFonts w:cs="FrankRuehl" w:hint="cs"/>
          <w:vanish/>
          <w:sz w:val="22"/>
          <w:szCs w:val="22"/>
          <w:shd w:val="clear" w:color="auto" w:fill="FFFF99"/>
          <w:rtl/>
        </w:rPr>
        <w:tab/>
        <w:t>מימון רכישת היחידות בקרן נעשה מחשבון תושב חוץ בלבד;</w:t>
      </w:r>
    </w:p>
    <w:p w:rsidR="00EF61E4" w:rsidRPr="00E010CB" w:rsidRDefault="00EF61E4" w:rsidP="00EF61E4">
      <w:pPr>
        <w:pStyle w:val="P00"/>
        <w:spacing w:before="0"/>
        <w:ind w:left="1021" w:right="1134"/>
        <w:rPr>
          <w:rStyle w:val="default"/>
          <w:rFonts w:cs="FrankRuehl" w:hint="cs"/>
          <w:vanish/>
          <w:sz w:val="22"/>
          <w:szCs w:val="22"/>
          <w:shd w:val="clear" w:color="auto" w:fill="FFFF99"/>
          <w:rtl/>
        </w:rPr>
      </w:pPr>
      <w:r w:rsidRPr="00E010CB">
        <w:rPr>
          <w:rStyle w:val="default"/>
          <w:rFonts w:cs="FrankRuehl" w:hint="cs"/>
          <w:vanish/>
          <w:sz w:val="22"/>
          <w:szCs w:val="22"/>
          <w:shd w:val="clear" w:color="auto" w:fill="FFFF99"/>
          <w:rtl/>
        </w:rPr>
        <w:t>(3)</w:t>
      </w:r>
      <w:r w:rsidRPr="00E010CB">
        <w:rPr>
          <w:rStyle w:val="default"/>
          <w:rFonts w:cs="FrankRuehl" w:hint="cs"/>
          <w:vanish/>
          <w:sz w:val="22"/>
          <w:szCs w:val="22"/>
          <w:shd w:val="clear" w:color="auto" w:fill="FFFF99"/>
          <w:rtl/>
        </w:rPr>
        <w:tab/>
        <w:t>תושב החוץ הגיש למפיץ כהגדרתו בחוק השקעות משותפות בנאמנות, התשנ"ד-1994, הצהרה לפי טופס 2408 על היותו תושב חוץ, בתוך 14 ימים מיום רכישת היחידה בקרן או יום תחילת שנת המס, לפי המאוחר;</w:t>
      </w:r>
    </w:p>
    <w:p w:rsidR="00EF61E4" w:rsidRPr="00E010CB" w:rsidRDefault="00EF61E4" w:rsidP="00E010CB">
      <w:pPr>
        <w:pStyle w:val="P00"/>
        <w:spacing w:before="0"/>
        <w:ind w:left="1021" w:right="1134"/>
        <w:rPr>
          <w:rStyle w:val="default"/>
          <w:rFonts w:cs="FrankRuehl" w:hint="cs"/>
          <w:sz w:val="2"/>
          <w:szCs w:val="2"/>
          <w:rtl/>
        </w:rPr>
      </w:pPr>
      <w:r w:rsidRPr="00E010CB">
        <w:rPr>
          <w:rStyle w:val="default"/>
          <w:rFonts w:cs="FrankRuehl" w:hint="cs"/>
          <w:vanish/>
          <w:sz w:val="22"/>
          <w:szCs w:val="22"/>
          <w:shd w:val="clear" w:color="auto" w:fill="FFFF99"/>
          <w:rtl/>
        </w:rPr>
        <w:t>(4)</w:t>
      </w:r>
      <w:r w:rsidRPr="00E010CB">
        <w:rPr>
          <w:rStyle w:val="default"/>
          <w:rFonts w:cs="FrankRuehl" w:hint="cs"/>
          <w:vanish/>
          <w:sz w:val="22"/>
          <w:szCs w:val="22"/>
          <w:shd w:val="clear" w:color="auto" w:fill="FFFF99"/>
          <w:rtl/>
        </w:rPr>
        <w:tab/>
        <w:t>הקרן אושרה בידי הנציב, בתנאים שקבע באישורו.</w:t>
      </w:r>
      <w:bookmarkEnd w:id="1"/>
    </w:p>
    <w:p w:rsidR="00D63413" w:rsidRDefault="00D63413">
      <w:pPr>
        <w:pStyle w:val="P00"/>
        <w:spacing w:before="72"/>
        <w:ind w:left="0" w:right="1134"/>
        <w:rPr>
          <w:rStyle w:val="default"/>
          <w:rFonts w:cs="FrankRuehl" w:hint="cs"/>
          <w:rtl/>
        </w:rPr>
      </w:pPr>
      <w:bookmarkStart w:id="2" w:name="Seif1"/>
      <w:bookmarkEnd w:id="2"/>
      <w:r>
        <w:rPr>
          <w:rFonts w:cs="Miriam"/>
          <w:szCs w:val="32"/>
          <w:rtl/>
          <w:lang w:val="he-IL"/>
        </w:rPr>
        <w:pict>
          <v:shape id="_x0000_s1036" type="#_x0000_t202" style="position:absolute;left:0;text-align:left;margin-left:470.25pt;margin-top:2.2pt;width:1in;height:22.35pt;z-index:251654656" filled="f" stroked="f">
            <v:textbox inset="1mm,,1mm">
              <w:txbxContent>
                <w:p w:rsidR="00D63413" w:rsidRDefault="00D63413">
                  <w:pPr>
                    <w:pStyle w:val="3"/>
                    <w:rPr>
                      <w:rFonts w:hint="cs"/>
                      <w:rtl/>
                    </w:rPr>
                  </w:pPr>
                  <w:r>
                    <w:rPr>
                      <w:rFonts w:hint="cs"/>
                      <w:rtl/>
                    </w:rPr>
                    <w:t>רווח הון</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רווח הון בידי קרן תושבי חוץ יהיה פטור ממס בכל אחד מאלה:</w:t>
      </w:r>
    </w:p>
    <w:p w:rsidR="00D63413" w:rsidRDefault="00E010CB">
      <w:pPr>
        <w:pStyle w:val="P00"/>
        <w:spacing w:before="72"/>
        <w:ind w:left="624" w:right="1134"/>
        <w:rPr>
          <w:rStyle w:val="default"/>
          <w:rFonts w:cs="FrankRuehl" w:hint="cs"/>
          <w:rtl/>
        </w:rPr>
      </w:pPr>
      <w:r>
        <w:rPr>
          <w:rFonts w:hint="cs"/>
          <w:rtl/>
          <w:lang w:eastAsia="en-US"/>
        </w:rPr>
        <w:pict>
          <v:shape id="_x0000_s1127" type="#_x0000_t202" style="position:absolute;left:0;text-align:left;margin-left:470.35pt;margin-top:7.1pt;width:1in;height:11.2pt;z-index:251661824" filled="f" stroked="f">
            <v:textbox inset="1mm,0,1mm,0">
              <w:txbxContent>
                <w:p w:rsidR="00E010CB" w:rsidRDefault="00E010CB" w:rsidP="00E010CB">
                  <w:pPr>
                    <w:spacing w:line="160" w:lineRule="exact"/>
                    <w:jc w:val="left"/>
                    <w:rPr>
                      <w:rFonts w:cs="Miriam" w:hint="cs"/>
                      <w:noProof/>
                      <w:szCs w:val="18"/>
                      <w:rtl/>
                    </w:rPr>
                  </w:pPr>
                  <w:r>
                    <w:rPr>
                      <w:rFonts w:cs="Miriam" w:hint="cs"/>
                      <w:szCs w:val="18"/>
                      <w:rtl/>
                    </w:rPr>
                    <w:t>תק' תשע"א-2011</w:t>
                  </w:r>
                </w:p>
              </w:txbxContent>
            </v:textbox>
            <w10:anchorlock/>
          </v:shape>
        </w:pict>
      </w:r>
      <w:r w:rsidR="00D63413">
        <w:rPr>
          <w:rStyle w:val="default"/>
          <w:rFonts w:cs="FrankRuehl" w:hint="cs"/>
          <w:rtl/>
        </w:rPr>
        <w:t>(1)</w:t>
      </w:r>
      <w:r w:rsidR="00D63413">
        <w:rPr>
          <w:rStyle w:val="default"/>
          <w:rFonts w:cs="FrankRuehl" w:hint="cs"/>
          <w:rtl/>
        </w:rPr>
        <w:tab/>
        <w:t>במכירת ניירות ערך הרשומים למסחר בבורסה בישראל, אם נרכשו לאחר רישומן למסחר בבורסה</w:t>
      </w:r>
      <w:r>
        <w:rPr>
          <w:rStyle w:val="default"/>
          <w:rFonts w:cs="FrankRuehl" w:hint="cs"/>
          <w:rtl/>
        </w:rPr>
        <w:t>, למעט מילווה מדינה</w:t>
      </w:r>
      <w:r w:rsidR="00D63413">
        <w:rPr>
          <w:rStyle w:val="default"/>
          <w:rFonts w:cs="FrankRuehl" w:hint="cs"/>
          <w:rtl/>
        </w:rPr>
        <w:t>;</w:t>
      </w:r>
    </w:p>
    <w:p w:rsidR="00D63413" w:rsidRDefault="00D6341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במכירת עסקה עתידית הנסחרת בבורסה בישראל;</w:t>
      </w:r>
    </w:p>
    <w:p w:rsidR="00D63413" w:rsidRDefault="00D6341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במכירת נייר ערך זר.</w:t>
      </w:r>
    </w:p>
    <w:p w:rsidR="00E010CB" w:rsidRPr="00E010CB" w:rsidRDefault="00E010CB" w:rsidP="00E010CB">
      <w:pPr>
        <w:pStyle w:val="P00"/>
        <w:spacing w:before="0"/>
        <w:ind w:left="624" w:right="1134"/>
        <w:rPr>
          <w:rStyle w:val="default"/>
          <w:rFonts w:cs="FrankRuehl" w:hint="cs"/>
          <w:vanish/>
          <w:color w:val="FF0000"/>
          <w:szCs w:val="20"/>
          <w:shd w:val="clear" w:color="auto" w:fill="FFFF99"/>
          <w:rtl/>
        </w:rPr>
      </w:pPr>
      <w:bookmarkStart w:id="3" w:name="Rov8"/>
      <w:r w:rsidRPr="00E010CB">
        <w:rPr>
          <w:rStyle w:val="default"/>
          <w:rFonts w:cs="FrankRuehl" w:hint="cs"/>
          <w:vanish/>
          <w:color w:val="FF0000"/>
          <w:szCs w:val="20"/>
          <w:shd w:val="clear" w:color="auto" w:fill="FFFF99"/>
          <w:rtl/>
        </w:rPr>
        <w:t>מיום 7.7.2011</w:t>
      </w:r>
    </w:p>
    <w:p w:rsidR="00E010CB" w:rsidRPr="00E010CB" w:rsidRDefault="00E010CB" w:rsidP="00E010CB">
      <w:pPr>
        <w:pStyle w:val="P00"/>
        <w:spacing w:before="0"/>
        <w:ind w:left="624" w:right="1134"/>
        <w:rPr>
          <w:rStyle w:val="default"/>
          <w:rFonts w:cs="FrankRuehl" w:hint="cs"/>
          <w:vanish/>
          <w:szCs w:val="20"/>
          <w:shd w:val="clear" w:color="auto" w:fill="FFFF99"/>
          <w:rtl/>
        </w:rPr>
      </w:pPr>
      <w:r w:rsidRPr="00E010CB">
        <w:rPr>
          <w:rStyle w:val="default"/>
          <w:rFonts w:cs="FrankRuehl" w:hint="cs"/>
          <w:b/>
          <w:bCs/>
          <w:vanish/>
          <w:szCs w:val="20"/>
          <w:shd w:val="clear" w:color="auto" w:fill="FFFF99"/>
          <w:rtl/>
        </w:rPr>
        <w:t>תק' תשע"א-2011</w:t>
      </w:r>
    </w:p>
    <w:p w:rsidR="00E010CB" w:rsidRPr="00E010CB" w:rsidRDefault="00E010CB" w:rsidP="00E010CB">
      <w:pPr>
        <w:pStyle w:val="P00"/>
        <w:spacing w:before="0"/>
        <w:ind w:left="624" w:right="1134"/>
        <w:rPr>
          <w:rStyle w:val="default"/>
          <w:rFonts w:cs="FrankRuehl" w:hint="cs"/>
          <w:vanish/>
          <w:szCs w:val="20"/>
          <w:shd w:val="clear" w:color="auto" w:fill="FFFF99"/>
          <w:rtl/>
        </w:rPr>
      </w:pPr>
      <w:hyperlink r:id="rId7" w:history="1">
        <w:r w:rsidRPr="00E010CB">
          <w:rPr>
            <w:rStyle w:val="Hyperlink"/>
            <w:rFonts w:hint="cs"/>
            <w:vanish/>
            <w:szCs w:val="20"/>
            <w:shd w:val="clear" w:color="auto" w:fill="FFFF99"/>
            <w:rtl/>
          </w:rPr>
          <w:t>ק"ת תשע"א מס' 7006</w:t>
        </w:r>
      </w:hyperlink>
      <w:r w:rsidRPr="00E010CB">
        <w:rPr>
          <w:rStyle w:val="default"/>
          <w:rFonts w:cs="FrankRuehl" w:hint="cs"/>
          <w:vanish/>
          <w:szCs w:val="20"/>
          <w:shd w:val="clear" w:color="auto" w:fill="FFFF99"/>
          <w:rtl/>
        </w:rPr>
        <w:t xml:space="preserve"> מיום 16.6.2011 עמ' 1059</w:t>
      </w:r>
    </w:p>
    <w:p w:rsidR="00E010CB" w:rsidRPr="00E010CB" w:rsidRDefault="00E010CB" w:rsidP="00E010CB">
      <w:pPr>
        <w:pStyle w:val="P00"/>
        <w:ind w:left="624" w:right="1134"/>
        <w:rPr>
          <w:rStyle w:val="default"/>
          <w:rFonts w:cs="FrankRuehl" w:hint="cs"/>
          <w:sz w:val="2"/>
          <w:szCs w:val="2"/>
          <w:rtl/>
        </w:rPr>
      </w:pPr>
      <w:r w:rsidRPr="00E010CB">
        <w:rPr>
          <w:rStyle w:val="default"/>
          <w:rFonts w:cs="FrankRuehl" w:hint="cs"/>
          <w:vanish/>
          <w:sz w:val="22"/>
          <w:szCs w:val="22"/>
          <w:shd w:val="clear" w:color="auto" w:fill="FFFF99"/>
          <w:rtl/>
        </w:rPr>
        <w:t>(1)</w:t>
      </w:r>
      <w:r w:rsidRPr="00E010CB">
        <w:rPr>
          <w:rStyle w:val="default"/>
          <w:rFonts w:cs="FrankRuehl" w:hint="cs"/>
          <w:vanish/>
          <w:sz w:val="22"/>
          <w:szCs w:val="22"/>
          <w:shd w:val="clear" w:color="auto" w:fill="FFFF99"/>
          <w:rtl/>
        </w:rPr>
        <w:tab/>
        <w:t>במכירת ניירות ערך הרשומים למסחר בבורסה בישראל, אם נרכשו לאחר רישומן למסחר בבורסה</w:t>
      </w:r>
      <w:r w:rsidRPr="00E010CB">
        <w:rPr>
          <w:rStyle w:val="default"/>
          <w:rFonts w:cs="FrankRuehl" w:hint="cs"/>
          <w:vanish/>
          <w:sz w:val="22"/>
          <w:szCs w:val="22"/>
          <w:u w:val="single"/>
          <w:shd w:val="clear" w:color="auto" w:fill="FFFF99"/>
          <w:rtl/>
        </w:rPr>
        <w:t>, למעט מילווה מדינה</w:t>
      </w:r>
      <w:r w:rsidRPr="00E010CB">
        <w:rPr>
          <w:rStyle w:val="default"/>
          <w:rFonts w:cs="FrankRuehl" w:hint="cs"/>
          <w:vanish/>
          <w:sz w:val="22"/>
          <w:szCs w:val="22"/>
          <w:shd w:val="clear" w:color="auto" w:fill="FFFF99"/>
          <w:rtl/>
        </w:rPr>
        <w:t>;</w:t>
      </w:r>
      <w:bookmarkEnd w:id="3"/>
    </w:p>
    <w:p w:rsidR="00D63413" w:rsidRDefault="00D63413">
      <w:pPr>
        <w:pStyle w:val="P00"/>
        <w:spacing w:before="72"/>
        <w:ind w:left="0" w:right="1134"/>
        <w:rPr>
          <w:rStyle w:val="default"/>
          <w:rFonts w:cs="FrankRuehl" w:hint="cs"/>
          <w:rtl/>
        </w:rPr>
      </w:pPr>
      <w:bookmarkStart w:id="4" w:name="Seif2"/>
      <w:bookmarkEnd w:id="4"/>
      <w:r>
        <w:rPr>
          <w:rFonts w:cs="Miriam"/>
          <w:szCs w:val="32"/>
          <w:rtl/>
          <w:lang w:val="he-IL"/>
        </w:rPr>
        <w:pict>
          <v:shape id="_x0000_s1099" type="#_x0000_t202" style="position:absolute;left:0;text-align:left;margin-left:470.25pt;margin-top:7.1pt;width:1in;height:23pt;z-index:251655680" filled="f" stroked="f">
            <v:textbox inset="1mm,0,1mm,0">
              <w:txbxContent>
                <w:p w:rsidR="00D63413" w:rsidRDefault="00D63413">
                  <w:pPr>
                    <w:pStyle w:val="3"/>
                    <w:rPr>
                      <w:rFonts w:hint="cs"/>
                      <w:rtl/>
                    </w:rPr>
                  </w:pPr>
                  <w:r>
                    <w:rPr>
                      <w:rFonts w:hint="cs"/>
                      <w:rtl/>
                    </w:rPr>
                    <w:t>הכנסה מריבית והפרשי שער</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הכנסתה של קרן תושבי חוץ מריבית והפרשי שער על פיקדון במטבע חוץ, שמשלמת המדינה או שמשלם תאגיד בנקאי, תהא פטורה ממס.</w:t>
      </w:r>
    </w:p>
    <w:p w:rsidR="00D63413" w:rsidRDefault="00D63413">
      <w:pPr>
        <w:pStyle w:val="P00"/>
        <w:spacing w:before="72"/>
        <w:ind w:left="0" w:right="1134"/>
        <w:rPr>
          <w:rStyle w:val="default"/>
          <w:rFonts w:cs="FrankRuehl" w:hint="cs"/>
          <w:rtl/>
        </w:rPr>
      </w:pPr>
      <w:bookmarkStart w:id="5" w:name="Seif3"/>
      <w:bookmarkEnd w:id="5"/>
      <w:r>
        <w:rPr>
          <w:rFonts w:cs="Miriam"/>
          <w:szCs w:val="32"/>
          <w:rtl/>
          <w:lang w:val="he-IL"/>
        </w:rPr>
        <w:pict>
          <v:shape id="_x0000_s1100" type="#_x0000_t202" style="position:absolute;left:0;text-align:left;margin-left:470.25pt;margin-top:5.5pt;width:1in;height:25.8pt;z-index:251656704" filled="f" stroked="f">
            <v:textbox style="mso-next-textbox:#_x0000_s1100" inset="1mm,,1mm">
              <w:txbxContent>
                <w:p w:rsidR="00D63413" w:rsidRDefault="00D63413">
                  <w:pPr>
                    <w:pStyle w:val="3"/>
                    <w:rPr>
                      <w:rFonts w:hint="cs"/>
                      <w:rtl/>
                    </w:rPr>
                  </w:pPr>
                  <w:r>
                    <w:rPr>
                      <w:rFonts w:hint="cs"/>
                      <w:rtl/>
                    </w:rPr>
                    <w:t>הכנסה מניירות ערך זרים</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הכנסתה של קרן תושבי חוץ מדיבידנד, מריבית ומהפרשי שער, על ניירות ערך זרים תהא פטורה ממס.</w:t>
      </w:r>
    </w:p>
    <w:p w:rsidR="00D63413" w:rsidRDefault="00D63413">
      <w:pPr>
        <w:pStyle w:val="P00"/>
        <w:spacing w:before="72"/>
        <w:ind w:left="0" w:right="1134"/>
        <w:rPr>
          <w:rStyle w:val="default"/>
          <w:rFonts w:cs="FrankRuehl" w:hint="cs"/>
          <w:rtl/>
        </w:rPr>
      </w:pPr>
      <w:bookmarkStart w:id="6" w:name="Seif4"/>
      <w:bookmarkEnd w:id="6"/>
      <w:r>
        <w:rPr>
          <w:rFonts w:cs="Miriam"/>
          <w:szCs w:val="32"/>
          <w:rtl/>
          <w:lang w:val="he-IL"/>
        </w:rPr>
        <w:pict>
          <v:shape id="_x0000_s1101" type="#_x0000_t202" style="position:absolute;left:0;text-align:left;margin-left:470.25pt;margin-top:6.15pt;width:1in;height:14.6pt;z-index:251657728" filled="f" stroked="f">
            <v:textbox inset="1mm,,1mm">
              <w:txbxContent>
                <w:p w:rsidR="00D63413" w:rsidRDefault="00D63413">
                  <w:pPr>
                    <w:pStyle w:val="3"/>
                    <w:rPr>
                      <w:rFonts w:hint="cs"/>
                      <w:rtl/>
                    </w:rPr>
                  </w:pPr>
                  <w:r>
                    <w:rPr>
                      <w:rFonts w:hint="cs"/>
                      <w:rtl/>
                    </w:rPr>
                    <w:t>ביטול</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 xml:space="preserve">צו מס הכנסה (פטור ממס על הכנסות מסוימות של קרן תושבי חוץ), התשמ"ט-1989 </w:t>
      </w:r>
      <w:r>
        <w:rPr>
          <w:rStyle w:val="default"/>
          <w:rFonts w:cs="FrankRuehl"/>
          <w:rtl/>
        </w:rPr>
        <w:t>–</w:t>
      </w:r>
      <w:r>
        <w:rPr>
          <w:rStyle w:val="default"/>
          <w:rFonts w:cs="FrankRuehl" w:hint="cs"/>
          <w:rtl/>
        </w:rPr>
        <w:t xml:space="preserve"> בטל.</w:t>
      </w:r>
    </w:p>
    <w:p w:rsidR="00D63413" w:rsidRDefault="00D63413">
      <w:pPr>
        <w:pStyle w:val="P00"/>
        <w:spacing w:before="72"/>
        <w:ind w:left="0" w:right="1134"/>
        <w:rPr>
          <w:rStyle w:val="default"/>
          <w:rFonts w:cs="FrankRuehl" w:hint="cs"/>
          <w:rtl/>
        </w:rPr>
      </w:pPr>
      <w:bookmarkStart w:id="7" w:name="Seif5"/>
      <w:bookmarkEnd w:id="7"/>
      <w:r>
        <w:rPr>
          <w:rFonts w:cs="Miriam"/>
          <w:szCs w:val="32"/>
          <w:rtl/>
          <w:lang w:val="he-IL"/>
        </w:rPr>
        <w:pict>
          <v:shape id="_x0000_s1102" type="#_x0000_t202" style="position:absolute;left:0;text-align:left;margin-left:470.25pt;margin-top:6.85pt;width:1in;height:14.6pt;z-index:251658752" filled="f" stroked="f">
            <v:textbox inset="1mm,,1mm">
              <w:txbxContent>
                <w:p w:rsidR="00D63413" w:rsidRDefault="00D63413">
                  <w:pPr>
                    <w:pStyle w:val="3"/>
                    <w:rPr>
                      <w:rFonts w:hint="cs"/>
                      <w:rtl/>
                    </w:rPr>
                  </w:pPr>
                  <w:r>
                    <w:rPr>
                      <w:rFonts w:hint="cs"/>
                      <w:rtl/>
                    </w:rPr>
                    <w:t>תחילה</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תחילתן של תקנות אלה ביום כ"ז בטבת התשס"ג (1 בינואר 2003).</w:t>
      </w:r>
    </w:p>
    <w:p w:rsidR="00D63413" w:rsidRDefault="00D63413">
      <w:pPr>
        <w:pStyle w:val="P00"/>
        <w:spacing w:before="72"/>
        <w:ind w:left="0" w:right="1134"/>
        <w:rPr>
          <w:rStyle w:val="default"/>
          <w:rFonts w:cs="FrankRuehl" w:hint="cs"/>
          <w:rtl/>
        </w:rPr>
      </w:pPr>
    </w:p>
    <w:p w:rsidR="00D63413" w:rsidRDefault="00D63413">
      <w:pPr>
        <w:pStyle w:val="P00"/>
        <w:spacing w:before="72"/>
        <w:ind w:left="0" w:right="1134"/>
        <w:rPr>
          <w:rStyle w:val="default"/>
          <w:rFonts w:cs="FrankRuehl" w:hint="cs"/>
          <w:rtl/>
        </w:rPr>
      </w:pPr>
    </w:p>
    <w:p w:rsidR="00D63413" w:rsidRDefault="00D6341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lastRenderedPageBreak/>
        <w:t>ד' בשבט התשס"ג (7 בינואר 2003)</w:t>
      </w:r>
      <w:r>
        <w:rPr>
          <w:rStyle w:val="default"/>
          <w:rFonts w:cs="FrankRuehl" w:hint="cs"/>
          <w:rtl/>
        </w:rPr>
        <w:tab/>
        <w:t>סילבן שלום</w:t>
      </w:r>
    </w:p>
    <w:p w:rsidR="00D63413" w:rsidRDefault="00D6341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Pr>
          <w:rStyle w:val="default"/>
          <w:rFonts w:cs="FrankRuehl" w:hint="cs"/>
          <w:sz w:val="22"/>
          <w:szCs w:val="22"/>
          <w:rtl/>
        </w:rPr>
        <w:tab/>
        <w:t>שר האוצר</w:t>
      </w:r>
    </w:p>
    <w:sectPr w:rsidR="00D6341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4CD9" w:rsidRDefault="00304CD9">
      <w:r>
        <w:separator/>
      </w:r>
    </w:p>
  </w:endnote>
  <w:endnote w:type="continuationSeparator" w:id="0">
    <w:p w:rsidR="00304CD9" w:rsidRDefault="00304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3413" w:rsidRDefault="00D6341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63413" w:rsidRDefault="00D6341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63413" w:rsidRDefault="00D6341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16E6E">
      <w:rPr>
        <w:rFonts w:cs="TopType Jerushalmi"/>
        <w:noProof/>
        <w:color w:val="000000"/>
        <w:sz w:val="14"/>
        <w:szCs w:val="14"/>
      </w:rPr>
      <w:t>D:\Yael\hakika\110615\999_098.doc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3413" w:rsidRDefault="00D6341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60F9A">
      <w:rPr>
        <w:rFonts w:hAnsi="FrankRuehl" w:cs="FrankRuehl"/>
        <w:noProof/>
        <w:sz w:val="24"/>
        <w:szCs w:val="24"/>
        <w:rtl/>
      </w:rPr>
      <w:t>3</w:t>
    </w:r>
    <w:r>
      <w:rPr>
        <w:rFonts w:hAnsi="FrankRuehl" w:cs="FrankRuehl"/>
        <w:sz w:val="24"/>
        <w:szCs w:val="24"/>
        <w:rtl/>
      </w:rPr>
      <w:fldChar w:fldCharType="end"/>
    </w:r>
  </w:p>
  <w:p w:rsidR="00D63413" w:rsidRDefault="00D6341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63413" w:rsidRDefault="00D6341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16E6E">
      <w:rPr>
        <w:rFonts w:cs="TopType Jerushalmi"/>
        <w:noProof/>
        <w:color w:val="000000"/>
        <w:sz w:val="14"/>
        <w:szCs w:val="14"/>
      </w:rPr>
      <w:t>D:\Yael\hakika\110615\999_098.doc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4CD9" w:rsidRDefault="00304CD9" w:rsidP="00F16E6E">
      <w:pPr>
        <w:spacing w:before="60" w:line="240" w:lineRule="auto"/>
        <w:ind w:right="1134"/>
      </w:pPr>
      <w:r>
        <w:separator/>
      </w:r>
    </w:p>
  </w:footnote>
  <w:footnote w:type="continuationSeparator" w:id="0">
    <w:p w:rsidR="00304CD9" w:rsidRDefault="00304CD9">
      <w:r>
        <w:continuationSeparator/>
      </w:r>
    </w:p>
  </w:footnote>
  <w:footnote w:id="1">
    <w:p w:rsidR="00CC4DC3" w:rsidRDefault="00CC4DC3" w:rsidP="00CC4DC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B6306B">
          <w:rPr>
            <w:rStyle w:val="Hyperlink"/>
            <w:rFonts w:hint="cs"/>
            <w:sz w:val="20"/>
            <w:rtl/>
          </w:rPr>
          <w:t>ק"ת תשס"ג מס' 6223</w:t>
        </w:r>
      </w:hyperlink>
      <w:r>
        <w:rPr>
          <w:rFonts w:hint="cs"/>
          <w:sz w:val="20"/>
          <w:rtl/>
        </w:rPr>
        <w:t xml:space="preserve"> מיום 30.1.2003 עמ' 467.</w:t>
      </w:r>
    </w:p>
    <w:p w:rsidR="00E60F9A" w:rsidRDefault="00F16E6E" w:rsidP="00E60F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E60F9A">
          <w:rPr>
            <w:rStyle w:val="Hyperlink"/>
            <w:rFonts w:hint="cs"/>
            <w:sz w:val="20"/>
            <w:rtl/>
          </w:rPr>
          <w:t>ק"ת תשע"א מס' 7006</w:t>
        </w:r>
      </w:hyperlink>
      <w:r>
        <w:rPr>
          <w:rFonts w:hint="cs"/>
          <w:sz w:val="20"/>
          <w:rtl/>
        </w:rPr>
        <w:t xml:space="preserve"> מיום 16.6.2011 עמ' 1059 </w:t>
      </w:r>
      <w:r>
        <w:rPr>
          <w:sz w:val="20"/>
          <w:rtl/>
        </w:rPr>
        <w:t>–</w:t>
      </w:r>
      <w:r>
        <w:rPr>
          <w:rFonts w:hint="cs"/>
          <w:sz w:val="20"/>
          <w:rtl/>
        </w:rPr>
        <w:t xml:space="preserve"> תק' תשע"א-2011; תחילתן ביום 7.7.2011.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3413" w:rsidRDefault="00D6341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D63413" w:rsidRDefault="00D6341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63413" w:rsidRDefault="00D6341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3413" w:rsidRDefault="00D63413">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מס הכנסה (פטור ממס על הכנסות מסוימות של קרן נאמנות חייבת לתושבי חוץ), תשס"ג-2003</w:t>
    </w:r>
  </w:p>
  <w:p w:rsidR="00D63413" w:rsidRDefault="00D6341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63413" w:rsidRDefault="00D6341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306B"/>
    <w:rsid w:val="00100C96"/>
    <w:rsid w:val="00291B2F"/>
    <w:rsid w:val="00304CD9"/>
    <w:rsid w:val="003134C5"/>
    <w:rsid w:val="00357DF4"/>
    <w:rsid w:val="00453682"/>
    <w:rsid w:val="00742FFF"/>
    <w:rsid w:val="0092491F"/>
    <w:rsid w:val="00B6306B"/>
    <w:rsid w:val="00CC4DC3"/>
    <w:rsid w:val="00D63413"/>
    <w:rsid w:val="00DC28A0"/>
    <w:rsid w:val="00E010CB"/>
    <w:rsid w:val="00E60F9A"/>
    <w:rsid w:val="00EF61E4"/>
    <w:rsid w:val="00F16E6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94DE15C-0ACD-4A76-9732-58868F175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7006.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006.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006.pdf" TargetMode="External"/><Relationship Id="rId1" Type="http://schemas.openxmlformats.org/officeDocument/2006/relationships/hyperlink" Target="http://www.nevo.co.il/Law_word/law06/TAK-62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4499</CharactersWithSpaces>
  <SharedDoc>false</SharedDoc>
  <HLinks>
    <vt:vector size="60" baseType="variant">
      <vt:variant>
        <vt:i4>8257550</vt:i4>
      </vt:variant>
      <vt:variant>
        <vt:i4>39</vt:i4>
      </vt:variant>
      <vt:variant>
        <vt:i4>0</vt:i4>
      </vt:variant>
      <vt:variant>
        <vt:i4>5</vt:i4>
      </vt:variant>
      <vt:variant>
        <vt:lpwstr>http://www.nevo.co.il/Law_word/law06/tak-7006.pdf</vt:lpwstr>
      </vt:variant>
      <vt:variant>
        <vt:lpwstr/>
      </vt:variant>
      <vt:variant>
        <vt:i4>8257550</vt:i4>
      </vt:variant>
      <vt:variant>
        <vt:i4>36</vt:i4>
      </vt:variant>
      <vt:variant>
        <vt:i4>0</vt:i4>
      </vt:variant>
      <vt:variant>
        <vt:i4>5</vt:i4>
      </vt:variant>
      <vt:variant>
        <vt:lpwstr>http://www.nevo.co.il/Law_word/law06/tak-7006.pdf</vt:lpwstr>
      </vt:variant>
      <vt:variant>
        <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8257550</vt:i4>
      </vt:variant>
      <vt:variant>
        <vt:i4>3</vt:i4>
      </vt:variant>
      <vt:variant>
        <vt:i4>0</vt:i4>
      </vt:variant>
      <vt:variant>
        <vt:i4>5</vt:i4>
      </vt:variant>
      <vt:variant>
        <vt:lpwstr>http://www.nevo.co.il/Law_word/law06/tak-7006.pdf</vt:lpwstr>
      </vt:variant>
      <vt:variant>
        <vt:lpwstr/>
      </vt:variant>
      <vt:variant>
        <vt:i4>8192009</vt:i4>
      </vt:variant>
      <vt:variant>
        <vt:i4>0</vt:i4>
      </vt:variant>
      <vt:variant>
        <vt:i4>0</vt:i4>
      </vt:variant>
      <vt:variant>
        <vt:i4>5</vt:i4>
      </vt:variant>
      <vt:variant>
        <vt:lpwstr>http://www.nevo.co.il/Law_word/law06/TAK-6223.pdf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מס הכנסה (פטור ממס על הכנסות מסוימות של קרן נאמנות חייבת לתושבי חוץ), תשס"ג-2003</vt:lpwstr>
  </property>
  <property fmtid="{D5CDD505-2E9C-101B-9397-08002B2CF9AE}" pid="4" name="LAWNUMBER">
    <vt:lpwstr>0098</vt:lpwstr>
  </property>
  <property fmtid="{D5CDD505-2E9C-101B-9397-08002B2CF9AE}" pid="5" name="TYPE">
    <vt:lpwstr>01</vt:lpwstr>
  </property>
  <property fmtid="{D5CDD505-2E9C-101B-9397-08002B2CF9AE}" pid="6" name="NOSE11">
    <vt:lpwstr>מסים</vt:lpwstr>
  </property>
  <property fmtid="{D5CDD505-2E9C-101B-9397-08002B2CF9AE}" pid="7" name="NOSE21">
    <vt:lpwstr>מס הכנסה</vt:lpwstr>
  </property>
  <property fmtid="{D5CDD505-2E9C-101B-9397-08002B2CF9AE}" pid="8" name="NOSE31">
    <vt:lpwstr>פטור ממס: כללי</vt:lpwstr>
  </property>
  <property fmtid="{D5CDD505-2E9C-101B-9397-08002B2CF9AE}" pid="9" name="NOSE41">
    <vt:lpwstr>תושב חוץ</vt:lpwstr>
  </property>
  <property fmtid="{D5CDD505-2E9C-101B-9397-08002B2CF9AE}" pid="10" name="NOSE12">
    <vt:lpwstr>מסים</vt:lpwstr>
  </property>
  <property fmtid="{D5CDD505-2E9C-101B-9397-08002B2CF9AE}" pid="11" name="NOSE22">
    <vt:lpwstr>מס הכנסה</vt:lpwstr>
  </property>
  <property fmtid="{D5CDD505-2E9C-101B-9397-08002B2CF9AE}" pid="12" name="NOSE32">
    <vt:lpwstr>תושב חוץ</vt:lpwstr>
  </property>
  <property fmtid="{D5CDD505-2E9C-101B-9397-08002B2CF9AE}" pid="13" name="NOSE42">
    <vt:lpwstr>פטור ממס</vt:lpwstr>
  </property>
  <property fmtid="{D5CDD505-2E9C-101B-9397-08002B2CF9AE}" pid="14" name="NOSE13">
    <vt:lpwstr>מסים</vt:lpwstr>
  </property>
  <property fmtid="{D5CDD505-2E9C-101B-9397-08002B2CF9AE}" pid="15" name="NOSE23">
    <vt:lpwstr>מס הכנסה</vt:lpwstr>
  </property>
  <property fmtid="{D5CDD505-2E9C-101B-9397-08002B2CF9AE}" pid="16" name="NOSE33">
    <vt:lpwstr>קרן נאמנות</vt:lpwstr>
  </property>
  <property fmtid="{D5CDD505-2E9C-101B-9397-08002B2CF9AE}" pid="17" name="NOSE43">
    <vt:lpwstr/>
  </property>
  <property fmtid="{D5CDD505-2E9C-101B-9397-08002B2CF9AE}" pid="18" name="NOSE14">
    <vt:lpwstr>משפט פרטי וכלכלה</vt:lpwstr>
  </property>
  <property fmtid="{D5CDD505-2E9C-101B-9397-08002B2CF9AE}" pid="19" name="NOSE24">
    <vt:lpwstr>תאגידים וניירות ערך</vt:lpwstr>
  </property>
  <property fmtid="{D5CDD505-2E9C-101B-9397-08002B2CF9AE}" pid="20" name="NOSE34">
    <vt:lpwstr>השק' משותפות בנאמנות</vt:lpwstr>
  </property>
  <property fmtid="{D5CDD505-2E9C-101B-9397-08002B2CF9AE}" pid="21" name="NOSE44">
    <vt:lpwstr/>
  </property>
  <property fmtid="{D5CDD505-2E9C-101B-9397-08002B2CF9AE}" pid="22" name="NOSE15">
    <vt:lpwstr>משפט פרטי וכלכלה</vt:lpwstr>
  </property>
  <property fmtid="{D5CDD505-2E9C-101B-9397-08002B2CF9AE}" pid="23" name="NOSE25">
    <vt:lpwstr>כספים</vt:lpwstr>
  </property>
  <property fmtid="{D5CDD505-2E9C-101B-9397-08002B2CF9AE}" pid="24" name="NOSE35">
    <vt:lpwstr>השקעות </vt:lpwstr>
  </property>
  <property fmtid="{D5CDD505-2E9C-101B-9397-08002B2CF9AE}" pid="25" name="NOSE45">
    <vt:lpwstr>השק' משותפות בנאמנות</vt:lpwstr>
  </property>
  <property fmtid="{D5CDD505-2E9C-101B-9397-08002B2CF9AE}" pid="26" name="NOSE16">
    <vt:lpwstr>משפט פרטי וכלכלה</vt:lpwstr>
  </property>
  <property fmtid="{D5CDD505-2E9C-101B-9397-08002B2CF9AE}" pid="27" name="NOSE26">
    <vt:lpwstr>חיובים</vt:lpwstr>
  </property>
  <property fmtid="{D5CDD505-2E9C-101B-9397-08002B2CF9AE}" pid="28" name="NOSE36">
    <vt:lpwstr>נאמנות</vt:lpwstr>
  </property>
  <property fmtid="{D5CDD505-2E9C-101B-9397-08002B2CF9AE}" pid="29" name="NOSE46">
    <vt:lpwstr>השק' משותפות בנאמנות</vt:lpwstr>
  </property>
  <property fmtid="{D5CDD505-2E9C-101B-9397-08002B2CF9AE}" pid="30" name="NOSE17">
    <vt:lpwstr/>
  </property>
  <property fmtid="{D5CDD505-2E9C-101B-9397-08002B2CF9AE}" pid="31" name="NOSE27">
    <vt:lpwstr/>
  </property>
  <property fmtid="{D5CDD505-2E9C-101B-9397-08002B2CF9AE}" pid="32" name="NOSE37">
    <vt:lpwstr/>
  </property>
  <property fmtid="{D5CDD505-2E9C-101B-9397-08002B2CF9AE}" pid="33" name="NOSE47">
    <vt:lpwstr/>
  </property>
  <property fmtid="{D5CDD505-2E9C-101B-9397-08002B2CF9AE}" pid="34" name="NOSE18">
    <vt:lpwstr/>
  </property>
  <property fmtid="{D5CDD505-2E9C-101B-9397-08002B2CF9AE}" pid="35" name="NOSE28">
    <vt:lpwstr/>
  </property>
  <property fmtid="{D5CDD505-2E9C-101B-9397-08002B2CF9AE}" pid="36" name="NOSE38">
    <vt:lpwstr/>
  </property>
  <property fmtid="{D5CDD505-2E9C-101B-9397-08002B2CF9AE}" pid="37" name="NOSE48">
    <vt:lpwstr/>
  </property>
  <property fmtid="{D5CDD505-2E9C-101B-9397-08002B2CF9AE}" pid="38" name="NOSE19">
    <vt:lpwstr/>
  </property>
  <property fmtid="{D5CDD505-2E9C-101B-9397-08002B2CF9AE}" pid="39" name="NOSE29">
    <vt:lpwstr/>
  </property>
  <property fmtid="{D5CDD505-2E9C-101B-9397-08002B2CF9AE}" pid="40" name="NOSE39">
    <vt:lpwstr/>
  </property>
  <property fmtid="{D5CDD505-2E9C-101B-9397-08002B2CF9AE}" pid="41" name="NOSE49">
    <vt:lpwstr/>
  </property>
  <property fmtid="{D5CDD505-2E9C-101B-9397-08002B2CF9AE}" pid="42" name="NOSE110">
    <vt:lpwstr/>
  </property>
  <property fmtid="{D5CDD505-2E9C-101B-9397-08002B2CF9AE}" pid="43" name="NOSE210">
    <vt:lpwstr/>
  </property>
  <property fmtid="{D5CDD505-2E9C-101B-9397-08002B2CF9AE}" pid="44" name="NOSE310">
    <vt:lpwstr/>
  </property>
  <property fmtid="{D5CDD505-2E9C-101B-9397-08002B2CF9AE}" pid="45" name="NOSE410">
    <vt:lpwstr/>
  </property>
  <property fmtid="{D5CDD505-2E9C-101B-9397-08002B2CF9AE}" pid="46" name="MEKOR_NAME1">
    <vt:lpwstr>פקודת מס הכנסה </vt:lpwstr>
  </property>
  <property fmtid="{D5CDD505-2E9C-101B-9397-08002B2CF9AE}" pid="47" name="MEKOR_SAIF1">
    <vt:lpwstr>16בX;129גX;243X</vt:lpwstr>
  </property>
  <property fmtid="{D5CDD505-2E9C-101B-9397-08002B2CF9AE}" pid="48" name="CHNAME">
    <vt:lpwstr/>
  </property>
  <property fmtid="{D5CDD505-2E9C-101B-9397-08002B2CF9AE}" pid="49" name="MEKORSAMCHUT">
    <vt:lpwstr/>
  </property>
  <property fmtid="{D5CDD505-2E9C-101B-9397-08002B2CF9AE}" pid="50" name="LINKK1">
    <vt:lpwstr>http://www.nevo.co.il/Law_word/law06/tak-7006.pdf;‎רשומות - תקנות כלליות#תוקנו ק"ת תשע"א מס' ‏‏7006 #מיום 16.6.2011 עמ' 1059 – תק' תשע"א-2011; תחילתן ביום 7.7.2011‏</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