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801" w:rsidRDefault="00DA3801" w:rsidP="000B76E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(פטור ממס על הפרשי הצמדה בהלוואה של בעל שליטה), תשמ"ו</w:t>
      </w:r>
      <w:r w:rsidR="000B76E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A32802" w:rsidRDefault="00A32802" w:rsidP="00A32802">
      <w:pPr>
        <w:spacing w:line="320" w:lineRule="auto"/>
        <w:rPr>
          <w:rFonts w:hint="cs"/>
          <w:rtl/>
        </w:rPr>
      </w:pPr>
    </w:p>
    <w:p w:rsidR="00C562C6" w:rsidRDefault="00C562C6" w:rsidP="00A32802">
      <w:pPr>
        <w:spacing w:line="320" w:lineRule="auto"/>
        <w:rPr>
          <w:rFonts w:hint="cs"/>
          <w:rtl/>
        </w:rPr>
      </w:pPr>
    </w:p>
    <w:p w:rsidR="00A32802" w:rsidRDefault="00A32802" w:rsidP="00A32802">
      <w:pPr>
        <w:spacing w:line="320" w:lineRule="auto"/>
        <w:rPr>
          <w:rFonts w:cs="FrankRuehl"/>
          <w:szCs w:val="26"/>
          <w:rtl/>
        </w:rPr>
      </w:pPr>
      <w:r w:rsidRPr="00A32802">
        <w:rPr>
          <w:rFonts w:cs="Miriam"/>
          <w:szCs w:val="22"/>
          <w:rtl/>
        </w:rPr>
        <w:t>מסים</w:t>
      </w:r>
      <w:r w:rsidRPr="00A32802">
        <w:rPr>
          <w:rFonts w:cs="FrankRuehl"/>
          <w:szCs w:val="26"/>
          <w:rtl/>
        </w:rPr>
        <w:t xml:space="preserve"> – מס הכנסה – פטור ממס: ריבית והצ'</w:t>
      </w:r>
    </w:p>
    <w:p w:rsidR="00A32802" w:rsidRPr="00A32802" w:rsidRDefault="00A32802" w:rsidP="00A32802">
      <w:pPr>
        <w:spacing w:line="320" w:lineRule="auto"/>
        <w:rPr>
          <w:rFonts w:cs="Miriam"/>
          <w:szCs w:val="22"/>
          <w:rtl/>
        </w:rPr>
      </w:pPr>
      <w:r w:rsidRPr="00A32802">
        <w:rPr>
          <w:rFonts w:cs="Miriam"/>
          <w:szCs w:val="22"/>
          <w:rtl/>
        </w:rPr>
        <w:t>מסים</w:t>
      </w:r>
      <w:r w:rsidRPr="00A32802">
        <w:rPr>
          <w:rFonts w:cs="FrankRuehl"/>
          <w:szCs w:val="26"/>
          <w:rtl/>
        </w:rPr>
        <w:t xml:space="preserve"> – מס הכנסה – חברות</w:t>
      </w:r>
    </w:p>
    <w:p w:rsidR="00DA3801" w:rsidRDefault="00DA380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1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2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2" w:tooltip="הפחתת תקרת סכום ה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הפחתת תקרת סכום הפטור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3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3" w:tooltip="סייג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סייג לפטור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4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4" w:tooltip="אי תחולת סעיף 1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אי תחולת סעיף 18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5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5" w:tooltip="עדכון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עדכון סכומים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6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6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7 </w:t>
            </w:r>
          </w:p>
        </w:tc>
      </w:tr>
      <w:tr w:rsidR="00DA380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A3801" w:rsidRDefault="00DA380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0B76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A3801" w:rsidRDefault="00DA3801">
            <w:hyperlink w:anchor="Seif7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3801" w:rsidRDefault="00DA3801">
            <w:pPr>
              <w:rPr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1247" w:type="dxa"/>
          </w:tcPr>
          <w:p w:rsidR="00DA3801" w:rsidRDefault="00DA3801">
            <w:r>
              <w:rPr>
                <w:rtl/>
              </w:rPr>
              <w:t xml:space="preserve">סעיף 8 </w:t>
            </w:r>
          </w:p>
        </w:tc>
      </w:tr>
    </w:tbl>
    <w:p w:rsidR="00DA3801" w:rsidRDefault="00DA3801">
      <w:pPr>
        <w:pStyle w:val="big-header"/>
        <w:ind w:left="0" w:right="1134"/>
        <w:rPr>
          <w:rFonts w:cs="FrankRuehl"/>
          <w:sz w:val="32"/>
          <w:rtl/>
        </w:rPr>
      </w:pPr>
    </w:p>
    <w:p w:rsidR="00DA3801" w:rsidRDefault="00DA3801" w:rsidP="00A3280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(פטור ממס על הפרשי הצמדה בהלוואה של בעל שליטה), תשמ"ו</w:t>
      </w:r>
      <w:r w:rsidR="000B76E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0B76E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סעיף 16ב לפקודת מס הכנסה (להלן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 ובאישור</w:t>
      </w:r>
      <w:r>
        <w:rPr>
          <w:rStyle w:val="default"/>
          <w:rFonts w:cs="FrankRuehl"/>
          <w:rtl/>
        </w:rPr>
        <w:t xml:space="preserve"> ועד</w:t>
      </w:r>
      <w:r>
        <w:rPr>
          <w:rStyle w:val="default"/>
          <w:rFonts w:cs="FrankRuehl" w:hint="cs"/>
          <w:rtl/>
        </w:rPr>
        <w:t>ת הכספים של הכנסת, אני מתקין תקנות אלה:</w:t>
      </w:r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8C4482">
        <w:rPr>
          <w:rFonts w:cs="Miriam"/>
          <w:lang w:val="he-IL"/>
        </w:rPr>
        <w:pict>
          <v:rect id="_x0000_s1026" style="position:absolute;left:0;text-align:left;margin-left:464.5pt;margin-top:8.05pt;width:75.05pt;height:14.25pt;z-index:251653120" o:allowincell="f" filled="f" stroked="f" strokecolor="lime" strokeweight=".25pt">
            <v:textbox style="mso-next-textbox:#_x0000_s1026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1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8C4482">
        <w:rPr>
          <w:rStyle w:val="default"/>
          <w:rFonts w:cs="FrankRuehl"/>
          <w:rtl/>
        </w:rPr>
        <w:t>–</w:t>
      </w:r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"בעל</w:t>
      </w:r>
      <w:r>
        <w:rPr>
          <w:rStyle w:val="default"/>
          <w:rFonts w:cs="FrankRuehl" w:hint="cs"/>
          <w:rtl/>
        </w:rPr>
        <w:t xml:space="preserve"> שליטה"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כה</w:t>
      </w:r>
      <w:r>
        <w:rPr>
          <w:rStyle w:val="default"/>
          <w:rFonts w:cs="FrankRuehl" w:hint="cs"/>
          <w:rtl/>
        </w:rPr>
        <w:t>גדרתו בסעיף 3(ט</w:t>
      </w:r>
      <w:r>
        <w:rPr>
          <w:rStyle w:val="default"/>
          <w:rFonts w:cs="FrankRuehl"/>
          <w:rtl/>
        </w:rPr>
        <w:t>)(1)(</w:t>
      </w:r>
      <w:r>
        <w:rPr>
          <w:rStyle w:val="default"/>
          <w:rFonts w:cs="FrankRuehl" w:hint="cs"/>
          <w:rtl/>
        </w:rPr>
        <w:t>ג) לפקודה;</w:t>
      </w:r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"קרו</w:t>
      </w:r>
      <w:r>
        <w:rPr>
          <w:rStyle w:val="default"/>
          <w:rFonts w:cs="FrankRuehl" w:hint="cs"/>
          <w:rtl/>
        </w:rPr>
        <w:t xml:space="preserve">ב"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כה</w:t>
      </w:r>
      <w:r>
        <w:rPr>
          <w:rStyle w:val="default"/>
          <w:rFonts w:cs="FrankRuehl" w:hint="cs"/>
          <w:rtl/>
        </w:rPr>
        <w:t>גדרתו בסעיף 76(ד)(1) לפקודה;</w:t>
      </w:r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1.55pt;z-index:251654144" o:allowincell="f" filled="f" stroked="f" strokecolor="lime" strokeweight=".25pt">
            <v:textbox style="mso-next-textbox:#_x0000_s1027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</w:t>
                  </w:r>
                  <w:r w:rsidR="008C448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</w:t>
                  </w:r>
                  <w:r w:rsidR="008C448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C4482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"ריב</w:t>
      </w:r>
      <w:r>
        <w:rPr>
          <w:rStyle w:val="default"/>
          <w:rFonts w:cs="FrankRuehl" w:hint="cs"/>
          <w:rtl/>
        </w:rPr>
        <w:t xml:space="preserve">ית"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לר</w:t>
      </w:r>
      <w:r>
        <w:rPr>
          <w:rStyle w:val="default"/>
          <w:rFonts w:cs="FrankRuehl" w:hint="cs"/>
          <w:rtl/>
        </w:rPr>
        <w:t>בות הפרשי הצמדה;</w:t>
      </w:r>
    </w:p>
    <w:p w:rsidR="004F16D6" w:rsidRPr="00C562C6" w:rsidRDefault="004F16D6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1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C4482"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13.1.1986</w:t>
      </w:r>
    </w:p>
    <w:p w:rsidR="004F16D6" w:rsidRPr="00C562C6" w:rsidRDefault="004F16D6" w:rsidP="004F16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4F16D6" w:rsidRPr="00C562C6" w:rsidRDefault="004F16D6" w:rsidP="004F16D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4F16D6" w:rsidRPr="00C562C6" w:rsidRDefault="004F16D6" w:rsidP="004F16D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"הפרשי הצמדה" בהגדרת "ריבית"</w:t>
      </w:r>
    </w:p>
    <w:p w:rsidR="004F16D6" w:rsidRPr="00C562C6" w:rsidRDefault="004F16D6" w:rsidP="004F16D6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F16D6" w:rsidRPr="00A51D3D" w:rsidRDefault="004F16D6" w:rsidP="00A51D3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562C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62C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"הפרשי הצמדה" </w:t>
      </w:r>
      <w:r w:rsidRPr="00C562C6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62C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לרבות ריבית;</w:t>
      </w:r>
      <w:bookmarkEnd w:id="1"/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"הלו</w:t>
      </w:r>
      <w:r>
        <w:rPr>
          <w:rStyle w:val="default"/>
          <w:rFonts w:cs="FrankRuehl" w:hint="cs"/>
          <w:rtl/>
        </w:rPr>
        <w:t xml:space="preserve">ואה שנתן בעל שליטה"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הל</w:t>
      </w:r>
      <w:r>
        <w:rPr>
          <w:rStyle w:val="default"/>
          <w:rFonts w:cs="FrankRuehl" w:hint="cs"/>
          <w:rtl/>
        </w:rPr>
        <w:t>וואה שנתמלאו בה כל א</w:t>
      </w:r>
      <w:r>
        <w:rPr>
          <w:rStyle w:val="default"/>
          <w:rFonts w:cs="FrankRuehl"/>
          <w:rtl/>
        </w:rPr>
        <w:t>לה:</w:t>
      </w:r>
    </w:p>
    <w:p w:rsidR="00DA3801" w:rsidRDefault="00DA3801" w:rsidP="008C44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ההל</w:t>
      </w:r>
      <w:r>
        <w:rPr>
          <w:rStyle w:val="default"/>
          <w:rFonts w:cs="FrankRuehl" w:hint="cs"/>
          <w:rtl/>
        </w:rPr>
        <w:t xml:space="preserve">וואה ניתנה על ידי יחיד בעל שליטה, לחברת מעטים כמשמעותה בסעיף 76 לפקודה, שהוא אחד מבעלי השליטה בה (להלן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ה);</w:t>
      </w:r>
    </w:p>
    <w:p w:rsidR="00DA3801" w:rsidRDefault="00DA38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ההל</w:t>
      </w:r>
      <w:r>
        <w:rPr>
          <w:rStyle w:val="default"/>
          <w:rFonts w:cs="FrankRuehl" w:hint="cs"/>
          <w:rtl/>
        </w:rPr>
        <w:t>וואה ניתנה במזומן בסכום שאינו פחות מ-7,000 שקלים חדשים;</w:t>
      </w:r>
    </w:p>
    <w:p w:rsidR="00DA3801" w:rsidRDefault="00DA380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פרע</w:t>
      </w:r>
      <w:r>
        <w:rPr>
          <w:rStyle w:val="default"/>
          <w:rFonts w:cs="FrankRuehl" w:hint="cs"/>
          <w:rtl/>
        </w:rPr>
        <w:t>ון ההלוואה לא יהא לפני תום שנת המס שלאחר שנת המס שבה ניתנה;</w:t>
      </w:r>
    </w:p>
    <w:p w:rsidR="00DA3801" w:rsidRDefault="00DA3801" w:rsidP="008C44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הרי</w:t>
      </w:r>
      <w:r>
        <w:rPr>
          <w:rStyle w:val="default"/>
          <w:rFonts w:cs="FrankRuehl" w:hint="cs"/>
          <w:rtl/>
        </w:rPr>
        <w:t>בית ע</w:t>
      </w:r>
      <w:r>
        <w:rPr>
          <w:rStyle w:val="default"/>
          <w:rFonts w:cs="FrankRuehl"/>
          <w:rtl/>
        </w:rPr>
        <w:t>ל הה</w:t>
      </w:r>
      <w:r>
        <w:rPr>
          <w:rStyle w:val="default"/>
          <w:rFonts w:cs="FrankRuehl" w:hint="cs"/>
          <w:rtl/>
        </w:rPr>
        <w:t xml:space="preserve">לוואה לא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ולמה לפני תום תקופת</w:t>
      </w:r>
      <w:r>
        <w:rPr>
          <w:rStyle w:val="default"/>
          <w:rFonts w:cs="FrankRuehl"/>
          <w:rtl/>
        </w:rPr>
        <w:t xml:space="preserve"> ההל</w:t>
      </w:r>
      <w:r>
        <w:rPr>
          <w:rStyle w:val="default"/>
          <w:rFonts w:cs="FrankRuehl" w:hint="cs"/>
          <w:rtl/>
        </w:rPr>
        <w:t>וואה ולא נזקפה לזכות ההלוואה של בעל השליטה אלא בתום כל שנת מס שבתקופת ההלווא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בסכום שלא יעלה על הריבית המתייחסת לאותה שנת מס;</w:t>
      </w:r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.85pt;z-index:251655168" o:allowincell="f" filled="f" stroked="f" strokecolor="lime" strokeweight=".25pt">
            <v:textbox style="mso-next-textbox:#_x0000_s1028" inset="0,0,0,0">
              <w:txbxContent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"תקר</w:t>
      </w:r>
      <w:r>
        <w:rPr>
          <w:rStyle w:val="default"/>
          <w:rFonts w:cs="FrankRuehl" w:hint="cs"/>
          <w:rtl/>
        </w:rPr>
        <w:t xml:space="preserve">ת סכום הפטור"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סכ</w:t>
      </w:r>
      <w:r>
        <w:rPr>
          <w:rStyle w:val="default"/>
          <w:rFonts w:cs="FrankRuehl" w:hint="cs"/>
          <w:rtl/>
        </w:rPr>
        <w:t>ום השווה לסכום ההלוואה כשהוא מוכפל בשיעור עליית ה</w:t>
      </w:r>
      <w:r>
        <w:rPr>
          <w:rStyle w:val="default"/>
          <w:rFonts w:cs="FrankRuehl"/>
          <w:rtl/>
        </w:rPr>
        <w:t xml:space="preserve">מדד, </w:t>
      </w:r>
      <w:r>
        <w:rPr>
          <w:rStyle w:val="default"/>
          <w:rFonts w:cs="FrankRuehl" w:hint="cs"/>
          <w:rtl/>
        </w:rPr>
        <w:t>מן המדד שפורסם לאחרונה לפ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תחילת תקופת ההלוואה עד המדד שפורסם לאחרונה לפני סוף תקופת ההלוואה;</w:t>
      </w:r>
    </w:p>
    <w:p w:rsidR="009A2444" w:rsidRPr="00C562C6" w:rsidRDefault="009A2444" w:rsidP="00A51D3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2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</w:t>
      </w:r>
      <w:r w:rsidR="00A51D3D"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</w:p>
    <w:p w:rsidR="009A2444" w:rsidRPr="00C562C6" w:rsidRDefault="009A2444" w:rsidP="009A244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9A2444" w:rsidRPr="00C562C6" w:rsidRDefault="009A2444" w:rsidP="009A24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9A2444" w:rsidRPr="00A51D3D" w:rsidRDefault="009A2444" w:rsidP="008C448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562C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"תקר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סכום הפטור" </w:t>
      </w:r>
      <w:r w:rsidR="00C562C6"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סכ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ום השווה לסכום ההלוואה כשהוא מוכפל </w:t>
      </w:r>
      <w:r w:rsidRPr="00C562C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ב-90% מהשיעור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5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בשיעור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עליית ה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מדד, 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מן המדד שפורסם לאחרונה לפ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תחילת תקופת ההלוואה עד המדד שפורסם לאחרונה לפני סוף תקופת ההלוואה;</w:t>
      </w:r>
      <w:bookmarkEnd w:id="2"/>
    </w:p>
    <w:p w:rsidR="00DA3801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"שנת</w:t>
      </w:r>
      <w:r>
        <w:rPr>
          <w:rStyle w:val="default"/>
          <w:rFonts w:cs="FrankRuehl" w:hint="cs"/>
          <w:rtl/>
        </w:rPr>
        <w:t xml:space="preserve"> מס" </w:t>
      </w:r>
      <w:r w:rsidR="00C562C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לר</w:t>
      </w:r>
      <w:r>
        <w:rPr>
          <w:rStyle w:val="default"/>
          <w:rFonts w:cs="FrankRuehl" w:hint="cs"/>
          <w:rtl/>
        </w:rPr>
        <w:t>בות תקופת שומה מיוחדת.</w:t>
      </w:r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 w:rsidRPr="008C4482">
        <w:rPr>
          <w:rFonts w:cs="Miriam"/>
          <w:lang w:val="he-IL"/>
        </w:rPr>
        <w:pict>
          <v:rect id="_x0000_s1029" style="position:absolute;left:0;text-align:left;margin-left:464.5pt;margin-top:8.05pt;width:75.05pt;height:14.35pt;z-index:251656192" o:allowincell="f" filled="f" stroked="f" strokecolor="lime" strokeweight=".25pt">
            <v:textbox style="mso-next-textbox:#_x0000_s1029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2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>ה מהפרשי הצמדה על הלוואה שנתן בעל שליטה, עד לתקרת סכום הפטור, תהא פטורה ממס, בתנאי שלא ארע אחד משני אלה:</w:t>
      </w:r>
    </w:p>
    <w:p w:rsidR="00DA3801" w:rsidRDefault="00DA380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פנק</w:t>
      </w:r>
      <w:r>
        <w:rPr>
          <w:rStyle w:val="default"/>
          <w:rFonts w:cs="FrankRuehl" w:hint="cs"/>
          <w:rtl/>
        </w:rPr>
        <w:t>סי החברה נמצאו בלתי קבילים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ההלוואה או בשנת המס שקדמה למועד מתן ההלוואה;</w:t>
      </w:r>
    </w:p>
    <w:p w:rsidR="00DA3801" w:rsidRDefault="00DA380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בעל</w:t>
      </w:r>
      <w:r>
        <w:rPr>
          <w:rStyle w:val="default"/>
          <w:rFonts w:cs="FrankRuehl" w:hint="cs"/>
          <w:rtl/>
        </w:rPr>
        <w:t xml:space="preserve"> השליטה או קרובו היו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יבים לחברה, במישרין או בעקיפין, בתקופת ההלוואה, סכום העולה על 10% מסכום ה</w:t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 xml:space="preserve">וואה או 14,000 שקלים חדשים, לפי הנמוך, אלא אם כן החוב נבע מעסקה </w:t>
      </w:r>
      <w:r>
        <w:rPr>
          <w:rStyle w:val="default"/>
          <w:rFonts w:cs="FrankRuehl"/>
          <w:rtl/>
        </w:rPr>
        <w:t>מסחר</w:t>
      </w:r>
      <w:r>
        <w:rPr>
          <w:rStyle w:val="default"/>
          <w:rFonts w:cs="FrankRuehl" w:hint="cs"/>
          <w:rtl/>
        </w:rPr>
        <w:t>ית שנעשתה בין בעל השליטה והחברה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הלך הרגיל של עסקי החברה.</w:t>
      </w:r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 w:rsidRPr="008C4482">
        <w:rPr>
          <w:rFonts w:cs="Miriam"/>
          <w:lang w:val="he-IL"/>
        </w:rPr>
        <w:pict>
          <v:rect id="_x0000_s1030" style="position:absolute;left:0;text-align:left;margin-left:464.5pt;margin-top:8.05pt;width:75.05pt;height:22.55pt;z-index:251657216" o:allowincell="f" filled="f" stroked="f" strokecolor="lime" strokeweight=".25pt">
            <v:textbox style="mso-next-textbox:#_x0000_s1030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תקרת סכום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3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תקרת</w:t>
      </w:r>
      <w:r>
        <w:rPr>
          <w:rStyle w:val="default"/>
          <w:rFonts w:cs="FrankRuehl" w:hint="cs"/>
          <w:rtl/>
        </w:rPr>
        <w:t xml:space="preserve"> סכום הפטור תופחת 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ששילמה החברה לבעל השליטה או זקפה לזכותו תוך שנים עשר החדשים המסתיימי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עם תחילת תקופת ההלוואה, או המתחילים עם סיומה, בשל נכס שרכשה החבר</w:t>
      </w:r>
      <w:r>
        <w:rPr>
          <w:rStyle w:val="default"/>
          <w:rFonts w:cs="FrankRuehl"/>
          <w:rtl/>
        </w:rPr>
        <w:t>ה מב</w:t>
      </w:r>
      <w:r>
        <w:rPr>
          <w:rStyle w:val="default"/>
          <w:rFonts w:cs="FrankRuehl" w:hint="cs"/>
          <w:rtl/>
        </w:rPr>
        <w:t>על השליטה, שלא תמורת מניות בלבד.</w:t>
      </w:r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 w:rsidRPr="008C4482">
        <w:rPr>
          <w:rFonts w:cs="Miriam"/>
          <w:lang w:val="he-IL"/>
        </w:rPr>
        <w:pict>
          <v:rect id="_x0000_s1031" style="position:absolute;left:0;text-align:left;margin-left:464.5pt;margin-top:8.05pt;width:75.05pt;height:19.4pt;z-index:251658240" o:allowincell="f" filled="f" stroked="f" strokecolor="lime" strokeweight=".25pt">
            <v:textbox style="mso-next-textbox:#_x0000_s1031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</w:p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4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הפטו</w:t>
      </w:r>
      <w:r>
        <w:rPr>
          <w:rStyle w:val="default"/>
          <w:rFonts w:cs="FrankRuehl" w:hint="cs"/>
          <w:rtl/>
        </w:rPr>
        <w:t>ר לפי תקנה 2 יחו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רק אם בעל השליטה המציא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ועד להגשת הדו"ח לפי סעיף 131 לפקודה, לכל שנת מס שבתקופת ההלוואה, אישור מ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אה החשבון של החברה המעיד על כך שכל התנאים שבתקנות אלה לתחולת הפט</w:t>
      </w:r>
      <w:r>
        <w:rPr>
          <w:rStyle w:val="default"/>
          <w:rFonts w:cs="FrankRuehl"/>
          <w:rtl/>
        </w:rPr>
        <w:t>ור ע</w:t>
      </w:r>
      <w:r>
        <w:rPr>
          <w:rStyle w:val="default"/>
          <w:rFonts w:cs="FrankRuehl" w:hint="cs"/>
          <w:rtl/>
        </w:rPr>
        <w:t>ל ההלוואה שנתן בעל השליטה, קויימו בכל שנת המס.</w:t>
      </w:r>
    </w:p>
    <w:p w:rsidR="008C4482" w:rsidRPr="00C562C6" w:rsidRDefault="008C4482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3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A51D3D" w:rsidRPr="00A51D3D" w:rsidRDefault="00A51D3D" w:rsidP="00A51D3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5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C5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הפטו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לפי תקנה 2 יחו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רק אם בעל השליטה המציא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ועד להגשת הדו"ח לפי סעיף 131 לפקודה, לכל שנת מס שבתקופת ההלוואה, אישור מ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רו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אה החשבון של החברה המעיד על כך שכל התנאים שבתקנות אלה לתחולת הפט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ור ע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ההלוואה שנתן בעל השליטה, קויימו בכל שנת המס</w:t>
      </w:r>
      <w:r w:rsidRPr="00C562C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 האישור יינתן בטופס שיקבע הנציב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"/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 w:rsidRPr="008C4482">
        <w:rPr>
          <w:rFonts w:cs="Miriam"/>
          <w:lang w:val="he-IL"/>
        </w:rPr>
        <w:pict>
          <v:rect id="_x0000_s1032" style="position:absolute;left:0;text-align:left;margin-left:464.5pt;margin-top:8.05pt;width:75.05pt;height:29.8pt;z-index:251659264" o:allowincell="f" filled="f" stroked="f" strokecolor="lime" strokeweight=".25pt">
            <v:textbox style="mso-next-textbox:#_x0000_s1032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חולת סעיף 18(ב) לפקודה</w:t>
                  </w:r>
                </w:p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5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>ות סעיף 18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לפקודה לא יחולו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 מס פלונית לגבי הפרשי הצמדה שנזקפו באותה שנה בשל הלוואה שנתן בעל שליטה, ובלבד שהחברה המציאה לפקיד השומה העתק מהאישור ל</w:t>
      </w:r>
      <w:r>
        <w:rPr>
          <w:rStyle w:val="default"/>
          <w:rFonts w:cs="FrankRuehl"/>
          <w:rtl/>
        </w:rPr>
        <w:t>פי ת</w:t>
      </w:r>
      <w:r>
        <w:rPr>
          <w:rStyle w:val="default"/>
          <w:rFonts w:cs="FrankRuehl" w:hint="cs"/>
          <w:rtl/>
        </w:rPr>
        <w:t>קנה 4.</w:t>
      </w:r>
    </w:p>
    <w:p w:rsidR="008C4482" w:rsidRPr="00C562C6" w:rsidRDefault="008C4482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4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A51D3D" w:rsidRPr="00A51D3D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</w:t>
      </w:r>
      <w:bookmarkEnd w:id="8"/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 w:rsidRPr="008C4482">
        <w:rPr>
          <w:rFonts w:cs="Miriam"/>
          <w:lang w:val="he-IL"/>
        </w:rPr>
        <w:pict>
          <v:rect id="_x0000_s1033" style="position:absolute;left:0;text-align:left;margin-left:464.5pt;margin-top:8.05pt;width:75.05pt;height:22.4pt;z-index:251660288" o:allowincell="f" filled="f" stroked="f" strokecolor="lime" strokeweight=".25pt">
            <v:textbox style="mso-next-textbox:#_x0000_s1033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סכומים</w:t>
                  </w:r>
                </w:p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6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הסכו</w:t>
      </w:r>
      <w:r>
        <w:rPr>
          <w:rStyle w:val="default"/>
          <w:rFonts w:cs="FrankRuehl" w:hint="cs"/>
          <w:rtl/>
        </w:rPr>
        <w:t>מים הנקובים בתקנות 1 ו-2(2), יתואמו בהתאם לאמור בסעיף 1</w:t>
      </w:r>
      <w:r>
        <w:rPr>
          <w:rStyle w:val="default"/>
          <w:rFonts w:cs="FrankRuehl"/>
          <w:rtl/>
        </w:rPr>
        <w:t>20ב ל</w:t>
      </w:r>
      <w:r>
        <w:rPr>
          <w:rStyle w:val="default"/>
          <w:rFonts w:cs="FrankRuehl" w:hint="cs"/>
          <w:rtl/>
        </w:rPr>
        <w:t xml:space="preserve">פקודה כאילו </w:t>
      </w:r>
      <w:r>
        <w:rPr>
          <w:rStyle w:val="default"/>
          <w:rFonts w:cs="FrankRuehl" w:hint="cs"/>
          <w:rtl/>
        </w:rPr>
        <w:lastRenderedPageBreak/>
        <w:t>היו תקרות הכנסה ויעוגלו למאה השקלים החדשים הקרובים.</w:t>
      </w:r>
    </w:p>
    <w:p w:rsidR="008C4482" w:rsidRPr="00C562C6" w:rsidRDefault="008C4482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0" w:name="Rov15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A51D3D" w:rsidRPr="00A51D3D" w:rsidRDefault="00A51D3D" w:rsidP="00A51D3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562C6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C562C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562C6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6.</w:t>
      </w:r>
      <w:r w:rsidRPr="00C5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הסכו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מים הנקובים בתקנות 1 ו-2(2), יתואמו בהתאם לאמור בסעיף 1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20ב ל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פקודה כאילו היו תקרות הכנסה ויעוגלו למאה השקלים החדשים הקרובים.</w:t>
      </w:r>
      <w:bookmarkEnd w:id="10"/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6"/>
      <w:bookmarkEnd w:id="11"/>
      <w:r w:rsidRPr="008C4482">
        <w:rPr>
          <w:rFonts w:cs="Miriam"/>
          <w:lang w:val="he-IL"/>
        </w:rPr>
        <w:pict>
          <v:rect id="_x0000_s1034" style="position:absolute;left:0;text-align:left;margin-left:464.5pt;margin-top:8.05pt;width:75.05pt;height:21.3pt;z-index:251661312" o:allowincell="f" filled="f" stroked="f" strokecolor="lime" strokeweight=".25pt">
            <v:textbox style="mso-next-textbox:#_x0000_s1034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7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 xml:space="preserve">תן של תקנות אלה לגבי הלוואות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תנו בשנת המס 1985 או אחריה.</w:t>
      </w:r>
    </w:p>
    <w:p w:rsidR="008C4482" w:rsidRPr="00C562C6" w:rsidRDefault="008C4482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2" w:name="Rov16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A51D3D" w:rsidRPr="00A51D3D" w:rsidRDefault="00A51D3D" w:rsidP="00A51D3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562C6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C562C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562C6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7.</w:t>
      </w:r>
      <w:r w:rsidRPr="00C5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תחול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תן של תקנות אלה לגבי הלוואות 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C5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5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תנו בשנת המס 1985 או אחריה.</w:t>
      </w:r>
      <w:bookmarkEnd w:id="12"/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7"/>
      <w:bookmarkEnd w:id="13"/>
      <w:r w:rsidRPr="008C4482">
        <w:rPr>
          <w:rFonts w:cs="Miriam"/>
          <w:lang w:val="he-IL"/>
        </w:rPr>
        <w:pict>
          <v:rect id="_x0000_s1035" style="position:absolute;left:0;text-align:left;margin-left:464.5pt;margin-top:8.05pt;width:75.05pt;height:24.2pt;z-index:251662336" o:allowincell="f" filled="f" stroked="f" strokecolor="lime" strokeweight=".25pt">
            <v:textbox style="mso-next-textbox:#_x0000_s1035" inset="0,0,0,0">
              <w:txbxContent>
                <w:p w:rsidR="00DA3801" w:rsidRDefault="00DA380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  <w:p w:rsidR="008C4482" w:rsidRDefault="008C4482" w:rsidP="008C448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8C4482">
        <w:rPr>
          <w:rStyle w:val="big-number"/>
          <w:rFonts w:cs="Miriam"/>
          <w:rtl/>
        </w:rPr>
        <w:t>8</w:t>
      </w:r>
      <w:r w:rsidRPr="008C4482">
        <w:rPr>
          <w:rStyle w:val="big-number"/>
          <w:rFonts w:cs="FrankRuehl"/>
          <w:sz w:val="26"/>
          <w:szCs w:val="26"/>
          <w:rtl/>
        </w:rPr>
        <w:t>.</w:t>
      </w:r>
      <w:r w:rsidRPr="008C4482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ניתנ</w:t>
      </w:r>
      <w:r>
        <w:rPr>
          <w:rStyle w:val="default"/>
          <w:rFonts w:cs="FrankRuehl" w:hint="cs"/>
          <w:rtl/>
        </w:rPr>
        <w:t>ה הלוואה במזומן לפני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תחילת שנת המס 1985, ויתרת ההלוואה בתחילת שנת המס</w:t>
      </w:r>
      <w:r>
        <w:rPr>
          <w:rStyle w:val="default"/>
          <w:rFonts w:cs="FrankRuehl"/>
          <w:rtl/>
        </w:rPr>
        <w:t xml:space="preserve"> 1985 הית</w:t>
      </w:r>
      <w:r>
        <w:rPr>
          <w:rStyle w:val="default"/>
          <w:rFonts w:cs="FrankRuehl" w:hint="cs"/>
          <w:rtl/>
        </w:rPr>
        <w:t>ה 7,000 שקלים חדשים או יותר, יראו את היתרה האמורה כהלוואה חדשה שניתנה במזומן ביום הראשון של שנת המס 1985.</w:t>
      </w:r>
    </w:p>
    <w:p w:rsidR="008C4482" w:rsidRPr="00C562C6" w:rsidRDefault="008C4482" w:rsidP="008C44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4" w:name="Rov17"/>
      <w:r w:rsidRPr="00C562C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A51D3D" w:rsidRPr="00C562C6" w:rsidRDefault="00A51D3D" w:rsidP="00A51D3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562C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C562C6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1148</w:t>
      </w:r>
    </w:p>
    <w:p w:rsidR="00A51D3D" w:rsidRPr="00A51D3D" w:rsidRDefault="00A51D3D" w:rsidP="00A51D3D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562C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8</w:t>
      </w:r>
      <w:bookmarkEnd w:id="14"/>
    </w:p>
    <w:p w:rsidR="00DA3801" w:rsidRDefault="00DA38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4482" w:rsidRDefault="008C44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3801" w:rsidRDefault="00DA3801" w:rsidP="00C562C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י"ז </w:t>
      </w:r>
      <w:r>
        <w:rPr>
          <w:rFonts w:cs="FrankRuehl" w:hint="cs"/>
          <w:sz w:val="26"/>
          <w:rtl/>
        </w:rPr>
        <w:t>בטבת תשמ"ו (29 בדצמבר 1985)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DA3801" w:rsidRDefault="00DA3801" w:rsidP="00C562C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8C4482" w:rsidRPr="008C4482" w:rsidRDefault="008C4482" w:rsidP="008C44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4482" w:rsidRPr="008C4482" w:rsidRDefault="008C4482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A3801" w:rsidRPr="008C4482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DA3801" w:rsidRPr="008C4482" w:rsidRDefault="00DA3801" w:rsidP="008C44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A3801" w:rsidRPr="008C4482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B32" w:rsidRDefault="00CA4B32">
      <w:r>
        <w:separator/>
      </w:r>
    </w:p>
  </w:endnote>
  <w:endnote w:type="continuationSeparator" w:id="0">
    <w:p w:rsidR="00CA4B32" w:rsidRDefault="00CA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801" w:rsidRDefault="00DA380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A3801" w:rsidRDefault="00DA380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3801" w:rsidRDefault="00DA380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76EA">
      <w:rPr>
        <w:rFonts w:cs="TopType Jerushalmi"/>
        <w:noProof/>
        <w:color w:val="000000"/>
        <w:sz w:val="14"/>
        <w:szCs w:val="14"/>
      </w:rPr>
      <w:t>D:\Yael\hakika\Revadim\255_510.doc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801" w:rsidRDefault="00DA380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62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A3801" w:rsidRDefault="00DA380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3801" w:rsidRDefault="00DA380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76EA">
      <w:rPr>
        <w:rFonts w:cs="TopType Jerushalmi"/>
        <w:noProof/>
        <w:color w:val="000000"/>
        <w:sz w:val="14"/>
        <w:szCs w:val="14"/>
      </w:rPr>
      <w:t>D:\Yael\hakika\Revadim\255_510.doc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B32" w:rsidRDefault="00CA4B32" w:rsidP="000B76EA">
      <w:pPr>
        <w:spacing w:before="60"/>
        <w:ind w:right="1134"/>
      </w:pPr>
      <w:r>
        <w:separator/>
      </w:r>
    </w:p>
  </w:footnote>
  <w:footnote w:type="continuationSeparator" w:id="0">
    <w:p w:rsidR="00CA4B32" w:rsidRDefault="00CA4B32">
      <w:r>
        <w:continuationSeparator/>
      </w:r>
    </w:p>
  </w:footnote>
  <w:footnote w:id="1">
    <w:p w:rsidR="000B76EA" w:rsidRDefault="000B76EA" w:rsidP="000B76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0B76EA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4F16D6">
          <w:rPr>
            <w:rStyle w:val="Hyperlink"/>
            <w:rFonts w:cs="FrankRuehl" w:hint="cs"/>
            <w:rtl/>
          </w:rPr>
          <w:t>ק"ת ת</w:t>
        </w:r>
        <w:r w:rsidRPr="004F16D6">
          <w:rPr>
            <w:rStyle w:val="Hyperlink"/>
            <w:rFonts w:cs="FrankRuehl" w:hint="cs"/>
            <w:rtl/>
          </w:rPr>
          <w:t>שמ"ו מס' 4892</w:t>
        </w:r>
      </w:hyperlink>
      <w:r>
        <w:rPr>
          <w:rFonts w:cs="FrankRuehl" w:hint="cs"/>
          <w:rtl/>
        </w:rPr>
        <w:t xml:space="preserve"> מיום 13.1.1986 עמ' 405.</w:t>
      </w:r>
    </w:p>
    <w:p w:rsidR="000B76EA" w:rsidRPr="000B76EA" w:rsidRDefault="000B76EA" w:rsidP="000B76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B76EA">
        <w:rPr>
          <w:rFonts w:cs="FrankRuehl" w:hint="cs"/>
          <w:rtl/>
        </w:rPr>
        <w:t xml:space="preserve">תוקנו </w:t>
      </w:r>
      <w:hyperlink r:id="rId2" w:history="1">
        <w:r w:rsidRPr="000B76EA">
          <w:rPr>
            <w:rStyle w:val="Hyperlink"/>
            <w:rFonts w:cs="FrankRuehl" w:hint="cs"/>
            <w:rtl/>
          </w:rPr>
          <w:t>ק"ת תשמ"ז מס' 5044</w:t>
        </w:r>
      </w:hyperlink>
      <w:r w:rsidRPr="000B76EA">
        <w:rPr>
          <w:rFonts w:cs="FrankRuehl" w:hint="cs"/>
          <w:rtl/>
        </w:rPr>
        <w:t xml:space="preserve"> מיום 23.7.1987 עמ' 1148 </w:t>
      </w:r>
      <w:r w:rsidRPr="000B76EA">
        <w:rPr>
          <w:rFonts w:cs="FrankRuehl"/>
          <w:rtl/>
        </w:rPr>
        <w:t>–</w:t>
      </w:r>
      <w:r w:rsidRPr="000B76EA">
        <w:rPr>
          <w:rFonts w:cs="FrankRuehl" w:hint="cs"/>
          <w:rtl/>
        </w:rPr>
        <w:t xml:space="preserve"> תק' תשמ"ז-1987; </w:t>
      </w:r>
      <w:r>
        <w:rPr>
          <w:rFonts w:cs="FrankRuehl" w:hint="cs"/>
          <w:rtl/>
        </w:rPr>
        <w:t>ר' תקנה 5 לענין תחילה ותחולה</w:t>
      </w:r>
      <w:r w:rsidRPr="000B76E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801" w:rsidRDefault="00DA380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הפרשי הצמדה בהלוואה של בעל שליטה), תשמ"ו–1986</w:t>
    </w:r>
  </w:p>
  <w:p w:rsidR="00DA3801" w:rsidRDefault="00DA38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3801" w:rsidRDefault="00DA38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801" w:rsidRDefault="00DA3801" w:rsidP="000B76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הפרשי הצמדה בהלוואה של בעל שליטה), תשמ"ו</w:t>
    </w:r>
    <w:r w:rsidR="000B76E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DA3801" w:rsidRDefault="00DA38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3801" w:rsidRDefault="00DA380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5712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6D6"/>
    <w:rsid w:val="000B76EA"/>
    <w:rsid w:val="002C1793"/>
    <w:rsid w:val="002F43BE"/>
    <w:rsid w:val="004F16D6"/>
    <w:rsid w:val="005D066D"/>
    <w:rsid w:val="006F0905"/>
    <w:rsid w:val="008C4482"/>
    <w:rsid w:val="009A2444"/>
    <w:rsid w:val="00A32802"/>
    <w:rsid w:val="00A51D3D"/>
    <w:rsid w:val="00C562C6"/>
    <w:rsid w:val="00CA4B32"/>
    <w:rsid w:val="00D56CBF"/>
    <w:rsid w:val="00DA3801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3EBBF0-5FEA-4828-A0C2-28843445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F16D6"/>
    <w:rPr>
      <w:color w:val="800080"/>
      <w:u w:val="single"/>
    </w:rPr>
  </w:style>
  <w:style w:type="paragraph" w:styleId="a5">
    <w:name w:val="footnote text"/>
    <w:basedOn w:val="a"/>
    <w:semiHidden/>
    <w:rsid w:val="000B76EA"/>
    <w:rPr>
      <w:sz w:val="20"/>
      <w:szCs w:val="20"/>
    </w:rPr>
  </w:style>
  <w:style w:type="character" w:styleId="a6">
    <w:name w:val="footnote reference"/>
    <w:basedOn w:val="a0"/>
    <w:semiHidden/>
    <w:rsid w:val="000B76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44.pdf" TargetMode="External"/><Relationship Id="rId13" Type="http://schemas.openxmlformats.org/officeDocument/2006/relationships/hyperlink" Target="http://www.nevo.co.il/Law_word/law06/TAK-504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5044.pdf" TargetMode="External"/><Relationship Id="rId12" Type="http://schemas.openxmlformats.org/officeDocument/2006/relationships/hyperlink" Target="http://www.nevo.co.il/Law_word/law06/TAK-5044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044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504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044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044.pdf" TargetMode="External"/><Relationship Id="rId1" Type="http://schemas.openxmlformats.org/officeDocument/2006/relationships/hyperlink" Target="http://www.nevo.co.il/Law_word/law06/TAK-48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5102</CharactersWithSpaces>
  <SharedDoc>false</SharedDoc>
  <HLinks>
    <vt:vector size="102" baseType="variant">
      <vt:variant>
        <vt:i4>7864332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7864332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(פטור ממס על הפרשי הצמדה בהלוואה של בעל שליטה), תשמ"ו-1986</vt:lpwstr>
  </property>
  <property fmtid="{D5CDD505-2E9C-101B-9397-08002B2CF9AE}" pid="5" name="LAWNUMBER">
    <vt:lpwstr>0510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16בX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ריבית והצ'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