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CD0EB" w14:textId="77777777" w:rsidR="00775270" w:rsidRDefault="00775270" w:rsidP="00C402FE">
      <w:pPr>
        <w:pStyle w:val="big-header"/>
        <w:ind w:left="0" w:right="1134"/>
      </w:pPr>
      <w:r>
        <w:rPr>
          <w:rFonts w:hint="cs"/>
          <w:rtl/>
        </w:rPr>
        <w:t>תקנות מס הכנסה (קביעת נכס)</w:t>
      </w:r>
      <w:r>
        <w:rPr>
          <w:rtl/>
        </w:rPr>
        <w:t>, תשס</w:t>
      </w:r>
      <w:r>
        <w:rPr>
          <w:rFonts w:hint="cs"/>
          <w:rtl/>
        </w:rPr>
        <w:t>"ד</w:t>
      </w:r>
      <w:r>
        <w:rPr>
          <w:rtl/>
        </w:rPr>
        <w:t>-200</w:t>
      </w:r>
      <w:r>
        <w:rPr>
          <w:rFonts w:hint="cs"/>
          <w:rtl/>
        </w:rPr>
        <w:t>4</w:t>
      </w:r>
    </w:p>
    <w:p w14:paraId="5FA7A182" w14:textId="77777777" w:rsidR="00167683" w:rsidRPr="00167683" w:rsidRDefault="00167683" w:rsidP="00167683">
      <w:pPr>
        <w:spacing w:line="320" w:lineRule="auto"/>
        <w:jc w:val="left"/>
        <w:rPr>
          <w:rFonts w:cs="FrankRuehl"/>
          <w:szCs w:val="26"/>
          <w:rtl/>
        </w:rPr>
      </w:pPr>
    </w:p>
    <w:p w14:paraId="3CEBE5C6" w14:textId="77777777" w:rsidR="00167683" w:rsidRDefault="00167683" w:rsidP="00167683">
      <w:pPr>
        <w:spacing w:line="320" w:lineRule="auto"/>
        <w:jc w:val="left"/>
        <w:rPr>
          <w:rtl/>
        </w:rPr>
      </w:pPr>
    </w:p>
    <w:p w14:paraId="40DAA5D6" w14:textId="77777777" w:rsidR="00167683" w:rsidRPr="00167683" w:rsidRDefault="00167683" w:rsidP="00167683">
      <w:pPr>
        <w:spacing w:line="320" w:lineRule="auto"/>
        <w:jc w:val="left"/>
        <w:rPr>
          <w:rFonts w:cs="Miriam"/>
          <w:szCs w:val="22"/>
          <w:rtl/>
        </w:rPr>
      </w:pPr>
      <w:r w:rsidRPr="00167683">
        <w:rPr>
          <w:rFonts w:cs="Miriam"/>
          <w:szCs w:val="22"/>
          <w:rtl/>
        </w:rPr>
        <w:t>מסים</w:t>
      </w:r>
      <w:r w:rsidRPr="00167683">
        <w:rPr>
          <w:rFonts w:cs="FrankRuehl"/>
          <w:szCs w:val="26"/>
          <w:rtl/>
        </w:rPr>
        <w:t xml:space="preserve"> – מס הכנסה – קביעות וכללים</w:t>
      </w:r>
    </w:p>
    <w:p w14:paraId="1F18D278" w14:textId="77777777" w:rsidR="00C402FE" w:rsidRDefault="00C402FE" w:rsidP="00C402FE">
      <w:pPr>
        <w:pStyle w:val="big-header"/>
        <w:ind w:left="0" w:right="1134"/>
        <w:rPr>
          <w:rFonts w:hint="cs"/>
          <w:rtl/>
        </w:rPr>
      </w:pPr>
      <w:r>
        <w:rPr>
          <w:rFonts w:hint="cs"/>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75270" w14:paraId="7DB92E85" w14:textId="77777777">
        <w:tblPrEx>
          <w:tblCellMar>
            <w:top w:w="0" w:type="dxa"/>
            <w:bottom w:w="0" w:type="dxa"/>
          </w:tblCellMar>
        </w:tblPrEx>
        <w:tc>
          <w:tcPr>
            <w:tcW w:w="850" w:type="dxa"/>
          </w:tcPr>
          <w:p w14:paraId="164F0343" w14:textId="77777777" w:rsidR="00775270" w:rsidRDefault="0077527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402FE">
              <w:rPr>
                <w:noProof/>
                <w:sz w:val="24"/>
                <w:rtl/>
              </w:rPr>
              <w:t>2</w:t>
            </w:r>
            <w:r>
              <w:rPr>
                <w:sz w:val="24"/>
                <w:rtl/>
              </w:rPr>
              <w:fldChar w:fldCharType="end"/>
            </w:r>
          </w:p>
        </w:tc>
        <w:tc>
          <w:tcPr>
            <w:tcW w:w="567" w:type="dxa"/>
          </w:tcPr>
          <w:p w14:paraId="703CE79F" w14:textId="77777777" w:rsidR="00775270" w:rsidRDefault="00775270">
            <w:pPr>
              <w:spacing w:line="240" w:lineRule="auto"/>
              <w:rPr>
                <w:sz w:val="24"/>
              </w:rPr>
            </w:pPr>
            <w:hyperlink w:anchor="Seif0" w:tooltip="הגדרות ופרשנות" w:history="1">
              <w:r>
                <w:rPr>
                  <w:rStyle w:val="Hyperlink"/>
                </w:rPr>
                <w:t>Go</w:t>
              </w:r>
            </w:hyperlink>
          </w:p>
        </w:tc>
        <w:tc>
          <w:tcPr>
            <w:tcW w:w="5669" w:type="dxa"/>
          </w:tcPr>
          <w:p w14:paraId="6B8EA722" w14:textId="77777777" w:rsidR="00775270" w:rsidRDefault="00775270">
            <w:pPr>
              <w:spacing w:line="240" w:lineRule="auto"/>
              <w:rPr>
                <w:sz w:val="24"/>
                <w:rtl/>
              </w:rPr>
            </w:pPr>
            <w:r>
              <w:rPr>
                <w:sz w:val="24"/>
                <w:rtl/>
              </w:rPr>
              <w:t>הגדרות ופרשנות</w:t>
            </w:r>
          </w:p>
        </w:tc>
        <w:tc>
          <w:tcPr>
            <w:tcW w:w="1247" w:type="dxa"/>
          </w:tcPr>
          <w:p w14:paraId="5AAEC49A" w14:textId="77777777" w:rsidR="00775270" w:rsidRDefault="00775270">
            <w:pPr>
              <w:spacing w:line="240" w:lineRule="auto"/>
              <w:rPr>
                <w:sz w:val="24"/>
              </w:rPr>
            </w:pPr>
            <w:r>
              <w:rPr>
                <w:sz w:val="24"/>
                <w:rtl/>
              </w:rPr>
              <w:t xml:space="preserve">סעיף 1 </w:t>
            </w:r>
          </w:p>
        </w:tc>
      </w:tr>
      <w:tr w:rsidR="00775270" w14:paraId="4A16462E" w14:textId="77777777">
        <w:tblPrEx>
          <w:tblCellMar>
            <w:top w:w="0" w:type="dxa"/>
            <w:bottom w:w="0" w:type="dxa"/>
          </w:tblCellMar>
        </w:tblPrEx>
        <w:tc>
          <w:tcPr>
            <w:tcW w:w="850" w:type="dxa"/>
          </w:tcPr>
          <w:p w14:paraId="443A97B5" w14:textId="77777777" w:rsidR="00775270" w:rsidRDefault="0077527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402FE">
              <w:rPr>
                <w:noProof/>
                <w:sz w:val="24"/>
                <w:rtl/>
              </w:rPr>
              <w:t>2</w:t>
            </w:r>
            <w:r>
              <w:rPr>
                <w:sz w:val="24"/>
                <w:rtl/>
              </w:rPr>
              <w:fldChar w:fldCharType="end"/>
            </w:r>
          </w:p>
        </w:tc>
        <w:tc>
          <w:tcPr>
            <w:tcW w:w="567" w:type="dxa"/>
          </w:tcPr>
          <w:p w14:paraId="16DACA1B" w14:textId="77777777" w:rsidR="00775270" w:rsidRDefault="00775270">
            <w:pPr>
              <w:spacing w:line="240" w:lineRule="auto"/>
              <w:rPr>
                <w:sz w:val="24"/>
              </w:rPr>
            </w:pPr>
            <w:hyperlink w:anchor="Seif1" w:tooltip="הוראות מיוחדות לענין חבר בני אדם שהוחל בפירוקו" w:history="1">
              <w:r>
                <w:rPr>
                  <w:rStyle w:val="Hyperlink"/>
                </w:rPr>
                <w:t>Go</w:t>
              </w:r>
            </w:hyperlink>
          </w:p>
        </w:tc>
        <w:tc>
          <w:tcPr>
            <w:tcW w:w="5669" w:type="dxa"/>
          </w:tcPr>
          <w:p w14:paraId="62882EFF" w14:textId="77777777" w:rsidR="00775270" w:rsidRDefault="00775270">
            <w:pPr>
              <w:spacing w:line="240" w:lineRule="auto"/>
              <w:rPr>
                <w:sz w:val="24"/>
                <w:rtl/>
              </w:rPr>
            </w:pPr>
            <w:r>
              <w:rPr>
                <w:sz w:val="24"/>
                <w:rtl/>
              </w:rPr>
              <w:t>הוראות מיוחדות לענין חבר בני אדם שהוחל בפירוקו</w:t>
            </w:r>
          </w:p>
        </w:tc>
        <w:tc>
          <w:tcPr>
            <w:tcW w:w="1247" w:type="dxa"/>
          </w:tcPr>
          <w:p w14:paraId="1D7FC787" w14:textId="77777777" w:rsidR="00775270" w:rsidRDefault="00775270">
            <w:pPr>
              <w:spacing w:line="240" w:lineRule="auto"/>
              <w:rPr>
                <w:sz w:val="24"/>
              </w:rPr>
            </w:pPr>
            <w:r>
              <w:rPr>
                <w:sz w:val="24"/>
                <w:rtl/>
              </w:rPr>
              <w:t xml:space="preserve">סעיף 2 </w:t>
            </w:r>
          </w:p>
        </w:tc>
      </w:tr>
      <w:tr w:rsidR="00775270" w14:paraId="6F150C52" w14:textId="77777777">
        <w:tblPrEx>
          <w:tblCellMar>
            <w:top w:w="0" w:type="dxa"/>
            <w:bottom w:w="0" w:type="dxa"/>
          </w:tblCellMar>
        </w:tblPrEx>
        <w:tc>
          <w:tcPr>
            <w:tcW w:w="850" w:type="dxa"/>
          </w:tcPr>
          <w:p w14:paraId="538F3F22" w14:textId="77777777" w:rsidR="00775270" w:rsidRDefault="0077527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402FE">
              <w:rPr>
                <w:noProof/>
                <w:sz w:val="24"/>
                <w:rtl/>
              </w:rPr>
              <w:t>2</w:t>
            </w:r>
            <w:r>
              <w:rPr>
                <w:sz w:val="24"/>
                <w:rtl/>
              </w:rPr>
              <w:fldChar w:fldCharType="end"/>
            </w:r>
          </w:p>
        </w:tc>
        <w:tc>
          <w:tcPr>
            <w:tcW w:w="567" w:type="dxa"/>
          </w:tcPr>
          <w:p w14:paraId="3975CED3" w14:textId="77777777" w:rsidR="00775270" w:rsidRDefault="00775270">
            <w:pPr>
              <w:spacing w:line="240" w:lineRule="auto"/>
              <w:rPr>
                <w:sz w:val="24"/>
              </w:rPr>
            </w:pPr>
            <w:hyperlink w:anchor="Seif2" w:tooltip="תיאומים לענין מחיר מקורי" w:history="1">
              <w:r>
                <w:rPr>
                  <w:rStyle w:val="Hyperlink"/>
                </w:rPr>
                <w:t>Go</w:t>
              </w:r>
            </w:hyperlink>
          </w:p>
        </w:tc>
        <w:tc>
          <w:tcPr>
            <w:tcW w:w="5669" w:type="dxa"/>
          </w:tcPr>
          <w:p w14:paraId="778C3576" w14:textId="77777777" w:rsidR="00775270" w:rsidRDefault="00775270">
            <w:pPr>
              <w:spacing w:line="240" w:lineRule="auto"/>
              <w:rPr>
                <w:sz w:val="24"/>
                <w:rtl/>
              </w:rPr>
            </w:pPr>
            <w:r>
              <w:rPr>
                <w:sz w:val="24"/>
                <w:rtl/>
              </w:rPr>
              <w:t>תיאומים לענין מחיר מקורי</w:t>
            </w:r>
          </w:p>
        </w:tc>
        <w:tc>
          <w:tcPr>
            <w:tcW w:w="1247" w:type="dxa"/>
          </w:tcPr>
          <w:p w14:paraId="58EBF4A4" w14:textId="77777777" w:rsidR="00775270" w:rsidRDefault="00775270">
            <w:pPr>
              <w:spacing w:line="240" w:lineRule="auto"/>
              <w:rPr>
                <w:sz w:val="24"/>
              </w:rPr>
            </w:pPr>
            <w:r>
              <w:rPr>
                <w:sz w:val="24"/>
                <w:rtl/>
              </w:rPr>
              <w:t xml:space="preserve">סעיף 3 </w:t>
            </w:r>
          </w:p>
        </w:tc>
      </w:tr>
      <w:tr w:rsidR="00775270" w14:paraId="79D083E7" w14:textId="77777777">
        <w:tblPrEx>
          <w:tblCellMar>
            <w:top w:w="0" w:type="dxa"/>
            <w:bottom w:w="0" w:type="dxa"/>
          </w:tblCellMar>
        </w:tblPrEx>
        <w:tc>
          <w:tcPr>
            <w:tcW w:w="850" w:type="dxa"/>
          </w:tcPr>
          <w:p w14:paraId="15869057" w14:textId="77777777" w:rsidR="00775270" w:rsidRDefault="0077527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402FE">
              <w:rPr>
                <w:noProof/>
                <w:sz w:val="24"/>
                <w:rtl/>
              </w:rPr>
              <w:t>2</w:t>
            </w:r>
            <w:r>
              <w:rPr>
                <w:sz w:val="24"/>
                <w:rtl/>
              </w:rPr>
              <w:fldChar w:fldCharType="end"/>
            </w:r>
          </w:p>
        </w:tc>
        <w:tc>
          <w:tcPr>
            <w:tcW w:w="567" w:type="dxa"/>
          </w:tcPr>
          <w:p w14:paraId="665C1878" w14:textId="77777777" w:rsidR="00775270" w:rsidRDefault="00775270">
            <w:pPr>
              <w:spacing w:line="240" w:lineRule="auto"/>
              <w:rPr>
                <w:sz w:val="24"/>
              </w:rPr>
            </w:pPr>
            <w:hyperlink w:anchor="Seif3" w:tooltip="תחילה" w:history="1">
              <w:r>
                <w:rPr>
                  <w:rStyle w:val="Hyperlink"/>
                </w:rPr>
                <w:t>Go</w:t>
              </w:r>
            </w:hyperlink>
          </w:p>
        </w:tc>
        <w:tc>
          <w:tcPr>
            <w:tcW w:w="5669" w:type="dxa"/>
          </w:tcPr>
          <w:p w14:paraId="76239CA4" w14:textId="77777777" w:rsidR="00775270" w:rsidRDefault="00775270">
            <w:pPr>
              <w:spacing w:line="240" w:lineRule="auto"/>
              <w:rPr>
                <w:sz w:val="24"/>
                <w:rtl/>
              </w:rPr>
            </w:pPr>
            <w:r>
              <w:rPr>
                <w:sz w:val="24"/>
                <w:rtl/>
              </w:rPr>
              <w:t>תחילה</w:t>
            </w:r>
          </w:p>
        </w:tc>
        <w:tc>
          <w:tcPr>
            <w:tcW w:w="1247" w:type="dxa"/>
          </w:tcPr>
          <w:p w14:paraId="4F3D32BE" w14:textId="77777777" w:rsidR="00775270" w:rsidRDefault="00775270">
            <w:pPr>
              <w:spacing w:line="240" w:lineRule="auto"/>
              <w:rPr>
                <w:sz w:val="24"/>
              </w:rPr>
            </w:pPr>
            <w:r>
              <w:rPr>
                <w:sz w:val="24"/>
                <w:rtl/>
              </w:rPr>
              <w:t xml:space="preserve">סעיף 4 </w:t>
            </w:r>
          </w:p>
        </w:tc>
      </w:tr>
    </w:tbl>
    <w:p w14:paraId="4F612FCD" w14:textId="77777777" w:rsidR="00C402FE" w:rsidRDefault="00C402FE" w:rsidP="00C402FE">
      <w:pPr>
        <w:pStyle w:val="big-header"/>
        <w:ind w:left="0" w:right="1134"/>
        <w:rPr>
          <w:rFonts w:hint="cs"/>
          <w:rtl/>
        </w:rPr>
      </w:pPr>
    </w:p>
    <w:p w14:paraId="5E73A11D" w14:textId="77777777" w:rsidR="00C402FE" w:rsidRDefault="00C402FE" w:rsidP="00167683">
      <w:pPr>
        <w:pStyle w:val="big-header"/>
        <w:ind w:left="0" w:right="1134"/>
        <w:rPr>
          <w:rFonts w:hint="cs"/>
          <w:rtl/>
        </w:rPr>
      </w:pPr>
      <w:r>
        <w:rPr>
          <w:rtl/>
        </w:rPr>
        <w:br w:type="page"/>
      </w:r>
      <w:r>
        <w:rPr>
          <w:rFonts w:hint="cs"/>
          <w:rtl/>
        </w:rPr>
        <w:lastRenderedPageBreak/>
        <w:t>תקנות מס הכנסה (קביעת נכס)</w:t>
      </w:r>
      <w:r>
        <w:rPr>
          <w:rtl/>
        </w:rPr>
        <w:t>, תשס</w:t>
      </w:r>
      <w:r>
        <w:rPr>
          <w:rFonts w:hint="cs"/>
          <w:rtl/>
        </w:rPr>
        <w:t>"ד</w:t>
      </w:r>
      <w:r>
        <w:rPr>
          <w:rtl/>
        </w:rPr>
        <w:t>-200</w:t>
      </w:r>
      <w:r>
        <w:rPr>
          <w:rFonts w:hint="cs"/>
          <w:rtl/>
        </w:rPr>
        <w:t>4</w:t>
      </w:r>
      <w:r>
        <w:rPr>
          <w:rStyle w:val="default"/>
          <w:rtl/>
        </w:rPr>
        <w:footnoteReference w:customMarkFollows="1" w:id="1"/>
        <w:t>*</w:t>
      </w:r>
    </w:p>
    <w:p w14:paraId="14F8C6FB" w14:textId="77777777" w:rsidR="00775270" w:rsidRDefault="0077527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93, 98 ו-243 לפקודת מס הכנסה (להלן </w:t>
      </w:r>
      <w:r>
        <w:rPr>
          <w:rStyle w:val="default"/>
          <w:rFonts w:cs="FrankRuehl"/>
          <w:rtl/>
        </w:rPr>
        <w:t>–</w:t>
      </w:r>
      <w:r>
        <w:rPr>
          <w:rStyle w:val="default"/>
          <w:rFonts w:cs="FrankRuehl" w:hint="cs"/>
          <w:rtl/>
        </w:rPr>
        <w:t xml:space="preserve"> הפקודה), ובאישור ועדת הכספים של הכנסת, אני מתקין תקנות אלה:</w:t>
      </w:r>
    </w:p>
    <w:p w14:paraId="26F63ED0" w14:textId="77777777" w:rsidR="00775270" w:rsidRDefault="00775270">
      <w:pPr>
        <w:pStyle w:val="P00"/>
        <w:spacing w:before="72"/>
        <w:ind w:left="0" w:right="1134"/>
        <w:rPr>
          <w:rStyle w:val="default"/>
          <w:rFonts w:cs="FrankRuehl" w:hint="cs"/>
          <w:rtl/>
        </w:rPr>
      </w:pPr>
      <w:bookmarkStart w:id="0" w:name="med0"/>
      <w:bookmarkStart w:id="1" w:name="Seif0"/>
      <w:bookmarkEnd w:id="0"/>
      <w:bookmarkEnd w:id="1"/>
      <w:r>
        <w:rPr>
          <w:lang w:val="he-IL"/>
        </w:rPr>
        <w:pict w14:anchorId="31F5583B">
          <v:rect id="_x0000_s1026" style="position:absolute;left:0;text-align:left;margin-left:464.5pt;margin-top:8.05pt;width:75.05pt;height:8.6pt;z-index:251656192" o:allowincell="f" filled="f" stroked="f" strokecolor="lime" strokeweight=".25pt">
            <v:textbox inset="0,0,0,0">
              <w:txbxContent>
                <w:p w14:paraId="10DA9D88" w14:textId="77777777" w:rsidR="00775270" w:rsidRDefault="00775270">
                  <w:pPr>
                    <w:spacing w:line="160" w:lineRule="exact"/>
                    <w:jc w:val="left"/>
                    <w:rPr>
                      <w:rFonts w:cs="Miriam" w:hint="cs"/>
                      <w:noProof/>
                      <w:szCs w:val="18"/>
                      <w:rtl/>
                    </w:rPr>
                  </w:pPr>
                  <w:r>
                    <w:rPr>
                      <w:rFonts w:cs="Miriam" w:hint="cs"/>
                      <w:szCs w:val="18"/>
                      <w:rtl/>
                    </w:rPr>
                    <w:t>הגדרות ופרשנות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14:paraId="4FD46ACF" w14:textId="77777777" w:rsidR="00775270" w:rsidRDefault="00775270">
      <w:pPr>
        <w:pStyle w:val="P00"/>
        <w:spacing w:before="72"/>
        <w:ind w:left="0" w:right="1134"/>
        <w:rPr>
          <w:rStyle w:val="default"/>
          <w:rFonts w:cs="FrankRuehl" w:hint="cs"/>
          <w:rtl/>
        </w:rPr>
      </w:pPr>
      <w:r>
        <w:rPr>
          <w:rStyle w:val="default"/>
          <w:rFonts w:cs="FrankRuehl" w:hint="cs"/>
          <w:rtl/>
        </w:rPr>
        <w:tab/>
        <w:t xml:space="preserve">"זכות במקרקעין שמכירתה פטורה ממס" </w:t>
      </w:r>
      <w:r>
        <w:rPr>
          <w:rStyle w:val="default"/>
          <w:rFonts w:cs="FrankRuehl"/>
          <w:rtl/>
        </w:rPr>
        <w:t>–</w:t>
      </w:r>
      <w:r>
        <w:rPr>
          <w:rStyle w:val="default"/>
          <w:rFonts w:cs="FrankRuehl" w:hint="cs"/>
          <w:rtl/>
        </w:rPr>
        <w:t xml:space="preserve"> זכות במקרקעין או זכות באיגוד מקרקעין, שהועברו לחבר בחבר בני אדם בפטור ממס לפי סעיף 71(א) לחוק מיסוי מקרקעין (שבח, מכירה ורכישה), התשכ"ג-1963 (להלן </w:t>
      </w:r>
      <w:r>
        <w:rPr>
          <w:rStyle w:val="default"/>
          <w:rFonts w:cs="FrankRuehl"/>
          <w:rtl/>
        </w:rPr>
        <w:t>–</w:t>
      </w:r>
      <w:r>
        <w:rPr>
          <w:rStyle w:val="default"/>
          <w:rFonts w:cs="FrankRuehl" w:hint="cs"/>
          <w:rtl/>
        </w:rPr>
        <w:t xml:space="preserve"> חוק מיסוי מקרקעין);</w:t>
      </w:r>
    </w:p>
    <w:p w14:paraId="23125859" w14:textId="77777777" w:rsidR="00775270" w:rsidRDefault="00775270">
      <w:pPr>
        <w:pStyle w:val="P00"/>
        <w:spacing w:before="72"/>
        <w:ind w:left="0" w:right="1134"/>
        <w:rPr>
          <w:rStyle w:val="default"/>
          <w:rFonts w:cs="FrankRuehl" w:hint="cs"/>
          <w:rtl/>
        </w:rPr>
      </w:pPr>
      <w:r>
        <w:rPr>
          <w:rStyle w:val="default"/>
          <w:rFonts w:cs="FrankRuehl" w:hint="cs"/>
          <w:rtl/>
        </w:rPr>
        <w:tab/>
        <w:t xml:space="preserve">"שוויה של זכות במקרקעין שמכירתה פטורה ממס" </w:t>
      </w:r>
      <w:r>
        <w:rPr>
          <w:rStyle w:val="default"/>
          <w:rFonts w:cs="FrankRuehl"/>
          <w:rtl/>
        </w:rPr>
        <w:t>–</w:t>
      </w:r>
      <w:r>
        <w:rPr>
          <w:rStyle w:val="default"/>
          <w:rFonts w:cs="FrankRuehl" w:hint="cs"/>
          <w:rtl/>
        </w:rPr>
        <w:t xml:space="preserve"> שוויה של זכות כאמור ביום שבו הוחל בפירוקו של חבר בני האדם.</w:t>
      </w:r>
    </w:p>
    <w:p w14:paraId="11D41D4F" w14:textId="77777777" w:rsidR="00775270" w:rsidRDefault="007752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בתקנות אלה תהיה המשמעות הנודעת לו בחוק מיסוי מקרקעין, אלא אם כן נאמר במפורש אחרת.</w:t>
      </w:r>
    </w:p>
    <w:p w14:paraId="11752469" w14:textId="77777777" w:rsidR="00775270" w:rsidRDefault="00775270">
      <w:pPr>
        <w:pStyle w:val="P00"/>
        <w:spacing w:before="72"/>
        <w:ind w:left="0" w:right="1134"/>
        <w:rPr>
          <w:rStyle w:val="default"/>
          <w:rFonts w:cs="FrankRuehl" w:hint="cs"/>
          <w:rtl/>
        </w:rPr>
      </w:pPr>
      <w:bookmarkStart w:id="2" w:name="Seif1"/>
      <w:bookmarkEnd w:id="2"/>
      <w:r>
        <w:rPr>
          <w:lang w:val="he-IL"/>
        </w:rPr>
        <w:pict w14:anchorId="2C46974B">
          <v:rect id="_x0000_s1092" style="position:absolute;left:0;text-align:left;margin-left:464.5pt;margin-top:8.05pt;width:75.05pt;height:25.9pt;z-index:251657216" o:allowincell="f" filled="f" stroked="f" strokecolor="lime" strokeweight=".25pt">
            <v:textbox inset="0,0,0,0">
              <w:txbxContent>
                <w:p w14:paraId="440E359B" w14:textId="77777777" w:rsidR="00775270" w:rsidRDefault="00775270">
                  <w:pPr>
                    <w:spacing w:line="160" w:lineRule="exact"/>
                    <w:jc w:val="left"/>
                    <w:rPr>
                      <w:rFonts w:cs="Miriam" w:hint="cs"/>
                      <w:noProof/>
                      <w:szCs w:val="18"/>
                      <w:rtl/>
                    </w:rPr>
                  </w:pPr>
                  <w:r>
                    <w:rPr>
                      <w:rFonts w:cs="Miriam" w:hint="cs"/>
                      <w:szCs w:val="18"/>
                      <w:rtl/>
                    </w:rPr>
                    <w:t>הוראות מיוחדות לענין חבר בני אדם שהוחל בפירוקו</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בפירוק חבר בני אדם שחלות עליו הוראות סעיף 93 לפקודה, יראו כנכס לענין סעיף 93(א)(2) עד (4) ו-(ב), כל רכוש, בין מקרקעין ובין מיטלטלין, וכל זכות או טובת הנאה ראויות או מוחזקות, והכל בין שהם בישראל ובין שהם מחוץ לישראל, למעט זכות במקרקעין שמכירתה פטורה ממס.</w:t>
      </w:r>
    </w:p>
    <w:p w14:paraId="56029946" w14:textId="77777777" w:rsidR="00775270" w:rsidRDefault="00775270">
      <w:pPr>
        <w:pStyle w:val="P00"/>
        <w:spacing w:before="72"/>
        <w:ind w:left="0" w:right="1134"/>
        <w:rPr>
          <w:rStyle w:val="default"/>
          <w:rFonts w:cs="FrankRuehl" w:hint="cs"/>
          <w:rtl/>
        </w:rPr>
      </w:pPr>
      <w:bookmarkStart w:id="3" w:name="Seif2"/>
      <w:bookmarkEnd w:id="3"/>
      <w:r>
        <w:rPr>
          <w:lang w:val="he-IL"/>
        </w:rPr>
        <w:pict w14:anchorId="2B26D324">
          <v:rect id="_x0000_s1093" style="position:absolute;left:0;text-align:left;margin-left:464.5pt;margin-top:8.05pt;width:75.05pt;height:17.35pt;z-index:251658240" o:allowincell="f" filled="f" stroked="f" strokecolor="lime" strokeweight=".25pt">
            <v:textbox inset="0,0,0,0">
              <w:txbxContent>
                <w:p w14:paraId="7CCBB84D" w14:textId="77777777" w:rsidR="00775270" w:rsidRDefault="00775270">
                  <w:pPr>
                    <w:pStyle w:val="2"/>
                    <w:rPr>
                      <w:rFonts w:hint="cs"/>
                      <w:noProof/>
                      <w:rtl/>
                    </w:rPr>
                  </w:pPr>
                  <w:r>
                    <w:rPr>
                      <w:rFonts w:hint="cs"/>
                      <w:rtl/>
                    </w:rPr>
                    <w:t>תיאומים לענין מחיר מקורי</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במכירת מניות של חבר בחבר בני אדם שקיבל זכות במקרקעין שמכירתה פטורה ממס, ושיום רכישתה על ידי חבר בני האדם היה ביום הרכישה של המניות או לפניו, יראו כמחיר המקורי של המניות את המחיר המקורי, בהפחתת המחיר המקורי כשהוא מוכפל ביחס שבין שוויה של זכות במקרקעין שמכירתה פטורה ממס, לבין הסכום המתקבל מצירוף התמורה שהתקבלה כאמור בסעיף 93(א)(3) לפקודה ושוויה של הזכות במקרקעין שמכירתה פטורה ממס.</w:t>
      </w:r>
    </w:p>
    <w:p w14:paraId="3CBEF70F" w14:textId="77777777" w:rsidR="00775270" w:rsidRDefault="00775270">
      <w:pPr>
        <w:pStyle w:val="P00"/>
        <w:spacing w:before="72"/>
        <w:ind w:left="0" w:right="1134"/>
        <w:rPr>
          <w:rStyle w:val="default"/>
          <w:rFonts w:cs="FrankRuehl" w:hint="cs"/>
          <w:rtl/>
        </w:rPr>
      </w:pPr>
      <w:bookmarkStart w:id="4" w:name="Seif3"/>
      <w:bookmarkEnd w:id="4"/>
      <w:r>
        <w:rPr>
          <w:lang w:val="he-IL"/>
        </w:rPr>
        <w:pict w14:anchorId="0B7EDD14">
          <v:rect id="_x0000_s1094" style="position:absolute;left:0;text-align:left;margin-left:464.5pt;margin-top:8.05pt;width:75.05pt;height:6.05pt;z-index:251659264" o:allowincell="f" filled="f" stroked="f" strokecolor="lime" strokeweight=".25pt">
            <v:textbox inset="0,0,0,0">
              <w:txbxContent>
                <w:p w14:paraId="146BC3A1" w14:textId="77777777" w:rsidR="00775270" w:rsidRDefault="00775270">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תחילתן של תקנות אלה ביום ז' בטבת התשס"ד (1 בינואר 2004).</w:t>
      </w:r>
    </w:p>
    <w:p w14:paraId="0518D21F" w14:textId="77777777" w:rsidR="00775270" w:rsidRDefault="00775270">
      <w:pPr>
        <w:pStyle w:val="P00"/>
        <w:spacing w:before="72"/>
        <w:ind w:left="0" w:right="1134"/>
        <w:rPr>
          <w:rStyle w:val="default"/>
          <w:rFonts w:cs="FrankRuehl" w:hint="cs"/>
          <w:rtl/>
        </w:rPr>
      </w:pPr>
    </w:p>
    <w:p w14:paraId="2441904F" w14:textId="77777777" w:rsidR="00775270" w:rsidRDefault="00775270">
      <w:pPr>
        <w:pStyle w:val="P00"/>
        <w:spacing w:before="72"/>
        <w:ind w:left="0" w:right="1134"/>
        <w:rPr>
          <w:rStyle w:val="default"/>
          <w:rFonts w:cs="FrankRuehl" w:hint="cs"/>
          <w:rtl/>
        </w:rPr>
      </w:pPr>
    </w:p>
    <w:p w14:paraId="0249DE26" w14:textId="77777777" w:rsidR="00775270" w:rsidRDefault="00775270">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Fonts w:hint="cs"/>
          <w:rtl/>
        </w:rPr>
        <w:t>כ"ד בניסן התשס"ד (15 באפריל 2004)</w:t>
      </w:r>
      <w:r>
        <w:rPr>
          <w:rFonts w:hint="cs"/>
          <w:rtl/>
        </w:rPr>
        <w:tab/>
        <w:t>בנימין נתניהו</w:t>
      </w:r>
    </w:p>
    <w:p w14:paraId="66DC1B2A" w14:textId="77777777" w:rsidR="00775270" w:rsidRDefault="0077527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שר האוצר</w:t>
      </w:r>
    </w:p>
    <w:p w14:paraId="250AFF6A" w14:textId="77777777" w:rsidR="00775270" w:rsidRDefault="00775270">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6"/>
          <w:rtl/>
        </w:rPr>
      </w:pPr>
    </w:p>
    <w:sectPr w:rsidR="0077527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68C9A" w14:textId="77777777" w:rsidR="00DD1232" w:rsidRDefault="00DD1232">
      <w:r>
        <w:separator/>
      </w:r>
    </w:p>
  </w:endnote>
  <w:endnote w:type="continuationSeparator" w:id="0">
    <w:p w14:paraId="7392D9C1" w14:textId="77777777" w:rsidR="00DD1232" w:rsidRDefault="00DD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BE1D" w14:textId="77777777" w:rsidR="00775270" w:rsidRDefault="0077527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62754A0" w14:textId="77777777" w:rsidR="00775270" w:rsidRDefault="0077527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E63BCA" w14:textId="77777777" w:rsidR="00775270" w:rsidRDefault="0077527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02FE">
      <w:rPr>
        <w:rFonts w:cs="TopType Jerushalmi"/>
        <w:noProof/>
        <w:color w:val="000000"/>
        <w:sz w:val="14"/>
        <w:szCs w:val="14"/>
      </w:rPr>
      <w:t>C:\Yael\hakika\Revadim\999_292.doc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71EC" w14:textId="77777777" w:rsidR="00775270" w:rsidRDefault="0077527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67683">
      <w:rPr>
        <w:rFonts w:hAnsi="FrankRuehl"/>
        <w:noProof/>
        <w:sz w:val="24"/>
        <w:szCs w:val="24"/>
        <w:rtl/>
      </w:rPr>
      <w:t>1</w:t>
    </w:r>
    <w:r>
      <w:rPr>
        <w:rFonts w:hAnsi="FrankRuehl"/>
        <w:sz w:val="24"/>
        <w:szCs w:val="24"/>
        <w:rtl/>
      </w:rPr>
      <w:fldChar w:fldCharType="end"/>
    </w:r>
  </w:p>
  <w:p w14:paraId="0CE51F30" w14:textId="77777777" w:rsidR="00775270" w:rsidRDefault="0077527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EA2D9B" w14:textId="77777777" w:rsidR="00775270" w:rsidRDefault="0077527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02FE">
      <w:rPr>
        <w:rFonts w:cs="TopType Jerushalmi"/>
        <w:noProof/>
        <w:color w:val="000000"/>
        <w:sz w:val="14"/>
        <w:szCs w:val="14"/>
      </w:rPr>
      <w:t>C:\Yael\hakika\Revadim\999_292.doc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4094E" w14:textId="77777777" w:rsidR="00DD1232" w:rsidRDefault="00DD1232" w:rsidP="00C402FE">
      <w:pPr>
        <w:spacing w:before="60" w:line="240" w:lineRule="auto"/>
        <w:ind w:right="1134"/>
      </w:pPr>
      <w:r>
        <w:separator/>
      </w:r>
    </w:p>
  </w:footnote>
  <w:footnote w:type="continuationSeparator" w:id="0">
    <w:p w14:paraId="32CB5944" w14:textId="77777777" w:rsidR="00DD1232" w:rsidRDefault="00DD1232">
      <w:r>
        <w:continuationSeparator/>
      </w:r>
    </w:p>
  </w:footnote>
  <w:footnote w:id="1">
    <w:p w14:paraId="1E74A295" w14:textId="77777777" w:rsidR="00C402FE" w:rsidRDefault="00C402FE" w:rsidP="00C402F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4A08BA">
          <w:rPr>
            <w:rStyle w:val="Hyperlink"/>
            <w:rFonts w:hint="cs"/>
            <w:sz w:val="20"/>
            <w:rtl/>
          </w:rPr>
          <w:t>ק"ת תשס"ד מס' 6310</w:t>
        </w:r>
      </w:hyperlink>
      <w:r>
        <w:rPr>
          <w:rFonts w:hint="cs"/>
          <w:sz w:val="20"/>
          <w:rtl/>
        </w:rPr>
        <w:t xml:space="preserve"> מיום 2.5.2004 עמ' 472.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E066" w14:textId="77777777" w:rsidR="00775270" w:rsidRDefault="0077527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(הליכים ותנאים לקבלת רישיון כללי למתן שירותי בזק פנים- ארציים נייחים), תש"ס- 2000</w:t>
    </w:r>
  </w:p>
  <w:p w14:paraId="76CD825E" w14:textId="77777777" w:rsidR="00775270" w:rsidRDefault="0077527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50F3DC5" w14:textId="77777777" w:rsidR="00775270" w:rsidRDefault="0077527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6086" w14:textId="77777777" w:rsidR="00775270" w:rsidRDefault="00775270">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מס הכנסה (קביעת נכס)</w:t>
    </w:r>
    <w:r>
      <w:rPr>
        <w:rFonts w:hAnsi="FrankRuehl"/>
        <w:color w:val="000000"/>
        <w:sz w:val="28"/>
        <w:szCs w:val="28"/>
        <w:rtl/>
      </w:rPr>
      <w:t>, תשס</w:t>
    </w:r>
    <w:r>
      <w:rPr>
        <w:rFonts w:hAnsi="FrankRuehl" w:hint="cs"/>
        <w:color w:val="000000"/>
        <w:sz w:val="28"/>
        <w:szCs w:val="28"/>
        <w:rtl/>
      </w:rPr>
      <w:t>"ד</w:t>
    </w:r>
    <w:r>
      <w:rPr>
        <w:rFonts w:hAnsi="FrankRuehl"/>
        <w:color w:val="000000"/>
        <w:sz w:val="28"/>
        <w:szCs w:val="28"/>
        <w:rtl/>
      </w:rPr>
      <w:t>-200</w:t>
    </w:r>
    <w:r>
      <w:rPr>
        <w:rFonts w:hAnsi="FrankRuehl" w:hint="cs"/>
        <w:color w:val="000000"/>
        <w:sz w:val="28"/>
        <w:szCs w:val="28"/>
        <w:rtl/>
      </w:rPr>
      <w:t>4</w:t>
    </w:r>
  </w:p>
  <w:p w14:paraId="54C6D51D" w14:textId="77777777" w:rsidR="00775270" w:rsidRDefault="0077527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AEA8A9B" w14:textId="77777777" w:rsidR="00775270" w:rsidRDefault="0077527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08BA"/>
    <w:rsid w:val="001071A0"/>
    <w:rsid w:val="00167683"/>
    <w:rsid w:val="00390774"/>
    <w:rsid w:val="004A08BA"/>
    <w:rsid w:val="00775270"/>
    <w:rsid w:val="00825652"/>
    <w:rsid w:val="00C402FE"/>
    <w:rsid w:val="00DD1232"/>
    <w:rsid w:val="00E56093"/>
    <w:rsid w:val="00EF2E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D950F4E"/>
  <w15:chartTrackingRefBased/>
  <w15:docId w15:val="{35F4AE6B-EF49-4DAF-8D7B-9BF3B45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1882</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8257547</vt:i4>
      </vt:variant>
      <vt:variant>
        <vt:i4>0</vt:i4>
      </vt:variant>
      <vt:variant>
        <vt:i4>0</vt:i4>
      </vt:variant>
      <vt:variant>
        <vt:i4>5</vt:i4>
      </vt:variant>
      <vt:variant>
        <vt:lpwstr>http://www.nevo.co.il/Law_word/law06/TAK-6310.pdf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מסים</vt:lpwstr>
  </property>
  <property fmtid="{D5CDD505-2E9C-101B-9397-08002B2CF9AE}" pid="4" name="LAWNAME">
    <vt:lpwstr>תקנות מס הכנסה (קביעת נכס), תשס"ד-2004</vt:lpwstr>
  </property>
  <property fmtid="{D5CDD505-2E9C-101B-9397-08002B2CF9AE}" pid="5" name="LAWNUMBER">
    <vt:lpwstr>0292</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93X;98X;243X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