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FCD4" w14:textId="77777777" w:rsidR="00FB2B9D" w:rsidRDefault="00FB2B9D" w:rsidP="00FB2B9D">
      <w:pPr>
        <w:pStyle w:val="big-header"/>
        <w:ind w:left="0" w:right="1134"/>
      </w:pPr>
      <w:r>
        <w:rPr>
          <w:rFonts w:hint="cs"/>
          <w:rtl/>
        </w:rPr>
        <w:t>תקנות מס הכנסה (</w:t>
      </w:r>
      <w:r w:rsidR="00C52635">
        <w:rPr>
          <w:rFonts w:hint="cs"/>
          <w:rtl/>
        </w:rPr>
        <w:t>תקנות לעניין חלפני כספים) (הוראת שעה</w:t>
      </w:r>
      <w:r>
        <w:rPr>
          <w:rFonts w:hint="cs"/>
          <w:rtl/>
        </w:rPr>
        <w:t xml:space="preserve">), </w:t>
      </w:r>
      <w:r w:rsidR="00C52635">
        <w:rPr>
          <w:rFonts w:hint="cs"/>
          <w:rtl/>
        </w:rPr>
        <w:t>תשע"ט-2018</w:t>
      </w:r>
    </w:p>
    <w:p w14:paraId="3D512A41" w14:textId="77777777" w:rsidR="001167A1" w:rsidRPr="001167A1" w:rsidRDefault="001167A1" w:rsidP="001167A1">
      <w:pPr>
        <w:spacing w:line="320" w:lineRule="auto"/>
        <w:jc w:val="left"/>
        <w:rPr>
          <w:rFonts w:cs="FrankRuehl"/>
          <w:szCs w:val="26"/>
          <w:rtl/>
        </w:rPr>
      </w:pPr>
    </w:p>
    <w:p w14:paraId="6DCEE643" w14:textId="77777777" w:rsidR="001167A1" w:rsidRDefault="001167A1" w:rsidP="001167A1">
      <w:pPr>
        <w:spacing w:line="320" w:lineRule="auto"/>
        <w:jc w:val="left"/>
        <w:rPr>
          <w:rtl/>
        </w:rPr>
      </w:pPr>
    </w:p>
    <w:p w14:paraId="356492B3" w14:textId="77777777" w:rsidR="001167A1" w:rsidRDefault="001167A1" w:rsidP="001167A1">
      <w:pPr>
        <w:spacing w:line="320" w:lineRule="auto"/>
        <w:jc w:val="left"/>
        <w:rPr>
          <w:rFonts w:cs="Miriam"/>
          <w:szCs w:val="22"/>
          <w:rtl/>
        </w:rPr>
      </w:pPr>
      <w:r w:rsidRPr="001167A1">
        <w:rPr>
          <w:rFonts w:cs="Miriam"/>
          <w:szCs w:val="22"/>
          <w:rtl/>
        </w:rPr>
        <w:t>מסים</w:t>
      </w:r>
      <w:r w:rsidRPr="001167A1">
        <w:rPr>
          <w:rFonts w:cs="FrankRuehl"/>
          <w:szCs w:val="26"/>
          <w:rtl/>
        </w:rPr>
        <w:t xml:space="preserve"> – מס הכנסה – </w:t>
      </w:r>
      <w:r w:rsidR="00C52635">
        <w:rPr>
          <w:rFonts w:cs="FrankRuehl" w:hint="cs"/>
          <w:szCs w:val="26"/>
          <w:rtl/>
        </w:rPr>
        <w:t>דין וחשבון</w:t>
      </w:r>
    </w:p>
    <w:p w14:paraId="6E5CA854" w14:textId="77777777" w:rsidR="00C52635" w:rsidRPr="001167A1" w:rsidRDefault="00C52635" w:rsidP="00C52635">
      <w:pPr>
        <w:spacing w:line="320" w:lineRule="auto"/>
        <w:jc w:val="left"/>
        <w:rPr>
          <w:rFonts w:cs="Miriam"/>
          <w:szCs w:val="22"/>
          <w:rtl/>
        </w:rPr>
      </w:pPr>
      <w:r>
        <w:rPr>
          <w:rFonts w:cs="Miriam" w:hint="cs"/>
          <w:szCs w:val="22"/>
          <w:rtl/>
        </w:rPr>
        <w:t>משפט פרטי וכלכלה</w:t>
      </w:r>
      <w:r w:rsidRPr="001167A1">
        <w:rPr>
          <w:rFonts w:cs="FrankRuehl"/>
          <w:szCs w:val="26"/>
          <w:rtl/>
        </w:rPr>
        <w:t xml:space="preserve"> – </w:t>
      </w:r>
      <w:r>
        <w:rPr>
          <w:rFonts w:cs="FrankRuehl" w:hint="cs"/>
          <w:szCs w:val="26"/>
          <w:rtl/>
        </w:rPr>
        <w:t>כספים</w:t>
      </w:r>
      <w:r w:rsidRPr="001167A1">
        <w:rPr>
          <w:rFonts w:cs="FrankRuehl"/>
          <w:szCs w:val="26"/>
          <w:rtl/>
        </w:rPr>
        <w:t xml:space="preserve"> – </w:t>
      </w:r>
      <w:r>
        <w:rPr>
          <w:rFonts w:cs="FrankRuehl" w:hint="cs"/>
          <w:szCs w:val="26"/>
          <w:rtl/>
        </w:rPr>
        <w:t>מטבע</w:t>
      </w:r>
    </w:p>
    <w:p w14:paraId="73B28D68" w14:textId="77777777" w:rsidR="00C52635" w:rsidRPr="001167A1" w:rsidRDefault="00C52635" w:rsidP="00C52635">
      <w:pPr>
        <w:spacing w:line="320" w:lineRule="auto"/>
        <w:jc w:val="left"/>
        <w:rPr>
          <w:rFonts w:cs="Miriam"/>
          <w:szCs w:val="22"/>
          <w:rtl/>
        </w:rPr>
      </w:pPr>
      <w:r>
        <w:rPr>
          <w:rFonts w:cs="Miriam" w:hint="cs"/>
          <w:szCs w:val="22"/>
          <w:rtl/>
        </w:rPr>
        <w:t>משפט פרטי וכלכלה</w:t>
      </w:r>
      <w:r w:rsidRPr="001167A1">
        <w:rPr>
          <w:rFonts w:cs="FrankRuehl"/>
          <w:szCs w:val="26"/>
          <w:rtl/>
        </w:rPr>
        <w:t xml:space="preserve"> – </w:t>
      </w:r>
      <w:r>
        <w:rPr>
          <w:rFonts w:cs="FrankRuehl" w:hint="cs"/>
          <w:szCs w:val="26"/>
          <w:rtl/>
        </w:rPr>
        <w:t>כספים</w:t>
      </w:r>
      <w:r w:rsidRPr="001167A1">
        <w:rPr>
          <w:rFonts w:cs="FrankRuehl"/>
          <w:szCs w:val="26"/>
          <w:rtl/>
        </w:rPr>
        <w:t xml:space="preserve"> – </w:t>
      </w:r>
      <w:r>
        <w:rPr>
          <w:rFonts w:cs="FrankRuehl" w:hint="cs"/>
          <w:szCs w:val="26"/>
          <w:rtl/>
        </w:rPr>
        <w:t>איסור הלבנת הון – זיהוי, דיווח וניהול</w:t>
      </w:r>
    </w:p>
    <w:p w14:paraId="23E7C864" w14:textId="77777777" w:rsidR="00C52635" w:rsidRPr="001167A1" w:rsidRDefault="00C52635" w:rsidP="001167A1">
      <w:pPr>
        <w:spacing w:line="320" w:lineRule="auto"/>
        <w:jc w:val="left"/>
        <w:rPr>
          <w:rFonts w:cs="Miriam"/>
          <w:szCs w:val="22"/>
          <w:rtl/>
        </w:rPr>
      </w:pPr>
    </w:p>
    <w:p w14:paraId="0DFF76AD" w14:textId="77777777" w:rsidR="00FB2B9D" w:rsidRDefault="00FB2B9D" w:rsidP="00FB2B9D">
      <w:pPr>
        <w:pStyle w:val="big-header"/>
        <w:ind w:left="0" w:right="1134"/>
        <w:rPr>
          <w:sz w:val="32"/>
          <w:rtl/>
        </w:rPr>
      </w:pPr>
      <w:r>
        <w:rPr>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4B8C" w:rsidRPr="00274B8C" w14:paraId="57D3343E" w14:textId="77777777" w:rsidTr="00274B8C">
        <w:tblPrEx>
          <w:tblCellMar>
            <w:top w:w="0" w:type="dxa"/>
            <w:bottom w:w="0" w:type="dxa"/>
          </w:tblCellMar>
        </w:tblPrEx>
        <w:tc>
          <w:tcPr>
            <w:tcW w:w="1247" w:type="dxa"/>
          </w:tcPr>
          <w:p w14:paraId="1C78963A" w14:textId="77777777" w:rsidR="00274B8C" w:rsidRPr="00274B8C" w:rsidRDefault="00274B8C" w:rsidP="00274B8C">
            <w:pPr>
              <w:spacing w:line="240" w:lineRule="auto"/>
              <w:jc w:val="left"/>
              <w:rPr>
                <w:rFonts w:cs="Frankruhel"/>
                <w:sz w:val="24"/>
                <w:rtl/>
              </w:rPr>
            </w:pPr>
          </w:p>
        </w:tc>
        <w:tc>
          <w:tcPr>
            <w:tcW w:w="5669" w:type="dxa"/>
          </w:tcPr>
          <w:p w14:paraId="5927FE91" w14:textId="77777777" w:rsidR="00274B8C" w:rsidRPr="00274B8C" w:rsidRDefault="00274B8C" w:rsidP="00274B8C">
            <w:pPr>
              <w:spacing w:line="240" w:lineRule="auto"/>
              <w:jc w:val="left"/>
              <w:rPr>
                <w:rFonts w:cs="Frankruhel"/>
                <w:sz w:val="24"/>
                <w:rtl/>
              </w:rPr>
            </w:pPr>
            <w:r>
              <w:rPr>
                <w:rFonts w:cs="Times New Roman"/>
                <w:sz w:val="24"/>
                <w:rtl/>
              </w:rPr>
              <w:t>פרק א': פרשנות</w:t>
            </w:r>
          </w:p>
        </w:tc>
        <w:tc>
          <w:tcPr>
            <w:tcW w:w="567" w:type="dxa"/>
          </w:tcPr>
          <w:p w14:paraId="6E5DF629" w14:textId="77777777" w:rsidR="00274B8C" w:rsidRPr="00274B8C" w:rsidRDefault="00274B8C" w:rsidP="00274B8C">
            <w:pPr>
              <w:spacing w:line="240" w:lineRule="auto"/>
              <w:jc w:val="left"/>
              <w:rPr>
                <w:rStyle w:val="Hyperlink"/>
                <w:rtl/>
              </w:rPr>
            </w:pPr>
            <w:hyperlink w:anchor="med0" w:tooltip="פרק א: פרשנות" w:history="1">
              <w:r w:rsidRPr="00274B8C">
                <w:rPr>
                  <w:rStyle w:val="Hyperlink"/>
                </w:rPr>
                <w:t>Go</w:t>
              </w:r>
            </w:hyperlink>
          </w:p>
        </w:tc>
        <w:tc>
          <w:tcPr>
            <w:tcW w:w="850" w:type="dxa"/>
          </w:tcPr>
          <w:p w14:paraId="25B97BE8"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4B8C" w:rsidRPr="00274B8C" w14:paraId="3E1059C4" w14:textId="77777777" w:rsidTr="00274B8C">
        <w:tblPrEx>
          <w:tblCellMar>
            <w:top w:w="0" w:type="dxa"/>
            <w:bottom w:w="0" w:type="dxa"/>
          </w:tblCellMar>
        </w:tblPrEx>
        <w:tc>
          <w:tcPr>
            <w:tcW w:w="1247" w:type="dxa"/>
          </w:tcPr>
          <w:p w14:paraId="5C881ADE" w14:textId="77777777" w:rsidR="00274B8C" w:rsidRPr="00274B8C" w:rsidRDefault="00274B8C" w:rsidP="00274B8C">
            <w:pPr>
              <w:spacing w:line="240" w:lineRule="auto"/>
              <w:jc w:val="left"/>
              <w:rPr>
                <w:rFonts w:cs="Frankruhel"/>
                <w:sz w:val="24"/>
                <w:rtl/>
              </w:rPr>
            </w:pPr>
            <w:r>
              <w:rPr>
                <w:rFonts w:cs="Times New Roman"/>
                <w:sz w:val="24"/>
                <w:rtl/>
              </w:rPr>
              <w:t xml:space="preserve">סעיף 1 </w:t>
            </w:r>
          </w:p>
        </w:tc>
        <w:tc>
          <w:tcPr>
            <w:tcW w:w="5669" w:type="dxa"/>
          </w:tcPr>
          <w:p w14:paraId="6C7BA983" w14:textId="77777777" w:rsidR="00274B8C" w:rsidRPr="00274B8C" w:rsidRDefault="00274B8C" w:rsidP="00274B8C">
            <w:pPr>
              <w:spacing w:line="240" w:lineRule="auto"/>
              <w:jc w:val="left"/>
              <w:rPr>
                <w:rFonts w:cs="Frankruhel"/>
                <w:sz w:val="24"/>
                <w:rtl/>
              </w:rPr>
            </w:pPr>
            <w:r>
              <w:rPr>
                <w:rFonts w:cs="Times New Roman"/>
                <w:sz w:val="24"/>
                <w:rtl/>
              </w:rPr>
              <w:t>הגדרות</w:t>
            </w:r>
          </w:p>
        </w:tc>
        <w:tc>
          <w:tcPr>
            <w:tcW w:w="567" w:type="dxa"/>
          </w:tcPr>
          <w:p w14:paraId="5F22F1E3" w14:textId="77777777" w:rsidR="00274B8C" w:rsidRPr="00274B8C" w:rsidRDefault="00274B8C" w:rsidP="00274B8C">
            <w:pPr>
              <w:spacing w:line="240" w:lineRule="auto"/>
              <w:jc w:val="left"/>
              <w:rPr>
                <w:rStyle w:val="Hyperlink"/>
                <w:rtl/>
              </w:rPr>
            </w:pPr>
            <w:hyperlink w:anchor="Seif1" w:tooltip="הגדרות" w:history="1">
              <w:r w:rsidRPr="00274B8C">
                <w:rPr>
                  <w:rStyle w:val="Hyperlink"/>
                </w:rPr>
                <w:t>Go</w:t>
              </w:r>
            </w:hyperlink>
          </w:p>
        </w:tc>
        <w:tc>
          <w:tcPr>
            <w:tcW w:w="850" w:type="dxa"/>
          </w:tcPr>
          <w:p w14:paraId="5AA66F80"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74B8C" w:rsidRPr="00274B8C" w14:paraId="1155CB76" w14:textId="77777777" w:rsidTr="00274B8C">
        <w:tblPrEx>
          <w:tblCellMar>
            <w:top w:w="0" w:type="dxa"/>
            <w:bottom w:w="0" w:type="dxa"/>
          </w:tblCellMar>
        </w:tblPrEx>
        <w:tc>
          <w:tcPr>
            <w:tcW w:w="1247" w:type="dxa"/>
          </w:tcPr>
          <w:p w14:paraId="14508CFF" w14:textId="77777777" w:rsidR="00274B8C" w:rsidRPr="00274B8C" w:rsidRDefault="00274B8C" w:rsidP="00274B8C">
            <w:pPr>
              <w:spacing w:line="240" w:lineRule="auto"/>
              <w:jc w:val="left"/>
              <w:rPr>
                <w:rFonts w:cs="Frankruhel"/>
                <w:sz w:val="24"/>
                <w:rtl/>
              </w:rPr>
            </w:pPr>
          </w:p>
        </w:tc>
        <w:tc>
          <w:tcPr>
            <w:tcW w:w="5669" w:type="dxa"/>
          </w:tcPr>
          <w:p w14:paraId="713DCF7A" w14:textId="77777777" w:rsidR="00274B8C" w:rsidRPr="00274B8C" w:rsidRDefault="00274B8C" w:rsidP="00274B8C">
            <w:pPr>
              <w:spacing w:line="240" w:lineRule="auto"/>
              <w:jc w:val="left"/>
              <w:rPr>
                <w:rFonts w:cs="Frankruhel"/>
                <w:sz w:val="24"/>
                <w:rtl/>
              </w:rPr>
            </w:pPr>
            <w:r>
              <w:rPr>
                <w:rFonts w:cs="Times New Roman"/>
                <w:sz w:val="24"/>
                <w:rtl/>
              </w:rPr>
              <w:t>פרק ב': חובות דיווח של חלפני כספים</w:t>
            </w:r>
          </w:p>
        </w:tc>
        <w:tc>
          <w:tcPr>
            <w:tcW w:w="567" w:type="dxa"/>
          </w:tcPr>
          <w:p w14:paraId="6B4D680A" w14:textId="77777777" w:rsidR="00274B8C" w:rsidRPr="00274B8C" w:rsidRDefault="00274B8C" w:rsidP="00274B8C">
            <w:pPr>
              <w:spacing w:line="240" w:lineRule="auto"/>
              <w:jc w:val="left"/>
              <w:rPr>
                <w:rStyle w:val="Hyperlink"/>
                <w:rtl/>
              </w:rPr>
            </w:pPr>
            <w:hyperlink w:anchor="med1" w:tooltip="פרק ב: חובות דיווח של חלפני כספים" w:history="1">
              <w:r w:rsidRPr="00274B8C">
                <w:rPr>
                  <w:rStyle w:val="Hyperlink"/>
                </w:rPr>
                <w:t>Go</w:t>
              </w:r>
            </w:hyperlink>
          </w:p>
        </w:tc>
        <w:tc>
          <w:tcPr>
            <w:tcW w:w="850" w:type="dxa"/>
          </w:tcPr>
          <w:p w14:paraId="139D370E"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4B8C" w:rsidRPr="00274B8C" w14:paraId="50F90C74" w14:textId="77777777" w:rsidTr="00274B8C">
        <w:tblPrEx>
          <w:tblCellMar>
            <w:top w:w="0" w:type="dxa"/>
            <w:bottom w:w="0" w:type="dxa"/>
          </w:tblCellMar>
        </w:tblPrEx>
        <w:tc>
          <w:tcPr>
            <w:tcW w:w="1247" w:type="dxa"/>
          </w:tcPr>
          <w:p w14:paraId="236B2A43" w14:textId="77777777" w:rsidR="00274B8C" w:rsidRPr="00274B8C" w:rsidRDefault="00274B8C" w:rsidP="00274B8C">
            <w:pPr>
              <w:spacing w:line="240" w:lineRule="auto"/>
              <w:jc w:val="left"/>
              <w:rPr>
                <w:rFonts w:cs="Frankruhel"/>
                <w:sz w:val="24"/>
                <w:rtl/>
              </w:rPr>
            </w:pPr>
            <w:r>
              <w:rPr>
                <w:rFonts w:cs="Times New Roman"/>
                <w:sz w:val="24"/>
                <w:rtl/>
              </w:rPr>
              <w:t xml:space="preserve">סעיף 2 </w:t>
            </w:r>
          </w:p>
        </w:tc>
        <w:tc>
          <w:tcPr>
            <w:tcW w:w="5669" w:type="dxa"/>
          </w:tcPr>
          <w:p w14:paraId="61410F40" w14:textId="77777777" w:rsidR="00274B8C" w:rsidRPr="00274B8C" w:rsidRDefault="00274B8C" w:rsidP="00274B8C">
            <w:pPr>
              <w:spacing w:line="240" w:lineRule="auto"/>
              <w:jc w:val="left"/>
              <w:rPr>
                <w:rFonts w:cs="Frankruhel"/>
                <w:sz w:val="24"/>
                <w:rtl/>
              </w:rPr>
            </w:pPr>
            <w:r>
              <w:rPr>
                <w:rFonts w:cs="Times New Roman"/>
                <w:sz w:val="24"/>
                <w:rtl/>
              </w:rPr>
              <w:t>דיווח של חלפן כספים</w:t>
            </w:r>
          </w:p>
        </w:tc>
        <w:tc>
          <w:tcPr>
            <w:tcW w:w="567" w:type="dxa"/>
          </w:tcPr>
          <w:p w14:paraId="17F2EBF6" w14:textId="77777777" w:rsidR="00274B8C" w:rsidRPr="00274B8C" w:rsidRDefault="00274B8C" w:rsidP="00274B8C">
            <w:pPr>
              <w:spacing w:line="240" w:lineRule="auto"/>
              <w:jc w:val="left"/>
              <w:rPr>
                <w:rStyle w:val="Hyperlink"/>
                <w:rtl/>
              </w:rPr>
            </w:pPr>
            <w:hyperlink w:anchor="Seif2" w:tooltip="דיווח של חלפן כספים" w:history="1">
              <w:r w:rsidRPr="00274B8C">
                <w:rPr>
                  <w:rStyle w:val="Hyperlink"/>
                </w:rPr>
                <w:t>Go</w:t>
              </w:r>
            </w:hyperlink>
          </w:p>
        </w:tc>
        <w:tc>
          <w:tcPr>
            <w:tcW w:w="850" w:type="dxa"/>
          </w:tcPr>
          <w:p w14:paraId="5D52EA72"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4B8C" w:rsidRPr="00274B8C" w14:paraId="492DE95E" w14:textId="77777777" w:rsidTr="00274B8C">
        <w:tblPrEx>
          <w:tblCellMar>
            <w:top w:w="0" w:type="dxa"/>
            <w:bottom w:w="0" w:type="dxa"/>
          </w:tblCellMar>
        </w:tblPrEx>
        <w:tc>
          <w:tcPr>
            <w:tcW w:w="1247" w:type="dxa"/>
          </w:tcPr>
          <w:p w14:paraId="7D5F8D56" w14:textId="77777777" w:rsidR="00274B8C" w:rsidRPr="00274B8C" w:rsidRDefault="00274B8C" w:rsidP="00274B8C">
            <w:pPr>
              <w:spacing w:line="240" w:lineRule="auto"/>
              <w:jc w:val="left"/>
              <w:rPr>
                <w:rFonts w:cs="Frankruhel"/>
                <w:sz w:val="24"/>
                <w:rtl/>
              </w:rPr>
            </w:pPr>
            <w:r>
              <w:rPr>
                <w:rFonts w:cs="Times New Roman"/>
                <w:sz w:val="24"/>
                <w:rtl/>
              </w:rPr>
              <w:t xml:space="preserve">סעיף 3 </w:t>
            </w:r>
          </w:p>
        </w:tc>
        <w:tc>
          <w:tcPr>
            <w:tcW w:w="5669" w:type="dxa"/>
          </w:tcPr>
          <w:p w14:paraId="55BE1C38" w14:textId="77777777" w:rsidR="00274B8C" w:rsidRPr="00274B8C" w:rsidRDefault="00274B8C" w:rsidP="00274B8C">
            <w:pPr>
              <w:spacing w:line="240" w:lineRule="auto"/>
              <w:jc w:val="left"/>
              <w:rPr>
                <w:rFonts w:cs="Frankruhel"/>
                <w:sz w:val="24"/>
                <w:rtl/>
              </w:rPr>
            </w:pPr>
            <w:r>
              <w:rPr>
                <w:rFonts w:cs="Times New Roman"/>
                <w:sz w:val="24"/>
                <w:rtl/>
              </w:rPr>
              <w:t>פעולות הנעשות בסמיכות אצל אותו חלפן כספים שיראו אותם כפעולה אחת לצורך חישוב הסכום הקבוע בסעיף 141א</w:t>
            </w:r>
          </w:p>
        </w:tc>
        <w:tc>
          <w:tcPr>
            <w:tcW w:w="567" w:type="dxa"/>
          </w:tcPr>
          <w:p w14:paraId="794D7379" w14:textId="77777777" w:rsidR="00274B8C" w:rsidRPr="00274B8C" w:rsidRDefault="00274B8C" w:rsidP="00274B8C">
            <w:pPr>
              <w:spacing w:line="240" w:lineRule="auto"/>
              <w:jc w:val="left"/>
              <w:rPr>
                <w:rStyle w:val="Hyperlink"/>
                <w:rtl/>
              </w:rPr>
            </w:pPr>
            <w:hyperlink w:anchor="Seif3" w:tooltip="פעולות הנעשות בסמיכות אצל אותו חלפן כספים שיראו אותם כפעולה אחת לצורך חישוב הסכום הקבוע בסעיף 141א" w:history="1">
              <w:r w:rsidRPr="00274B8C">
                <w:rPr>
                  <w:rStyle w:val="Hyperlink"/>
                </w:rPr>
                <w:t>Go</w:t>
              </w:r>
            </w:hyperlink>
          </w:p>
        </w:tc>
        <w:tc>
          <w:tcPr>
            <w:tcW w:w="850" w:type="dxa"/>
          </w:tcPr>
          <w:p w14:paraId="2B53CEB6"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74B8C" w:rsidRPr="00274B8C" w14:paraId="3DABE8BA" w14:textId="77777777" w:rsidTr="00274B8C">
        <w:tblPrEx>
          <w:tblCellMar>
            <w:top w:w="0" w:type="dxa"/>
            <w:bottom w:w="0" w:type="dxa"/>
          </w:tblCellMar>
        </w:tblPrEx>
        <w:tc>
          <w:tcPr>
            <w:tcW w:w="1247" w:type="dxa"/>
          </w:tcPr>
          <w:p w14:paraId="015E9F68" w14:textId="77777777" w:rsidR="00274B8C" w:rsidRPr="00274B8C" w:rsidRDefault="00274B8C" w:rsidP="00274B8C">
            <w:pPr>
              <w:spacing w:line="240" w:lineRule="auto"/>
              <w:jc w:val="left"/>
              <w:rPr>
                <w:rFonts w:cs="Frankruhel"/>
                <w:sz w:val="24"/>
                <w:rtl/>
              </w:rPr>
            </w:pPr>
            <w:r>
              <w:rPr>
                <w:rFonts w:cs="Times New Roman"/>
                <w:sz w:val="24"/>
                <w:rtl/>
              </w:rPr>
              <w:t xml:space="preserve">סעיף 4 </w:t>
            </w:r>
          </w:p>
        </w:tc>
        <w:tc>
          <w:tcPr>
            <w:tcW w:w="5669" w:type="dxa"/>
          </w:tcPr>
          <w:p w14:paraId="26160D9C" w14:textId="77777777" w:rsidR="00274B8C" w:rsidRPr="00274B8C" w:rsidRDefault="00274B8C" w:rsidP="00274B8C">
            <w:pPr>
              <w:spacing w:line="240" w:lineRule="auto"/>
              <w:jc w:val="left"/>
              <w:rPr>
                <w:rFonts w:cs="Frankruhel"/>
                <w:sz w:val="24"/>
                <w:rtl/>
              </w:rPr>
            </w:pPr>
            <w:r>
              <w:rPr>
                <w:rFonts w:cs="Times New Roman"/>
                <w:sz w:val="24"/>
                <w:rtl/>
              </w:rPr>
              <w:t>פרטי הדיווח</w:t>
            </w:r>
          </w:p>
        </w:tc>
        <w:tc>
          <w:tcPr>
            <w:tcW w:w="567" w:type="dxa"/>
          </w:tcPr>
          <w:p w14:paraId="3714CF53" w14:textId="77777777" w:rsidR="00274B8C" w:rsidRPr="00274B8C" w:rsidRDefault="00274B8C" w:rsidP="00274B8C">
            <w:pPr>
              <w:spacing w:line="240" w:lineRule="auto"/>
              <w:jc w:val="left"/>
              <w:rPr>
                <w:rStyle w:val="Hyperlink"/>
                <w:rtl/>
              </w:rPr>
            </w:pPr>
            <w:hyperlink w:anchor="Seif4" w:tooltip="פרטי הדיווח" w:history="1">
              <w:r w:rsidRPr="00274B8C">
                <w:rPr>
                  <w:rStyle w:val="Hyperlink"/>
                </w:rPr>
                <w:t>Go</w:t>
              </w:r>
            </w:hyperlink>
          </w:p>
        </w:tc>
        <w:tc>
          <w:tcPr>
            <w:tcW w:w="850" w:type="dxa"/>
          </w:tcPr>
          <w:p w14:paraId="3462643B"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4B8C" w:rsidRPr="00274B8C" w14:paraId="64E18B53" w14:textId="77777777" w:rsidTr="00274B8C">
        <w:tblPrEx>
          <w:tblCellMar>
            <w:top w:w="0" w:type="dxa"/>
            <w:bottom w:w="0" w:type="dxa"/>
          </w:tblCellMar>
        </w:tblPrEx>
        <w:tc>
          <w:tcPr>
            <w:tcW w:w="1247" w:type="dxa"/>
          </w:tcPr>
          <w:p w14:paraId="070BF161" w14:textId="77777777" w:rsidR="00274B8C" w:rsidRPr="00274B8C" w:rsidRDefault="00274B8C" w:rsidP="00274B8C">
            <w:pPr>
              <w:spacing w:line="240" w:lineRule="auto"/>
              <w:jc w:val="left"/>
              <w:rPr>
                <w:rFonts w:cs="Frankruhel"/>
                <w:sz w:val="24"/>
                <w:rtl/>
              </w:rPr>
            </w:pPr>
            <w:r>
              <w:rPr>
                <w:rFonts w:cs="Times New Roman"/>
                <w:sz w:val="24"/>
                <w:rtl/>
              </w:rPr>
              <w:t xml:space="preserve">סעיף 5 </w:t>
            </w:r>
          </w:p>
        </w:tc>
        <w:tc>
          <w:tcPr>
            <w:tcW w:w="5669" w:type="dxa"/>
          </w:tcPr>
          <w:p w14:paraId="7037C67D" w14:textId="77777777" w:rsidR="00274B8C" w:rsidRPr="00274B8C" w:rsidRDefault="00274B8C" w:rsidP="00274B8C">
            <w:pPr>
              <w:spacing w:line="240" w:lineRule="auto"/>
              <w:jc w:val="left"/>
              <w:rPr>
                <w:rFonts w:cs="Frankruhel"/>
                <w:sz w:val="24"/>
                <w:rtl/>
              </w:rPr>
            </w:pPr>
            <w:r>
              <w:rPr>
                <w:rFonts w:cs="Times New Roman"/>
                <w:sz w:val="24"/>
                <w:rtl/>
              </w:rPr>
              <w:t>מועד הדיווח</w:t>
            </w:r>
          </w:p>
        </w:tc>
        <w:tc>
          <w:tcPr>
            <w:tcW w:w="567" w:type="dxa"/>
          </w:tcPr>
          <w:p w14:paraId="26C6A8B7" w14:textId="77777777" w:rsidR="00274B8C" w:rsidRPr="00274B8C" w:rsidRDefault="00274B8C" w:rsidP="00274B8C">
            <w:pPr>
              <w:spacing w:line="240" w:lineRule="auto"/>
              <w:jc w:val="left"/>
              <w:rPr>
                <w:rStyle w:val="Hyperlink"/>
                <w:rtl/>
              </w:rPr>
            </w:pPr>
            <w:hyperlink w:anchor="Seif5" w:tooltip="מועד הדיווח" w:history="1">
              <w:r w:rsidRPr="00274B8C">
                <w:rPr>
                  <w:rStyle w:val="Hyperlink"/>
                </w:rPr>
                <w:t>Go</w:t>
              </w:r>
            </w:hyperlink>
          </w:p>
        </w:tc>
        <w:tc>
          <w:tcPr>
            <w:tcW w:w="850" w:type="dxa"/>
          </w:tcPr>
          <w:p w14:paraId="2E433F56"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74B8C" w:rsidRPr="00274B8C" w14:paraId="406C2F83" w14:textId="77777777" w:rsidTr="00274B8C">
        <w:tblPrEx>
          <w:tblCellMar>
            <w:top w:w="0" w:type="dxa"/>
            <w:bottom w:w="0" w:type="dxa"/>
          </w:tblCellMar>
        </w:tblPrEx>
        <w:tc>
          <w:tcPr>
            <w:tcW w:w="1247" w:type="dxa"/>
          </w:tcPr>
          <w:p w14:paraId="3BAADB20" w14:textId="77777777" w:rsidR="00274B8C" w:rsidRPr="00274B8C" w:rsidRDefault="00274B8C" w:rsidP="00274B8C">
            <w:pPr>
              <w:spacing w:line="240" w:lineRule="auto"/>
              <w:jc w:val="left"/>
              <w:rPr>
                <w:rFonts w:cs="Frankruhel"/>
                <w:sz w:val="24"/>
                <w:rtl/>
              </w:rPr>
            </w:pPr>
            <w:r>
              <w:rPr>
                <w:rFonts w:cs="Times New Roman"/>
                <w:sz w:val="24"/>
                <w:rtl/>
              </w:rPr>
              <w:t xml:space="preserve">סעיף 6 </w:t>
            </w:r>
          </w:p>
        </w:tc>
        <w:tc>
          <w:tcPr>
            <w:tcW w:w="5669" w:type="dxa"/>
          </w:tcPr>
          <w:p w14:paraId="24A52AA7" w14:textId="77777777" w:rsidR="00274B8C" w:rsidRPr="00274B8C" w:rsidRDefault="00274B8C" w:rsidP="00274B8C">
            <w:pPr>
              <w:spacing w:line="240" w:lineRule="auto"/>
              <w:jc w:val="left"/>
              <w:rPr>
                <w:rFonts w:cs="Frankruhel"/>
                <w:sz w:val="24"/>
                <w:rtl/>
              </w:rPr>
            </w:pPr>
            <w:r>
              <w:rPr>
                <w:rFonts w:cs="Times New Roman"/>
                <w:sz w:val="24"/>
                <w:rtl/>
              </w:rPr>
              <w:t>אופן הדיווח</w:t>
            </w:r>
          </w:p>
        </w:tc>
        <w:tc>
          <w:tcPr>
            <w:tcW w:w="567" w:type="dxa"/>
          </w:tcPr>
          <w:p w14:paraId="6F61FBD7" w14:textId="77777777" w:rsidR="00274B8C" w:rsidRPr="00274B8C" w:rsidRDefault="00274B8C" w:rsidP="00274B8C">
            <w:pPr>
              <w:spacing w:line="240" w:lineRule="auto"/>
              <w:jc w:val="left"/>
              <w:rPr>
                <w:rStyle w:val="Hyperlink"/>
                <w:rtl/>
              </w:rPr>
            </w:pPr>
            <w:hyperlink w:anchor="Seif6" w:tooltip="אופן הדיווח" w:history="1">
              <w:r w:rsidRPr="00274B8C">
                <w:rPr>
                  <w:rStyle w:val="Hyperlink"/>
                </w:rPr>
                <w:t>Go</w:t>
              </w:r>
            </w:hyperlink>
          </w:p>
        </w:tc>
        <w:tc>
          <w:tcPr>
            <w:tcW w:w="850" w:type="dxa"/>
          </w:tcPr>
          <w:p w14:paraId="1D0769A2"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1DD71990" w14:textId="77777777" w:rsidTr="00274B8C">
        <w:tblPrEx>
          <w:tblCellMar>
            <w:top w:w="0" w:type="dxa"/>
            <w:bottom w:w="0" w:type="dxa"/>
          </w:tblCellMar>
        </w:tblPrEx>
        <w:tc>
          <w:tcPr>
            <w:tcW w:w="1247" w:type="dxa"/>
          </w:tcPr>
          <w:p w14:paraId="11678F42" w14:textId="77777777" w:rsidR="00274B8C" w:rsidRPr="00274B8C" w:rsidRDefault="00274B8C" w:rsidP="00274B8C">
            <w:pPr>
              <w:spacing w:line="240" w:lineRule="auto"/>
              <w:jc w:val="left"/>
              <w:rPr>
                <w:rFonts w:cs="Frankruhel"/>
                <w:sz w:val="24"/>
                <w:rtl/>
              </w:rPr>
            </w:pPr>
          </w:p>
        </w:tc>
        <w:tc>
          <w:tcPr>
            <w:tcW w:w="5669" w:type="dxa"/>
          </w:tcPr>
          <w:p w14:paraId="4CEF8236" w14:textId="77777777" w:rsidR="00274B8C" w:rsidRPr="00274B8C" w:rsidRDefault="00274B8C" w:rsidP="00274B8C">
            <w:pPr>
              <w:spacing w:line="240" w:lineRule="auto"/>
              <w:jc w:val="left"/>
              <w:rPr>
                <w:rFonts w:cs="Frankruhel"/>
                <w:sz w:val="24"/>
                <w:rtl/>
              </w:rPr>
            </w:pPr>
            <w:r>
              <w:rPr>
                <w:rFonts w:cs="Times New Roman"/>
                <w:sz w:val="24"/>
                <w:rtl/>
              </w:rPr>
              <w:t>פרק ג': כללים לניהול מאגרי המידע ולאבטחת מידע</w:t>
            </w:r>
          </w:p>
        </w:tc>
        <w:tc>
          <w:tcPr>
            <w:tcW w:w="567" w:type="dxa"/>
          </w:tcPr>
          <w:p w14:paraId="1B63240A" w14:textId="77777777" w:rsidR="00274B8C" w:rsidRPr="00274B8C" w:rsidRDefault="00274B8C" w:rsidP="00274B8C">
            <w:pPr>
              <w:spacing w:line="240" w:lineRule="auto"/>
              <w:jc w:val="left"/>
              <w:rPr>
                <w:rStyle w:val="Hyperlink"/>
                <w:rtl/>
              </w:rPr>
            </w:pPr>
            <w:hyperlink w:anchor="med2" w:tooltip="פרק ג: כללים לניהול מאגרי המידע ולאבטחת מידע" w:history="1">
              <w:r w:rsidRPr="00274B8C">
                <w:rPr>
                  <w:rStyle w:val="Hyperlink"/>
                </w:rPr>
                <w:t>Go</w:t>
              </w:r>
            </w:hyperlink>
          </w:p>
        </w:tc>
        <w:tc>
          <w:tcPr>
            <w:tcW w:w="850" w:type="dxa"/>
          </w:tcPr>
          <w:p w14:paraId="456A65FB"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23EED97D" w14:textId="77777777" w:rsidTr="00274B8C">
        <w:tblPrEx>
          <w:tblCellMar>
            <w:top w:w="0" w:type="dxa"/>
            <w:bottom w:w="0" w:type="dxa"/>
          </w:tblCellMar>
        </w:tblPrEx>
        <w:tc>
          <w:tcPr>
            <w:tcW w:w="1247" w:type="dxa"/>
          </w:tcPr>
          <w:p w14:paraId="5FFC78CF" w14:textId="77777777" w:rsidR="00274B8C" w:rsidRPr="00274B8C" w:rsidRDefault="00274B8C" w:rsidP="00274B8C">
            <w:pPr>
              <w:spacing w:line="240" w:lineRule="auto"/>
              <w:jc w:val="left"/>
              <w:rPr>
                <w:rFonts w:cs="Frankruhel"/>
                <w:sz w:val="24"/>
                <w:rtl/>
              </w:rPr>
            </w:pPr>
          </w:p>
        </w:tc>
        <w:tc>
          <w:tcPr>
            <w:tcW w:w="5669" w:type="dxa"/>
          </w:tcPr>
          <w:p w14:paraId="73B392AF" w14:textId="77777777" w:rsidR="00274B8C" w:rsidRPr="00274B8C" w:rsidRDefault="00274B8C" w:rsidP="00274B8C">
            <w:pPr>
              <w:spacing w:line="240" w:lineRule="auto"/>
              <w:jc w:val="left"/>
              <w:rPr>
                <w:rFonts w:cs="Frankruhel"/>
                <w:sz w:val="24"/>
                <w:rtl/>
              </w:rPr>
            </w:pPr>
            <w:r>
              <w:rPr>
                <w:rFonts w:cs="Times New Roman"/>
                <w:sz w:val="24"/>
                <w:rtl/>
              </w:rPr>
              <w:t>סימן א': עקרונות כלליים</w:t>
            </w:r>
          </w:p>
        </w:tc>
        <w:tc>
          <w:tcPr>
            <w:tcW w:w="567" w:type="dxa"/>
          </w:tcPr>
          <w:p w14:paraId="4B0F3C95" w14:textId="77777777" w:rsidR="00274B8C" w:rsidRPr="00274B8C" w:rsidRDefault="00274B8C" w:rsidP="00274B8C">
            <w:pPr>
              <w:spacing w:line="240" w:lineRule="auto"/>
              <w:jc w:val="left"/>
              <w:rPr>
                <w:rStyle w:val="Hyperlink"/>
                <w:rtl/>
              </w:rPr>
            </w:pPr>
            <w:hyperlink w:anchor="hed20" w:tooltip="סימן א: עקרונות כלליים" w:history="1">
              <w:r w:rsidRPr="00274B8C">
                <w:rPr>
                  <w:rStyle w:val="Hyperlink"/>
                </w:rPr>
                <w:t>Go</w:t>
              </w:r>
            </w:hyperlink>
          </w:p>
        </w:tc>
        <w:tc>
          <w:tcPr>
            <w:tcW w:w="850" w:type="dxa"/>
          </w:tcPr>
          <w:p w14:paraId="22940775"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4FCF0D44" w14:textId="77777777" w:rsidTr="00274B8C">
        <w:tblPrEx>
          <w:tblCellMar>
            <w:top w:w="0" w:type="dxa"/>
            <w:bottom w:w="0" w:type="dxa"/>
          </w:tblCellMar>
        </w:tblPrEx>
        <w:tc>
          <w:tcPr>
            <w:tcW w:w="1247" w:type="dxa"/>
          </w:tcPr>
          <w:p w14:paraId="1D1A5CEA" w14:textId="77777777" w:rsidR="00274B8C" w:rsidRPr="00274B8C" w:rsidRDefault="00274B8C" w:rsidP="00274B8C">
            <w:pPr>
              <w:spacing w:line="240" w:lineRule="auto"/>
              <w:jc w:val="left"/>
              <w:rPr>
                <w:rFonts w:cs="Frankruhel"/>
                <w:sz w:val="24"/>
                <w:rtl/>
              </w:rPr>
            </w:pPr>
            <w:r>
              <w:rPr>
                <w:rFonts w:cs="Times New Roman"/>
                <w:sz w:val="24"/>
                <w:rtl/>
              </w:rPr>
              <w:t xml:space="preserve">סעיף 7 </w:t>
            </w:r>
          </w:p>
        </w:tc>
        <w:tc>
          <w:tcPr>
            <w:tcW w:w="5669" w:type="dxa"/>
          </w:tcPr>
          <w:p w14:paraId="176B41F2" w14:textId="77777777" w:rsidR="00274B8C" w:rsidRPr="00274B8C" w:rsidRDefault="00274B8C" w:rsidP="00274B8C">
            <w:pPr>
              <w:spacing w:line="240" w:lineRule="auto"/>
              <w:jc w:val="left"/>
              <w:rPr>
                <w:rFonts w:cs="Frankruhel"/>
                <w:sz w:val="24"/>
                <w:rtl/>
              </w:rPr>
            </w:pPr>
            <w:r>
              <w:rPr>
                <w:rFonts w:cs="Times New Roman"/>
                <w:sz w:val="24"/>
                <w:rtl/>
              </w:rPr>
              <w:t>אבטחת המידע   עקרונות כלליים</w:t>
            </w:r>
          </w:p>
        </w:tc>
        <w:tc>
          <w:tcPr>
            <w:tcW w:w="567" w:type="dxa"/>
          </w:tcPr>
          <w:p w14:paraId="08CD9897" w14:textId="77777777" w:rsidR="00274B8C" w:rsidRPr="00274B8C" w:rsidRDefault="00274B8C" w:rsidP="00274B8C">
            <w:pPr>
              <w:spacing w:line="240" w:lineRule="auto"/>
              <w:jc w:val="left"/>
              <w:rPr>
                <w:rStyle w:val="Hyperlink"/>
                <w:rtl/>
              </w:rPr>
            </w:pPr>
            <w:hyperlink w:anchor="Seif7" w:tooltip="אבטחת המידע   עקרונות כלליים" w:history="1">
              <w:r w:rsidRPr="00274B8C">
                <w:rPr>
                  <w:rStyle w:val="Hyperlink"/>
                </w:rPr>
                <w:t>Go</w:t>
              </w:r>
            </w:hyperlink>
          </w:p>
        </w:tc>
        <w:tc>
          <w:tcPr>
            <w:tcW w:w="850" w:type="dxa"/>
          </w:tcPr>
          <w:p w14:paraId="52638AC2"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2506094E" w14:textId="77777777" w:rsidTr="00274B8C">
        <w:tblPrEx>
          <w:tblCellMar>
            <w:top w:w="0" w:type="dxa"/>
            <w:bottom w:w="0" w:type="dxa"/>
          </w:tblCellMar>
        </w:tblPrEx>
        <w:tc>
          <w:tcPr>
            <w:tcW w:w="1247" w:type="dxa"/>
          </w:tcPr>
          <w:p w14:paraId="553CCCE8" w14:textId="77777777" w:rsidR="00274B8C" w:rsidRPr="00274B8C" w:rsidRDefault="00274B8C" w:rsidP="00274B8C">
            <w:pPr>
              <w:spacing w:line="240" w:lineRule="auto"/>
              <w:jc w:val="left"/>
              <w:rPr>
                <w:rFonts w:cs="Frankruhel"/>
                <w:sz w:val="24"/>
                <w:rtl/>
              </w:rPr>
            </w:pPr>
          </w:p>
        </w:tc>
        <w:tc>
          <w:tcPr>
            <w:tcW w:w="5669" w:type="dxa"/>
          </w:tcPr>
          <w:p w14:paraId="188DCD01" w14:textId="77777777" w:rsidR="00274B8C" w:rsidRPr="00274B8C" w:rsidRDefault="00274B8C" w:rsidP="00274B8C">
            <w:pPr>
              <w:spacing w:line="240" w:lineRule="auto"/>
              <w:jc w:val="left"/>
              <w:rPr>
                <w:rFonts w:cs="Frankruhel"/>
                <w:sz w:val="24"/>
                <w:rtl/>
              </w:rPr>
            </w:pPr>
            <w:r>
              <w:rPr>
                <w:rFonts w:cs="Times New Roman"/>
                <w:sz w:val="24"/>
                <w:rtl/>
              </w:rPr>
              <w:t>סימן ב': הוראות ניהול מאגר המידע של דיווחי חלפני הכספים</w:t>
            </w:r>
          </w:p>
        </w:tc>
        <w:tc>
          <w:tcPr>
            <w:tcW w:w="567" w:type="dxa"/>
          </w:tcPr>
          <w:p w14:paraId="12FE6859" w14:textId="77777777" w:rsidR="00274B8C" w:rsidRPr="00274B8C" w:rsidRDefault="00274B8C" w:rsidP="00274B8C">
            <w:pPr>
              <w:spacing w:line="240" w:lineRule="auto"/>
              <w:jc w:val="left"/>
              <w:rPr>
                <w:rStyle w:val="Hyperlink"/>
                <w:rtl/>
              </w:rPr>
            </w:pPr>
            <w:hyperlink w:anchor="hed21" w:tooltip="סימן ב: הוראות ניהול מאגר המידע של דיווחי חלפני הכספים" w:history="1">
              <w:r w:rsidRPr="00274B8C">
                <w:rPr>
                  <w:rStyle w:val="Hyperlink"/>
                </w:rPr>
                <w:t>Go</w:t>
              </w:r>
            </w:hyperlink>
          </w:p>
        </w:tc>
        <w:tc>
          <w:tcPr>
            <w:tcW w:w="850" w:type="dxa"/>
          </w:tcPr>
          <w:p w14:paraId="44F5CEA9"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41FD02C1" w14:textId="77777777" w:rsidTr="00274B8C">
        <w:tblPrEx>
          <w:tblCellMar>
            <w:top w:w="0" w:type="dxa"/>
            <w:bottom w:w="0" w:type="dxa"/>
          </w:tblCellMar>
        </w:tblPrEx>
        <w:tc>
          <w:tcPr>
            <w:tcW w:w="1247" w:type="dxa"/>
          </w:tcPr>
          <w:p w14:paraId="739FBBFE" w14:textId="77777777" w:rsidR="00274B8C" w:rsidRPr="00274B8C" w:rsidRDefault="00274B8C" w:rsidP="00274B8C">
            <w:pPr>
              <w:spacing w:line="240" w:lineRule="auto"/>
              <w:jc w:val="left"/>
              <w:rPr>
                <w:rFonts w:cs="Frankruhel"/>
                <w:sz w:val="24"/>
                <w:rtl/>
              </w:rPr>
            </w:pPr>
            <w:r>
              <w:rPr>
                <w:rFonts w:cs="Times New Roman"/>
                <w:sz w:val="24"/>
                <w:rtl/>
              </w:rPr>
              <w:t xml:space="preserve">סעיף 8 </w:t>
            </w:r>
          </w:p>
        </w:tc>
        <w:tc>
          <w:tcPr>
            <w:tcW w:w="5669" w:type="dxa"/>
          </w:tcPr>
          <w:p w14:paraId="51FBE420" w14:textId="77777777" w:rsidR="00274B8C" w:rsidRPr="00274B8C" w:rsidRDefault="00274B8C" w:rsidP="00274B8C">
            <w:pPr>
              <w:spacing w:line="240" w:lineRule="auto"/>
              <w:jc w:val="left"/>
              <w:rPr>
                <w:rFonts w:cs="Frankruhel"/>
                <w:sz w:val="24"/>
                <w:rtl/>
              </w:rPr>
            </w:pPr>
            <w:r>
              <w:rPr>
                <w:rFonts w:cs="Times New Roman"/>
                <w:sz w:val="24"/>
                <w:rtl/>
              </w:rPr>
              <w:t>הקמת יחידה לניהול מאגר המידע</w:t>
            </w:r>
          </w:p>
        </w:tc>
        <w:tc>
          <w:tcPr>
            <w:tcW w:w="567" w:type="dxa"/>
          </w:tcPr>
          <w:p w14:paraId="476B8C59" w14:textId="77777777" w:rsidR="00274B8C" w:rsidRPr="00274B8C" w:rsidRDefault="00274B8C" w:rsidP="00274B8C">
            <w:pPr>
              <w:spacing w:line="240" w:lineRule="auto"/>
              <w:jc w:val="left"/>
              <w:rPr>
                <w:rStyle w:val="Hyperlink"/>
                <w:rtl/>
              </w:rPr>
            </w:pPr>
            <w:hyperlink w:anchor="Seif8" w:tooltip="הקמת יחידה לניהול מאגר המידע" w:history="1">
              <w:r w:rsidRPr="00274B8C">
                <w:rPr>
                  <w:rStyle w:val="Hyperlink"/>
                </w:rPr>
                <w:t>Go</w:t>
              </w:r>
            </w:hyperlink>
          </w:p>
        </w:tc>
        <w:tc>
          <w:tcPr>
            <w:tcW w:w="850" w:type="dxa"/>
          </w:tcPr>
          <w:p w14:paraId="03F3FB51"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0E2B15DE" w14:textId="77777777" w:rsidTr="00274B8C">
        <w:tblPrEx>
          <w:tblCellMar>
            <w:top w:w="0" w:type="dxa"/>
            <w:bottom w:w="0" w:type="dxa"/>
          </w:tblCellMar>
        </w:tblPrEx>
        <w:tc>
          <w:tcPr>
            <w:tcW w:w="1247" w:type="dxa"/>
          </w:tcPr>
          <w:p w14:paraId="225F8606" w14:textId="77777777" w:rsidR="00274B8C" w:rsidRPr="00274B8C" w:rsidRDefault="00274B8C" w:rsidP="00274B8C">
            <w:pPr>
              <w:spacing w:line="240" w:lineRule="auto"/>
              <w:jc w:val="left"/>
              <w:rPr>
                <w:rFonts w:cs="Frankruhel"/>
                <w:sz w:val="24"/>
                <w:rtl/>
              </w:rPr>
            </w:pPr>
            <w:r>
              <w:rPr>
                <w:rFonts w:cs="Times New Roman"/>
                <w:sz w:val="24"/>
                <w:rtl/>
              </w:rPr>
              <w:t xml:space="preserve">סעיף 9 </w:t>
            </w:r>
          </w:p>
        </w:tc>
        <w:tc>
          <w:tcPr>
            <w:tcW w:w="5669" w:type="dxa"/>
          </w:tcPr>
          <w:p w14:paraId="45A55AD6" w14:textId="77777777" w:rsidR="00274B8C" w:rsidRPr="00274B8C" w:rsidRDefault="00274B8C" w:rsidP="00274B8C">
            <w:pPr>
              <w:spacing w:line="240" w:lineRule="auto"/>
              <w:jc w:val="left"/>
              <w:rPr>
                <w:rFonts w:cs="Frankruhel"/>
                <w:sz w:val="24"/>
                <w:rtl/>
              </w:rPr>
            </w:pPr>
            <w:r>
              <w:rPr>
                <w:rFonts w:cs="Times New Roman"/>
                <w:sz w:val="24"/>
                <w:rtl/>
              </w:rPr>
              <w:t>הרשאת עובדים</w:t>
            </w:r>
          </w:p>
        </w:tc>
        <w:tc>
          <w:tcPr>
            <w:tcW w:w="567" w:type="dxa"/>
          </w:tcPr>
          <w:p w14:paraId="739AA898" w14:textId="77777777" w:rsidR="00274B8C" w:rsidRPr="00274B8C" w:rsidRDefault="00274B8C" w:rsidP="00274B8C">
            <w:pPr>
              <w:spacing w:line="240" w:lineRule="auto"/>
              <w:jc w:val="left"/>
              <w:rPr>
                <w:rStyle w:val="Hyperlink"/>
                <w:rtl/>
              </w:rPr>
            </w:pPr>
            <w:hyperlink w:anchor="Seif9" w:tooltip="הרשאת עובדים" w:history="1">
              <w:r w:rsidRPr="00274B8C">
                <w:rPr>
                  <w:rStyle w:val="Hyperlink"/>
                </w:rPr>
                <w:t>Go</w:t>
              </w:r>
            </w:hyperlink>
          </w:p>
        </w:tc>
        <w:tc>
          <w:tcPr>
            <w:tcW w:w="850" w:type="dxa"/>
          </w:tcPr>
          <w:p w14:paraId="0F42BBCB"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1626A44F" w14:textId="77777777" w:rsidTr="00274B8C">
        <w:tblPrEx>
          <w:tblCellMar>
            <w:top w:w="0" w:type="dxa"/>
            <w:bottom w:w="0" w:type="dxa"/>
          </w:tblCellMar>
        </w:tblPrEx>
        <w:tc>
          <w:tcPr>
            <w:tcW w:w="1247" w:type="dxa"/>
          </w:tcPr>
          <w:p w14:paraId="25F2A531" w14:textId="77777777" w:rsidR="00274B8C" w:rsidRPr="00274B8C" w:rsidRDefault="00274B8C" w:rsidP="00274B8C">
            <w:pPr>
              <w:spacing w:line="240" w:lineRule="auto"/>
              <w:jc w:val="left"/>
              <w:rPr>
                <w:rFonts w:cs="Frankruhel"/>
                <w:sz w:val="24"/>
                <w:rtl/>
              </w:rPr>
            </w:pPr>
            <w:r>
              <w:rPr>
                <w:rFonts w:cs="Times New Roman"/>
                <w:sz w:val="24"/>
                <w:rtl/>
              </w:rPr>
              <w:t xml:space="preserve">סעיף 10 </w:t>
            </w:r>
          </w:p>
        </w:tc>
        <w:tc>
          <w:tcPr>
            <w:tcW w:w="5669" w:type="dxa"/>
          </w:tcPr>
          <w:p w14:paraId="68B7FD79" w14:textId="77777777" w:rsidR="00274B8C" w:rsidRPr="00274B8C" w:rsidRDefault="00274B8C" w:rsidP="00274B8C">
            <w:pPr>
              <w:spacing w:line="240" w:lineRule="auto"/>
              <w:jc w:val="left"/>
              <w:rPr>
                <w:rFonts w:cs="Frankruhel"/>
                <w:sz w:val="24"/>
                <w:rtl/>
              </w:rPr>
            </w:pPr>
            <w:r>
              <w:rPr>
                <w:rFonts w:cs="Times New Roman"/>
                <w:sz w:val="24"/>
                <w:rtl/>
              </w:rPr>
              <w:t>העברת מידע מהמאגר</w:t>
            </w:r>
          </w:p>
        </w:tc>
        <w:tc>
          <w:tcPr>
            <w:tcW w:w="567" w:type="dxa"/>
          </w:tcPr>
          <w:p w14:paraId="7583FF65" w14:textId="77777777" w:rsidR="00274B8C" w:rsidRPr="00274B8C" w:rsidRDefault="00274B8C" w:rsidP="00274B8C">
            <w:pPr>
              <w:spacing w:line="240" w:lineRule="auto"/>
              <w:jc w:val="left"/>
              <w:rPr>
                <w:rStyle w:val="Hyperlink"/>
                <w:rtl/>
              </w:rPr>
            </w:pPr>
            <w:hyperlink w:anchor="Seif10" w:tooltip="העברת מידע מהמאגר" w:history="1">
              <w:r w:rsidRPr="00274B8C">
                <w:rPr>
                  <w:rStyle w:val="Hyperlink"/>
                </w:rPr>
                <w:t>Go</w:t>
              </w:r>
            </w:hyperlink>
          </w:p>
        </w:tc>
        <w:tc>
          <w:tcPr>
            <w:tcW w:w="850" w:type="dxa"/>
          </w:tcPr>
          <w:p w14:paraId="63E9A9DE"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227FF4C0" w14:textId="77777777" w:rsidTr="00274B8C">
        <w:tblPrEx>
          <w:tblCellMar>
            <w:top w:w="0" w:type="dxa"/>
            <w:bottom w:w="0" w:type="dxa"/>
          </w:tblCellMar>
        </w:tblPrEx>
        <w:tc>
          <w:tcPr>
            <w:tcW w:w="1247" w:type="dxa"/>
          </w:tcPr>
          <w:p w14:paraId="637A2B6F" w14:textId="77777777" w:rsidR="00274B8C" w:rsidRPr="00274B8C" w:rsidRDefault="00274B8C" w:rsidP="00274B8C">
            <w:pPr>
              <w:spacing w:line="240" w:lineRule="auto"/>
              <w:jc w:val="left"/>
              <w:rPr>
                <w:rFonts w:cs="Frankruhel"/>
                <w:sz w:val="24"/>
                <w:rtl/>
              </w:rPr>
            </w:pPr>
            <w:r>
              <w:rPr>
                <w:rFonts w:cs="Times New Roman"/>
                <w:sz w:val="24"/>
                <w:rtl/>
              </w:rPr>
              <w:t xml:space="preserve">סעיף 11 </w:t>
            </w:r>
          </w:p>
        </w:tc>
        <w:tc>
          <w:tcPr>
            <w:tcW w:w="5669" w:type="dxa"/>
          </w:tcPr>
          <w:p w14:paraId="60E13F21" w14:textId="77777777" w:rsidR="00274B8C" w:rsidRPr="00274B8C" w:rsidRDefault="00274B8C" w:rsidP="00274B8C">
            <w:pPr>
              <w:spacing w:line="240" w:lineRule="auto"/>
              <w:jc w:val="left"/>
              <w:rPr>
                <w:rFonts w:cs="Frankruhel"/>
                <w:sz w:val="24"/>
                <w:rtl/>
              </w:rPr>
            </w:pPr>
            <w:r>
              <w:rPr>
                <w:rFonts w:cs="Times New Roman"/>
                <w:sz w:val="24"/>
                <w:rtl/>
              </w:rPr>
              <w:t>אבטחת זמינות מחשבים</w:t>
            </w:r>
          </w:p>
        </w:tc>
        <w:tc>
          <w:tcPr>
            <w:tcW w:w="567" w:type="dxa"/>
          </w:tcPr>
          <w:p w14:paraId="3C3FADDB" w14:textId="77777777" w:rsidR="00274B8C" w:rsidRPr="00274B8C" w:rsidRDefault="00274B8C" w:rsidP="00274B8C">
            <w:pPr>
              <w:spacing w:line="240" w:lineRule="auto"/>
              <w:jc w:val="left"/>
              <w:rPr>
                <w:rStyle w:val="Hyperlink"/>
                <w:rtl/>
              </w:rPr>
            </w:pPr>
            <w:hyperlink w:anchor="Seif11" w:tooltip="אבטחת זמינות מחשבים" w:history="1">
              <w:r w:rsidRPr="00274B8C">
                <w:rPr>
                  <w:rStyle w:val="Hyperlink"/>
                </w:rPr>
                <w:t>Go</w:t>
              </w:r>
            </w:hyperlink>
          </w:p>
        </w:tc>
        <w:tc>
          <w:tcPr>
            <w:tcW w:w="850" w:type="dxa"/>
          </w:tcPr>
          <w:p w14:paraId="71FD6E5E"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005128CD" w14:textId="77777777" w:rsidTr="00274B8C">
        <w:tblPrEx>
          <w:tblCellMar>
            <w:top w:w="0" w:type="dxa"/>
            <w:bottom w:w="0" w:type="dxa"/>
          </w:tblCellMar>
        </w:tblPrEx>
        <w:tc>
          <w:tcPr>
            <w:tcW w:w="1247" w:type="dxa"/>
          </w:tcPr>
          <w:p w14:paraId="21DD331B" w14:textId="77777777" w:rsidR="00274B8C" w:rsidRPr="00274B8C" w:rsidRDefault="00274B8C" w:rsidP="00274B8C">
            <w:pPr>
              <w:spacing w:line="240" w:lineRule="auto"/>
              <w:jc w:val="left"/>
              <w:rPr>
                <w:rFonts w:cs="Frankruhel"/>
                <w:sz w:val="24"/>
                <w:rtl/>
              </w:rPr>
            </w:pPr>
            <w:r>
              <w:rPr>
                <w:rFonts w:cs="Times New Roman"/>
                <w:sz w:val="24"/>
                <w:rtl/>
              </w:rPr>
              <w:t xml:space="preserve">סעיף 12 </w:t>
            </w:r>
          </w:p>
        </w:tc>
        <w:tc>
          <w:tcPr>
            <w:tcW w:w="5669" w:type="dxa"/>
          </w:tcPr>
          <w:p w14:paraId="3DFE65FB" w14:textId="77777777" w:rsidR="00274B8C" w:rsidRPr="00274B8C" w:rsidRDefault="00274B8C" w:rsidP="00274B8C">
            <w:pPr>
              <w:spacing w:line="240" w:lineRule="auto"/>
              <w:jc w:val="left"/>
              <w:rPr>
                <w:rFonts w:cs="Frankruhel"/>
                <w:sz w:val="24"/>
                <w:rtl/>
              </w:rPr>
            </w:pPr>
            <w:r>
              <w:rPr>
                <w:rFonts w:cs="Times New Roman"/>
                <w:sz w:val="24"/>
                <w:rtl/>
              </w:rPr>
              <w:t>גיבוי מערכות המחשוב והמידע</w:t>
            </w:r>
          </w:p>
        </w:tc>
        <w:tc>
          <w:tcPr>
            <w:tcW w:w="567" w:type="dxa"/>
          </w:tcPr>
          <w:p w14:paraId="639B197C" w14:textId="77777777" w:rsidR="00274B8C" w:rsidRPr="00274B8C" w:rsidRDefault="00274B8C" w:rsidP="00274B8C">
            <w:pPr>
              <w:spacing w:line="240" w:lineRule="auto"/>
              <w:jc w:val="left"/>
              <w:rPr>
                <w:rStyle w:val="Hyperlink"/>
                <w:rtl/>
              </w:rPr>
            </w:pPr>
            <w:hyperlink w:anchor="Seif12" w:tooltip="גיבוי מערכות המחשוב והמידע" w:history="1">
              <w:r w:rsidRPr="00274B8C">
                <w:rPr>
                  <w:rStyle w:val="Hyperlink"/>
                </w:rPr>
                <w:t>Go</w:t>
              </w:r>
            </w:hyperlink>
          </w:p>
        </w:tc>
        <w:tc>
          <w:tcPr>
            <w:tcW w:w="850" w:type="dxa"/>
          </w:tcPr>
          <w:p w14:paraId="502D98F1"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32F2AFD3" w14:textId="77777777" w:rsidTr="00274B8C">
        <w:tblPrEx>
          <w:tblCellMar>
            <w:top w:w="0" w:type="dxa"/>
            <w:bottom w:w="0" w:type="dxa"/>
          </w:tblCellMar>
        </w:tblPrEx>
        <w:tc>
          <w:tcPr>
            <w:tcW w:w="1247" w:type="dxa"/>
          </w:tcPr>
          <w:p w14:paraId="4496EC61" w14:textId="77777777" w:rsidR="00274B8C" w:rsidRPr="00274B8C" w:rsidRDefault="00274B8C" w:rsidP="00274B8C">
            <w:pPr>
              <w:spacing w:line="240" w:lineRule="auto"/>
              <w:jc w:val="left"/>
              <w:rPr>
                <w:rFonts w:cs="Frankruhel"/>
                <w:sz w:val="24"/>
                <w:rtl/>
              </w:rPr>
            </w:pPr>
            <w:r>
              <w:rPr>
                <w:rFonts w:cs="Times New Roman"/>
                <w:sz w:val="24"/>
                <w:rtl/>
              </w:rPr>
              <w:t xml:space="preserve">סעיף 13 </w:t>
            </w:r>
          </w:p>
        </w:tc>
        <w:tc>
          <w:tcPr>
            <w:tcW w:w="5669" w:type="dxa"/>
          </w:tcPr>
          <w:p w14:paraId="6CF73003" w14:textId="77777777" w:rsidR="00274B8C" w:rsidRPr="00274B8C" w:rsidRDefault="00274B8C" w:rsidP="00274B8C">
            <w:pPr>
              <w:spacing w:line="240" w:lineRule="auto"/>
              <w:jc w:val="left"/>
              <w:rPr>
                <w:rFonts w:cs="Frankruhel"/>
                <w:sz w:val="24"/>
                <w:rtl/>
              </w:rPr>
            </w:pPr>
            <w:r>
              <w:rPr>
                <w:rFonts w:cs="Times New Roman"/>
                <w:sz w:val="24"/>
                <w:rtl/>
              </w:rPr>
              <w:t>תחזוקת מערכת המחשוב והתקשורת</w:t>
            </w:r>
          </w:p>
        </w:tc>
        <w:tc>
          <w:tcPr>
            <w:tcW w:w="567" w:type="dxa"/>
          </w:tcPr>
          <w:p w14:paraId="61F9C518" w14:textId="77777777" w:rsidR="00274B8C" w:rsidRPr="00274B8C" w:rsidRDefault="00274B8C" w:rsidP="00274B8C">
            <w:pPr>
              <w:spacing w:line="240" w:lineRule="auto"/>
              <w:jc w:val="left"/>
              <w:rPr>
                <w:rStyle w:val="Hyperlink"/>
                <w:rtl/>
              </w:rPr>
            </w:pPr>
            <w:hyperlink w:anchor="Seif13" w:tooltip="תחזוקת מערכת המחשוב והתקשורת" w:history="1">
              <w:r w:rsidRPr="00274B8C">
                <w:rPr>
                  <w:rStyle w:val="Hyperlink"/>
                </w:rPr>
                <w:t>Go</w:t>
              </w:r>
            </w:hyperlink>
          </w:p>
        </w:tc>
        <w:tc>
          <w:tcPr>
            <w:tcW w:w="850" w:type="dxa"/>
          </w:tcPr>
          <w:p w14:paraId="460B1A09"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7F66BF8B" w14:textId="77777777" w:rsidTr="00274B8C">
        <w:tblPrEx>
          <w:tblCellMar>
            <w:top w:w="0" w:type="dxa"/>
            <w:bottom w:w="0" w:type="dxa"/>
          </w:tblCellMar>
        </w:tblPrEx>
        <w:tc>
          <w:tcPr>
            <w:tcW w:w="1247" w:type="dxa"/>
          </w:tcPr>
          <w:p w14:paraId="2350025A" w14:textId="77777777" w:rsidR="00274B8C" w:rsidRPr="00274B8C" w:rsidRDefault="00274B8C" w:rsidP="00274B8C">
            <w:pPr>
              <w:spacing w:line="240" w:lineRule="auto"/>
              <w:jc w:val="left"/>
              <w:rPr>
                <w:rFonts w:cs="Frankruhel"/>
                <w:sz w:val="24"/>
                <w:rtl/>
              </w:rPr>
            </w:pPr>
            <w:r>
              <w:rPr>
                <w:rFonts w:cs="Times New Roman"/>
                <w:sz w:val="24"/>
                <w:rtl/>
              </w:rPr>
              <w:t xml:space="preserve">סעיף 14 </w:t>
            </w:r>
          </w:p>
        </w:tc>
        <w:tc>
          <w:tcPr>
            <w:tcW w:w="5669" w:type="dxa"/>
          </w:tcPr>
          <w:p w14:paraId="4F770239" w14:textId="77777777" w:rsidR="00274B8C" w:rsidRPr="00274B8C" w:rsidRDefault="00274B8C" w:rsidP="00274B8C">
            <w:pPr>
              <w:spacing w:line="240" w:lineRule="auto"/>
              <w:jc w:val="left"/>
              <w:rPr>
                <w:rFonts w:cs="Frankruhel"/>
                <w:sz w:val="24"/>
                <w:rtl/>
              </w:rPr>
            </w:pPr>
            <w:r>
              <w:rPr>
                <w:rFonts w:cs="Times New Roman"/>
                <w:sz w:val="24"/>
                <w:rtl/>
              </w:rPr>
              <w:t>עקרון שלמות המידע המקורי</w:t>
            </w:r>
          </w:p>
        </w:tc>
        <w:tc>
          <w:tcPr>
            <w:tcW w:w="567" w:type="dxa"/>
          </w:tcPr>
          <w:p w14:paraId="239D2225" w14:textId="77777777" w:rsidR="00274B8C" w:rsidRPr="00274B8C" w:rsidRDefault="00274B8C" w:rsidP="00274B8C">
            <w:pPr>
              <w:spacing w:line="240" w:lineRule="auto"/>
              <w:jc w:val="left"/>
              <w:rPr>
                <w:rStyle w:val="Hyperlink"/>
                <w:rtl/>
              </w:rPr>
            </w:pPr>
            <w:hyperlink w:anchor="Seif14" w:tooltip="עקרון שלמות המידע המקורי" w:history="1">
              <w:r w:rsidRPr="00274B8C">
                <w:rPr>
                  <w:rStyle w:val="Hyperlink"/>
                </w:rPr>
                <w:t>Go</w:t>
              </w:r>
            </w:hyperlink>
          </w:p>
        </w:tc>
        <w:tc>
          <w:tcPr>
            <w:tcW w:w="850" w:type="dxa"/>
          </w:tcPr>
          <w:p w14:paraId="5E33AC52"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07314F34" w14:textId="77777777" w:rsidTr="00274B8C">
        <w:tblPrEx>
          <w:tblCellMar>
            <w:top w:w="0" w:type="dxa"/>
            <w:bottom w:w="0" w:type="dxa"/>
          </w:tblCellMar>
        </w:tblPrEx>
        <w:tc>
          <w:tcPr>
            <w:tcW w:w="1247" w:type="dxa"/>
          </w:tcPr>
          <w:p w14:paraId="23CF3E12" w14:textId="77777777" w:rsidR="00274B8C" w:rsidRPr="00274B8C" w:rsidRDefault="00274B8C" w:rsidP="00274B8C">
            <w:pPr>
              <w:spacing w:line="240" w:lineRule="auto"/>
              <w:jc w:val="left"/>
              <w:rPr>
                <w:rFonts w:cs="Frankruhel"/>
                <w:sz w:val="24"/>
                <w:rtl/>
              </w:rPr>
            </w:pPr>
            <w:r>
              <w:rPr>
                <w:rFonts w:cs="Times New Roman"/>
                <w:sz w:val="24"/>
                <w:rtl/>
              </w:rPr>
              <w:t xml:space="preserve">סעיף 15 </w:t>
            </w:r>
          </w:p>
        </w:tc>
        <w:tc>
          <w:tcPr>
            <w:tcW w:w="5669" w:type="dxa"/>
          </w:tcPr>
          <w:p w14:paraId="608CF4B4" w14:textId="77777777" w:rsidR="00274B8C" w:rsidRPr="00274B8C" w:rsidRDefault="00274B8C" w:rsidP="00274B8C">
            <w:pPr>
              <w:spacing w:line="240" w:lineRule="auto"/>
              <w:jc w:val="left"/>
              <w:rPr>
                <w:rFonts w:cs="Frankruhel"/>
                <w:sz w:val="24"/>
                <w:rtl/>
              </w:rPr>
            </w:pPr>
            <w:r>
              <w:rPr>
                <w:rFonts w:cs="Times New Roman"/>
                <w:sz w:val="24"/>
                <w:rtl/>
              </w:rPr>
              <w:t>מחיקת מידע מהמאגר</w:t>
            </w:r>
          </w:p>
        </w:tc>
        <w:tc>
          <w:tcPr>
            <w:tcW w:w="567" w:type="dxa"/>
          </w:tcPr>
          <w:p w14:paraId="1A949820" w14:textId="77777777" w:rsidR="00274B8C" w:rsidRPr="00274B8C" w:rsidRDefault="00274B8C" w:rsidP="00274B8C">
            <w:pPr>
              <w:spacing w:line="240" w:lineRule="auto"/>
              <w:jc w:val="left"/>
              <w:rPr>
                <w:rStyle w:val="Hyperlink"/>
                <w:rtl/>
              </w:rPr>
            </w:pPr>
            <w:hyperlink w:anchor="Seif15" w:tooltip="מחיקת מידע מהמאגר" w:history="1">
              <w:r w:rsidRPr="00274B8C">
                <w:rPr>
                  <w:rStyle w:val="Hyperlink"/>
                </w:rPr>
                <w:t>Go</w:t>
              </w:r>
            </w:hyperlink>
          </w:p>
        </w:tc>
        <w:tc>
          <w:tcPr>
            <w:tcW w:w="850" w:type="dxa"/>
          </w:tcPr>
          <w:p w14:paraId="519CCB55"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74B8C" w:rsidRPr="00274B8C" w14:paraId="214D935C" w14:textId="77777777" w:rsidTr="00274B8C">
        <w:tblPrEx>
          <w:tblCellMar>
            <w:top w:w="0" w:type="dxa"/>
            <w:bottom w:w="0" w:type="dxa"/>
          </w:tblCellMar>
        </w:tblPrEx>
        <w:tc>
          <w:tcPr>
            <w:tcW w:w="1247" w:type="dxa"/>
          </w:tcPr>
          <w:p w14:paraId="09B830C5" w14:textId="77777777" w:rsidR="00274B8C" w:rsidRPr="00274B8C" w:rsidRDefault="00274B8C" w:rsidP="00274B8C">
            <w:pPr>
              <w:spacing w:line="240" w:lineRule="auto"/>
              <w:jc w:val="left"/>
              <w:rPr>
                <w:rFonts w:cs="Frankruhel"/>
                <w:sz w:val="24"/>
                <w:rtl/>
              </w:rPr>
            </w:pPr>
          </w:p>
        </w:tc>
        <w:tc>
          <w:tcPr>
            <w:tcW w:w="5669" w:type="dxa"/>
          </w:tcPr>
          <w:p w14:paraId="7A33B5DA" w14:textId="77777777" w:rsidR="00274B8C" w:rsidRPr="00274B8C" w:rsidRDefault="00274B8C" w:rsidP="00274B8C">
            <w:pPr>
              <w:spacing w:line="240" w:lineRule="auto"/>
              <w:jc w:val="left"/>
              <w:rPr>
                <w:rFonts w:cs="Frankruhel"/>
                <w:sz w:val="24"/>
                <w:rtl/>
              </w:rPr>
            </w:pPr>
            <w:r>
              <w:rPr>
                <w:rFonts w:cs="Times New Roman"/>
                <w:sz w:val="24"/>
                <w:rtl/>
              </w:rPr>
              <w:t>סימן ג': כללים להעברת מידע ממאגר המידע</w:t>
            </w:r>
          </w:p>
        </w:tc>
        <w:tc>
          <w:tcPr>
            <w:tcW w:w="567" w:type="dxa"/>
          </w:tcPr>
          <w:p w14:paraId="2CD4668E" w14:textId="77777777" w:rsidR="00274B8C" w:rsidRPr="00274B8C" w:rsidRDefault="00274B8C" w:rsidP="00274B8C">
            <w:pPr>
              <w:spacing w:line="240" w:lineRule="auto"/>
              <w:jc w:val="left"/>
              <w:rPr>
                <w:rStyle w:val="Hyperlink"/>
                <w:rtl/>
              </w:rPr>
            </w:pPr>
            <w:hyperlink w:anchor="hed22" w:tooltip="סימן ג: כללים להעברת מידע ממאגר המידע" w:history="1">
              <w:r w:rsidRPr="00274B8C">
                <w:rPr>
                  <w:rStyle w:val="Hyperlink"/>
                </w:rPr>
                <w:t>Go</w:t>
              </w:r>
            </w:hyperlink>
          </w:p>
        </w:tc>
        <w:tc>
          <w:tcPr>
            <w:tcW w:w="850" w:type="dxa"/>
          </w:tcPr>
          <w:p w14:paraId="6B6F20E3"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3A217BCC" w14:textId="77777777" w:rsidTr="00274B8C">
        <w:tblPrEx>
          <w:tblCellMar>
            <w:top w:w="0" w:type="dxa"/>
            <w:bottom w:w="0" w:type="dxa"/>
          </w:tblCellMar>
        </w:tblPrEx>
        <w:tc>
          <w:tcPr>
            <w:tcW w:w="1247" w:type="dxa"/>
          </w:tcPr>
          <w:p w14:paraId="381B03AB" w14:textId="77777777" w:rsidR="00274B8C" w:rsidRPr="00274B8C" w:rsidRDefault="00274B8C" w:rsidP="00274B8C">
            <w:pPr>
              <w:spacing w:line="240" w:lineRule="auto"/>
              <w:jc w:val="left"/>
              <w:rPr>
                <w:rFonts w:cs="Frankruhel"/>
                <w:sz w:val="24"/>
                <w:rtl/>
              </w:rPr>
            </w:pPr>
            <w:r>
              <w:rPr>
                <w:rFonts w:cs="Times New Roman"/>
                <w:sz w:val="24"/>
                <w:rtl/>
              </w:rPr>
              <w:t xml:space="preserve">סעיף 16 </w:t>
            </w:r>
          </w:p>
        </w:tc>
        <w:tc>
          <w:tcPr>
            <w:tcW w:w="5669" w:type="dxa"/>
          </w:tcPr>
          <w:p w14:paraId="7F688964" w14:textId="77777777" w:rsidR="00274B8C" w:rsidRPr="00274B8C" w:rsidRDefault="00274B8C" w:rsidP="00274B8C">
            <w:pPr>
              <w:spacing w:line="240" w:lineRule="auto"/>
              <w:jc w:val="left"/>
              <w:rPr>
                <w:rFonts w:cs="Frankruhel"/>
                <w:sz w:val="24"/>
                <w:rtl/>
              </w:rPr>
            </w:pPr>
            <w:r>
              <w:rPr>
                <w:rFonts w:cs="Times New Roman"/>
                <w:sz w:val="24"/>
                <w:rtl/>
              </w:rPr>
              <w:t>מינוי גורמים מוסמכים</w:t>
            </w:r>
          </w:p>
        </w:tc>
        <w:tc>
          <w:tcPr>
            <w:tcW w:w="567" w:type="dxa"/>
          </w:tcPr>
          <w:p w14:paraId="686BAC19" w14:textId="77777777" w:rsidR="00274B8C" w:rsidRPr="00274B8C" w:rsidRDefault="00274B8C" w:rsidP="00274B8C">
            <w:pPr>
              <w:spacing w:line="240" w:lineRule="auto"/>
              <w:jc w:val="left"/>
              <w:rPr>
                <w:rStyle w:val="Hyperlink"/>
                <w:rtl/>
              </w:rPr>
            </w:pPr>
            <w:hyperlink w:anchor="Seif16" w:tooltip="מינוי גורמים מוסמכים" w:history="1">
              <w:r w:rsidRPr="00274B8C">
                <w:rPr>
                  <w:rStyle w:val="Hyperlink"/>
                </w:rPr>
                <w:t>Go</w:t>
              </w:r>
            </w:hyperlink>
          </w:p>
        </w:tc>
        <w:tc>
          <w:tcPr>
            <w:tcW w:w="850" w:type="dxa"/>
          </w:tcPr>
          <w:p w14:paraId="05B63525"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571195B5" w14:textId="77777777" w:rsidTr="00274B8C">
        <w:tblPrEx>
          <w:tblCellMar>
            <w:top w:w="0" w:type="dxa"/>
            <w:bottom w:w="0" w:type="dxa"/>
          </w:tblCellMar>
        </w:tblPrEx>
        <w:tc>
          <w:tcPr>
            <w:tcW w:w="1247" w:type="dxa"/>
          </w:tcPr>
          <w:p w14:paraId="31971328" w14:textId="77777777" w:rsidR="00274B8C" w:rsidRPr="00274B8C" w:rsidRDefault="00274B8C" w:rsidP="00274B8C">
            <w:pPr>
              <w:spacing w:line="240" w:lineRule="auto"/>
              <w:jc w:val="left"/>
              <w:rPr>
                <w:rFonts w:cs="Frankruhel"/>
                <w:sz w:val="24"/>
                <w:rtl/>
              </w:rPr>
            </w:pPr>
            <w:r>
              <w:rPr>
                <w:rFonts w:cs="Times New Roman"/>
                <w:sz w:val="24"/>
                <w:rtl/>
              </w:rPr>
              <w:t xml:space="preserve">סעיף 17 </w:t>
            </w:r>
          </w:p>
        </w:tc>
        <w:tc>
          <w:tcPr>
            <w:tcW w:w="5669" w:type="dxa"/>
          </w:tcPr>
          <w:p w14:paraId="0BC6BB67" w14:textId="77777777" w:rsidR="00274B8C" w:rsidRPr="00274B8C" w:rsidRDefault="00274B8C" w:rsidP="00274B8C">
            <w:pPr>
              <w:spacing w:line="240" w:lineRule="auto"/>
              <w:jc w:val="left"/>
              <w:rPr>
                <w:rFonts w:cs="Frankruhel"/>
                <w:sz w:val="24"/>
                <w:rtl/>
              </w:rPr>
            </w:pPr>
            <w:r>
              <w:rPr>
                <w:rFonts w:cs="Times New Roman"/>
                <w:sz w:val="24"/>
                <w:rtl/>
              </w:rPr>
              <w:t>בקשה לקבלת מידע</w:t>
            </w:r>
          </w:p>
        </w:tc>
        <w:tc>
          <w:tcPr>
            <w:tcW w:w="567" w:type="dxa"/>
          </w:tcPr>
          <w:p w14:paraId="62101809" w14:textId="77777777" w:rsidR="00274B8C" w:rsidRPr="00274B8C" w:rsidRDefault="00274B8C" w:rsidP="00274B8C">
            <w:pPr>
              <w:spacing w:line="240" w:lineRule="auto"/>
              <w:jc w:val="left"/>
              <w:rPr>
                <w:rStyle w:val="Hyperlink"/>
                <w:rtl/>
              </w:rPr>
            </w:pPr>
            <w:hyperlink w:anchor="Seif17" w:tooltip="בקשה לקבלת מידע" w:history="1">
              <w:r w:rsidRPr="00274B8C">
                <w:rPr>
                  <w:rStyle w:val="Hyperlink"/>
                </w:rPr>
                <w:t>Go</w:t>
              </w:r>
            </w:hyperlink>
          </w:p>
        </w:tc>
        <w:tc>
          <w:tcPr>
            <w:tcW w:w="850" w:type="dxa"/>
          </w:tcPr>
          <w:p w14:paraId="1E770543"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054CB3F7" w14:textId="77777777" w:rsidTr="00274B8C">
        <w:tblPrEx>
          <w:tblCellMar>
            <w:top w:w="0" w:type="dxa"/>
            <w:bottom w:w="0" w:type="dxa"/>
          </w:tblCellMar>
        </w:tblPrEx>
        <w:tc>
          <w:tcPr>
            <w:tcW w:w="1247" w:type="dxa"/>
          </w:tcPr>
          <w:p w14:paraId="58A92DB3" w14:textId="77777777" w:rsidR="00274B8C" w:rsidRPr="00274B8C" w:rsidRDefault="00274B8C" w:rsidP="00274B8C">
            <w:pPr>
              <w:spacing w:line="240" w:lineRule="auto"/>
              <w:jc w:val="left"/>
              <w:rPr>
                <w:rFonts w:cs="Frankruhel"/>
                <w:sz w:val="24"/>
                <w:rtl/>
              </w:rPr>
            </w:pPr>
            <w:r>
              <w:rPr>
                <w:rFonts w:cs="Times New Roman"/>
                <w:sz w:val="24"/>
                <w:rtl/>
              </w:rPr>
              <w:t xml:space="preserve">סעיף 18 </w:t>
            </w:r>
          </w:p>
        </w:tc>
        <w:tc>
          <w:tcPr>
            <w:tcW w:w="5669" w:type="dxa"/>
          </w:tcPr>
          <w:p w14:paraId="6D4B09E9" w14:textId="77777777" w:rsidR="00274B8C" w:rsidRPr="00274B8C" w:rsidRDefault="00274B8C" w:rsidP="00274B8C">
            <w:pPr>
              <w:spacing w:line="240" w:lineRule="auto"/>
              <w:jc w:val="left"/>
              <w:rPr>
                <w:rFonts w:cs="Frankruhel"/>
                <w:sz w:val="24"/>
                <w:rtl/>
              </w:rPr>
            </w:pPr>
            <w:r>
              <w:rPr>
                <w:rFonts w:cs="Times New Roman"/>
                <w:sz w:val="24"/>
                <w:rtl/>
              </w:rPr>
              <w:t>העברת המידע</w:t>
            </w:r>
          </w:p>
        </w:tc>
        <w:tc>
          <w:tcPr>
            <w:tcW w:w="567" w:type="dxa"/>
          </w:tcPr>
          <w:p w14:paraId="72C82055" w14:textId="77777777" w:rsidR="00274B8C" w:rsidRPr="00274B8C" w:rsidRDefault="00274B8C" w:rsidP="00274B8C">
            <w:pPr>
              <w:spacing w:line="240" w:lineRule="auto"/>
              <w:jc w:val="left"/>
              <w:rPr>
                <w:rStyle w:val="Hyperlink"/>
                <w:rtl/>
              </w:rPr>
            </w:pPr>
            <w:hyperlink w:anchor="Seif18" w:tooltip="העברת המידע" w:history="1">
              <w:r w:rsidRPr="00274B8C">
                <w:rPr>
                  <w:rStyle w:val="Hyperlink"/>
                </w:rPr>
                <w:t>Go</w:t>
              </w:r>
            </w:hyperlink>
          </w:p>
        </w:tc>
        <w:tc>
          <w:tcPr>
            <w:tcW w:w="850" w:type="dxa"/>
          </w:tcPr>
          <w:p w14:paraId="028D6447"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4A19BD8C" w14:textId="77777777" w:rsidTr="00274B8C">
        <w:tblPrEx>
          <w:tblCellMar>
            <w:top w:w="0" w:type="dxa"/>
            <w:bottom w:w="0" w:type="dxa"/>
          </w:tblCellMar>
        </w:tblPrEx>
        <w:tc>
          <w:tcPr>
            <w:tcW w:w="1247" w:type="dxa"/>
          </w:tcPr>
          <w:p w14:paraId="6AA0B8BD" w14:textId="77777777" w:rsidR="00274B8C" w:rsidRPr="00274B8C" w:rsidRDefault="00274B8C" w:rsidP="00274B8C">
            <w:pPr>
              <w:spacing w:line="240" w:lineRule="auto"/>
              <w:jc w:val="left"/>
              <w:rPr>
                <w:rFonts w:cs="Frankruhel"/>
                <w:sz w:val="24"/>
                <w:rtl/>
              </w:rPr>
            </w:pPr>
            <w:r>
              <w:rPr>
                <w:rFonts w:cs="Times New Roman"/>
                <w:sz w:val="24"/>
                <w:rtl/>
              </w:rPr>
              <w:t xml:space="preserve">סעיף 19 </w:t>
            </w:r>
          </w:p>
        </w:tc>
        <w:tc>
          <w:tcPr>
            <w:tcW w:w="5669" w:type="dxa"/>
          </w:tcPr>
          <w:p w14:paraId="32DC095C" w14:textId="77777777" w:rsidR="00274B8C" w:rsidRPr="00274B8C" w:rsidRDefault="00274B8C" w:rsidP="00274B8C">
            <w:pPr>
              <w:spacing w:line="240" w:lineRule="auto"/>
              <w:jc w:val="left"/>
              <w:rPr>
                <w:rFonts w:cs="Frankruhel"/>
                <w:sz w:val="24"/>
                <w:rtl/>
              </w:rPr>
            </w:pPr>
            <w:r>
              <w:rPr>
                <w:rFonts w:cs="Times New Roman"/>
                <w:sz w:val="24"/>
                <w:rtl/>
              </w:rPr>
              <w:t>העברת מידע לפי סעיף 141א</w:t>
            </w:r>
          </w:p>
        </w:tc>
        <w:tc>
          <w:tcPr>
            <w:tcW w:w="567" w:type="dxa"/>
          </w:tcPr>
          <w:p w14:paraId="3E5FEFC1" w14:textId="77777777" w:rsidR="00274B8C" w:rsidRPr="00274B8C" w:rsidRDefault="00274B8C" w:rsidP="00274B8C">
            <w:pPr>
              <w:spacing w:line="240" w:lineRule="auto"/>
              <w:jc w:val="left"/>
              <w:rPr>
                <w:rStyle w:val="Hyperlink"/>
                <w:rtl/>
              </w:rPr>
            </w:pPr>
            <w:hyperlink w:anchor="Seif19" w:tooltip="העברת מידע לפי סעיף 141א" w:history="1">
              <w:r w:rsidRPr="00274B8C">
                <w:rPr>
                  <w:rStyle w:val="Hyperlink"/>
                </w:rPr>
                <w:t>Go</w:t>
              </w:r>
            </w:hyperlink>
          </w:p>
        </w:tc>
        <w:tc>
          <w:tcPr>
            <w:tcW w:w="850" w:type="dxa"/>
          </w:tcPr>
          <w:p w14:paraId="017D9715"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37B6633D" w14:textId="77777777" w:rsidTr="00274B8C">
        <w:tblPrEx>
          <w:tblCellMar>
            <w:top w:w="0" w:type="dxa"/>
            <w:bottom w:w="0" w:type="dxa"/>
          </w:tblCellMar>
        </w:tblPrEx>
        <w:tc>
          <w:tcPr>
            <w:tcW w:w="1247" w:type="dxa"/>
          </w:tcPr>
          <w:p w14:paraId="5889712F" w14:textId="77777777" w:rsidR="00274B8C" w:rsidRPr="00274B8C" w:rsidRDefault="00274B8C" w:rsidP="00274B8C">
            <w:pPr>
              <w:spacing w:line="240" w:lineRule="auto"/>
              <w:jc w:val="left"/>
              <w:rPr>
                <w:rFonts w:cs="Frankruhel"/>
                <w:sz w:val="24"/>
                <w:rtl/>
              </w:rPr>
            </w:pPr>
            <w:r>
              <w:rPr>
                <w:rFonts w:cs="Times New Roman"/>
                <w:sz w:val="24"/>
                <w:rtl/>
              </w:rPr>
              <w:t xml:space="preserve">סעיף 20 </w:t>
            </w:r>
          </w:p>
        </w:tc>
        <w:tc>
          <w:tcPr>
            <w:tcW w:w="5669" w:type="dxa"/>
          </w:tcPr>
          <w:p w14:paraId="2BC80EC3" w14:textId="77777777" w:rsidR="00274B8C" w:rsidRPr="00274B8C" w:rsidRDefault="00274B8C" w:rsidP="00274B8C">
            <w:pPr>
              <w:spacing w:line="240" w:lineRule="auto"/>
              <w:jc w:val="left"/>
              <w:rPr>
                <w:rFonts w:cs="Frankruhel"/>
                <w:sz w:val="24"/>
                <w:rtl/>
              </w:rPr>
            </w:pPr>
            <w:r>
              <w:rPr>
                <w:rFonts w:cs="Times New Roman"/>
                <w:sz w:val="24"/>
                <w:rtl/>
              </w:rPr>
              <w:t>העברת מידע לפי סעיף 141א</w:t>
            </w:r>
          </w:p>
        </w:tc>
        <w:tc>
          <w:tcPr>
            <w:tcW w:w="567" w:type="dxa"/>
          </w:tcPr>
          <w:p w14:paraId="34EB1DE4" w14:textId="77777777" w:rsidR="00274B8C" w:rsidRPr="00274B8C" w:rsidRDefault="00274B8C" w:rsidP="00274B8C">
            <w:pPr>
              <w:spacing w:line="240" w:lineRule="auto"/>
              <w:jc w:val="left"/>
              <w:rPr>
                <w:rStyle w:val="Hyperlink"/>
                <w:rtl/>
              </w:rPr>
            </w:pPr>
            <w:hyperlink w:anchor="Seif20" w:tooltip="העברת מידע לפי סעיף 141א" w:history="1">
              <w:r w:rsidRPr="00274B8C">
                <w:rPr>
                  <w:rStyle w:val="Hyperlink"/>
                </w:rPr>
                <w:t>Go</w:t>
              </w:r>
            </w:hyperlink>
          </w:p>
        </w:tc>
        <w:tc>
          <w:tcPr>
            <w:tcW w:w="850" w:type="dxa"/>
          </w:tcPr>
          <w:p w14:paraId="3AE67F82"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2D403A84" w14:textId="77777777" w:rsidTr="00274B8C">
        <w:tblPrEx>
          <w:tblCellMar>
            <w:top w:w="0" w:type="dxa"/>
            <w:bottom w:w="0" w:type="dxa"/>
          </w:tblCellMar>
        </w:tblPrEx>
        <w:tc>
          <w:tcPr>
            <w:tcW w:w="1247" w:type="dxa"/>
          </w:tcPr>
          <w:p w14:paraId="6B09D9CC" w14:textId="77777777" w:rsidR="00274B8C" w:rsidRPr="00274B8C" w:rsidRDefault="00274B8C" w:rsidP="00274B8C">
            <w:pPr>
              <w:spacing w:line="240" w:lineRule="auto"/>
              <w:jc w:val="left"/>
              <w:rPr>
                <w:rFonts w:cs="Frankruhel"/>
                <w:sz w:val="24"/>
                <w:rtl/>
              </w:rPr>
            </w:pPr>
            <w:r>
              <w:rPr>
                <w:rFonts w:cs="Times New Roman"/>
                <w:sz w:val="24"/>
                <w:rtl/>
              </w:rPr>
              <w:t xml:space="preserve">סעיף 21 </w:t>
            </w:r>
          </w:p>
        </w:tc>
        <w:tc>
          <w:tcPr>
            <w:tcW w:w="5669" w:type="dxa"/>
          </w:tcPr>
          <w:p w14:paraId="73F5619D" w14:textId="77777777" w:rsidR="00274B8C" w:rsidRPr="00274B8C" w:rsidRDefault="00274B8C" w:rsidP="00274B8C">
            <w:pPr>
              <w:spacing w:line="240" w:lineRule="auto"/>
              <w:jc w:val="left"/>
              <w:rPr>
                <w:rFonts w:cs="Frankruhel"/>
                <w:sz w:val="24"/>
                <w:rtl/>
              </w:rPr>
            </w:pPr>
            <w:r>
              <w:rPr>
                <w:rFonts w:cs="Times New Roman"/>
                <w:sz w:val="24"/>
                <w:rtl/>
              </w:rPr>
              <w:t>אבטחת המידע המועבר</w:t>
            </w:r>
          </w:p>
        </w:tc>
        <w:tc>
          <w:tcPr>
            <w:tcW w:w="567" w:type="dxa"/>
          </w:tcPr>
          <w:p w14:paraId="27AEC3A4" w14:textId="77777777" w:rsidR="00274B8C" w:rsidRPr="00274B8C" w:rsidRDefault="00274B8C" w:rsidP="00274B8C">
            <w:pPr>
              <w:spacing w:line="240" w:lineRule="auto"/>
              <w:jc w:val="left"/>
              <w:rPr>
                <w:rStyle w:val="Hyperlink"/>
                <w:rtl/>
              </w:rPr>
            </w:pPr>
            <w:hyperlink w:anchor="Seif21" w:tooltip="אבטחת המידע המועבר" w:history="1">
              <w:r w:rsidRPr="00274B8C">
                <w:rPr>
                  <w:rStyle w:val="Hyperlink"/>
                </w:rPr>
                <w:t>Go</w:t>
              </w:r>
            </w:hyperlink>
          </w:p>
        </w:tc>
        <w:tc>
          <w:tcPr>
            <w:tcW w:w="850" w:type="dxa"/>
          </w:tcPr>
          <w:p w14:paraId="76942AF0"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1D2E20EB" w14:textId="77777777" w:rsidTr="00274B8C">
        <w:tblPrEx>
          <w:tblCellMar>
            <w:top w:w="0" w:type="dxa"/>
            <w:bottom w:w="0" w:type="dxa"/>
          </w:tblCellMar>
        </w:tblPrEx>
        <w:tc>
          <w:tcPr>
            <w:tcW w:w="1247" w:type="dxa"/>
          </w:tcPr>
          <w:p w14:paraId="1411A137" w14:textId="77777777" w:rsidR="00274B8C" w:rsidRPr="00274B8C" w:rsidRDefault="00274B8C" w:rsidP="00274B8C">
            <w:pPr>
              <w:spacing w:line="240" w:lineRule="auto"/>
              <w:jc w:val="left"/>
              <w:rPr>
                <w:rFonts w:cs="Frankruhel"/>
                <w:sz w:val="24"/>
                <w:rtl/>
              </w:rPr>
            </w:pPr>
          </w:p>
        </w:tc>
        <w:tc>
          <w:tcPr>
            <w:tcW w:w="5669" w:type="dxa"/>
          </w:tcPr>
          <w:p w14:paraId="0362647F" w14:textId="77777777" w:rsidR="00274B8C" w:rsidRPr="00274B8C" w:rsidRDefault="00274B8C" w:rsidP="00274B8C">
            <w:pPr>
              <w:spacing w:line="240" w:lineRule="auto"/>
              <w:jc w:val="left"/>
              <w:rPr>
                <w:rFonts w:cs="Frankruhel"/>
                <w:sz w:val="24"/>
                <w:rtl/>
              </w:rPr>
            </w:pPr>
            <w:r>
              <w:rPr>
                <w:rFonts w:cs="Times New Roman"/>
                <w:sz w:val="24"/>
                <w:rtl/>
              </w:rPr>
              <w:t>סימן ג': אבטחת מאגר הדיווחים</w:t>
            </w:r>
          </w:p>
        </w:tc>
        <w:tc>
          <w:tcPr>
            <w:tcW w:w="567" w:type="dxa"/>
          </w:tcPr>
          <w:p w14:paraId="70B60160" w14:textId="77777777" w:rsidR="00274B8C" w:rsidRPr="00274B8C" w:rsidRDefault="00274B8C" w:rsidP="00274B8C">
            <w:pPr>
              <w:spacing w:line="240" w:lineRule="auto"/>
              <w:jc w:val="left"/>
              <w:rPr>
                <w:rStyle w:val="Hyperlink"/>
                <w:rtl/>
              </w:rPr>
            </w:pPr>
            <w:hyperlink w:anchor="hed23" w:tooltip="סימן ג: אבטחת מאגר הדיווחים" w:history="1">
              <w:r w:rsidRPr="00274B8C">
                <w:rPr>
                  <w:rStyle w:val="Hyperlink"/>
                </w:rPr>
                <w:t>Go</w:t>
              </w:r>
            </w:hyperlink>
          </w:p>
        </w:tc>
        <w:tc>
          <w:tcPr>
            <w:tcW w:w="850" w:type="dxa"/>
          </w:tcPr>
          <w:p w14:paraId="115FA448"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058E90E6" w14:textId="77777777" w:rsidTr="00274B8C">
        <w:tblPrEx>
          <w:tblCellMar>
            <w:top w:w="0" w:type="dxa"/>
            <w:bottom w:w="0" w:type="dxa"/>
          </w:tblCellMar>
        </w:tblPrEx>
        <w:tc>
          <w:tcPr>
            <w:tcW w:w="1247" w:type="dxa"/>
          </w:tcPr>
          <w:p w14:paraId="0DB1AB25" w14:textId="77777777" w:rsidR="00274B8C" w:rsidRPr="00274B8C" w:rsidRDefault="00274B8C" w:rsidP="00274B8C">
            <w:pPr>
              <w:spacing w:line="240" w:lineRule="auto"/>
              <w:jc w:val="left"/>
              <w:rPr>
                <w:rFonts w:cs="Frankruhel"/>
                <w:sz w:val="24"/>
                <w:rtl/>
              </w:rPr>
            </w:pPr>
            <w:r>
              <w:rPr>
                <w:rFonts w:cs="Times New Roman"/>
                <w:sz w:val="24"/>
                <w:rtl/>
              </w:rPr>
              <w:t xml:space="preserve">סעיף 22 </w:t>
            </w:r>
          </w:p>
        </w:tc>
        <w:tc>
          <w:tcPr>
            <w:tcW w:w="5669" w:type="dxa"/>
          </w:tcPr>
          <w:p w14:paraId="73FF60C3" w14:textId="77777777" w:rsidR="00274B8C" w:rsidRPr="00274B8C" w:rsidRDefault="00274B8C" w:rsidP="00274B8C">
            <w:pPr>
              <w:spacing w:line="240" w:lineRule="auto"/>
              <w:jc w:val="left"/>
              <w:rPr>
                <w:rFonts w:cs="Frankruhel"/>
                <w:sz w:val="24"/>
                <w:rtl/>
              </w:rPr>
            </w:pPr>
            <w:r>
              <w:rPr>
                <w:rFonts w:cs="Times New Roman"/>
                <w:sz w:val="24"/>
                <w:rtl/>
              </w:rPr>
              <w:t>מינוי ממונה על אבטחת מידע</w:t>
            </w:r>
          </w:p>
        </w:tc>
        <w:tc>
          <w:tcPr>
            <w:tcW w:w="567" w:type="dxa"/>
          </w:tcPr>
          <w:p w14:paraId="27300D21" w14:textId="77777777" w:rsidR="00274B8C" w:rsidRPr="00274B8C" w:rsidRDefault="00274B8C" w:rsidP="00274B8C">
            <w:pPr>
              <w:spacing w:line="240" w:lineRule="auto"/>
              <w:jc w:val="left"/>
              <w:rPr>
                <w:rStyle w:val="Hyperlink"/>
                <w:rtl/>
              </w:rPr>
            </w:pPr>
            <w:hyperlink w:anchor="Seif22" w:tooltip="מינוי ממונה על אבטחת מידע" w:history="1">
              <w:r w:rsidRPr="00274B8C">
                <w:rPr>
                  <w:rStyle w:val="Hyperlink"/>
                </w:rPr>
                <w:t>Go</w:t>
              </w:r>
            </w:hyperlink>
          </w:p>
        </w:tc>
        <w:tc>
          <w:tcPr>
            <w:tcW w:w="850" w:type="dxa"/>
          </w:tcPr>
          <w:p w14:paraId="7974813A"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74B8C" w:rsidRPr="00274B8C" w14:paraId="1FA1E846" w14:textId="77777777" w:rsidTr="00274B8C">
        <w:tblPrEx>
          <w:tblCellMar>
            <w:top w:w="0" w:type="dxa"/>
            <w:bottom w:w="0" w:type="dxa"/>
          </w:tblCellMar>
        </w:tblPrEx>
        <w:tc>
          <w:tcPr>
            <w:tcW w:w="1247" w:type="dxa"/>
          </w:tcPr>
          <w:p w14:paraId="495980BA" w14:textId="77777777" w:rsidR="00274B8C" w:rsidRPr="00274B8C" w:rsidRDefault="00274B8C" w:rsidP="00274B8C">
            <w:pPr>
              <w:spacing w:line="240" w:lineRule="auto"/>
              <w:jc w:val="left"/>
              <w:rPr>
                <w:rFonts w:cs="Frankruhel"/>
                <w:sz w:val="24"/>
                <w:rtl/>
              </w:rPr>
            </w:pPr>
            <w:r>
              <w:rPr>
                <w:rFonts w:cs="Times New Roman"/>
                <w:sz w:val="24"/>
                <w:rtl/>
              </w:rPr>
              <w:t xml:space="preserve">סעיף 23 </w:t>
            </w:r>
          </w:p>
        </w:tc>
        <w:tc>
          <w:tcPr>
            <w:tcW w:w="5669" w:type="dxa"/>
          </w:tcPr>
          <w:p w14:paraId="09AC29C1" w14:textId="77777777" w:rsidR="00274B8C" w:rsidRPr="00274B8C" w:rsidRDefault="00274B8C" w:rsidP="00274B8C">
            <w:pPr>
              <w:spacing w:line="240" w:lineRule="auto"/>
              <w:jc w:val="left"/>
              <w:rPr>
                <w:rFonts w:cs="Frankruhel"/>
                <w:sz w:val="24"/>
                <w:rtl/>
              </w:rPr>
            </w:pPr>
            <w:r>
              <w:rPr>
                <w:rFonts w:cs="Times New Roman"/>
                <w:sz w:val="24"/>
                <w:rtl/>
              </w:rPr>
              <w:t>גיבוי</w:t>
            </w:r>
          </w:p>
        </w:tc>
        <w:tc>
          <w:tcPr>
            <w:tcW w:w="567" w:type="dxa"/>
          </w:tcPr>
          <w:p w14:paraId="2CCA7DD9" w14:textId="77777777" w:rsidR="00274B8C" w:rsidRPr="00274B8C" w:rsidRDefault="00274B8C" w:rsidP="00274B8C">
            <w:pPr>
              <w:spacing w:line="240" w:lineRule="auto"/>
              <w:jc w:val="left"/>
              <w:rPr>
                <w:rStyle w:val="Hyperlink"/>
                <w:rtl/>
              </w:rPr>
            </w:pPr>
            <w:hyperlink w:anchor="Seif23" w:tooltip="גיבוי" w:history="1">
              <w:r w:rsidRPr="00274B8C">
                <w:rPr>
                  <w:rStyle w:val="Hyperlink"/>
                </w:rPr>
                <w:t>Go</w:t>
              </w:r>
            </w:hyperlink>
          </w:p>
        </w:tc>
        <w:tc>
          <w:tcPr>
            <w:tcW w:w="850" w:type="dxa"/>
          </w:tcPr>
          <w:p w14:paraId="6F4AB22A"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74B8C" w:rsidRPr="00274B8C" w14:paraId="2315B316" w14:textId="77777777" w:rsidTr="00274B8C">
        <w:tblPrEx>
          <w:tblCellMar>
            <w:top w:w="0" w:type="dxa"/>
            <w:bottom w:w="0" w:type="dxa"/>
          </w:tblCellMar>
        </w:tblPrEx>
        <w:tc>
          <w:tcPr>
            <w:tcW w:w="1247" w:type="dxa"/>
          </w:tcPr>
          <w:p w14:paraId="21589861" w14:textId="77777777" w:rsidR="00274B8C" w:rsidRPr="00274B8C" w:rsidRDefault="00274B8C" w:rsidP="00274B8C">
            <w:pPr>
              <w:spacing w:line="240" w:lineRule="auto"/>
              <w:jc w:val="left"/>
              <w:rPr>
                <w:rFonts w:cs="Frankruhel"/>
                <w:sz w:val="24"/>
                <w:rtl/>
              </w:rPr>
            </w:pPr>
          </w:p>
        </w:tc>
        <w:tc>
          <w:tcPr>
            <w:tcW w:w="5669" w:type="dxa"/>
          </w:tcPr>
          <w:p w14:paraId="5EDA77A2" w14:textId="77777777" w:rsidR="00274B8C" w:rsidRPr="00274B8C" w:rsidRDefault="00274B8C" w:rsidP="00274B8C">
            <w:pPr>
              <w:spacing w:line="240" w:lineRule="auto"/>
              <w:jc w:val="left"/>
              <w:rPr>
                <w:rFonts w:cs="Frankruhel"/>
                <w:sz w:val="24"/>
                <w:rtl/>
              </w:rPr>
            </w:pPr>
            <w:r>
              <w:rPr>
                <w:rFonts w:cs="Times New Roman"/>
                <w:sz w:val="24"/>
                <w:rtl/>
              </w:rPr>
              <w:t>פרק ד': המידע שבידי רשות המסים שמורשה גישה רשאי להצליב עם מידע על  פעולות המצדיקות בדיקה נוספת</w:t>
            </w:r>
          </w:p>
        </w:tc>
        <w:tc>
          <w:tcPr>
            <w:tcW w:w="567" w:type="dxa"/>
          </w:tcPr>
          <w:p w14:paraId="7E2C7D1B" w14:textId="77777777" w:rsidR="00274B8C" w:rsidRPr="00274B8C" w:rsidRDefault="00274B8C" w:rsidP="00274B8C">
            <w:pPr>
              <w:spacing w:line="240" w:lineRule="auto"/>
              <w:jc w:val="left"/>
              <w:rPr>
                <w:rStyle w:val="Hyperlink"/>
                <w:rtl/>
              </w:rPr>
            </w:pPr>
            <w:hyperlink w:anchor="med3" w:tooltip="פרק ד: המידע שבידי רשות המסים שמורשה גישה רשאי להצליב עם מידע על  פעולות המצדיקות בדיקה נוספת" w:history="1">
              <w:r w:rsidRPr="00274B8C">
                <w:rPr>
                  <w:rStyle w:val="Hyperlink"/>
                </w:rPr>
                <w:t>Go</w:t>
              </w:r>
            </w:hyperlink>
          </w:p>
        </w:tc>
        <w:tc>
          <w:tcPr>
            <w:tcW w:w="850" w:type="dxa"/>
          </w:tcPr>
          <w:p w14:paraId="0BC86D4C"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74B8C" w:rsidRPr="00274B8C" w14:paraId="5AAE95A1" w14:textId="77777777" w:rsidTr="00274B8C">
        <w:tblPrEx>
          <w:tblCellMar>
            <w:top w:w="0" w:type="dxa"/>
            <w:bottom w:w="0" w:type="dxa"/>
          </w:tblCellMar>
        </w:tblPrEx>
        <w:tc>
          <w:tcPr>
            <w:tcW w:w="1247" w:type="dxa"/>
          </w:tcPr>
          <w:p w14:paraId="1284087E" w14:textId="77777777" w:rsidR="00274B8C" w:rsidRPr="00274B8C" w:rsidRDefault="00274B8C" w:rsidP="00274B8C">
            <w:pPr>
              <w:spacing w:line="240" w:lineRule="auto"/>
              <w:jc w:val="left"/>
              <w:rPr>
                <w:rFonts w:cs="Frankruhel"/>
                <w:sz w:val="24"/>
                <w:rtl/>
              </w:rPr>
            </w:pPr>
            <w:r>
              <w:rPr>
                <w:rFonts w:cs="Times New Roman"/>
                <w:sz w:val="24"/>
                <w:rtl/>
              </w:rPr>
              <w:t xml:space="preserve">סעיף 24 </w:t>
            </w:r>
          </w:p>
        </w:tc>
        <w:tc>
          <w:tcPr>
            <w:tcW w:w="5669" w:type="dxa"/>
          </w:tcPr>
          <w:p w14:paraId="6E4697C5" w14:textId="77777777" w:rsidR="00274B8C" w:rsidRPr="00274B8C" w:rsidRDefault="00274B8C" w:rsidP="00274B8C">
            <w:pPr>
              <w:spacing w:line="240" w:lineRule="auto"/>
              <w:jc w:val="left"/>
              <w:rPr>
                <w:rFonts w:cs="Frankruhel"/>
                <w:sz w:val="24"/>
                <w:rtl/>
              </w:rPr>
            </w:pPr>
            <w:r>
              <w:rPr>
                <w:rFonts w:cs="Times New Roman"/>
                <w:sz w:val="24"/>
                <w:rtl/>
              </w:rPr>
              <w:t>מידע להצלבה</w:t>
            </w:r>
          </w:p>
        </w:tc>
        <w:tc>
          <w:tcPr>
            <w:tcW w:w="567" w:type="dxa"/>
          </w:tcPr>
          <w:p w14:paraId="25396424" w14:textId="77777777" w:rsidR="00274B8C" w:rsidRPr="00274B8C" w:rsidRDefault="00274B8C" w:rsidP="00274B8C">
            <w:pPr>
              <w:spacing w:line="240" w:lineRule="auto"/>
              <w:jc w:val="left"/>
              <w:rPr>
                <w:rStyle w:val="Hyperlink"/>
                <w:rtl/>
              </w:rPr>
            </w:pPr>
            <w:hyperlink w:anchor="Seif24" w:tooltip="מידע להצלבה" w:history="1">
              <w:r w:rsidRPr="00274B8C">
                <w:rPr>
                  <w:rStyle w:val="Hyperlink"/>
                </w:rPr>
                <w:t>Go</w:t>
              </w:r>
            </w:hyperlink>
          </w:p>
        </w:tc>
        <w:tc>
          <w:tcPr>
            <w:tcW w:w="850" w:type="dxa"/>
          </w:tcPr>
          <w:p w14:paraId="25C3916C"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74B8C" w:rsidRPr="00274B8C" w14:paraId="3DC34E42" w14:textId="77777777" w:rsidTr="00274B8C">
        <w:tblPrEx>
          <w:tblCellMar>
            <w:top w:w="0" w:type="dxa"/>
            <w:bottom w:w="0" w:type="dxa"/>
          </w:tblCellMar>
        </w:tblPrEx>
        <w:tc>
          <w:tcPr>
            <w:tcW w:w="1247" w:type="dxa"/>
          </w:tcPr>
          <w:p w14:paraId="76AF2092" w14:textId="77777777" w:rsidR="00274B8C" w:rsidRPr="00274B8C" w:rsidRDefault="00274B8C" w:rsidP="00274B8C">
            <w:pPr>
              <w:spacing w:line="240" w:lineRule="auto"/>
              <w:jc w:val="left"/>
              <w:rPr>
                <w:rFonts w:cs="Frankruhel"/>
                <w:sz w:val="24"/>
                <w:rtl/>
              </w:rPr>
            </w:pPr>
            <w:r>
              <w:rPr>
                <w:rFonts w:cs="Times New Roman"/>
                <w:sz w:val="24"/>
                <w:rtl/>
              </w:rPr>
              <w:t xml:space="preserve">סעיף 25 </w:t>
            </w:r>
          </w:p>
        </w:tc>
        <w:tc>
          <w:tcPr>
            <w:tcW w:w="5669" w:type="dxa"/>
          </w:tcPr>
          <w:p w14:paraId="37816E23" w14:textId="77777777" w:rsidR="00274B8C" w:rsidRPr="00274B8C" w:rsidRDefault="00274B8C" w:rsidP="00274B8C">
            <w:pPr>
              <w:spacing w:line="240" w:lineRule="auto"/>
              <w:jc w:val="left"/>
              <w:rPr>
                <w:rFonts w:cs="Frankruhel"/>
                <w:sz w:val="24"/>
                <w:rtl/>
              </w:rPr>
            </w:pPr>
            <w:r>
              <w:rPr>
                <w:rFonts w:cs="Times New Roman"/>
                <w:sz w:val="24"/>
                <w:rtl/>
              </w:rPr>
              <w:t>תחילה</w:t>
            </w:r>
          </w:p>
        </w:tc>
        <w:tc>
          <w:tcPr>
            <w:tcW w:w="567" w:type="dxa"/>
          </w:tcPr>
          <w:p w14:paraId="7B6AFA2C" w14:textId="77777777" w:rsidR="00274B8C" w:rsidRPr="00274B8C" w:rsidRDefault="00274B8C" w:rsidP="00274B8C">
            <w:pPr>
              <w:spacing w:line="240" w:lineRule="auto"/>
              <w:jc w:val="left"/>
              <w:rPr>
                <w:rStyle w:val="Hyperlink"/>
                <w:rtl/>
              </w:rPr>
            </w:pPr>
            <w:hyperlink w:anchor="Seif25" w:tooltip="תחילה" w:history="1">
              <w:r w:rsidRPr="00274B8C">
                <w:rPr>
                  <w:rStyle w:val="Hyperlink"/>
                </w:rPr>
                <w:t>Go</w:t>
              </w:r>
            </w:hyperlink>
          </w:p>
        </w:tc>
        <w:tc>
          <w:tcPr>
            <w:tcW w:w="850" w:type="dxa"/>
          </w:tcPr>
          <w:p w14:paraId="520C526F" w14:textId="77777777" w:rsidR="00274B8C" w:rsidRPr="00274B8C" w:rsidRDefault="00274B8C" w:rsidP="00274B8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089DFCF7" w14:textId="77777777" w:rsidR="00FB2B9D" w:rsidRDefault="00FB2B9D" w:rsidP="00FB2B9D">
      <w:pPr>
        <w:pStyle w:val="big-header"/>
        <w:ind w:left="0" w:right="1134"/>
        <w:rPr>
          <w:sz w:val="32"/>
          <w:rtl/>
        </w:rPr>
      </w:pPr>
    </w:p>
    <w:p w14:paraId="2FFE520B" w14:textId="77777777" w:rsidR="00FB170B" w:rsidRDefault="00FB2B9D" w:rsidP="001167A1">
      <w:pPr>
        <w:pStyle w:val="big-header"/>
        <w:ind w:left="0" w:right="1134"/>
        <w:rPr>
          <w:rStyle w:val="default"/>
          <w:rFonts w:cs="FrankRuehl" w:hint="cs"/>
          <w:rtl/>
        </w:rPr>
      </w:pPr>
      <w:r>
        <w:rPr>
          <w:sz w:val="32"/>
          <w:rtl/>
        </w:rPr>
        <w:br w:type="page"/>
      </w:r>
      <w:r w:rsidR="00C52635">
        <w:rPr>
          <w:rFonts w:hint="cs"/>
          <w:rtl/>
        </w:rPr>
        <w:lastRenderedPageBreak/>
        <w:t>תקנות מס הכנסה (תקנות לעניין חלפני כספים) (הוראת שעה), תשע"ט-2018</w:t>
      </w:r>
      <w:r w:rsidR="00FB170B">
        <w:rPr>
          <w:rStyle w:val="default"/>
          <w:sz w:val="22"/>
          <w:szCs w:val="22"/>
          <w:rtl/>
        </w:rPr>
        <w:footnoteReference w:customMarkFollows="1" w:id="1"/>
        <w:t>*</w:t>
      </w:r>
    </w:p>
    <w:p w14:paraId="4A9E4052" w14:textId="77777777" w:rsidR="00FB170B" w:rsidRDefault="00FB170B">
      <w:pPr>
        <w:pStyle w:val="P00"/>
        <w:spacing w:before="72"/>
        <w:ind w:left="0" w:right="1134"/>
        <w:rPr>
          <w:rStyle w:val="default"/>
          <w:rFonts w:cs="FrankRuehl"/>
          <w:rtl/>
        </w:rPr>
      </w:pPr>
      <w:r>
        <w:rPr>
          <w:rtl/>
        </w:rPr>
        <w:tab/>
      </w:r>
      <w:r>
        <w:rPr>
          <w:rStyle w:val="default"/>
          <w:rFonts w:cs="FrankRuehl" w:hint="cs"/>
          <w:rtl/>
        </w:rPr>
        <w:t xml:space="preserve">בתוקף סמכותי לפי סעיפים </w:t>
      </w:r>
      <w:r w:rsidR="003B4356">
        <w:rPr>
          <w:rStyle w:val="default"/>
          <w:rFonts w:cs="FrankRuehl" w:hint="cs"/>
          <w:rtl/>
        </w:rPr>
        <w:t>141א(יא) ו-(יב)</w:t>
      </w:r>
      <w:r>
        <w:rPr>
          <w:rStyle w:val="default"/>
          <w:rFonts w:cs="FrankRuehl" w:hint="cs"/>
          <w:rtl/>
        </w:rPr>
        <w:t xml:space="preserve"> ו-243 לפקודת מס הכנסה (להלן </w:t>
      </w:r>
      <w:r>
        <w:rPr>
          <w:rStyle w:val="default"/>
          <w:rFonts w:cs="FrankRuehl"/>
          <w:rtl/>
        </w:rPr>
        <w:t>–</w:t>
      </w:r>
      <w:r>
        <w:rPr>
          <w:rStyle w:val="default"/>
          <w:rFonts w:cs="FrankRuehl" w:hint="cs"/>
          <w:rtl/>
        </w:rPr>
        <w:t xml:space="preserve"> הפקודה), </w:t>
      </w:r>
      <w:r w:rsidR="003B4356">
        <w:rPr>
          <w:rStyle w:val="default"/>
          <w:rFonts w:cs="FrankRuehl" w:hint="cs"/>
          <w:rtl/>
        </w:rPr>
        <w:t xml:space="preserve">לאחר התייעצות עם רשם מאגרי מידע לעניין פרק ג', בהסכמת שרת המשפטים ובאישור ועדת החוקה חוק ומשפט של הכנסת, </w:t>
      </w:r>
      <w:r>
        <w:rPr>
          <w:rStyle w:val="default"/>
          <w:rFonts w:cs="FrankRuehl" w:hint="cs"/>
          <w:rtl/>
        </w:rPr>
        <w:t>אני מתקין תקנות אלה:</w:t>
      </w:r>
    </w:p>
    <w:p w14:paraId="341658D7" w14:textId="77777777" w:rsidR="003B4356" w:rsidRPr="003B4356" w:rsidRDefault="003B4356" w:rsidP="003B4356">
      <w:pPr>
        <w:pStyle w:val="medium2-header"/>
        <w:keepLines w:val="0"/>
        <w:spacing w:before="72"/>
        <w:ind w:left="0" w:right="1134"/>
        <w:rPr>
          <w:noProof/>
          <w:rtl/>
        </w:rPr>
      </w:pPr>
      <w:bookmarkStart w:id="0" w:name="med0"/>
      <w:bookmarkEnd w:id="0"/>
      <w:r w:rsidRPr="003B4356">
        <w:rPr>
          <w:rFonts w:hint="cs"/>
          <w:noProof/>
          <w:rtl/>
        </w:rPr>
        <w:t>פרק א': פרשנות</w:t>
      </w:r>
    </w:p>
    <w:p w14:paraId="585AFBC8" w14:textId="77777777" w:rsidR="00FB170B" w:rsidRDefault="00FB170B">
      <w:pPr>
        <w:pStyle w:val="P00"/>
        <w:spacing w:before="72"/>
        <w:ind w:left="0" w:right="1134"/>
        <w:rPr>
          <w:rStyle w:val="default"/>
          <w:rFonts w:cs="FrankRuehl"/>
          <w:rtl/>
        </w:rPr>
      </w:pPr>
      <w:bookmarkStart w:id="1" w:name="Seif1"/>
      <w:bookmarkEnd w:id="1"/>
      <w:r>
        <w:rPr>
          <w:lang w:val="he-IL"/>
        </w:rPr>
        <w:pict w14:anchorId="29EE0848">
          <v:rect id="_x0000_s1026" style="position:absolute;left:0;text-align:left;margin-left:464.5pt;margin-top:8.05pt;width:75.05pt;height:10pt;z-index:251645440" o:allowincell="f" filled="f" stroked="f" strokecolor="lime" strokeweight=".25pt">
            <v:textbox style="mso-next-textbox:#_x0000_s1026" inset="0,0,0,0">
              <w:txbxContent>
                <w:p w14:paraId="515EC044" w14:textId="77777777" w:rsidR="00FB170B" w:rsidRDefault="00FB170B">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357A1308" w14:textId="77777777" w:rsidR="00D11CB6" w:rsidRDefault="00D11C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מוסמך" </w:t>
      </w:r>
      <w:r>
        <w:rPr>
          <w:rStyle w:val="default"/>
          <w:rFonts w:cs="FrankRuehl"/>
          <w:rtl/>
        </w:rPr>
        <w:t>–</w:t>
      </w:r>
      <w:r>
        <w:rPr>
          <w:rStyle w:val="default"/>
          <w:rFonts w:cs="FrankRuehl" w:hint="cs"/>
          <w:rtl/>
        </w:rPr>
        <w:t xml:space="preserve"> עובד רשות המסים שמונה לפי תקנה 16;</w:t>
      </w:r>
    </w:p>
    <w:p w14:paraId="2738D88C" w14:textId="77777777" w:rsidR="00D11CB6" w:rsidRDefault="00D11C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"התקן נייד" </w:t>
      </w:r>
      <w:r>
        <w:rPr>
          <w:rStyle w:val="default"/>
          <w:rFonts w:cs="FrankRuehl"/>
          <w:rtl/>
        </w:rPr>
        <w:t>–</w:t>
      </w:r>
      <w:r>
        <w:rPr>
          <w:rStyle w:val="default"/>
          <w:rFonts w:cs="FrankRuehl" w:hint="cs"/>
          <w:rtl/>
        </w:rPr>
        <w:t xml:space="preserve"> אחד מאלה:</w:t>
      </w:r>
    </w:p>
    <w:p w14:paraId="4AD84701" w14:textId="77777777" w:rsidR="00D11CB6" w:rsidRDefault="00D11CB6" w:rsidP="006B3A2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מחשב המיועד </w:t>
      </w:r>
      <w:r w:rsidR="006B3A2F">
        <w:rPr>
          <w:rStyle w:val="default"/>
          <w:rFonts w:cs="FrankRuehl" w:hint="cs"/>
          <w:rtl/>
        </w:rPr>
        <w:t>לשימוש נייד ובכלל זה רדיו טלפון נייד כמשמעותו בחוק התקשורת (בזק ושידורים), התשמ"ב-1982;</w:t>
      </w:r>
    </w:p>
    <w:p w14:paraId="6628CA87" w14:textId="77777777" w:rsidR="006B3A2F" w:rsidRDefault="006B3A2F" w:rsidP="006B3A2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מצע אחר המשמש לאחסון חומר מחשב;</w:t>
      </w:r>
    </w:p>
    <w:p w14:paraId="45EE7CBA"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"חומר מחשב", "מחשב" ו"תוכנה" </w:t>
      </w:r>
      <w:r>
        <w:rPr>
          <w:rStyle w:val="default"/>
          <w:rFonts w:cs="FrankRuehl"/>
          <w:rtl/>
        </w:rPr>
        <w:t>–</w:t>
      </w:r>
      <w:r>
        <w:rPr>
          <w:rStyle w:val="default"/>
          <w:rFonts w:cs="FrankRuehl" w:hint="cs"/>
          <w:rtl/>
        </w:rPr>
        <w:t xml:space="preserve"> כהגדרתם בחוק המחשבים, התשנ"ה-1995;</w:t>
      </w:r>
    </w:p>
    <w:p w14:paraId="6933C3AF"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איסור הלבנת הון" </w:t>
      </w:r>
      <w:r>
        <w:rPr>
          <w:rStyle w:val="default"/>
          <w:rFonts w:cs="FrankRuehl"/>
          <w:rtl/>
        </w:rPr>
        <w:t>–</w:t>
      </w:r>
      <w:r>
        <w:rPr>
          <w:rStyle w:val="default"/>
          <w:rFonts w:cs="FrankRuehl" w:hint="cs"/>
          <w:rtl/>
        </w:rPr>
        <w:t xml:space="preserve"> חוק איסור הלבנת הון, התש"ס-2000;</w:t>
      </w:r>
    </w:p>
    <w:p w14:paraId="01E701CC"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הגנת הפרטיות" </w:t>
      </w:r>
      <w:r>
        <w:rPr>
          <w:rStyle w:val="default"/>
          <w:rFonts w:cs="FrankRuehl"/>
          <w:rtl/>
        </w:rPr>
        <w:t>–</w:t>
      </w:r>
      <w:r>
        <w:rPr>
          <w:rStyle w:val="default"/>
          <w:rFonts w:cs="FrankRuehl" w:hint="cs"/>
          <w:rtl/>
        </w:rPr>
        <w:t xml:space="preserve"> חוק הגנת הפרטיות, התשמ"א-1981;</w:t>
      </w:r>
    </w:p>
    <w:p w14:paraId="163C8DD5"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הסדרת הביטחון בגופים ציבוריים" </w:t>
      </w:r>
      <w:r>
        <w:rPr>
          <w:rStyle w:val="default"/>
          <w:rFonts w:cs="FrankRuehl"/>
          <w:rtl/>
        </w:rPr>
        <w:t>–</w:t>
      </w:r>
      <w:r>
        <w:rPr>
          <w:rStyle w:val="default"/>
          <w:rFonts w:cs="FrankRuehl" w:hint="cs"/>
          <w:rtl/>
        </w:rPr>
        <w:t xml:space="preserve"> חוק הסדרת הביטחון בגופים ציבוריים, התשנ"ח-1998;</w:t>
      </w:r>
    </w:p>
    <w:p w14:paraId="2C19E9FE"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מרשם האוכלוסין" </w:t>
      </w:r>
      <w:r>
        <w:rPr>
          <w:rStyle w:val="default"/>
          <w:rFonts w:cs="FrankRuehl"/>
          <w:rtl/>
        </w:rPr>
        <w:t>–</w:t>
      </w:r>
      <w:r>
        <w:rPr>
          <w:rStyle w:val="default"/>
          <w:rFonts w:cs="FrankRuehl" w:hint="cs"/>
          <w:rtl/>
        </w:rPr>
        <w:t xml:space="preserve"> חוק מרשם האוכלוסין, התשכ"ה-1965;</w:t>
      </w:r>
    </w:p>
    <w:p w14:paraId="793275EF"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"חלפן כספים" </w:t>
      </w:r>
      <w:r>
        <w:rPr>
          <w:rStyle w:val="default"/>
          <w:rFonts w:cs="FrankRuehl"/>
          <w:rtl/>
        </w:rPr>
        <w:t>–</w:t>
      </w:r>
      <w:r>
        <w:rPr>
          <w:rStyle w:val="default"/>
          <w:rFonts w:cs="FrankRuehl" w:hint="cs"/>
          <w:rtl/>
        </w:rPr>
        <w:t xml:space="preserve"> כמשמעותו בסעיף 141א(א) לפקודה;</w:t>
      </w:r>
    </w:p>
    <w:p w14:paraId="1FE348AA"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"יחידה" </w:t>
      </w:r>
      <w:r>
        <w:rPr>
          <w:rStyle w:val="default"/>
          <w:rFonts w:cs="FrankRuehl"/>
          <w:rtl/>
        </w:rPr>
        <w:t>–</w:t>
      </w:r>
      <w:r>
        <w:rPr>
          <w:rStyle w:val="default"/>
          <w:rFonts w:cs="FrankRuehl" w:hint="cs"/>
          <w:rtl/>
        </w:rPr>
        <w:t xml:space="preserve"> יחידה ייעודית לניהול מאגר מידע שהוקמה לפי תקנה 8;</w:t>
      </w:r>
    </w:p>
    <w:p w14:paraId="6D675887"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"מאגר הדיווחים" </w:t>
      </w:r>
      <w:r>
        <w:rPr>
          <w:rStyle w:val="default"/>
          <w:rFonts w:cs="FrankRuehl"/>
          <w:rtl/>
        </w:rPr>
        <w:t>–</w:t>
      </w:r>
      <w:r>
        <w:rPr>
          <w:rStyle w:val="default"/>
          <w:rFonts w:cs="FrankRuehl" w:hint="cs"/>
          <w:rtl/>
        </w:rPr>
        <w:t xml:space="preserve"> מאגר שהקים חלפן כספים, לצורך דיווח למנהל לפי תקנות אלה, אם הוקם;</w:t>
      </w:r>
    </w:p>
    <w:p w14:paraId="30BC2AC8" w14:textId="77777777" w:rsidR="006B3A2F" w:rsidRDefault="006B3A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"מאגר המידע" </w:t>
      </w:r>
      <w:r w:rsidR="0079772F">
        <w:rPr>
          <w:rStyle w:val="default"/>
          <w:rFonts w:cs="FrankRuehl"/>
          <w:rtl/>
        </w:rPr>
        <w:t>–</w:t>
      </w:r>
      <w:r>
        <w:rPr>
          <w:rStyle w:val="default"/>
          <w:rFonts w:cs="FrankRuehl" w:hint="cs"/>
          <w:rtl/>
        </w:rPr>
        <w:t xml:space="preserve"> </w:t>
      </w:r>
      <w:r w:rsidR="0079772F">
        <w:rPr>
          <w:rStyle w:val="default"/>
          <w:rFonts w:cs="FrankRuehl" w:hint="cs"/>
          <w:rtl/>
        </w:rPr>
        <w:t>מאגר המידע שהוקם לפי סעיף 141א(ב) לפקודה;</w:t>
      </w:r>
    </w:p>
    <w:p w14:paraId="3DC1F853" w14:textId="77777777" w:rsidR="0079772F" w:rsidRDefault="007977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שירות" </w:t>
      </w:r>
      <w:r>
        <w:rPr>
          <w:rStyle w:val="default"/>
          <w:rFonts w:cs="FrankRuehl"/>
          <w:rtl/>
        </w:rPr>
        <w:t>–</w:t>
      </w:r>
      <w:r>
        <w:rPr>
          <w:rStyle w:val="default"/>
          <w:rFonts w:cs="FrankRuehl" w:hint="cs"/>
          <w:rtl/>
        </w:rPr>
        <w:t xml:space="preserve"> מי שמבקש שירות מחלפן כספים, בין לעצמו ובין לאחר;</w:t>
      </w:r>
    </w:p>
    <w:p w14:paraId="55604E6F" w14:textId="77777777" w:rsidR="0079772F" w:rsidRDefault="007977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"מורשה גישה" </w:t>
      </w:r>
      <w:r>
        <w:rPr>
          <w:rStyle w:val="default"/>
          <w:rFonts w:cs="FrankRuehl"/>
          <w:rtl/>
        </w:rPr>
        <w:t>–</w:t>
      </w:r>
      <w:r>
        <w:rPr>
          <w:rStyle w:val="default"/>
          <w:rFonts w:cs="FrankRuehl" w:hint="cs"/>
          <w:rtl/>
        </w:rPr>
        <w:t xml:space="preserve"> כמשמעותו בסעיף 141א(ד) לפקודה;</w:t>
      </w:r>
    </w:p>
    <w:p w14:paraId="6AADE0B2" w14:textId="77777777" w:rsidR="0079772F" w:rsidRDefault="007977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"מידע" </w:t>
      </w:r>
      <w:r>
        <w:rPr>
          <w:rStyle w:val="default"/>
          <w:rFonts w:cs="FrankRuehl"/>
          <w:rtl/>
        </w:rPr>
        <w:t>–</w:t>
      </w:r>
      <w:r>
        <w:rPr>
          <w:rStyle w:val="default"/>
          <w:rFonts w:cs="FrankRuehl" w:hint="cs"/>
          <w:rtl/>
        </w:rPr>
        <w:t xml:space="preserve"> כל נתון או מסמך שהתקבל במאגר המידע וכן כל עיבוד או תוצאה שלהם, ולרבות עצם קיום המידע;</w:t>
      </w:r>
    </w:p>
    <w:p w14:paraId="2B920DD8" w14:textId="77777777" w:rsidR="0079772F" w:rsidRDefault="0079772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"מידע מקורי" </w:t>
      </w:r>
      <w:r>
        <w:rPr>
          <w:rStyle w:val="default"/>
          <w:rFonts w:cs="FrankRuehl"/>
          <w:rtl/>
        </w:rPr>
        <w:t>–</w:t>
      </w:r>
      <w:r>
        <w:rPr>
          <w:rStyle w:val="default"/>
          <w:rFonts w:cs="FrankRuehl" w:hint="cs"/>
          <w:rtl/>
        </w:rPr>
        <w:t xml:space="preserve"> מידע שהתקבל מחלפן כספים;</w:t>
      </w:r>
    </w:p>
    <w:p w14:paraId="1D29D0A4" w14:textId="77777777" w:rsidR="0079772F" w:rsidRDefault="0079772F">
      <w:pPr>
        <w:pStyle w:val="P00"/>
        <w:spacing w:before="72"/>
        <w:ind w:left="0" w:right="1134"/>
        <w:rPr>
          <w:rStyle w:val="default"/>
          <w:rFonts w:cs="FrankRuehl"/>
          <w:rtl/>
        </w:rPr>
      </w:pPr>
      <w:r>
        <w:rPr>
          <w:rStyle w:val="default"/>
          <w:rFonts w:cs="FrankRuehl"/>
          <w:rtl/>
        </w:rPr>
        <w:tab/>
      </w:r>
      <w:r w:rsidR="006117D0">
        <w:rPr>
          <w:rStyle w:val="default"/>
          <w:rFonts w:cs="FrankRuehl" w:hint="cs"/>
          <w:rtl/>
        </w:rPr>
        <w:t xml:space="preserve">"ממונה אבטחת מידע" </w:t>
      </w:r>
      <w:r w:rsidR="006117D0">
        <w:rPr>
          <w:rStyle w:val="default"/>
          <w:rFonts w:cs="FrankRuehl"/>
          <w:rtl/>
        </w:rPr>
        <w:t>–</w:t>
      </w:r>
      <w:r w:rsidR="006117D0">
        <w:rPr>
          <w:rStyle w:val="default"/>
          <w:rFonts w:cs="FrankRuehl" w:hint="cs"/>
          <w:rtl/>
        </w:rPr>
        <w:t xml:space="preserve"> מי שחלפן כספים מינה לפי תקנה 22 לשמש ממונה על אבטחת מאגר הדיווחים;</w:t>
      </w:r>
    </w:p>
    <w:p w14:paraId="6835EDC1" w14:textId="77777777" w:rsidR="006117D0" w:rsidRDefault="006117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זהות" </w:t>
      </w:r>
      <w:r>
        <w:rPr>
          <w:rStyle w:val="default"/>
          <w:rFonts w:cs="FrankRuehl"/>
          <w:rtl/>
        </w:rPr>
        <w:t>–</w:t>
      </w:r>
    </w:p>
    <w:p w14:paraId="77EEFE92" w14:textId="77777777" w:rsidR="006117D0" w:rsidRDefault="006117D0" w:rsidP="006117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ביחיד שהוא תושב </w:t>
      </w:r>
      <w:r>
        <w:rPr>
          <w:rStyle w:val="default"/>
          <w:rFonts w:cs="FrankRuehl"/>
          <w:rtl/>
        </w:rPr>
        <w:t>–</w:t>
      </w:r>
      <w:r>
        <w:rPr>
          <w:rStyle w:val="default"/>
          <w:rFonts w:cs="FrankRuehl" w:hint="cs"/>
          <w:rtl/>
        </w:rPr>
        <w:t xml:space="preserve"> מספר זהותו במרשם האוכלוסין;</w:t>
      </w:r>
    </w:p>
    <w:p w14:paraId="26A911BD" w14:textId="77777777" w:rsidR="006117D0" w:rsidRDefault="006117D0" w:rsidP="006117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ביחיד שהוא תושב חוץ </w:t>
      </w:r>
      <w:r>
        <w:rPr>
          <w:rStyle w:val="default"/>
          <w:rFonts w:cs="FrankRuehl"/>
          <w:rtl/>
        </w:rPr>
        <w:t>–</w:t>
      </w:r>
      <w:r>
        <w:rPr>
          <w:rStyle w:val="default"/>
          <w:rFonts w:cs="FrankRuehl" w:hint="cs"/>
          <w:rtl/>
        </w:rPr>
        <w:t xml:space="preserve"> מספר דרכון או מספר תעודת מסע ושם המדינה שבה הוצא הדרכון או תעודת המסע; אם היחיד תושב האזור כהגדרתו בסעיף 3א לפקודה, מספר הזהות יכול שיהיה גם מספר זהותו בכרטיס מגנטי שהנפיק המינהל האזרחי;</w:t>
      </w:r>
    </w:p>
    <w:p w14:paraId="3F1A4C50" w14:textId="77777777" w:rsidR="006117D0" w:rsidRDefault="006117D0" w:rsidP="006117D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בתאגיד הרשום בישראל </w:t>
      </w:r>
      <w:r>
        <w:rPr>
          <w:rStyle w:val="default"/>
          <w:rFonts w:cs="FrankRuehl"/>
          <w:rtl/>
        </w:rPr>
        <w:t>–</w:t>
      </w:r>
      <w:r>
        <w:rPr>
          <w:rStyle w:val="default"/>
          <w:rFonts w:cs="FrankRuehl" w:hint="cs"/>
          <w:rtl/>
        </w:rPr>
        <w:t xml:space="preserve"> מספר הרישום במרשם המתאים;</w:t>
      </w:r>
    </w:p>
    <w:p w14:paraId="6EEE6BEE" w14:textId="77777777" w:rsidR="006117D0" w:rsidRDefault="006117D0" w:rsidP="006117D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בתאגיד שאינו רשום בישראל </w:t>
      </w:r>
      <w:r>
        <w:rPr>
          <w:rStyle w:val="default"/>
          <w:rFonts w:cs="FrankRuehl"/>
          <w:rtl/>
        </w:rPr>
        <w:t>–</w:t>
      </w:r>
      <w:r>
        <w:rPr>
          <w:rStyle w:val="default"/>
          <w:rFonts w:cs="FrankRuehl" w:hint="cs"/>
          <w:rtl/>
        </w:rPr>
        <w:t xml:space="preserve"> מספר הרישום במדינת ההתאגדות, אם קיים, ושמה, ואם לא קיים רישום לתאגידים מסוגו </w:t>
      </w:r>
      <w:r>
        <w:rPr>
          <w:rStyle w:val="default"/>
          <w:rFonts w:cs="FrankRuehl"/>
          <w:rtl/>
        </w:rPr>
        <w:t>–</w:t>
      </w:r>
      <w:r>
        <w:rPr>
          <w:rStyle w:val="default"/>
          <w:rFonts w:cs="FrankRuehl" w:hint="cs"/>
          <w:rtl/>
        </w:rPr>
        <w:t xml:space="preserve"> הפרטים הרשומים במסמך ההתאגדות של התאגיד או מספר הרישום הפנימי אצל חלפן הכספים;</w:t>
      </w:r>
    </w:p>
    <w:p w14:paraId="4BAF859E" w14:textId="77777777" w:rsidR="006117D0" w:rsidRDefault="006117D0" w:rsidP="006117D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במוסד ציבורי ובתאגיד שהוקם בחיקוק מחוץ לישראל </w:t>
      </w:r>
      <w:r>
        <w:rPr>
          <w:rStyle w:val="default"/>
          <w:rFonts w:cs="FrankRuehl"/>
          <w:rtl/>
        </w:rPr>
        <w:t>–</w:t>
      </w:r>
      <w:r>
        <w:rPr>
          <w:rStyle w:val="default"/>
          <w:rFonts w:cs="FrankRuehl" w:hint="cs"/>
          <w:rtl/>
        </w:rPr>
        <w:t xml:space="preserve"> מספר הרישום שיקצה לו חלפן הכספים;</w:t>
      </w:r>
    </w:p>
    <w:p w14:paraId="27A5D77D" w14:textId="77777777" w:rsidR="006117D0" w:rsidRDefault="006117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"מען" </w:t>
      </w:r>
      <w:r>
        <w:rPr>
          <w:rStyle w:val="default"/>
          <w:rFonts w:cs="FrankRuehl"/>
          <w:rtl/>
        </w:rPr>
        <w:t>–</w:t>
      </w:r>
      <w:r>
        <w:rPr>
          <w:rStyle w:val="default"/>
          <w:rFonts w:cs="FrankRuehl" w:hint="cs"/>
          <w:rtl/>
        </w:rPr>
        <w:t xml:space="preserve"> כל אחד מאלה:</w:t>
      </w:r>
    </w:p>
    <w:p w14:paraId="2048AF21" w14:textId="77777777" w:rsidR="006117D0" w:rsidRDefault="006117D0" w:rsidP="00522C1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ביחיד </w:t>
      </w:r>
      <w:r>
        <w:rPr>
          <w:rStyle w:val="default"/>
          <w:rFonts w:cs="FrankRuehl"/>
          <w:rtl/>
        </w:rPr>
        <w:t>–</w:t>
      </w:r>
      <w:r>
        <w:rPr>
          <w:rStyle w:val="default"/>
          <w:rFonts w:cs="FrankRuehl" w:hint="cs"/>
          <w:rtl/>
        </w:rPr>
        <w:t xml:space="preserve"> מענו הרשום במסמך הזיהוי כמפורט בהגדרה "מספר זהות" או מקום מגוריו, כפי שמסר, הכולל את שם היישוב, וכן את שם הרחוב, מספר הבית והמיקוד, אם נתונים אלה קיימים, ובתושב חוץ </w:t>
      </w:r>
      <w:r>
        <w:rPr>
          <w:rStyle w:val="default"/>
          <w:rFonts w:cs="FrankRuehl"/>
          <w:rtl/>
        </w:rPr>
        <w:t>–</w:t>
      </w:r>
      <w:r>
        <w:rPr>
          <w:rStyle w:val="default"/>
          <w:rFonts w:cs="FrankRuehl" w:hint="cs"/>
          <w:rtl/>
        </w:rPr>
        <w:t xml:space="preserve"> גם שם המדינה;</w:t>
      </w:r>
    </w:p>
    <w:p w14:paraId="1F733ADD" w14:textId="77777777" w:rsidR="006117D0" w:rsidRDefault="006117D0" w:rsidP="00522C1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522C1F">
        <w:rPr>
          <w:rStyle w:val="default"/>
          <w:rFonts w:cs="FrankRuehl" w:hint="cs"/>
          <w:rtl/>
        </w:rPr>
        <w:t xml:space="preserve">בתאגיד </w:t>
      </w:r>
      <w:r w:rsidR="00522C1F">
        <w:rPr>
          <w:rStyle w:val="default"/>
          <w:rFonts w:cs="FrankRuehl"/>
          <w:rtl/>
        </w:rPr>
        <w:t>–</w:t>
      </w:r>
      <w:r w:rsidR="00522C1F">
        <w:rPr>
          <w:rStyle w:val="default"/>
          <w:rFonts w:cs="FrankRuehl" w:hint="cs"/>
          <w:rtl/>
        </w:rPr>
        <w:t xml:space="preserve"> מענו הרשום או מקום ניהול עסקיו בישראל, ואם אינו מנהל עסקים בישראל </w:t>
      </w:r>
      <w:r w:rsidR="00522C1F">
        <w:rPr>
          <w:rStyle w:val="default"/>
          <w:rFonts w:cs="FrankRuehl"/>
          <w:rtl/>
        </w:rPr>
        <w:t>–</w:t>
      </w:r>
      <w:r w:rsidR="00522C1F">
        <w:rPr>
          <w:rStyle w:val="default"/>
          <w:rFonts w:cs="FrankRuehl" w:hint="cs"/>
          <w:rtl/>
        </w:rPr>
        <w:t xml:space="preserve"> מקום מרכז עסקיו מחוץ לישראל, וכל אלה </w:t>
      </w:r>
      <w:r w:rsidR="00522C1F">
        <w:rPr>
          <w:rStyle w:val="default"/>
          <w:rFonts w:cs="FrankRuehl"/>
          <w:rtl/>
        </w:rPr>
        <w:t>–</w:t>
      </w:r>
      <w:r w:rsidR="00522C1F">
        <w:rPr>
          <w:rStyle w:val="default"/>
          <w:rFonts w:cs="FrankRuehl" w:hint="cs"/>
          <w:rtl/>
        </w:rPr>
        <w:t xml:space="preserve"> כפי שמסר; המען יכלול את שם היישוב, וכן את שם הרחוב, מספר הבית ומיקוד, אם נתונים אלה קיימים, ובתאגיד שאינו רשום בישראל </w:t>
      </w:r>
      <w:r w:rsidR="00522C1F">
        <w:rPr>
          <w:rStyle w:val="default"/>
          <w:rFonts w:cs="FrankRuehl"/>
          <w:rtl/>
        </w:rPr>
        <w:t>–</w:t>
      </w:r>
      <w:r w:rsidR="00522C1F">
        <w:rPr>
          <w:rStyle w:val="default"/>
          <w:rFonts w:cs="FrankRuehl" w:hint="cs"/>
          <w:rtl/>
        </w:rPr>
        <w:t xml:space="preserve"> גם שם המדינה;</w:t>
      </w:r>
    </w:p>
    <w:p w14:paraId="22A5FAC4" w14:textId="77777777" w:rsidR="00522C1F" w:rsidRDefault="00522C1F" w:rsidP="00522C1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במוסד ציבורי ובתאגיד שהוקם בחיקוק מחוץ לישראל </w:t>
      </w:r>
      <w:r>
        <w:rPr>
          <w:rStyle w:val="default"/>
          <w:rFonts w:cs="FrankRuehl"/>
          <w:rtl/>
        </w:rPr>
        <w:t>–</w:t>
      </w:r>
      <w:r>
        <w:rPr>
          <w:rStyle w:val="default"/>
          <w:rFonts w:cs="FrankRuehl" w:hint="cs"/>
          <w:rtl/>
        </w:rPr>
        <w:t xml:space="preserve"> המען שמסרו הכולל את שם היישוב וכן את שם הרחוב, מספר הבית ומיקוד, אם נתונים אלה קיימים, ובתאגיד שהוקם בחיקוק מחוץ לישראל </w:t>
      </w:r>
      <w:r>
        <w:rPr>
          <w:rStyle w:val="default"/>
          <w:rFonts w:cs="FrankRuehl"/>
          <w:rtl/>
        </w:rPr>
        <w:t>–</w:t>
      </w:r>
      <w:r>
        <w:rPr>
          <w:rStyle w:val="default"/>
          <w:rFonts w:cs="FrankRuehl" w:hint="cs"/>
          <w:rtl/>
        </w:rPr>
        <w:t xml:space="preserve"> גם שם המדינה;</w:t>
      </w:r>
    </w:p>
    <w:p w14:paraId="5491F9CF" w14:textId="77777777" w:rsidR="00522C1F" w:rsidRDefault="00522C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"מרשם אוכלוסין" </w:t>
      </w:r>
      <w:r>
        <w:rPr>
          <w:rStyle w:val="default"/>
          <w:rFonts w:cs="FrankRuehl"/>
          <w:rtl/>
        </w:rPr>
        <w:t>–</w:t>
      </w:r>
      <w:r>
        <w:rPr>
          <w:rStyle w:val="default"/>
          <w:rFonts w:cs="FrankRuehl" w:hint="cs"/>
          <w:rtl/>
        </w:rPr>
        <w:t xml:space="preserve"> כמשמעותו בחוק מרשם האוכלוסין;</w:t>
      </w:r>
    </w:p>
    <w:p w14:paraId="7F295469" w14:textId="77777777" w:rsidR="00522C1F" w:rsidRDefault="00522C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"פעולה חייבת בדיווח" </w:t>
      </w:r>
      <w:r>
        <w:rPr>
          <w:rStyle w:val="default"/>
          <w:rFonts w:cs="FrankRuehl"/>
          <w:rtl/>
        </w:rPr>
        <w:t>–</w:t>
      </w:r>
      <w:r>
        <w:rPr>
          <w:rStyle w:val="default"/>
          <w:rFonts w:cs="FrankRuehl" w:hint="cs"/>
          <w:rtl/>
        </w:rPr>
        <w:t xml:space="preserve"> פעולה חייבת בדיווח לפי הוראות סעיף 141א(א) לפקודה;</w:t>
      </w:r>
    </w:p>
    <w:p w14:paraId="6F9834A8" w14:textId="77777777" w:rsidR="00522C1F" w:rsidRDefault="00522C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"פעולות אבטחה" </w:t>
      </w:r>
      <w:r>
        <w:rPr>
          <w:rStyle w:val="default"/>
          <w:rFonts w:cs="FrankRuehl"/>
          <w:rtl/>
        </w:rPr>
        <w:t>–</w:t>
      </w:r>
      <w:r>
        <w:rPr>
          <w:rStyle w:val="default"/>
          <w:rFonts w:cs="FrankRuehl" w:hint="cs"/>
          <w:rtl/>
        </w:rPr>
        <w:t xml:space="preserve"> כהגדרתן בחוק הסדרת הביטחון בגופים ציבוריים;</w:t>
      </w:r>
    </w:p>
    <w:p w14:paraId="3D28FC41" w14:textId="77777777" w:rsidR="00522C1F" w:rsidRDefault="00522C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"רבעון" </w:t>
      </w:r>
      <w:r>
        <w:rPr>
          <w:rStyle w:val="default"/>
          <w:rFonts w:cs="FrankRuehl"/>
          <w:rtl/>
        </w:rPr>
        <w:t>–</w:t>
      </w:r>
      <w:r>
        <w:rPr>
          <w:rStyle w:val="default"/>
          <w:rFonts w:cs="FrankRuehl" w:hint="cs"/>
          <w:rtl/>
        </w:rPr>
        <w:t xml:space="preserve"> תקופה של שלושה חודשים המתחילה ב-1 בינואר, ב-1 באפריל, ב-1 ביולי וב-1 באוקטובר של כל שנה;</w:t>
      </w:r>
    </w:p>
    <w:p w14:paraId="686220C1" w14:textId="77777777" w:rsidR="00522C1F" w:rsidRDefault="00522C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"רשומות מחשב" </w:t>
      </w:r>
      <w:r>
        <w:rPr>
          <w:rStyle w:val="default"/>
          <w:rFonts w:cs="FrankRuehl"/>
          <w:rtl/>
        </w:rPr>
        <w:t>–</w:t>
      </w:r>
      <w:r>
        <w:rPr>
          <w:rStyle w:val="default"/>
          <w:rFonts w:cs="FrankRuehl" w:hint="cs"/>
          <w:rtl/>
        </w:rPr>
        <w:t xml:space="preserve"> מידע שבמאגר המידע;</w:t>
      </w:r>
    </w:p>
    <w:p w14:paraId="178F6F79" w14:textId="77777777" w:rsidR="00522C1F" w:rsidRDefault="00522C1F">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"שם" </w:t>
      </w:r>
      <w:r>
        <w:rPr>
          <w:rStyle w:val="default"/>
          <w:rFonts w:cs="FrankRuehl"/>
          <w:rtl/>
        </w:rPr>
        <w:t>–</w:t>
      </w:r>
      <w:r>
        <w:rPr>
          <w:rStyle w:val="default"/>
          <w:rFonts w:cs="FrankRuehl" w:hint="cs"/>
          <w:rtl/>
        </w:rPr>
        <w:t xml:space="preserve"> כל אחד מאלה:</w:t>
      </w:r>
    </w:p>
    <w:p w14:paraId="74B422E3" w14:textId="77777777" w:rsidR="00522C1F" w:rsidRDefault="00522C1F" w:rsidP="00AA2A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A2A7C">
        <w:rPr>
          <w:rStyle w:val="default"/>
          <w:rFonts w:cs="FrankRuehl" w:hint="cs"/>
          <w:rtl/>
        </w:rPr>
        <w:t xml:space="preserve">ביחיד </w:t>
      </w:r>
      <w:r w:rsidR="00AA2A7C">
        <w:rPr>
          <w:rStyle w:val="default"/>
          <w:rFonts w:cs="FrankRuehl"/>
          <w:rtl/>
        </w:rPr>
        <w:t>–</w:t>
      </w:r>
      <w:r w:rsidR="00AA2A7C">
        <w:rPr>
          <w:rStyle w:val="default"/>
          <w:rFonts w:cs="FrankRuehl" w:hint="cs"/>
          <w:rtl/>
        </w:rPr>
        <w:t xml:space="preserve"> שם משפחה ושם פרטי, הרשומים במסמך הזיהוי כמפורט בהגדרה "מספר זהות";</w:t>
      </w:r>
    </w:p>
    <w:p w14:paraId="3DAB4591" w14:textId="77777777" w:rsidR="00AA2A7C" w:rsidRDefault="00AA2A7C" w:rsidP="00AA2A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בתאגיד </w:t>
      </w:r>
      <w:r>
        <w:rPr>
          <w:rStyle w:val="default"/>
          <w:rFonts w:cs="FrankRuehl"/>
          <w:rtl/>
        </w:rPr>
        <w:t>–</w:t>
      </w:r>
      <w:r>
        <w:rPr>
          <w:rStyle w:val="default"/>
          <w:rFonts w:cs="FrankRuehl" w:hint="cs"/>
          <w:rtl/>
        </w:rPr>
        <w:t xml:space="preserve"> שמו הרשום, ואם התאגד במדינה שלא מתקיים בה רישום של תאגידים מסוגו </w:t>
      </w:r>
      <w:r>
        <w:rPr>
          <w:rStyle w:val="default"/>
          <w:rFonts w:cs="FrankRuehl"/>
          <w:rtl/>
        </w:rPr>
        <w:t>–</w:t>
      </w:r>
      <w:r>
        <w:rPr>
          <w:rStyle w:val="default"/>
          <w:rFonts w:cs="FrankRuehl" w:hint="cs"/>
          <w:rtl/>
        </w:rPr>
        <w:t xml:space="preserve"> שמו כפי שמסר;</w:t>
      </w:r>
    </w:p>
    <w:p w14:paraId="6E98A31D" w14:textId="77777777" w:rsidR="00AA2A7C" w:rsidRDefault="00AA2A7C" w:rsidP="00AA2A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בתאגיד שהוקם בחיקוק </w:t>
      </w:r>
      <w:r>
        <w:rPr>
          <w:rStyle w:val="default"/>
          <w:rFonts w:cs="FrankRuehl"/>
          <w:rtl/>
        </w:rPr>
        <w:t>–</w:t>
      </w:r>
      <w:r>
        <w:rPr>
          <w:rStyle w:val="default"/>
          <w:rFonts w:cs="FrankRuehl" w:hint="cs"/>
          <w:rtl/>
        </w:rPr>
        <w:t xml:space="preserve"> השם שנקבע בחיקוק, בין בארץ ובין בחוץ לארץ;</w:t>
      </w:r>
    </w:p>
    <w:p w14:paraId="70B68EC3" w14:textId="77777777" w:rsidR="00AA2A7C" w:rsidRDefault="00AA2A7C" w:rsidP="00AA2A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במוסד ציבורי, למעט בתאגיד שהוקם בחיקוק </w:t>
      </w:r>
      <w:r>
        <w:rPr>
          <w:rStyle w:val="default"/>
          <w:rFonts w:cs="FrankRuehl"/>
          <w:rtl/>
        </w:rPr>
        <w:t>–</w:t>
      </w:r>
      <w:r>
        <w:rPr>
          <w:rStyle w:val="default"/>
          <w:rFonts w:cs="FrankRuehl" w:hint="cs"/>
          <w:rtl/>
        </w:rPr>
        <w:t xml:space="preserve"> שמו כפי שמסר;</w:t>
      </w:r>
    </w:p>
    <w:p w14:paraId="268FB92A" w14:textId="77777777" w:rsidR="00AA2A7C" w:rsidRDefault="00AA2A7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w:t>
      </w:r>
      <w:r>
        <w:rPr>
          <w:rStyle w:val="default"/>
          <w:rFonts w:cs="FrankRuehl"/>
          <w:rtl/>
        </w:rPr>
        <w:t>–</w:t>
      </w:r>
      <w:r>
        <w:rPr>
          <w:rStyle w:val="default"/>
          <w:rFonts w:cs="FrankRuehl" w:hint="cs"/>
          <w:rtl/>
        </w:rPr>
        <w:t xml:space="preserve"> כל אחד מאלה:</w:t>
      </w:r>
    </w:p>
    <w:p w14:paraId="72BF5081" w14:textId="77777777" w:rsidR="00AA2A7C" w:rsidRDefault="00AA2A7C" w:rsidP="00AA2A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חברה, שותפות, אגודה שיתופית, אגודה עותומאנית, עמותה או מפלגה הרשומה בישראל;</w:t>
      </w:r>
    </w:p>
    <w:p w14:paraId="3080534F" w14:textId="77777777" w:rsidR="00AA2A7C" w:rsidRDefault="00AA2A7C" w:rsidP="00AA2A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גוף הרשום כתאגיד מחוץ לישראל;</w:t>
      </w:r>
    </w:p>
    <w:p w14:paraId="4608CDA6" w14:textId="77777777" w:rsidR="00AA2A7C" w:rsidRDefault="00AA2A7C" w:rsidP="00AA2A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גוף שהתאגד במדינה שלא מתקיים בה רישום של גופים מסוגו, ובלבד שהציג מסמך המעיד על היותו תאגיד;</w:t>
      </w:r>
    </w:p>
    <w:p w14:paraId="5AC62BE0" w14:textId="77777777" w:rsidR="00AA2A7C" w:rsidRDefault="00AA2A7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w:t>
      </w:r>
      <w:r>
        <w:rPr>
          <w:rStyle w:val="default"/>
          <w:rFonts w:cs="FrankRuehl"/>
          <w:rtl/>
        </w:rPr>
        <w:t>–</w:t>
      </w:r>
      <w:r>
        <w:rPr>
          <w:rStyle w:val="default"/>
          <w:rFonts w:cs="FrankRuehl" w:hint="cs"/>
          <w:rtl/>
        </w:rPr>
        <w:t xml:space="preserve"> כמשמעו בחוק מרשם האוכלוסין, לרבות אזרח ישראלי שאינו תושב כאמור, הרשום במרשם האוכלוסין;</w:t>
      </w:r>
    </w:p>
    <w:p w14:paraId="7F8E10A8" w14:textId="77777777" w:rsidR="00AA2A7C" w:rsidRDefault="00AA2A7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חוץ" </w:t>
      </w:r>
      <w:r>
        <w:rPr>
          <w:rStyle w:val="default"/>
          <w:rFonts w:cs="FrankRuehl"/>
          <w:rtl/>
        </w:rPr>
        <w:t>–</w:t>
      </w:r>
      <w:r>
        <w:rPr>
          <w:rStyle w:val="default"/>
          <w:rFonts w:cs="FrankRuehl" w:hint="cs"/>
          <w:rtl/>
        </w:rPr>
        <w:t xml:space="preserve"> מי שאינו תושב;</w:t>
      </w:r>
    </w:p>
    <w:p w14:paraId="0821E689" w14:textId="77777777" w:rsidR="00AA2A7C" w:rsidRDefault="00AA2A7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הגנת הפרטיות" </w:t>
      </w:r>
      <w:r>
        <w:rPr>
          <w:rStyle w:val="default"/>
          <w:rFonts w:cs="FrankRuehl"/>
          <w:rtl/>
        </w:rPr>
        <w:t>–</w:t>
      </w:r>
      <w:r>
        <w:rPr>
          <w:rStyle w:val="default"/>
          <w:rFonts w:cs="FrankRuehl" w:hint="cs"/>
          <w:rtl/>
        </w:rPr>
        <w:t xml:space="preserve"> תקנות הגנת הפרטיות (אבטחת מידע), התשע"ז-2017.</w:t>
      </w:r>
    </w:p>
    <w:p w14:paraId="1795BFA8" w14:textId="77777777" w:rsidR="00AA2A7C" w:rsidRPr="00AA2A7C" w:rsidRDefault="00AA2A7C" w:rsidP="00AA2A7C">
      <w:pPr>
        <w:pStyle w:val="medium2-header"/>
        <w:keepLines w:val="0"/>
        <w:spacing w:before="72"/>
        <w:ind w:left="0" w:right="1134"/>
        <w:rPr>
          <w:noProof/>
          <w:rtl/>
        </w:rPr>
      </w:pPr>
      <w:bookmarkStart w:id="2" w:name="med1"/>
      <w:bookmarkEnd w:id="2"/>
      <w:r w:rsidRPr="00AA2A7C">
        <w:rPr>
          <w:rFonts w:hint="cs"/>
          <w:noProof/>
          <w:rtl/>
        </w:rPr>
        <w:t>פרק ב': חובות דיווח של חלפני כספים</w:t>
      </w:r>
    </w:p>
    <w:p w14:paraId="66E6581C" w14:textId="77777777" w:rsidR="00FB170B" w:rsidRDefault="00FB170B">
      <w:pPr>
        <w:pStyle w:val="P00"/>
        <w:spacing w:before="72"/>
        <w:ind w:left="0" w:right="1134"/>
        <w:rPr>
          <w:rStyle w:val="default"/>
          <w:rFonts w:cs="FrankRuehl"/>
          <w:rtl/>
        </w:rPr>
      </w:pPr>
      <w:bookmarkStart w:id="3" w:name="Seif2"/>
      <w:bookmarkEnd w:id="3"/>
      <w:r>
        <w:rPr>
          <w:rFonts w:cs="Miriam"/>
          <w:szCs w:val="32"/>
          <w:rtl/>
          <w:lang w:val="he-IL"/>
        </w:rPr>
        <w:pict w14:anchorId="2BC07837">
          <v:shapetype id="_x0000_t202" coordsize="21600,21600" o:spt="202" path="m,l,21600r21600,l21600,xe">
            <v:stroke joinstyle="miter"/>
            <v:path gradientshapeok="t" o:connecttype="rect"/>
          </v:shapetype>
          <v:shape id="_x0000_s1036" type="#_x0000_t202" style="position:absolute;left:0;text-align:left;margin-left:471.9pt;margin-top:6.5pt;width:70.35pt;height:17.5pt;z-index:251646464" filled="f" stroked="f">
            <v:textbox style="mso-next-textbox:#_x0000_s1036" inset="1mm,0,1mm,0">
              <w:txbxContent>
                <w:p w14:paraId="758E4340" w14:textId="77777777" w:rsidR="00FB170B" w:rsidRDefault="00642A6A">
                  <w:pPr>
                    <w:spacing w:line="160" w:lineRule="exact"/>
                    <w:jc w:val="left"/>
                    <w:rPr>
                      <w:rFonts w:cs="Miriam" w:hint="cs"/>
                      <w:szCs w:val="18"/>
                      <w:rtl/>
                    </w:rPr>
                  </w:pPr>
                  <w:r>
                    <w:rPr>
                      <w:rFonts w:cs="Miriam" w:hint="cs"/>
                      <w:szCs w:val="18"/>
                      <w:rtl/>
                    </w:rPr>
                    <w:t>דיווח של חלפן כספים</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r>
      <w:r w:rsidR="00642A6A">
        <w:rPr>
          <w:rStyle w:val="default"/>
          <w:rFonts w:cs="FrankRuehl" w:hint="cs"/>
          <w:rtl/>
        </w:rPr>
        <w:t xml:space="preserve">חלפן כספים </w:t>
      </w:r>
      <w:r w:rsidR="00642A6A">
        <w:rPr>
          <w:rStyle w:val="default"/>
          <w:rFonts w:cs="FrankRuehl"/>
          <w:rtl/>
        </w:rPr>
        <w:t>–</w:t>
      </w:r>
    </w:p>
    <w:p w14:paraId="2DCF2056" w14:textId="77777777" w:rsidR="00642A6A" w:rsidRDefault="00642A6A" w:rsidP="00642A6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ידווח למנהל על כל פעולה חייבת בדיווח;</w:t>
      </w:r>
    </w:p>
    <w:p w14:paraId="7E1847DF" w14:textId="77777777" w:rsidR="00642A6A" w:rsidRDefault="00642A6A" w:rsidP="00642A6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ידרוש ממבקש השירות את פרטי הזיהוי של הנהנה, אם ישנו, וירשום פרטים אלה לפי הנתונים שקיבל ממבקש השירות, ובלבד שחלה עליו החובה לדרוש את פרטי הזיהוי של הנהנה והחובה לרשום אותם לפי סעיף 7(ב) לחוק איסור הלבנת הון, ובדרך שנקבעה לפי אותו סעיף; לעניין זה, "פרטי זיהוי" </w:t>
      </w:r>
      <w:r>
        <w:rPr>
          <w:rStyle w:val="default"/>
          <w:rFonts w:cs="FrankRuehl"/>
          <w:rtl/>
        </w:rPr>
        <w:t>–</w:t>
      </w:r>
      <w:r>
        <w:rPr>
          <w:rStyle w:val="default"/>
          <w:rFonts w:cs="FrankRuehl" w:hint="cs"/>
          <w:rtl/>
        </w:rPr>
        <w:t xml:space="preserve"> שם ומספר זיהוי.</w:t>
      </w:r>
    </w:p>
    <w:p w14:paraId="048A44E7" w14:textId="77777777" w:rsidR="00FB170B" w:rsidRDefault="00FB170B">
      <w:pPr>
        <w:pStyle w:val="P00"/>
        <w:spacing w:before="72"/>
        <w:ind w:left="0" w:right="1134"/>
        <w:rPr>
          <w:rStyle w:val="default"/>
          <w:rFonts w:cs="FrankRuehl"/>
          <w:rtl/>
        </w:rPr>
      </w:pPr>
      <w:bookmarkStart w:id="4" w:name="Seif3"/>
      <w:bookmarkEnd w:id="4"/>
      <w:r>
        <w:rPr>
          <w:rFonts w:cs="Miriam"/>
          <w:szCs w:val="32"/>
          <w:rtl/>
          <w:lang w:val="he-IL"/>
        </w:rPr>
        <w:pict w14:anchorId="11D0A974">
          <v:shape id="_x0000_s1037" type="#_x0000_t202" style="position:absolute;left:0;text-align:left;margin-left:467.5pt;margin-top:7.1pt;width:73.45pt;height:57.15pt;z-index:251647488" filled="f" stroked="f">
            <v:textbox style="mso-next-textbox:#_x0000_s1037" inset="1mm,0,1mm,0">
              <w:txbxContent>
                <w:p w14:paraId="1D5CB019" w14:textId="77777777" w:rsidR="00FB170B" w:rsidRDefault="00642A6A">
                  <w:pPr>
                    <w:spacing w:line="160" w:lineRule="exact"/>
                    <w:jc w:val="left"/>
                    <w:rPr>
                      <w:rFonts w:cs="Miriam" w:hint="cs"/>
                      <w:szCs w:val="18"/>
                      <w:rtl/>
                    </w:rPr>
                  </w:pPr>
                  <w:r>
                    <w:rPr>
                      <w:rFonts w:cs="Miriam" w:hint="cs"/>
                      <w:szCs w:val="18"/>
                      <w:rtl/>
                    </w:rPr>
                    <w:t>פעולות הנעשות בסמיכות אצל אותו חלפן כספים שיראו אותם כפעולה אחת לצורך חישוב הסכום הקבוע בסעיף 141א(א)</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r>
      <w:r w:rsidR="00642A6A">
        <w:rPr>
          <w:rStyle w:val="default"/>
          <w:rFonts w:cs="FrankRuehl" w:hint="cs"/>
          <w:rtl/>
        </w:rPr>
        <w:t>(א)</w:t>
      </w:r>
      <w:r w:rsidR="00642A6A">
        <w:rPr>
          <w:rStyle w:val="default"/>
          <w:rFonts w:cs="FrankRuehl"/>
          <w:rtl/>
        </w:rPr>
        <w:tab/>
      </w:r>
      <w:r w:rsidR="00642A6A">
        <w:rPr>
          <w:rStyle w:val="default"/>
          <w:rFonts w:cs="FrankRuehl" w:hint="cs"/>
          <w:rtl/>
        </w:rPr>
        <w:t>במקרים המפורטים להלן, יראו כמה פעולות המבוצעות בסמיכות אצל אותו חלפן כספים, כפעולה אחת לצורך חישוב הסכום הקבוע בסעיף 141א(א) לפקודה:</w:t>
      </w:r>
    </w:p>
    <w:p w14:paraId="47821461" w14:textId="77777777" w:rsidR="00642A6A" w:rsidRDefault="00642A6A" w:rsidP="0069132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בוצעו כמה פעולות לטובת אותו מבקש שירות או לטובת אותו אדם שחלה על חלפן הכספים החובה לרשום את פרטי הזיהוי שלו כנהנה לפי תקנה 2(2), במהלך 30 ימים בסכום מצטבר של 50,000 שקלים חדשים לפחות, בלא קשר לסכום כל פעולה בודדת;</w:t>
      </w:r>
    </w:p>
    <w:p w14:paraId="6454AB7F" w14:textId="77777777" w:rsidR="00642A6A" w:rsidRDefault="00642A6A" w:rsidP="0069132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9132C">
        <w:rPr>
          <w:rStyle w:val="default"/>
          <w:rFonts w:cs="FrankRuehl" w:hint="cs"/>
          <w:rtl/>
        </w:rPr>
        <w:t>בוצעו כמה פעולות לטובת אותו מבקש שירות או לטובת אותו אדם שחלה על חלפן הכספים החובה לרשום את פרטי הזיהוי שלו כנהנה לפי תקנה 2(2), במהלך רבעון אחד בסכום מצטבר של 120,000 שקלים חדשים לפחות, בלא קשר לסכום כל פעולה בודדת;</w:t>
      </w:r>
    </w:p>
    <w:p w14:paraId="1F44144F" w14:textId="77777777" w:rsidR="0069132C" w:rsidRDefault="0069132C" w:rsidP="0069132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בוצעו כמה פעולות הכוללות העברת נכסים מחוץ לישראל לטובת אותו מבקש שירות או לטובת אותו אדם שחלה על חלפן הכספים החובה לרשום את פרטי הזיהוי שלו כנהנה לפי תקנה 2(2), במהלך רבעון, בסכום מצטבר של 50,000 שקלים חדשים לפחות, בלא קשר לסכום כל פעולה בודדת.</w:t>
      </w:r>
    </w:p>
    <w:p w14:paraId="11CBE721" w14:textId="77777777" w:rsidR="0069132C" w:rsidRDefault="0069132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הסכומים הנקובים בתקנת משנה (א) יתעדכנו ב-1 בינואר של כל שנה (להלן </w:t>
      </w:r>
      <w:r>
        <w:rPr>
          <w:rStyle w:val="default"/>
          <w:rFonts w:cs="FrankRuehl"/>
          <w:rtl/>
        </w:rPr>
        <w:t>–</w:t>
      </w:r>
      <w:r>
        <w:rPr>
          <w:rStyle w:val="default"/>
          <w:rFonts w:cs="FrankRuehl" w:hint="cs"/>
          <w:rtl/>
        </w:rPr>
        <w:t xml:space="preserve"> יום העדכון), לפי שיעור שינוי המדד שפורסם בחודש נובמבר שקדם ליום העדכון לעומת המדד שפורסם בחודש נובמבר שקדם ליום העדכון בשנה הקודמת, ולעניין יום העדכון הראשון </w:t>
      </w:r>
      <w:r>
        <w:rPr>
          <w:rStyle w:val="default"/>
          <w:rFonts w:cs="FrankRuehl"/>
          <w:rtl/>
        </w:rPr>
        <w:t>–</w:t>
      </w:r>
      <w:r>
        <w:rPr>
          <w:rStyle w:val="default"/>
          <w:rFonts w:cs="FrankRuehl" w:hint="cs"/>
          <w:rtl/>
        </w:rPr>
        <w:t xml:space="preserve"> לעומת המדד שהיה ידוע ביום תחילתן של תקנות אלה; הסכומים המעודכנים יעוגלו לכפולות של 100;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566E9AF4" w14:textId="77777777" w:rsidR="0069132C" w:rsidRDefault="0069132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בדיווח לגבי פעולות הנעשות בסמיכות לפי תקנת משנה (א) יפורטו פרטי הדיווח הנדרשים לפי תקנות אלה לגבי כל פעולה.</w:t>
      </w:r>
    </w:p>
    <w:p w14:paraId="6C3B64CB" w14:textId="77777777" w:rsidR="00C52635" w:rsidRDefault="00C52635" w:rsidP="00C52635">
      <w:pPr>
        <w:pStyle w:val="P00"/>
        <w:spacing w:before="72"/>
        <w:ind w:left="0" w:right="1134"/>
        <w:rPr>
          <w:rStyle w:val="default"/>
          <w:rFonts w:cs="FrankRuehl"/>
          <w:rtl/>
        </w:rPr>
      </w:pPr>
      <w:bookmarkStart w:id="5" w:name="Seif4"/>
      <w:bookmarkEnd w:id="5"/>
      <w:r>
        <w:rPr>
          <w:rFonts w:cs="Miriam"/>
          <w:szCs w:val="32"/>
          <w:rtl/>
          <w:lang w:val="he-IL"/>
        </w:rPr>
        <w:pict w14:anchorId="0D0187F5">
          <v:shape id="_x0000_s1049" type="#_x0000_t202" style="position:absolute;left:0;text-align:left;margin-left:467.5pt;margin-top:7.1pt;width:73.45pt;height:15.2pt;z-index:251648512" filled="f" stroked="f">
            <v:textbox inset="1mm,0,1mm,0">
              <w:txbxContent>
                <w:p w14:paraId="2EA0C3E5" w14:textId="77777777" w:rsidR="00C52635" w:rsidRDefault="0069132C" w:rsidP="00C52635">
                  <w:pPr>
                    <w:spacing w:line="160" w:lineRule="exact"/>
                    <w:jc w:val="left"/>
                    <w:rPr>
                      <w:rFonts w:cs="Miriam" w:hint="cs"/>
                      <w:szCs w:val="18"/>
                      <w:rtl/>
                    </w:rPr>
                  </w:pPr>
                  <w:r>
                    <w:rPr>
                      <w:rFonts w:cs="Miriam" w:hint="cs"/>
                      <w:szCs w:val="18"/>
                      <w:rtl/>
                    </w:rPr>
                    <w:t>פרטי הדיווח</w:t>
                  </w:r>
                </w:p>
              </w:txbxContent>
            </v:textbox>
            <w10:anchorlock/>
          </v:shape>
        </w:pict>
      </w:r>
      <w:r w:rsidR="0069132C">
        <w:rPr>
          <w:rStyle w:val="default"/>
          <w:rFonts w:cs="Miriam" w:hint="cs"/>
          <w:sz w:val="32"/>
          <w:szCs w:val="32"/>
          <w:rtl/>
        </w:rPr>
        <w:t>4</w:t>
      </w:r>
      <w:r>
        <w:rPr>
          <w:rStyle w:val="default"/>
          <w:rFonts w:cs="FrankRuehl" w:hint="cs"/>
          <w:rtl/>
        </w:rPr>
        <w:t>.</w:t>
      </w:r>
      <w:r>
        <w:rPr>
          <w:rStyle w:val="default"/>
          <w:rFonts w:cs="FrankRuehl" w:hint="cs"/>
          <w:rtl/>
        </w:rPr>
        <w:tab/>
      </w:r>
      <w:r w:rsidR="0069132C">
        <w:rPr>
          <w:rStyle w:val="default"/>
          <w:rFonts w:cs="FrankRuehl" w:hint="cs"/>
          <w:rtl/>
        </w:rPr>
        <w:t>דיווח לפי תקנה 2 יכלול פרטים אלה:</w:t>
      </w:r>
    </w:p>
    <w:p w14:paraId="3D96BE00" w14:textId="77777777" w:rsidR="0069132C" w:rsidRDefault="0069132C" w:rsidP="0069132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חלפן הכספים </w:t>
      </w:r>
      <w:r>
        <w:rPr>
          <w:rStyle w:val="default"/>
          <w:rFonts w:cs="FrankRuehl"/>
          <w:rtl/>
        </w:rPr>
        <w:t>–</w:t>
      </w:r>
    </w:p>
    <w:p w14:paraId="5B03E263" w14:textId="77777777" w:rsidR="0069132C" w:rsidRDefault="0069132C" w:rsidP="00A250E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A250EC">
        <w:rPr>
          <w:rStyle w:val="default"/>
          <w:rFonts w:cs="FrankRuehl" w:hint="cs"/>
          <w:rtl/>
        </w:rPr>
        <w:t>שם, מספר זהות ומספר רישומו של חלפן הכספים במרשם נותני השירותים הפיננסיים המתנהל לפי סעיף 25 לחוק הפיקוח על שירותים פיננסיים (שירותים פיננסיים מוסדרים), התשע"ו-2016;</w:t>
      </w:r>
    </w:p>
    <w:p w14:paraId="3F10C861" w14:textId="77777777" w:rsidR="00A250EC" w:rsidRDefault="00A250EC" w:rsidP="00A250EC">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הרישום של הסניף שבו ניתן השירות ומענו;</w:t>
      </w:r>
    </w:p>
    <w:p w14:paraId="01E417F8" w14:textId="77777777" w:rsidR="00A250EC" w:rsidRDefault="00A250EC" w:rsidP="0069132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הפעולה המדווחת </w:t>
      </w:r>
      <w:r>
        <w:rPr>
          <w:rStyle w:val="default"/>
          <w:rFonts w:cs="FrankRuehl"/>
          <w:rtl/>
        </w:rPr>
        <w:t>–</w:t>
      </w:r>
    </w:p>
    <w:p w14:paraId="267839B2" w14:textId="77777777" w:rsidR="00A250EC" w:rsidRDefault="00A250EC" w:rsidP="00B372E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תאריך ביצוע הפעולה כפי שנרשם אצל חלפן הכספים;</w:t>
      </w:r>
    </w:p>
    <w:p w14:paraId="6D4A28C5" w14:textId="77777777" w:rsidR="00A250EC" w:rsidRDefault="00A250EC" w:rsidP="00B372E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הפעולה במטבע ישראלי; בפעולה במטבע חוץ, יחושב סכום הפעולה לפי השער היציג שפרסם בנק ישראל הידוע ביום ביצוע הפעולה;</w:t>
      </w:r>
    </w:p>
    <w:p w14:paraId="510B0CDE" w14:textId="77777777" w:rsidR="00A250EC" w:rsidRDefault="00A250EC" w:rsidP="00B372E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סוג הפעולה שנעשתה, סוגי מטבע החוץ שבהם בוצעה הפעולה והסכום באותו מטבע;</w:t>
      </w:r>
    </w:p>
    <w:p w14:paraId="2FF991DE" w14:textId="77777777" w:rsidR="00A250EC" w:rsidRDefault="00A250EC" w:rsidP="00B372EF">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בדיווח על פעולה של קבלת נכסים פיננסיים במדינה אחת כנגד העמדת נכסים פיננסיים במדינה אחרת </w:t>
      </w:r>
      <w:r>
        <w:rPr>
          <w:rStyle w:val="default"/>
          <w:rFonts w:cs="FrankRuehl"/>
          <w:rtl/>
        </w:rPr>
        <w:t>–</w:t>
      </w:r>
      <w:r>
        <w:rPr>
          <w:rStyle w:val="default"/>
          <w:rFonts w:cs="FrankRuehl" w:hint="cs"/>
          <w:rtl/>
        </w:rPr>
        <w:t xml:space="preserve"> פרטי הזיהוי של המעורבים בפעולה, לרבות מספר הבנק, מספר הסניף, מספר החשבון במוסדות </w:t>
      </w:r>
      <w:r w:rsidR="00B372EF">
        <w:rPr>
          <w:rStyle w:val="default"/>
          <w:rFonts w:cs="FrankRuehl" w:hint="cs"/>
          <w:rtl/>
        </w:rPr>
        <w:t>הפיננסיים המעורבים בפעולה, שם המוסד הפיננסי בצד האחר ומענו, אם ידועים, סוג הנכסים הפיננסיים המעורבים בפעולה, וכן מטרת ההעברה, אם ידועה;</w:t>
      </w:r>
    </w:p>
    <w:p w14:paraId="145DB6BC" w14:textId="77777777" w:rsidR="00B372EF" w:rsidRDefault="00B372EF" w:rsidP="00B372EF">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בידווח על ניכיון שיקים </w:t>
      </w:r>
      <w:r>
        <w:rPr>
          <w:rStyle w:val="default"/>
          <w:rFonts w:cs="FrankRuehl"/>
          <w:rtl/>
        </w:rPr>
        <w:t>–</w:t>
      </w:r>
      <w:r>
        <w:rPr>
          <w:rStyle w:val="default"/>
          <w:rFonts w:cs="FrankRuehl" w:hint="cs"/>
          <w:rtl/>
        </w:rPr>
        <w:t xml:space="preserve"> מספר החשבון ופרטי המוסד שעליו נמשך כל שיק, פרטי זיהויו של בעל החשבון, מענו ומספר הטלפון שלו כפי שהם מופיעים על השיק, שם האדם שלפקודתו נמשך השיק; לדוח יצורף עותק מצולם של השיק משני צדדיו; במקרה שהתמורה ניתנה בשיק ייכללו בדוח כל פרטי השיק שניתן כתמורה;</w:t>
      </w:r>
    </w:p>
    <w:p w14:paraId="6A380FE7" w14:textId="77777777" w:rsidR="00B372EF" w:rsidRDefault="00B372EF" w:rsidP="00B372EF">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בדיווח על פעולה של ניכיון שטרי חליפין ושטרי חוב </w:t>
      </w:r>
      <w:r>
        <w:rPr>
          <w:rStyle w:val="default"/>
          <w:rFonts w:cs="FrankRuehl"/>
          <w:rtl/>
        </w:rPr>
        <w:t>–</w:t>
      </w:r>
      <w:r>
        <w:rPr>
          <w:rStyle w:val="default"/>
          <w:rFonts w:cs="FrankRuehl" w:hint="cs"/>
          <w:rtl/>
        </w:rPr>
        <w:t xml:space="preserve"> פרטי הזהות והמען של עושה השטר והנמשך, כפי שהם מופיעים על גבי השטר; לדוח יצורף עותק מצולם של שטר החליפין או שטר החוב משני צדדיו;</w:t>
      </w:r>
    </w:p>
    <w:p w14:paraId="03C7074F" w14:textId="77777777" w:rsidR="00B372EF" w:rsidRDefault="00B372EF" w:rsidP="0069132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מבקש השירות והנהנה </w:t>
      </w:r>
      <w:r>
        <w:rPr>
          <w:rStyle w:val="default"/>
          <w:rFonts w:cs="FrankRuehl"/>
          <w:rtl/>
        </w:rPr>
        <w:t>–</w:t>
      </w:r>
    </w:p>
    <w:p w14:paraId="057014E1" w14:textId="77777777" w:rsidR="00B372EF" w:rsidRDefault="00B372EF" w:rsidP="00B372E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שם;</w:t>
      </w:r>
    </w:p>
    <w:p w14:paraId="37DDB18A" w14:textId="77777777" w:rsidR="00B372EF" w:rsidRDefault="00B372EF" w:rsidP="00B372E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זהות;</w:t>
      </w:r>
    </w:p>
    <w:p w14:paraId="4EF0BEA5" w14:textId="77777777" w:rsidR="00B372EF" w:rsidRDefault="00B372EF" w:rsidP="00B372EF">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 xml:space="preserve">לגבי מבקש השירות </w:t>
      </w:r>
      <w:r>
        <w:rPr>
          <w:rStyle w:val="default"/>
          <w:rFonts w:cs="FrankRuehl"/>
          <w:rtl/>
        </w:rPr>
        <w:t>–</w:t>
      </w:r>
      <w:r>
        <w:rPr>
          <w:rStyle w:val="default"/>
          <w:rFonts w:cs="FrankRuehl" w:hint="cs"/>
          <w:rtl/>
        </w:rPr>
        <w:t xml:space="preserve"> מען; ביחיד תושב חוץ השוהה בישראל </w:t>
      </w:r>
      <w:r>
        <w:rPr>
          <w:rStyle w:val="default"/>
          <w:rFonts w:cs="FrankRuehl"/>
          <w:rtl/>
        </w:rPr>
        <w:t>–</w:t>
      </w:r>
      <w:r>
        <w:rPr>
          <w:rStyle w:val="default"/>
          <w:rFonts w:cs="FrankRuehl" w:hint="cs"/>
          <w:rtl/>
        </w:rPr>
        <w:t xml:space="preserve"> מען בתקופת שהותו בישראל.</w:t>
      </w:r>
    </w:p>
    <w:p w14:paraId="04CE8CAC" w14:textId="77777777" w:rsidR="00C52635" w:rsidRDefault="00C52635" w:rsidP="00C52635">
      <w:pPr>
        <w:pStyle w:val="P00"/>
        <w:spacing w:before="72"/>
        <w:ind w:left="0" w:right="1134"/>
        <w:rPr>
          <w:rStyle w:val="default"/>
          <w:rFonts w:cs="FrankRuehl"/>
          <w:rtl/>
        </w:rPr>
      </w:pPr>
      <w:bookmarkStart w:id="6" w:name="Seif5"/>
      <w:bookmarkEnd w:id="6"/>
      <w:r>
        <w:rPr>
          <w:rFonts w:cs="Miriam"/>
          <w:szCs w:val="32"/>
          <w:rtl/>
          <w:lang w:val="he-IL"/>
        </w:rPr>
        <w:pict w14:anchorId="0EC97A0E">
          <v:shape id="_x0000_s1050" type="#_x0000_t202" style="position:absolute;left:0;text-align:left;margin-left:467.5pt;margin-top:7.1pt;width:73.45pt;height:15.2pt;z-index:251649536" filled="f" stroked="f">
            <v:textbox inset="1mm,0,1mm,0">
              <w:txbxContent>
                <w:p w14:paraId="446C8275" w14:textId="77777777" w:rsidR="00C52635" w:rsidRDefault="00FB3CC1" w:rsidP="00C52635">
                  <w:pPr>
                    <w:spacing w:line="160" w:lineRule="exact"/>
                    <w:jc w:val="left"/>
                    <w:rPr>
                      <w:rFonts w:cs="Miriam" w:hint="cs"/>
                      <w:szCs w:val="18"/>
                      <w:rtl/>
                    </w:rPr>
                  </w:pPr>
                  <w:r>
                    <w:rPr>
                      <w:rFonts w:cs="Miriam" w:hint="cs"/>
                      <w:szCs w:val="18"/>
                      <w:rtl/>
                    </w:rPr>
                    <w:t>מועד הדיווח</w:t>
                  </w:r>
                </w:p>
              </w:txbxContent>
            </v:textbox>
            <w10:anchorlock/>
          </v:shape>
        </w:pict>
      </w:r>
      <w:r w:rsidR="00B372EF">
        <w:rPr>
          <w:rStyle w:val="default"/>
          <w:rFonts w:cs="Miriam" w:hint="cs"/>
          <w:sz w:val="32"/>
          <w:szCs w:val="32"/>
          <w:rtl/>
        </w:rPr>
        <w:t>5</w:t>
      </w:r>
      <w:r>
        <w:rPr>
          <w:rStyle w:val="default"/>
          <w:rFonts w:cs="FrankRuehl" w:hint="cs"/>
          <w:rtl/>
        </w:rPr>
        <w:t>.</w:t>
      </w:r>
      <w:r>
        <w:rPr>
          <w:rStyle w:val="default"/>
          <w:rFonts w:cs="FrankRuehl" w:hint="cs"/>
          <w:rtl/>
        </w:rPr>
        <w:tab/>
      </w:r>
      <w:r w:rsidR="00FB3CC1">
        <w:rPr>
          <w:rStyle w:val="default"/>
          <w:rFonts w:cs="FrankRuehl" w:hint="cs"/>
          <w:rtl/>
        </w:rPr>
        <w:t>(א)</w:t>
      </w:r>
      <w:r w:rsidR="00FB3CC1">
        <w:rPr>
          <w:rStyle w:val="default"/>
          <w:rFonts w:cs="FrankRuehl"/>
          <w:rtl/>
        </w:rPr>
        <w:tab/>
      </w:r>
      <w:r w:rsidR="00FB3CC1">
        <w:rPr>
          <w:rStyle w:val="default"/>
          <w:rFonts w:cs="FrankRuehl" w:hint="cs"/>
          <w:rtl/>
        </w:rPr>
        <w:t xml:space="preserve">דיווח לפי תקנה 2 יימסר למנהל </w:t>
      </w:r>
      <w:r w:rsidR="00FB3CC1">
        <w:rPr>
          <w:rStyle w:val="default"/>
          <w:rFonts w:cs="FrankRuehl"/>
          <w:rtl/>
        </w:rPr>
        <w:t>–</w:t>
      </w:r>
    </w:p>
    <w:p w14:paraId="02F755F7" w14:textId="77777777" w:rsidR="00FB3CC1" w:rsidRDefault="00FB3CC1" w:rsidP="00FB3C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יאוחר מ-10 באפריל לרבעון הראשון של שנת המס;</w:t>
      </w:r>
    </w:p>
    <w:p w14:paraId="65A99009" w14:textId="77777777" w:rsidR="00FB3CC1" w:rsidRDefault="00FB3CC1" w:rsidP="00FB3C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יאוחר מ-10 ביולי לרבעון השני של שנת המס;</w:t>
      </w:r>
    </w:p>
    <w:p w14:paraId="3507A907" w14:textId="77777777" w:rsidR="00FB3CC1" w:rsidRDefault="00FB3CC1" w:rsidP="00FB3CC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יאוחר מ-10 באוקטובר לרבעון השלישי של שנת המס;</w:t>
      </w:r>
    </w:p>
    <w:p w14:paraId="01EC3069" w14:textId="77777777" w:rsidR="00FB3CC1" w:rsidRDefault="00FB3CC1" w:rsidP="00FB3CC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יאוחר מ-10 בינואר לרבעון האחרון של שנת המס הקודמת.</w:t>
      </w:r>
    </w:p>
    <w:p w14:paraId="5D09EED4" w14:textId="77777777" w:rsidR="00FB3CC1" w:rsidRDefault="00FB3CC1" w:rsidP="00C5263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אם הוכח להנחת דעתו שקיימת סיבה מספקת לכך, לדחות את מועד הגשת הדיווח, הכול לפי העניין, למועד שיורה.</w:t>
      </w:r>
    </w:p>
    <w:p w14:paraId="611C2E2E" w14:textId="77777777" w:rsidR="00C52635" w:rsidRDefault="00C52635" w:rsidP="00C52635">
      <w:pPr>
        <w:pStyle w:val="P00"/>
        <w:spacing w:before="72"/>
        <w:ind w:left="0" w:right="1134"/>
        <w:rPr>
          <w:rStyle w:val="default"/>
          <w:rFonts w:cs="FrankRuehl"/>
          <w:rtl/>
        </w:rPr>
      </w:pPr>
      <w:bookmarkStart w:id="7" w:name="Seif6"/>
      <w:bookmarkEnd w:id="7"/>
      <w:r>
        <w:rPr>
          <w:rFonts w:cs="Miriam"/>
          <w:szCs w:val="32"/>
          <w:rtl/>
          <w:lang w:val="he-IL"/>
        </w:rPr>
        <w:pict w14:anchorId="625C1977">
          <v:shape id="_x0000_s1051" type="#_x0000_t202" style="position:absolute;left:0;text-align:left;margin-left:467.5pt;margin-top:7.1pt;width:73.45pt;height:15.2pt;z-index:251650560" filled="f" stroked="f">
            <v:textbox inset="1mm,0,1mm,0">
              <w:txbxContent>
                <w:p w14:paraId="4C121FAC" w14:textId="77777777" w:rsidR="00C52635" w:rsidRDefault="00FB3CC1" w:rsidP="00C52635">
                  <w:pPr>
                    <w:spacing w:line="160" w:lineRule="exact"/>
                    <w:jc w:val="left"/>
                    <w:rPr>
                      <w:rFonts w:cs="Miriam" w:hint="cs"/>
                      <w:szCs w:val="18"/>
                      <w:rtl/>
                    </w:rPr>
                  </w:pPr>
                  <w:r>
                    <w:rPr>
                      <w:rFonts w:cs="Miriam" w:hint="cs"/>
                      <w:szCs w:val="18"/>
                      <w:rtl/>
                    </w:rPr>
                    <w:t>אופן הדיווח</w:t>
                  </w:r>
                </w:p>
              </w:txbxContent>
            </v:textbox>
            <w10:anchorlock/>
          </v:shape>
        </w:pict>
      </w:r>
      <w:r w:rsidR="00FB3CC1">
        <w:rPr>
          <w:rStyle w:val="default"/>
          <w:rFonts w:cs="Miriam" w:hint="cs"/>
          <w:sz w:val="32"/>
          <w:szCs w:val="32"/>
          <w:rtl/>
        </w:rPr>
        <w:t>6</w:t>
      </w:r>
      <w:r>
        <w:rPr>
          <w:rStyle w:val="default"/>
          <w:rFonts w:cs="FrankRuehl" w:hint="cs"/>
          <w:rtl/>
        </w:rPr>
        <w:t>.</w:t>
      </w:r>
      <w:r>
        <w:rPr>
          <w:rStyle w:val="default"/>
          <w:rFonts w:cs="FrankRuehl" w:hint="cs"/>
          <w:rtl/>
        </w:rPr>
        <w:tab/>
      </w:r>
      <w:r w:rsidR="00FB3CC1">
        <w:rPr>
          <w:rStyle w:val="default"/>
          <w:rFonts w:cs="FrankRuehl" w:hint="cs"/>
          <w:rtl/>
        </w:rPr>
        <w:t>(א)</w:t>
      </w:r>
      <w:r w:rsidR="00FB3CC1">
        <w:rPr>
          <w:rStyle w:val="default"/>
          <w:rFonts w:cs="FrankRuehl"/>
          <w:rtl/>
        </w:rPr>
        <w:tab/>
      </w:r>
      <w:r w:rsidR="00FB3CC1">
        <w:rPr>
          <w:rStyle w:val="default"/>
          <w:rFonts w:cs="FrankRuehl" w:hint="cs"/>
          <w:rtl/>
        </w:rPr>
        <w:t>חלפן כספים החייב בהגשת דיווח לפי תקנות אלה, יגיש את הדיווח באופן מקוון.</w:t>
      </w:r>
    </w:p>
    <w:p w14:paraId="11249286" w14:textId="77777777" w:rsidR="00FB3CC1" w:rsidRDefault="00FB3CC1" w:rsidP="00C526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9A0D6A">
        <w:rPr>
          <w:rStyle w:val="default"/>
          <w:rFonts w:cs="FrankRuehl" w:hint="cs"/>
          <w:rtl/>
        </w:rPr>
        <w:t>על אף האמור בתקנת משנה (א), חלפן כספים שאינו חייב בהגשת דוח מקוון לפי הוראות סעיף 72א לחוק מס ערך מוסף או לפי התקנות שהותקנו מכוח סעיף 67ב לחוק האמור, רשאי להגיש את הדיווח במשרדי רשות המסים על גבי התקן נייד, ובלבד שהתקבל אישור המנהל או מי שהוסמך לכך מטעמו על קליטת הדיווח.</w:t>
      </w:r>
    </w:p>
    <w:p w14:paraId="4315E32A" w14:textId="77777777" w:rsidR="009A0D6A" w:rsidRDefault="009A0D6A" w:rsidP="00C5263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מבנה הטופס המשמש חלפן כספים לצורך דיווח לפי תקנה זו, יהיה זהה למבנה הטופס המשמש אותו לדיווח לפי סעיף 7(ב) לחוק איסור הלבנת הון, ואולם אין באמור בתקנת משנה זו כדי לגרוע מחובות החלות על חלפן כספים לפי פרק זה.</w:t>
      </w:r>
    </w:p>
    <w:p w14:paraId="39B89CD9" w14:textId="77777777" w:rsidR="009A0D6A" w:rsidRPr="009A0D6A" w:rsidRDefault="009A0D6A" w:rsidP="009A0D6A">
      <w:pPr>
        <w:pStyle w:val="medium2-header"/>
        <w:keepLines w:val="0"/>
        <w:spacing w:before="72"/>
        <w:ind w:left="0" w:right="1134"/>
        <w:rPr>
          <w:noProof/>
          <w:rtl/>
        </w:rPr>
      </w:pPr>
      <w:bookmarkStart w:id="8" w:name="med2"/>
      <w:bookmarkEnd w:id="8"/>
      <w:r w:rsidRPr="009A0D6A">
        <w:rPr>
          <w:rFonts w:hint="cs"/>
          <w:noProof/>
          <w:rtl/>
        </w:rPr>
        <w:t>פרק ג': כללים לניהול מאגרי המידע ולאבטחת מידע</w:t>
      </w:r>
    </w:p>
    <w:p w14:paraId="7A65FB75" w14:textId="77777777" w:rsidR="009A0D6A" w:rsidRPr="009A0D6A" w:rsidRDefault="009A0D6A" w:rsidP="009A0D6A">
      <w:pPr>
        <w:pStyle w:val="header-2"/>
        <w:ind w:left="0" w:right="1134"/>
        <w:rPr>
          <w:rFonts w:cs="Miriam"/>
          <w:rtl/>
        </w:rPr>
      </w:pPr>
      <w:bookmarkStart w:id="9" w:name="hed20"/>
      <w:bookmarkEnd w:id="9"/>
      <w:r w:rsidRPr="009A0D6A">
        <w:rPr>
          <w:rFonts w:cs="Miriam" w:hint="cs"/>
          <w:rtl/>
        </w:rPr>
        <w:t>סימן א': עקרונות כלליים</w:t>
      </w:r>
    </w:p>
    <w:p w14:paraId="356CB469" w14:textId="77777777" w:rsidR="00C52635" w:rsidRDefault="00C52635" w:rsidP="00C52635">
      <w:pPr>
        <w:pStyle w:val="P00"/>
        <w:spacing w:before="72"/>
        <w:ind w:left="0" w:right="1134"/>
        <w:rPr>
          <w:rStyle w:val="default"/>
          <w:rFonts w:cs="FrankRuehl"/>
          <w:rtl/>
        </w:rPr>
      </w:pPr>
      <w:bookmarkStart w:id="10" w:name="Seif7"/>
      <w:bookmarkEnd w:id="10"/>
      <w:r>
        <w:rPr>
          <w:rFonts w:cs="Miriam"/>
          <w:szCs w:val="32"/>
          <w:rtl/>
          <w:lang w:val="he-IL"/>
        </w:rPr>
        <w:pict w14:anchorId="0249D4C8">
          <v:shape id="_x0000_s1052" type="#_x0000_t202" style="position:absolute;left:0;text-align:left;margin-left:467.5pt;margin-top:7.1pt;width:73.45pt;height:20.85pt;z-index:251651584" filled="f" stroked="f">
            <v:textbox inset="1mm,0,1mm,0">
              <w:txbxContent>
                <w:p w14:paraId="7237DF37" w14:textId="77777777" w:rsidR="00C52635" w:rsidRDefault="009A0D6A" w:rsidP="00C52635">
                  <w:pPr>
                    <w:spacing w:line="160" w:lineRule="exact"/>
                    <w:jc w:val="left"/>
                    <w:rPr>
                      <w:rFonts w:cs="Miriam" w:hint="cs"/>
                      <w:szCs w:val="18"/>
                      <w:rtl/>
                    </w:rPr>
                  </w:pPr>
                  <w:r>
                    <w:rPr>
                      <w:rFonts w:cs="Miriam" w:hint="cs"/>
                      <w:szCs w:val="18"/>
                      <w:rtl/>
                    </w:rPr>
                    <w:t xml:space="preserve">אבטחת המידע </w:t>
                  </w:r>
                  <w:r>
                    <w:rPr>
                      <w:rFonts w:cs="Miriam"/>
                      <w:szCs w:val="18"/>
                      <w:rtl/>
                    </w:rPr>
                    <w:t>–</w:t>
                  </w:r>
                  <w:r>
                    <w:rPr>
                      <w:rFonts w:cs="Miriam" w:hint="cs"/>
                      <w:szCs w:val="18"/>
                      <w:rtl/>
                    </w:rPr>
                    <w:t xml:space="preserve"> עקרונות כלליים</w:t>
                  </w:r>
                </w:p>
              </w:txbxContent>
            </v:textbox>
            <w10:anchorlock/>
          </v:shape>
        </w:pict>
      </w:r>
      <w:r w:rsidR="009A0D6A">
        <w:rPr>
          <w:rStyle w:val="default"/>
          <w:rFonts w:cs="Miriam" w:hint="cs"/>
          <w:sz w:val="32"/>
          <w:szCs w:val="32"/>
          <w:rtl/>
        </w:rPr>
        <w:t>7</w:t>
      </w:r>
      <w:r>
        <w:rPr>
          <w:rStyle w:val="default"/>
          <w:rFonts w:cs="FrankRuehl" w:hint="cs"/>
          <w:rtl/>
        </w:rPr>
        <w:t>.</w:t>
      </w:r>
      <w:r>
        <w:rPr>
          <w:rStyle w:val="default"/>
          <w:rFonts w:cs="FrankRuehl" w:hint="cs"/>
          <w:rtl/>
        </w:rPr>
        <w:tab/>
      </w:r>
      <w:r w:rsidR="009A0D6A">
        <w:rPr>
          <w:rStyle w:val="default"/>
          <w:rFonts w:cs="FrankRuehl" w:hint="cs"/>
          <w:rtl/>
        </w:rPr>
        <w:t>(א)</w:t>
      </w:r>
      <w:r w:rsidR="009A0D6A">
        <w:rPr>
          <w:rStyle w:val="default"/>
          <w:rFonts w:cs="FrankRuehl"/>
          <w:rtl/>
        </w:rPr>
        <w:tab/>
      </w:r>
      <w:r w:rsidR="009A0D6A">
        <w:rPr>
          <w:rStyle w:val="default"/>
          <w:rFonts w:cs="FrankRuehl" w:hint="cs"/>
          <w:rtl/>
        </w:rPr>
        <w:t>אין בהוראות שבתקנות אלה, הנוגעות לפעולות אבטחה, כדי לגרוע מהאמור בכל חיקוק אחר ובכלל זה מהאמור בחוק הסדרת הביטחון בגופים ציבוריים או בחוק הגנת הפרטיות ובתקנות שמכוחו.</w:t>
      </w:r>
    </w:p>
    <w:p w14:paraId="2651F231" w14:textId="77777777" w:rsidR="009A0D6A" w:rsidRDefault="009A0D6A" w:rsidP="00C526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לעניין תקנות הגנת הפרטיות, יראו את מאגר המידע כמאגר שחלה עליו רמת האבטחה הגבוהה.</w:t>
      </w:r>
    </w:p>
    <w:p w14:paraId="30C517AB" w14:textId="77777777" w:rsidR="009A0D6A" w:rsidRPr="009A0D6A" w:rsidRDefault="009A0D6A" w:rsidP="009A0D6A">
      <w:pPr>
        <w:pStyle w:val="header-2"/>
        <w:ind w:left="0" w:right="1134"/>
        <w:rPr>
          <w:rFonts w:cs="Miriam"/>
          <w:rtl/>
        </w:rPr>
      </w:pPr>
      <w:bookmarkStart w:id="11" w:name="hed21"/>
      <w:bookmarkEnd w:id="11"/>
      <w:r w:rsidRPr="009A0D6A">
        <w:rPr>
          <w:rFonts w:cs="Miriam" w:hint="cs"/>
          <w:rtl/>
        </w:rPr>
        <w:t>סימן ב': הוראות ניהול מאגר המידע של דיווחי חלפני הכספים</w:t>
      </w:r>
    </w:p>
    <w:p w14:paraId="1429DB1B" w14:textId="77777777" w:rsidR="00C52635" w:rsidRDefault="00C52635" w:rsidP="00C52635">
      <w:pPr>
        <w:pStyle w:val="P00"/>
        <w:spacing w:before="72"/>
        <w:ind w:left="0" w:right="1134"/>
        <w:rPr>
          <w:rStyle w:val="default"/>
          <w:rFonts w:cs="FrankRuehl"/>
          <w:rtl/>
        </w:rPr>
      </w:pPr>
      <w:bookmarkStart w:id="12" w:name="Seif8"/>
      <w:bookmarkEnd w:id="12"/>
      <w:r>
        <w:rPr>
          <w:rFonts w:cs="Miriam"/>
          <w:szCs w:val="32"/>
          <w:rtl/>
          <w:lang w:val="he-IL"/>
        </w:rPr>
        <w:pict w14:anchorId="6574BB5F">
          <v:shape id="_x0000_s1053" type="#_x0000_t202" style="position:absolute;left:0;text-align:left;margin-left:460.6pt;margin-top:7.1pt;width:80.35pt;height:18.9pt;z-index:251652608" filled="f" stroked="f">
            <v:textbox inset="1mm,0,1mm,0">
              <w:txbxContent>
                <w:p w14:paraId="65E28C71" w14:textId="77777777" w:rsidR="00C52635" w:rsidRDefault="009A0D6A" w:rsidP="00C52635">
                  <w:pPr>
                    <w:spacing w:line="160" w:lineRule="exact"/>
                    <w:jc w:val="left"/>
                    <w:rPr>
                      <w:rFonts w:cs="Miriam" w:hint="cs"/>
                      <w:szCs w:val="18"/>
                      <w:rtl/>
                    </w:rPr>
                  </w:pPr>
                  <w:r>
                    <w:rPr>
                      <w:rFonts w:cs="Miriam" w:hint="cs"/>
                      <w:szCs w:val="18"/>
                      <w:rtl/>
                    </w:rPr>
                    <w:t>הקמת יחידה לניהול מאגר המידע</w:t>
                  </w:r>
                </w:p>
              </w:txbxContent>
            </v:textbox>
            <w10:anchorlock/>
          </v:shape>
        </w:pict>
      </w:r>
      <w:r w:rsidR="009A0D6A">
        <w:rPr>
          <w:rStyle w:val="default"/>
          <w:rFonts w:cs="Miriam" w:hint="cs"/>
          <w:sz w:val="32"/>
          <w:szCs w:val="32"/>
          <w:rtl/>
        </w:rPr>
        <w:t>8</w:t>
      </w:r>
      <w:r>
        <w:rPr>
          <w:rStyle w:val="default"/>
          <w:rFonts w:cs="FrankRuehl" w:hint="cs"/>
          <w:rtl/>
        </w:rPr>
        <w:t>.</w:t>
      </w:r>
      <w:r>
        <w:rPr>
          <w:rStyle w:val="default"/>
          <w:rFonts w:cs="FrankRuehl" w:hint="cs"/>
          <w:rtl/>
        </w:rPr>
        <w:tab/>
      </w:r>
      <w:r w:rsidR="009A0D6A">
        <w:rPr>
          <w:rStyle w:val="default"/>
          <w:rFonts w:cs="FrankRuehl" w:hint="cs"/>
          <w:rtl/>
        </w:rPr>
        <w:t>המנהל יקים יחידה ייעודית לניהול מאגר המידע, נפרדת מיחידות הרשות האחרות, שהעובדים בה לא יבצעו תפקיד אחר מלבד תפקידם ביחידה.</w:t>
      </w:r>
    </w:p>
    <w:p w14:paraId="24C76870" w14:textId="77777777" w:rsidR="00C52635" w:rsidRDefault="00C52635" w:rsidP="00C52635">
      <w:pPr>
        <w:pStyle w:val="P00"/>
        <w:spacing w:before="72"/>
        <w:ind w:left="0" w:right="1134"/>
        <w:rPr>
          <w:rStyle w:val="default"/>
          <w:rFonts w:cs="FrankRuehl"/>
          <w:rtl/>
        </w:rPr>
      </w:pPr>
      <w:bookmarkStart w:id="13" w:name="Seif9"/>
      <w:bookmarkEnd w:id="13"/>
      <w:r>
        <w:rPr>
          <w:rFonts w:cs="Miriam"/>
          <w:szCs w:val="32"/>
          <w:rtl/>
          <w:lang w:val="he-IL"/>
        </w:rPr>
        <w:pict w14:anchorId="4A4506A0">
          <v:shape id="_x0000_s1054" type="#_x0000_t202" style="position:absolute;left:0;text-align:left;margin-left:467.5pt;margin-top:7.1pt;width:73.45pt;height:11.05pt;z-index:251653632" filled="f" stroked="f">
            <v:textbox inset="1mm,0,1mm,0">
              <w:txbxContent>
                <w:p w14:paraId="18988637" w14:textId="77777777" w:rsidR="00C52635" w:rsidRDefault="009A0D6A" w:rsidP="00C52635">
                  <w:pPr>
                    <w:spacing w:line="160" w:lineRule="exact"/>
                    <w:jc w:val="left"/>
                    <w:rPr>
                      <w:rFonts w:cs="Miriam" w:hint="cs"/>
                      <w:szCs w:val="18"/>
                      <w:rtl/>
                    </w:rPr>
                  </w:pPr>
                  <w:r>
                    <w:rPr>
                      <w:rFonts w:cs="Miriam" w:hint="cs"/>
                      <w:szCs w:val="18"/>
                      <w:rtl/>
                    </w:rPr>
                    <w:t>הרשאת עובדים</w:t>
                  </w:r>
                </w:p>
              </w:txbxContent>
            </v:textbox>
            <w10:anchorlock/>
          </v:shape>
        </w:pict>
      </w:r>
      <w:r w:rsidR="009A0D6A">
        <w:rPr>
          <w:rStyle w:val="default"/>
          <w:rFonts w:cs="Miriam" w:hint="cs"/>
          <w:sz w:val="32"/>
          <w:szCs w:val="32"/>
          <w:rtl/>
        </w:rPr>
        <w:t>9</w:t>
      </w:r>
      <w:r>
        <w:rPr>
          <w:rStyle w:val="default"/>
          <w:rFonts w:cs="FrankRuehl" w:hint="cs"/>
          <w:rtl/>
        </w:rPr>
        <w:t>.</w:t>
      </w:r>
      <w:r>
        <w:rPr>
          <w:rStyle w:val="default"/>
          <w:rFonts w:cs="FrankRuehl" w:hint="cs"/>
          <w:rtl/>
        </w:rPr>
        <w:tab/>
      </w:r>
      <w:r w:rsidR="009A0D6A">
        <w:rPr>
          <w:rStyle w:val="default"/>
          <w:rFonts w:cs="FrankRuehl" w:hint="cs"/>
          <w:rtl/>
        </w:rPr>
        <w:t>בלי לגרוע מתקנה 8 לתקנות הגנת הפרטיות, המנהל יסמיך, בכתב, מבין עובדי רשות המסים, מורשי גישה, שיהיו רשאים לעיין ולטפל במידע שבמאגר המידע, וייתן הוראות שיבטיחו מידור בין העובדם לפי תפקידיהם.</w:t>
      </w:r>
    </w:p>
    <w:p w14:paraId="10FE4B0F" w14:textId="77777777" w:rsidR="00C52635" w:rsidRDefault="00C52635" w:rsidP="00C52635">
      <w:pPr>
        <w:pStyle w:val="P00"/>
        <w:spacing w:before="72"/>
        <w:ind w:left="0" w:right="1134"/>
        <w:rPr>
          <w:rStyle w:val="default"/>
          <w:rFonts w:cs="FrankRuehl"/>
          <w:rtl/>
        </w:rPr>
      </w:pPr>
      <w:bookmarkStart w:id="14" w:name="Seif10"/>
      <w:bookmarkEnd w:id="14"/>
      <w:r>
        <w:rPr>
          <w:rFonts w:cs="Miriam"/>
          <w:szCs w:val="32"/>
          <w:rtl/>
          <w:lang w:val="he-IL"/>
        </w:rPr>
        <w:pict w14:anchorId="551C142C">
          <v:shape id="_x0000_s1055" type="#_x0000_t202" style="position:absolute;left:0;text-align:left;margin-left:467.5pt;margin-top:7.1pt;width:73.45pt;height:18.95pt;z-index:251654656" filled="f" stroked="f">
            <v:textbox style="mso-next-textbox:#_x0000_s1055" inset="1mm,0,1mm,0">
              <w:txbxContent>
                <w:p w14:paraId="7163065B" w14:textId="77777777" w:rsidR="00C52635" w:rsidRDefault="009A0D6A" w:rsidP="00C52635">
                  <w:pPr>
                    <w:spacing w:line="160" w:lineRule="exact"/>
                    <w:jc w:val="left"/>
                    <w:rPr>
                      <w:rFonts w:cs="Miriam" w:hint="cs"/>
                      <w:szCs w:val="18"/>
                      <w:rtl/>
                    </w:rPr>
                  </w:pPr>
                  <w:r>
                    <w:rPr>
                      <w:rFonts w:cs="Miriam" w:hint="cs"/>
                      <w:szCs w:val="18"/>
                      <w:rtl/>
                    </w:rPr>
                    <w:t>העברת מידע מהמאגר</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r>
      <w:r w:rsidR="00883DD9">
        <w:rPr>
          <w:rStyle w:val="default"/>
          <w:rFonts w:cs="FrankRuehl" w:hint="cs"/>
          <w:rtl/>
        </w:rPr>
        <w:t>לא תתאפשר העברת מידע ממאגר המידע שלא כאמור בסימן ג'.</w:t>
      </w:r>
    </w:p>
    <w:p w14:paraId="06924509" w14:textId="77777777" w:rsidR="00C52635" w:rsidRDefault="00C52635" w:rsidP="00C52635">
      <w:pPr>
        <w:pStyle w:val="P00"/>
        <w:spacing w:before="72"/>
        <w:ind w:left="0" w:right="1134"/>
        <w:rPr>
          <w:rStyle w:val="default"/>
          <w:rFonts w:cs="FrankRuehl"/>
          <w:rtl/>
        </w:rPr>
      </w:pPr>
      <w:bookmarkStart w:id="15" w:name="Seif11"/>
      <w:bookmarkEnd w:id="15"/>
      <w:r>
        <w:rPr>
          <w:rFonts w:cs="Miriam"/>
          <w:szCs w:val="32"/>
          <w:rtl/>
          <w:lang w:val="he-IL"/>
        </w:rPr>
        <w:pict w14:anchorId="313EB2FA">
          <v:shape id="_x0000_s1056" type="#_x0000_t202" style="position:absolute;left:0;text-align:left;margin-left:467.5pt;margin-top:7.1pt;width:73.45pt;height:20.25pt;z-index:251655680" filled="f" stroked="f">
            <v:textbox inset="1mm,0,1mm,0">
              <w:txbxContent>
                <w:p w14:paraId="01ED82A5" w14:textId="77777777" w:rsidR="00C52635" w:rsidRDefault="00883DD9" w:rsidP="00C52635">
                  <w:pPr>
                    <w:spacing w:line="160" w:lineRule="exact"/>
                    <w:jc w:val="left"/>
                    <w:rPr>
                      <w:rFonts w:cs="Miriam" w:hint="cs"/>
                      <w:szCs w:val="18"/>
                      <w:rtl/>
                    </w:rPr>
                  </w:pPr>
                  <w:r>
                    <w:rPr>
                      <w:rFonts w:cs="Miriam" w:hint="cs"/>
                      <w:szCs w:val="18"/>
                      <w:rtl/>
                    </w:rPr>
                    <w:t>אבטחת זמינות מחשבים</w:t>
                  </w:r>
                </w:p>
              </w:txbxContent>
            </v:textbox>
            <w10:anchorlock/>
          </v:shape>
        </w:pict>
      </w:r>
      <w:r>
        <w:rPr>
          <w:rStyle w:val="default"/>
          <w:rFonts w:cs="Miriam" w:hint="cs"/>
          <w:sz w:val="32"/>
          <w:szCs w:val="32"/>
          <w:rtl/>
        </w:rPr>
        <w:t>1</w:t>
      </w:r>
      <w:r w:rsidR="00883DD9">
        <w:rPr>
          <w:rStyle w:val="default"/>
          <w:rFonts w:cs="Miriam" w:hint="cs"/>
          <w:sz w:val="32"/>
          <w:szCs w:val="32"/>
          <w:rtl/>
        </w:rPr>
        <w:t>1</w:t>
      </w:r>
      <w:r>
        <w:rPr>
          <w:rStyle w:val="default"/>
          <w:rFonts w:cs="FrankRuehl" w:hint="cs"/>
          <w:rtl/>
        </w:rPr>
        <w:t>.</w:t>
      </w:r>
      <w:r>
        <w:rPr>
          <w:rStyle w:val="default"/>
          <w:rFonts w:cs="FrankRuehl" w:hint="cs"/>
          <w:rtl/>
        </w:rPr>
        <w:tab/>
      </w:r>
      <w:r w:rsidR="00883DD9">
        <w:rPr>
          <w:rStyle w:val="default"/>
          <w:rFonts w:cs="FrankRuehl" w:hint="cs"/>
          <w:rtl/>
        </w:rPr>
        <w:t>תצורת המחשבים המשרתים את מאגר המידע תבטיח את היותם בעלי זמינות גבוהה, יציבות ואמינות כדי למנוע כשל מערכתי נקודתי.</w:t>
      </w:r>
    </w:p>
    <w:p w14:paraId="346F21CB" w14:textId="77777777" w:rsidR="00C52635" w:rsidRDefault="00C52635" w:rsidP="00C52635">
      <w:pPr>
        <w:pStyle w:val="P00"/>
        <w:spacing w:before="72"/>
        <w:ind w:left="0" w:right="1134"/>
        <w:rPr>
          <w:rStyle w:val="default"/>
          <w:rFonts w:cs="FrankRuehl"/>
          <w:rtl/>
        </w:rPr>
      </w:pPr>
      <w:bookmarkStart w:id="16" w:name="Seif12"/>
      <w:bookmarkEnd w:id="16"/>
      <w:r>
        <w:rPr>
          <w:rFonts w:cs="Miriam"/>
          <w:szCs w:val="32"/>
          <w:rtl/>
          <w:lang w:val="he-IL"/>
        </w:rPr>
        <w:pict w14:anchorId="4D64F63D">
          <v:shape id="_x0000_s1057" type="#_x0000_t202" style="position:absolute;left:0;text-align:left;margin-left:467.5pt;margin-top:7.1pt;width:73.45pt;height:20.2pt;z-index:251656704" filled="f" stroked="f">
            <v:textbox style="mso-next-textbox:#_x0000_s1057" inset="1mm,0,1mm,0">
              <w:txbxContent>
                <w:p w14:paraId="5D8FA59E" w14:textId="77777777" w:rsidR="00C52635" w:rsidRDefault="00883DD9" w:rsidP="00C52635">
                  <w:pPr>
                    <w:spacing w:line="160" w:lineRule="exact"/>
                    <w:jc w:val="left"/>
                    <w:rPr>
                      <w:rFonts w:cs="Miriam" w:hint="cs"/>
                      <w:szCs w:val="18"/>
                      <w:rtl/>
                    </w:rPr>
                  </w:pPr>
                  <w:r>
                    <w:rPr>
                      <w:rFonts w:cs="Miriam" w:hint="cs"/>
                      <w:szCs w:val="18"/>
                      <w:rtl/>
                    </w:rPr>
                    <w:t>גיבוי מערכות המחשוב והמידע</w:t>
                  </w:r>
                </w:p>
              </w:txbxContent>
            </v:textbox>
            <w10:anchorlock/>
          </v:shape>
        </w:pict>
      </w:r>
      <w:r>
        <w:rPr>
          <w:rStyle w:val="default"/>
          <w:rFonts w:cs="Miriam" w:hint="cs"/>
          <w:sz w:val="32"/>
          <w:szCs w:val="32"/>
          <w:rtl/>
        </w:rPr>
        <w:t>1</w:t>
      </w:r>
      <w:r w:rsidR="00883DD9">
        <w:rPr>
          <w:rStyle w:val="default"/>
          <w:rFonts w:cs="Miriam" w:hint="cs"/>
          <w:sz w:val="32"/>
          <w:szCs w:val="32"/>
          <w:rtl/>
        </w:rPr>
        <w:t>2</w:t>
      </w:r>
      <w:r>
        <w:rPr>
          <w:rStyle w:val="default"/>
          <w:rFonts w:cs="FrankRuehl" w:hint="cs"/>
          <w:rtl/>
        </w:rPr>
        <w:t>.</w:t>
      </w:r>
      <w:r>
        <w:rPr>
          <w:rStyle w:val="default"/>
          <w:rFonts w:cs="FrankRuehl" w:hint="cs"/>
          <w:rtl/>
        </w:rPr>
        <w:tab/>
      </w:r>
      <w:r w:rsidR="00883DD9">
        <w:rPr>
          <w:rStyle w:val="default"/>
          <w:rFonts w:cs="FrankRuehl" w:hint="cs"/>
          <w:rtl/>
        </w:rPr>
        <w:t>מאגר המידע יגובה באופן, בצורה ובמועדים שיורה המנהל כדי להבטיח את רציפות הפעילות התקינה ואת שלמותו ואמינותו של חומר המחשב, גם במקרה של פגיעה או תקלה פיזית או לוגית ברכיביו, או של פגיעה פיזית בחצרים שבהם ממוקם מאגר המידע.</w:t>
      </w:r>
    </w:p>
    <w:p w14:paraId="26703314" w14:textId="77777777" w:rsidR="00C52635" w:rsidRDefault="00C52635" w:rsidP="00C52635">
      <w:pPr>
        <w:pStyle w:val="P00"/>
        <w:spacing w:before="72"/>
        <w:ind w:left="0" w:right="1134"/>
        <w:rPr>
          <w:rStyle w:val="default"/>
          <w:rFonts w:cs="FrankRuehl"/>
          <w:rtl/>
        </w:rPr>
      </w:pPr>
      <w:bookmarkStart w:id="17" w:name="Seif13"/>
      <w:bookmarkEnd w:id="17"/>
      <w:r>
        <w:rPr>
          <w:rFonts w:cs="Miriam"/>
          <w:szCs w:val="32"/>
          <w:rtl/>
          <w:lang w:val="he-IL"/>
        </w:rPr>
        <w:pict w14:anchorId="35475EB3">
          <v:shape id="_x0000_s1058" type="#_x0000_t202" style="position:absolute;left:0;text-align:left;margin-left:460.6pt;margin-top:7.1pt;width:80.35pt;height:22.85pt;z-index:251657728" filled="f" stroked="f">
            <v:textbox inset="1mm,0,1mm,0">
              <w:txbxContent>
                <w:p w14:paraId="024EDEB4" w14:textId="77777777" w:rsidR="00C52635" w:rsidRDefault="00947DC8" w:rsidP="00C52635">
                  <w:pPr>
                    <w:spacing w:line="160" w:lineRule="exact"/>
                    <w:jc w:val="left"/>
                    <w:rPr>
                      <w:rFonts w:cs="Miriam" w:hint="cs"/>
                      <w:szCs w:val="18"/>
                      <w:rtl/>
                    </w:rPr>
                  </w:pPr>
                  <w:r>
                    <w:rPr>
                      <w:rFonts w:cs="Miriam" w:hint="cs"/>
                      <w:szCs w:val="18"/>
                      <w:rtl/>
                    </w:rPr>
                    <w:t>תחזוקת מערכת המחשוב והתקשורת</w:t>
                  </w:r>
                </w:p>
              </w:txbxContent>
            </v:textbox>
            <w10:anchorlock/>
          </v:shape>
        </w:pict>
      </w:r>
      <w:r>
        <w:rPr>
          <w:rStyle w:val="default"/>
          <w:rFonts w:cs="Miriam" w:hint="cs"/>
          <w:sz w:val="32"/>
          <w:szCs w:val="32"/>
          <w:rtl/>
        </w:rPr>
        <w:t>1</w:t>
      </w:r>
      <w:r w:rsidR="00883DD9">
        <w:rPr>
          <w:rStyle w:val="default"/>
          <w:rFonts w:cs="Miriam" w:hint="cs"/>
          <w:sz w:val="32"/>
          <w:szCs w:val="32"/>
          <w:rtl/>
        </w:rPr>
        <w:t>3</w:t>
      </w:r>
      <w:r>
        <w:rPr>
          <w:rStyle w:val="default"/>
          <w:rFonts w:cs="FrankRuehl" w:hint="cs"/>
          <w:rtl/>
        </w:rPr>
        <w:t>.</w:t>
      </w:r>
      <w:r>
        <w:rPr>
          <w:rStyle w:val="default"/>
          <w:rFonts w:cs="FrankRuehl" w:hint="cs"/>
          <w:rtl/>
        </w:rPr>
        <w:tab/>
      </w:r>
      <w:r w:rsidR="00947DC8">
        <w:rPr>
          <w:rStyle w:val="default"/>
          <w:rFonts w:cs="FrankRuehl" w:hint="cs"/>
          <w:rtl/>
        </w:rPr>
        <w:t xml:space="preserve">תחזוקה, </w:t>
      </w:r>
      <w:r w:rsidR="00C07A52">
        <w:rPr>
          <w:rStyle w:val="default"/>
          <w:rFonts w:cs="FrankRuehl" w:hint="cs"/>
          <w:rtl/>
        </w:rPr>
        <w:t>תיקונים, הוספות ועדכונים טכנולוגיים של מאגר המידע יבוצעו באופן סדיר, מהיר ומיומן באמצעות טכנאים ומהנדסים של ספקי השירות.</w:t>
      </w:r>
    </w:p>
    <w:p w14:paraId="396440EF" w14:textId="77777777" w:rsidR="00C52635" w:rsidRDefault="00C52635" w:rsidP="00C52635">
      <w:pPr>
        <w:pStyle w:val="P00"/>
        <w:spacing w:before="72"/>
        <w:ind w:left="0" w:right="1134"/>
        <w:rPr>
          <w:rStyle w:val="default"/>
          <w:rFonts w:cs="FrankRuehl"/>
          <w:rtl/>
        </w:rPr>
      </w:pPr>
      <w:bookmarkStart w:id="18" w:name="Seif14"/>
      <w:bookmarkEnd w:id="18"/>
      <w:r>
        <w:rPr>
          <w:rFonts w:cs="Miriam"/>
          <w:szCs w:val="32"/>
          <w:rtl/>
          <w:lang w:val="he-IL"/>
        </w:rPr>
        <w:pict w14:anchorId="0E08B905">
          <v:shape id="_x0000_s1059" type="#_x0000_t202" style="position:absolute;left:0;text-align:left;margin-left:460.6pt;margin-top:7.1pt;width:80.35pt;height:21.9pt;z-index:251658752" filled="f" stroked="f">
            <v:textbox inset="1mm,0,1mm,0">
              <w:txbxContent>
                <w:p w14:paraId="0A5EC464" w14:textId="77777777" w:rsidR="00C52635" w:rsidRDefault="007F1C16" w:rsidP="00C52635">
                  <w:pPr>
                    <w:spacing w:line="160" w:lineRule="exact"/>
                    <w:jc w:val="left"/>
                    <w:rPr>
                      <w:rFonts w:cs="Miriam" w:hint="cs"/>
                      <w:szCs w:val="18"/>
                      <w:rtl/>
                    </w:rPr>
                  </w:pPr>
                  <w:r>
                    <w:rPr>
                      <w:rFonts w:cs="Miriam" w:hint="cs"/>
                      <w:szCs w:val="18"/>
                      <w:rtl/>
                    </w:rPr>
                    <w:t>עקרון שלמות המידע המקורי</w:t>
                  </w:r>
                </w:p>
              </w:txbxContent>
            </v:textbox>
            <w10:anchorlock/>
          </v:shape>
        </w:pict>
      </w:r>
      <w:r>
        <w:rPr>
          <w:rStyle w:val="default"/>
          <w:rFonts w:cs="Miriam" w:hint="cs"/>
          <w:sz w:val="32"/>
          <w:szCs w:val="32"/>
          <w:rtl/>
        </w:rPr>
        <w:t>1</w:t>
      </w:r>
      <w:r w:rsidR="00C07A52">
        <w:rPr>
          <w:rStyle w:val="default"/>
          <w:rFonts w:cs="Miriam" w:hint="cs"/>
          <w:sz w:val="32"/>
          <w:szCs w:val="32"/>
          <w:rtl/>
        </w:rPr>
        <w:t>4</w:t>
      </w:r>
      <w:r>
        <w:rPr>
          <w:rStyle w:val="default"/>
          <w:rFonts w:cs="FrankRuehl" w:hint="cs"/>
          <w:rtl/>
        </w:rPr>
        <w:t>.</w:t>
      </w:r>
      <w:r>
        <w:rPr>
          <w:rStyle w:val="default"/>
          <w:rFonts w:cs="FrankRuehl" w:hint="cs"/>
          <w:rtl/>
        </w:rPr>
        <w:tab/>
      </w:r>
      <w:r w:rsidR="003F0CA9">
        <w:rPr>
          <w:rStyle w:val="default"/>
          <w:rFonts w:cs="FrankRuehl" w:hint="cs"/>
          <w:rtl/>
        </w:rPr>
        <w:t>כל מידע מקורי לרבות רשומות מחשב המכילות מידע מקורי שהעביר חלפן כספים, יישמר במאגר המידע בלא שינוי; רישום הערות, שינויים או הוספות, לרבות ביטול, גניזה או ביעור של רשומות מחשב ממאגר המידע ייעשו בלי לפגוע בשלמותן, באמינותן ובתקינותן של רשומות מחשב המכילות מידע מקורי.</w:t>
      </w:r>
    </w:p>
    <w:p w14:paraId="561BF347" w14:textId="77777777" w:rsidR="00C52635" w:rsidRDefault="00C52635" w:rsidP="00C52635">
      <w:pPr>
        <w:pStyle w:val="P00"/>
        <w:spacing w:before="72"/>
        <w:ind w:left="0" w:right="1134"/>
        <w:rPr>
          <w:rStyle w:val="default"/>
          <w:rFonts w:cs="FrankRuehl"/>
          <w:rtl/>
        </w:rPr>
      </w:pPr>
      <w:bookmarkStart w:id="19" w:name="Seif15"/>
      <w:bookmarkEnd w:id="19"/>
      <w:r>
        <w:rPr>
          <w:rFonts w:cs="Miriam"/>
          <w:szCs w:val="32"/>
          <w:rtl/>
          <w:lang w:val="he-IL"/>
        </w:rPr>
        <w:pict w14:anchorId="7FAEACEF">
          <v:shape id="_x0000_s1060" type="#_x0000_t202" style="position:absolute;left:0;text-align:left;margin-left:460.6pt;margin-top:7.1pt;width:80.35pt;height:14.3pt;z-index:251659776" filled="f" stroked="f">
            <v:textbox inset="1mm,0,1mm,0">
              <w:txbxContent>
                <w:p w14:paraId="69866E07" w14:textId="77777777" w:rsidR="00C52635" w:rsidRDefault="003F0CA9" w:rsidP="00C52635">
                  <w:pPr>
                    <w:spacing w:line="160" w:lineRule="exact"/>
                    <w:jc w:val="left"/>
                    <w:rPr>
                      <w:rFonts w:cs="Miriam" w:hint="cs"/>
                      <w:szCs w:val="18"/>
                      <w:rtl/>
                    </w:rPr>
                  </w:pPr>
                  <w:r>
                    <w:rPr>
                      <w:rFonts w:cs="Miriam" w:hint="cs"/>
                      <w:szCs w:val="18"/>
                      <w:rtl/>
                    </w:rPr>
                    <w:t>מחיקת מידע מהמאגר</w:t>
                  </w:r>
                </w:p>
              </w:txbxContent>
            </v:textbox>
            <w10:anchorlock/>
          </v:shape>
        </w:pict>
      </w:r>
      <w:r>
        <w:rPr>
          <w:rStyle w:val="default"/>
          <w:rFonts w:cs="Miriam" w:hint="cs"/>
          <w:sz w:val="32"/>
          <w:szCs w:val="32"/>
          <w:rtl/>
        </w:rPr>
        <w:t>1</w:t>
      </w:r>
      <w:r w:rsidR="003F0CA9">
        <w:rPr>
          <w:rStyle w:val="default"/>
          <w:rFonts w:cs="Miriam" w:hint="cs"/>
          <w:sz w:val="32"/>
          <w:szCs w:val="32"/>
          <w:rtl/>
        </w:rPr>
        <w:t>5</w:t>
      </w:r>
      <w:r>
        <w:rPr>
          <w:rStyle w:val="default"/>
          <w:rFonts w:cs="FrankRuehl" w:hint="cs"/>
          <w:rtl/>
        </w:rPr>
        <w:t>.</w:t>
      </w:r>
      <w:r>
        <w:rPr>
          <w:rStyle w:val="default"/>
          <w:rFonts w:cs="FrankRuehl" w:hint="cs"/>
          <w:rtl/>
        </w:rPr>
        <w:tab/>
      </w:r>
      <w:r w:rsidR="003F0CA9">
        <w:rPr>
          <w:rStyle w:val="default"/>
          <w:rFonts w:cs="FrankRuehl" w:hint="cs"/>
          <w:rtl/>
        </w:rPr>
        <w:t>המידע יימחק באופן אוטומטי מן המאגר בתום 3 שנים מיום קבלת המידע; ואולם מידע שהועבר לגורם מוסמך כאמור בסימן ג', יימחק בתוך שנתיים מהיום שבו הועבר או בתוך 30 ימים מתום השימוש במידע לצורך הליך כאמור בסעיף 141א(ה)(1) עד (4) לפקודה, לפי המאוחר.</w:t>
      </w:r>
    </w:p>
    <w:p w14:paraId="0950DE90" w14:textId="77777777" w:rsidR="003F0CA9" w:rsidRPr="003F0CA9" w:rsidRDefault="003F0CA9" w:rsidP="003F0CA9">
      <w:pPr>
        <w:pStyle w:val="header-2"/>
        <w:ind w:left="0" w:right="1134"/>
        <w:rPr>
          <w:rFonts w:cs="Miriam"/>
          <w:rtl/>
        </w:rPr>
      </w:pPr>
      <w:bookmarkStart w:id="20" w:name="hed22"/>
      <w:bookmarkEnd w:id="20"/>
      <w:r w:rsidRPr="003F0CA9">
        <w:rPr>
          <w:rFonts w:cs="Miriam" w:hint="cs"/>
          <w:rtl/>
        </w:rPr>
        <w:t>סימן ג': כללים להעברת מידע ממאגר המידע</w:t>
      </w:r>
    </w:p>
    <w:p w14:paraId="7E76DFC6" w14:textId="77777777" w:rsidR="00C52635" w:rsidRDefault="00C52635" w:rsidP="00C52635">
      <w:pPr>
        <w:pStyle w:val="P00"/>
        <w:spacing w:before="72"/>
        <w:ind w:left="0" w:right="1134"/>
        <w:rPr>
          <w:rStyle w:val="default"/>
          <w:rFonts w:cs="FrankRuehl"/>
          <w:rtl/>
        </w:rPr>
      </w:pPr>
      <w:bookmarkStart w:id="21" w:name="Seif16"/>
      <w:bookmarkEnd w:id="21"/>
      <w:r>
        <w:rPr>
          <w:rFonts w:cs="Miriam"/>
          <w:szCs w:val="32"/>
          <w:rtl/>
          <w:lang w:val="he-IL"/>
        </w:rPr>
        <w:pict w14:anchorId="6B2D4EE6">
          <v:shape id="_x0000_s1061" type="#_x0000_t202" style="position:absolute;left:0;text-align:left;margin-left:467.5pt;margin-top:7.1pt;width:73.45pt;height:21.65pt;z-index:251660800" filled="f" stroked="f">
            <v:textbox style="mso-next-textbox:#_x0000_s1061" inset="1mm,0,1mm,0">
              <w:txbxContent>
                <w:p w14:paraId="2FD13671" w14:textId="77777777" w:rsidR="00C52635" w:rsidRDefault="003F0CA9" w:rsidP="00C52635">
                  <w:pPr>
                    <w:spacing w:line="160" w:lineRule="exact"/>
                    <w:jc w:val="left"/>
                    <w:rPr>
                      <w:rFonts w:cs="Miriam" w:hint="cs"/>
                      <w:szCs w:val="18"/>
                      <w:rtl/>
                    </w:rPr>
                  </w:pPr>
                  <w:r>
                    <w:rPr>
                      <w:rFonts w:cs="Miriam" w:hint="cs"/>
                      <w:szCs w:val="18"/>
                      <w:rtl/>
                    </w:rPr>
                    <w:t>מינוי גורמים מוסמכים</w:t>
                  </w:r>
                </w:p>
              </w:txbxContent>
            </v:textbox>
            <w10:anchorlock/>
          </v:shape>
        </w:pict>
      </w:r>
      <w:r>
        <w:rPr>
          <w:rStyle w:val="default"/>
          <w:rFonts w:cs="Miriam" w:hint="cs"/>
          <w:sz w:val="32"/>
          <w:szCs w:val="32"/>
          <w:rtl/>
        </w:rPr>
        <w:t>1</w:t>
      </w:r>
      <w:r w:rsidR="003F0CA9">
        <w:rPr>
          <w:rStyle w:val="default"/>
          <w:rFonts w:cs="Miriam" w:hint="cs"/>
          <w:sz w:val="32"/>
          <w:szCs w:val="32"/>
          <w:rtl/>
        </w:rPr>
        <w:t>6</w:t>
      </w:r>
      <w:r>
        <w:rPr>
          <w:rStyle w:val="default"/>
          <w:rFonts w:cs="FrankRuehl" w:hint="cs"/>
          <w:rtl/>
        </w:rPr>
        <w:t>.</w:t>
      </w:r>
      <w:r>
        <w:rPr>
          <w:rStyle w:val="default"/>
          <w:rFonts w:cs="FrankRuehl" w:hint="cs"/>
          <w:rtl/>
        </w:rPr>
        <w:tab/>
      </w:r>
      <w:r w:rsidR="003119A6">
        <w:rPr>
          <w:rStyle w:val="default"/>
          <w:rFonts w:cs="FrankRuehl" w:hint="cs"/>
          <w:rtl/>
        </w:rPr>
        <w:t xml:space="preserve">המנהל ימנה מבין עובדי </w:t>
      </w:r>
      <w:r w:rsidR="009604A6">
        <w:rPr>
          <w:rStyle w:val="default"/>
          <w:rFonts w:cs="FrankRuehl" w:hint="cs"/>
          <w:rtl/>
        </w:rPr>
        <w:t xml:space="preserve">רשות המסים חוקרי מס, פקידי שומה, מנהלי מע"מ, ומנהלי מיסוי מקרקעין גורמים מוסמכים שיהיו רשאים </w:t>
      </w:r>
      <w:r w:rsidR="009604A6">
        <w:rPr>
          <w:rStyle w:val="default"/>
          <w:rFonts w:cs="FrankRuehl"/>
          <w:rtl/>
        </w:rPr>
        <w:t>–</w:t>
      </w:r>
    </w:p>
    <w:p w14:paraId="3173A83D" w14:textId="77777777" w:rsidR="009604A6" w:rsidRDefault="009604A6" w:rsidP="009604A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לבקש ממורשה הגישה להעביר אליהם מידע בתנאים המסויים בסעיף 141א(ה)(1) עד (4) לפקודה, ולקבל מידע כאמור;</w:t>
      </w:r>
    </w:p>
    <w:p w14:paraId="3D0A08FF" w14:textId="77777777" w:rsidR="009604A6" w:rsidRDefault="009604A6" w:rsidP="009604A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לקבל ממורשה הגישה מידע אם מורשה הגישה השתכנע כי יש חשד לביצוע עבירה, לאי-דיווח על הכנסות, לאי-דיווח על עסקאות, לניכוי מס תשומות או למסירת הצהרה לא נכונה, כאמור בסעיף 141א(ה)(5) לפקודה, לפי העניין;</w:t>
      </w:r>
    </w:p>
    <w:p w14:paraId="4507FA80" w14:textId="77777777" w:rsidR="009604A6" w:rsidRDefault="009604A6" w:rsidP="009604A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להעביר מידע לגורם מוסמך אחר בתוך רשות המסים כקבוע בסעיף 141א(ח) לפקודה.</w:t>
      </w:r>
    </w:p>
    <w:p w14:paraId="5E21CE80" w14:textId="77777777" w:rsidR="00C52635" w:rsidRDefault="00C52635" w:rsidP="00C52635">
      <w:pPr>
        <w:pStyle w:val="P00"/>
        <w:spacing w:before="72"/>
        <w:ind w:left="0" w:right="1134"/>
        <w:rPr>
          <w:rStyle w:val="default"/>
          <w:rFonts w:cs="FrankRuehl"/>
          <w:rtl/>
        </w:rPr>
      </w:pPr>
      <w:bookmarkStart w:id="22" w:name="Seif17"/>
      <w:bookmarkEnd w:id="22"/>
      <w:r>
        <w:rPr>
          <w:rFonts w:cs="Miriam"/>
          <w:szCs w:val="32"/>
          <w:rtl/>
          <w:lang w:val="he-IL"/>
        </w:rPr>
        <w:pict w14:anchorId="4438B3FB">
          <v:shape id="_x0000_s1062" type="#_x0000_t202" style="position:absolute;left:0;text-align:left;margin-left:467.5pt;margin-top:7.1pt;width:73.45pt;height:15.2pt;z-index:251661824" filled="f" stroked="f">
            <v:textbox inset="1mm,0,1mm,0">
              <w:txbxContent>
                <w:p w14:paraId="279BEF7D" w14:textId="77777777" w:rsidR="00C52635" w:rsidRDefault="009604A6" w:rsidP="00C52635">
                  <w:pPr>
                    <w:spacing w:line="160" w:lineRule="exact"/>
                    <w:jc w:val="left"/>
                    <w:rPr>
                      <w:rFonts w:cs="Miriam" w:hint="cs"/>
                      <w:szCs w:val="18"/>
                      <w:rtl/>
                    </w:rPr>
                  </w:pPr>
                  <w:r>
                    <w:rPr>
                      <w:rFonts w:cs="Miriam" w:hint="cs"/>
                      <w:szCs w:val="18"/>
                      <w:rtl/>
                    </w:rPr>
                    <w:t>בקשה לקבלת מידע</w:t>
                  </w:r>
                </w:p>
              </w:txbxContent>
            </v:textbox>
            <w10:anchorlock/>
          </v:shape>
        </w:pict>
      </w:r>
      <w:r>
        <w:rPr>
          <w:rStyle w:val="default"/>
          <w:rFonts w:cs="Miriam" w:hint="cs"/>
          <w:sz w:val="32"/>
          <w:szCs w:val="32"/>
          <w:rtl/>
        </w:rPr>
        <w:t>1</w:t>
      </w:r>
      <w:r w:rsidR="009604A6">
        <w:rPr>
          <w:rStyle w:val="default"/>
          <w:rFonts w:cs="Miriam" w:hint="cs"/>
          <w:sz w:val="32"/>
          <w:szCs w:val="32"/>
          <w:rtl/>
        </w:rPr>
        <w:t>7</w:t>
      </w:r>
      <w:r>
        <w:rPr>
          <w:rStyle w:val="default"/>
          <w:rFonts w:cs="FrankRuehl" w:hint="cs"/>
          <w:rtl/>
        </w:rPr>
        <w:t>.</w:t>
      </w:r>
      <w:r>
        <w:rPr>
          <w:rStyle w:val="default"/>
          <w:rFonts w:cs="FrankRuehl" w:hint="cs"/>
          <w:rtl/>
        </w:rPr>
        <w:tab/>
      </w:r>
      <w:r w:rsidR="009604A6">
        <w:rPr>
          <w:rStyle w:val="default"/>
          <w:rFonts w:cs="FrankRuehl" w:hint="cs"/>
          <w:rtl/>
        </w:rPr>
        <w:t>בקשת גורם מוסמך לקבל מידע ממאגר המידע תהיה בכתב ויפורטו בה כל אלה:</w:t>
      </w:r>
    </w:p>
    <w:p w14:paraId="51FBE1B6" w14:textId="77777777" w:rsidR="009604A6" w:rsidRDefault="009604A6" w:rsidP="009604A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האדם שלגביו מבקשים את המידע ומספר הזהות שלו;</w:t>
      </w:r>
    </w:p>
    <w:p w14:paraId="470EDB75" w14:textId="77777777" w:rsidR="009604A6" w:rsidRDefault="009604A6" w:rsidP="009604A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תיאור הנסיבות והנימוקים המצדיקים לדעת הגורם המוסמך להעביר לו מידע ממאגר המידע לגורם המוסמך לצורך ביצוע תפקידו;</w:t>
      </w:r>
    </w:p>
    <w:p w14:paraId="2005F744" w14:textId="77777777" w:rsidR="009604A6" w:rsidRDefault="009604A6" w:rsidP="009604A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תיאור הנסיבות והנימוקים המצדיקים לדעת הגורם המוסמך להעביר לו מידע ממאגר המידע לגורם המוסמך לצורך ביצוע תפקידו;</w:t>
      </w:r>
    </w:p>
    <w:p w14:paraId="1FEBA46D" w14:textId="77777777" w:rsidR="009604A6" w:rsidRDefault="009604A6" w:rsidP="009604A6">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העבירות שיש חשד לביצוען, סכום ההכנסות או העסקאות שיש יסוד סביר להניח כי לא דווחו, סכום מס התשומות הכלול בחשבונית מס שהוצאה שלא כדין שיש יסוד להניח שנוכה, או סכום הסטייה מהצהרה לפי סעיף 78 לחוק מיסוי מקרקעין שיש יסוד סביר להניח שאינה נכונה, לפי העניין.</w:t>
      </w:r>
    </w:p>
    <w:p w14:paraId="2E0FB055" w14:textId="77777777" w:rsidR="00C52635" w:rsidRDefault="00C52635" w:rsidP="00C52635">
      <w:pPr>
        <w:pStyle w:val="P00"/>
        <w:spacing w:before="72"/>
        <w:ind w:left="0" w:right="1134"/>
        <w:rPr>
          <w:rStyle w:val="default"/>
          <w:rFonts w:cs="FrankRuehl"/>
          <w:rtl/>
        </w:rPr>
      </w:pPr>
      <w:bookmarkStart w:id="23" w:name="Seif18"/>
      <w:bookmarkEnd w:id="23"/>
      <w:r>
        <w:rPr>
          <w:rFonts w:cs="Miriam"/>
          <w:szCs w:val="32"/>
          <w:rtl/>
          <w:lang w:val="he-IL"/>
        </w:rPr>
        <w:pict w14:anchorId="4E5D89B6">
          <v:shape id="_x0000_s1063" type="#_x0000_t202" style="position:absolute;left:0;text-align:left;margin-left:467.5pt;margin-top:7.1pt;width:73.45pt;height:15.2pt;z-index:251662848" filled="f" stroked="f">
            <v:textbox inset="1mm,0,1mm,0">
              <w:txbxContent>
                <w:p w14:paraId="2DE5C410" w14:textId="77777777" w:rsidR="00C52635" w:rsidRDefault="009604A6" w:rsidP="00C52635">
                  <w:pPr>
                    <w:spacing w:line="160" w:lineRule="exact"/>
                    <w:jc w:val="left"/>
                    <w:rPr>
                      <w:rFonts w:cs="Miriam" w:hint="cs"/>
                      <w:szCs w:val="18"/>
                      <w:rtl/>
                    </w:rPr>
                  </w:pPr>
                  <w:r>
                    <w:rPr>
                      <w:rFonts w:cs="Miriam" w:hint="cs"/>
                      <w:szCs w:val="18"/>
                      <w:rtl/>
                    </w:rPr>
                    <w:t>העברת המידע</w:t>
                  </w:r>
                </w:p>
              </w:txbxContent>
            </v:textbox>
            <w10:anchorlock/>
          </v:shape>
        </w:pict>
      </w:r>
      <w:r>
        <w:rPr>
          <w:rStyle w:val="default"/>
          <w:rFonts w:cs="Miriam" w:hint="cs"/>
          <w:sz w:val="32"/>
          <w:szCs w:val="32"/>
          <w:rtl/>
        </w:rPr>
        <w:t>1</w:t>
      </w:r>
      <w:r w:rsidR="009604A6">
        <w:rPr>
          <w:rStyle w:val="default"/>
          <w:rFonts w:cs="Miriam" w:hint="cs"/>
          <w:sz w:val="32"/>
          <w:szCs w:val="32"/>
          <w:rtl/>
        </w:rPr>
        <w:t>8</w:t>
      </w:r>
      <w:r>
        <w:rPr>
          <w:rStyle w:val="default"/>
          <w:rFonts w:cs="FrankRuehl" w:hint="cs"/>
          <w:rtl/>
        </w:rPr>
        <w:t>.</w:t>
      </w:r>
      <w:r>
        <w:rPr>
          <w:rStyle w:val="default"/>
          <w:rFonts w:cs="FrankRuehl" w:hint="cs"/>
          <w:rtl/>
        </w:rPr>
        <w:tab/>
      </w:r>
      <w:r w:rsidR="009604A6">
        <w:rPr>
          <w:rStyle w:val="default"/>
          <w:rFonts w:cs="FrankRuehl" w:hint="cs"/>
          <w:rtl/>
        </w:rPr>
        <w:t>(א)</w:t>
      </w:r>
      <w:r w:rsidR="009604A6">
        <w:rPr>
          <w:rStyle w:val="default"/>
          <w:rFonts w:cs="FrankRuehl"/>
          <w:rtl/>
        </w:rPr>
        <w:tab/>
      </w:r>
      <w:r w:rsidR="009604A6">
        <w:rPr>
          <w:rStyle w:val="default"/>
          <w:rFonts w:cs="FrankRuehl" w:hint="cs"/>
          <w:rtl/>
        </w:rPr>
        <w:t>ראה מורשה הגישה כי התקיימו התנאים המפורטים בחוק להעברת המידע המבוקש, יעביר את המידע בהקדם האפשרי בנסיבות העניין.</w:t>
      </w:r>
    </w:p>
    <w:p w14:paraId="2AEC7257" w14:textId="77777777" w:rsidR="009604A6" w:rsidRDefault="009604A6" w:rsidP="00C526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ראה מורשה הגישה, לאחר העברת המידע כי במאגר המידע קיים מידע נוסף שלא הועבר לגורם המוסמך במענה לבקשתו, יעביר את המידע הנוסף לגורם המוסמך.</w:t>
      </w:r>
    </w:p>
    <w:p w14:paraId="4BEB35B1" w14:textId="77777777" w:rsidR="00C52635" w:rsidRDefault="00C52635" w:rsidP="00C52635">
      <w:pPr>
        <w:pStyle w:val="P00"/>
        <w:spacing w:before="72"/>
        <w:ind w:left="0" w:right="1134"/>
        <w:rPr>
          <w:rStyle w:val="default"/>
          <w:rFonts w:cs="FrankRuehl"/>
          <w:rtl/>
        </w:rPr>
      </w:pPr>
      <w:bookmarkStart w:id="24" w:name="Seif19"/>
      <w:bookmarkEnd w:id="24"/>
      <w:r>
        <w:rPr>
          <w:rFonts w:cs="Miriam"/>
          <w:szCs w:val="32"/>
          <w:rtl/>
          <w:lang w:val="he-IL"/>
        </w:rPr>
        <w:pict w14:anchorId="7578E9AC">
          <v:shape id="_x0000_s1064" type="#_x0000_t202" style="position:absolute;left:0;text-align:left;margin-left:467.5pt;margin-top:7.1pt;width:73.45pt;height:20.2pt;z-index:251663872" filled="f" stroked="f">
            <v:textbox inset="1mm,0,1mm,0">
              <w:txbxContent>
                <w:p w14:paraId="197DE6D8" w14:textId="77777777" w:rsidR="00C52635" w:rsidRDefault="009604A6" w:rsidP="00C52635">
                  <w:pPr>
                    <w:spacing w:line="160" w:lineRule="exact"/>
                    <w:jc w:val="left"/>
                    <w:rPr>
                      <w:rFonts w:cs="Miriam" w:hint="cs"/>
                      <w:szCs w:val="18"/>
                      <w:rtl/>
                    </w:rPr>
                  </w:pPr>
                  <w:r>
                    <w:rPr>
                      <w:rFonts w:cs="Miriam" w:hint="cs"/>
                      <w:szCs w:val="18"/>
                      <w:rtl/>
                    </w:rPr>
                    <w:t>העברת מידע לפי סעיף 141א(ה)(5)</w:t>
                  </w:r>
                </w:p>
              </w:txbxContent>
            </v:textbox>
            <w10:anchorlock/>
          </v:shape>
        </w:pict>
      </w:r>
      <w:r>
        <w:rPr>
          <w:rStyle w:val="default"/>
          <w:rFonts w:cs="Miriam" w:hint="cs"/>
          <w:sz w:val="32"/>
          <w:szCs w:val="32"/>
          <w:rtl/>
        </w:rPr>
        <w:t>1</w:t>
      </w:r>
      <w:r w:rsidR="009604A6">
        <w:rPr>
          <w:rStyle w:val="default"/>
          <w:rFonts w:cs="Miriam" w:hint="cs"/>
          <w:sz w:val="32"/>
          <w:szCs w:val="32"/>
          <w:rtl/>
        </w:rPr>
        <w:t>9</w:t>
      </w:r>
      <w:r>
        <w:rPr>
          <w:rStyle w:val="default"/>
          <w:rFonts w:cs="FrankRuehl" w:hint="cs"/>
          <w:rtl/>
        </w:rPr>
        <w:t>.</w:t>
      </w:r>
      <w:r>
        <w:rPr>
          <w:rStyle w:val="default"/>
          <w:rFonts w:cs="FrankRuehl" w:hint="cs"/>
          <w:rtl/>
        </w:rPr>
        <w:tab/>
      </w:r>
      <w:r w:rsidR="009604A6">
        <w:rPr>
          <w:rStyle w:val="default"/>
          <w:rFonts w:cs="FrankRuehl" w:hint="cs"/>
          <w:rtl/>
        </w:rPr>
        <w:t>(א)</w:t>
      </w:r>
      <w:r w:rsidR="009604A6">
        <w:rPr>
          <w:rStyle w:val="default"/>
          <w:rFonts w:cs="FrankRuehl"/>
          <w:rtl/>
        </w:rPr>
        <w:tab/>
      </w:r>
      <w:r w:rsidR="009604A6">
        <w:rPr>
          <w:rStyle w:val="default"/>
          <w:rFonts w:cs="FrankRuehl" w:hint="cs"/>
          <w:rtl/>
        </w:rPr>
        <w:t>התקיימו התנאים המפורטים בסעיף 141א(ה)(5) לפקודה, יעביר מורשה הגישה את המידע ממאגר המידע לגורם המוסמך שבתחום סמכותו האדם או העסקה שהמידע נוגע לו.</w:t>
      </w:r>
    </w:p>
    <w:p w14:paraId="1977A916" w14:textId="77777777" w:rsidR="009604A6" w:rsidRDefault="009604A6" w:rsidP="00C526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העביר מורשה הגישה מידע כאמור בתקנת משנה (א) יצרף למידע מסמך בכתב שבו יפורטו כל אלה:</w:t>
      </w:r>
    </w:p>
    <w:p w14:paraId="1E9E660B" w14:textId="77777777" w:rsidR="009604A6" w:rsidRDefault="009604A6" w:rsidP="009604A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העבירות שיש חשד לביצוען, סכום ההכנסות או העסקאות שיש יסוד סביר להניח כי לא דווחו, סכום מס התשומות הכלול </w:t>
      </w:r>
      <w:r w:rsidR="00565157">
        <w:rPr>
          <w:rStyle w:val="default"/>
          <w:rFonts w:cs="FrankRuehl" w:hint="cs"/>
          <w:rtl/>
        </w:rPr>
        <w:t xml:space="preserve">בחשבונית מס שהוצאה שלא כדין שיש יסוד להניח שנוכה, או סכום הסטייה מהצהרה </w:t>
      </w:r>
      <w:r w:rsidR="006D591E">
        <w:rPr>
          <w:rStyle w:val="default"/>
          <w:rFonts w:cs="FrankRuehl" w:hint="cs"/>
          <w:rtl/>
        </w:rPr>
        <w:t>לפי סעיף 78 לחוק מיסוי מקרקעין שיש יסוד סביר להניח שאינה נכונה, לפי העניין;</w:t>
      </w:r>
    </w:p>
    <w:p w14:paraId="3DBD7E8D" w14:textId="77777777" w:rsidR="006D591E" w:rsidRDefault="006D591E" w:rsidP="009604A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תיאור הנסיבות והנימוקים המצדיקים לדעת מורשה הגישה את העברת המידע ממאגר המידע לגורם המוסמך, לרבות, הסיבות שבשלהן סבר כי הפעולות מצדיקות בדיקה נוספת, ובשלהן השתכנע כי יש חשד כאמור בסעיף 141א(ה)(5) לפקודה.</w:t>
      </w:r>
    </w:p>
    <w:p w14:paraId="29ACB6CC" w14:textId="77777777" w:rsidR="00C52635" w:rsidRDefault="00C52635" w:rsidP="00C52635">
      <w:pPr>
        <w:pStyle w:val="P00"/>
        <w:spacing w:before="72"/>
        <w:ind w:left="0" w:right="1134"/>
        <w:rPr>
          <w:rStyle w:val="default"/>
          <w:rFonts w:cs="FrankRuehl"/>
          <w:rtl/>
        </w:rPr>
      </w:pPr>
      <w:bookmarkStart w:id="25" w:name="Seif20"/>
      <w:bookmarkEnd w:id="25"/>
      <w:r>
        <w:rPr>
          <w:rFonts w:cs="Miriam"/>
          <w:szCs w:val="32"/>
          <w:rtl/>
          <w:lang w:val="he-IL"/>
        </w:rPr>
        <w:pict w14:anchorId="3AA97487">
          <v:shape id="_x0000_s1065" type="#_x0000_t202" style="position:absolute;left:0;text-align:left;margin-left:467.5pt;margin-top:7.1pt;width:73.45pt;height:19.6pt;z-index:251664896" filled="f" stroked="f">
            <v:textbox inset="1mm,0,1mm,0">
              <w:txbxContent>
                <w:p w14:paraId="3CFFCA1A" w14:textId="77777777" w:rsidR="00C52635" w:rsidRDefault="006D591E" w:rsidP="00C52635">
                  <w:pPr>
                    <w:spacing w:line="160" w:lineRule="exact"/>
                    <w:jc w:val="left"/>
                    <w:rPr>
                      <w:rFonts w:cs="Miriam" w:hint="cs"/>
                      <w:szCs w:val="18"/>
                      <w:rtl/>
                    </w:rPr>
                  </w:pPr>
                  <w:r>
                    <w:rPr>
                      <w:rFonts w:cs="Miriam" w:hint="cs"/>
                      <w:szCs w:val="18"/>
                      <w:rtl/>
                    </w:rPr>
                    <w:t>העברת מידע לפי סעיף 141א(ח)</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r>
      <w:r w:rsidR="006D591E">
        <w:rPr>
          <w:rStyle w:val="default"/>
          <w:rFonts w:cs="FrankRuehl" w:hint="cs"/>
          <w:rtl/>
        </w:rPr>
        <w:t>העביר גורם מוסמך מידע שהועבר אליו ממאגר המידע, לפי סעיף 141א(ח), יצרף מסמך בכתב שבו יפורטו כל אלה:</w:t>
      </w:r>
    </w:p>
    <w:p w14:paraId="61ED8633" w14:textId="77777777" w:rsidR="006D591E" w:rsidRDefault="006D591E" w:rsidP="006D59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העבירות שיש חשד לביצוען, סכום ההכנסות או העסקאות שיש יסוד סביר להניח כי לא דווחו, סכום מס התשומות הכלול בחשבונית מס שהוצאה שלא כדין שיש יסוד להניח שנוכה, או סכום הסטייה מהצהרה לפי סעיף 78 לחוק מיסוי מקרקעין שיש יסוד סביר להניח שאינה נכונה, לפי העניין;</w:t>
      </w:r>
    </w:p>
    <w:p w14:paraId="7042476A" w14:textId="77777777" w:rsidR="006D591E" w:rsidRDefault="006D591E" w:rsidP="006D59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תיאור הנסיבות והנימוקים המצדיקים לדעת הגורם המוסמך את העברת המידע.</w:t>
      </w:r>
    </w:p>
    <w:p w14:paraId="39BA9522" w14:textId="77777777" w:rsidR="00C52635" w:rsidRDefault="00C52635" w:rsidP="00C52635">
      <w:pPr>
        <w:pStyle w:val="P00"/>
        <w:spacing w:before="72"/>
        <w:ind w:left="0" w:right="1134"/>
        <w:rPr>
          <w:rStyle w:val="default"/>
          <w:rFonts w:cs="FrankRuehl"/>
          <w:rtl/>
        </w:rPr>
      </w:pPr>
      <w:bookmarkStart w:id="26" w:name="Seif21"/>
      <w:bookmarkEnd w:id="26"/>
      <w:r>
        <w:rPr>
          <w:rFonts w:cs="Miriam"/>
          <w:szCs w:val="32"/>
          <w:rtl/>
          <w:lang w:val="he-IL"/>
        </w:rPr>
        <w:pict w14:anchorId="11E8416D">
          <v:shape id="_x0000_s1066" type="#_x0000_t202" style="position:absolute;left:0;text-align:left;margin-left:467.5pt;margin-top:7.1pt;width:73.45pt;height:21.3pt;z-index:251665920" filled="f" stroked="f">
            <v:textbox inset="1mm,0,1mm,0">
              <w:txbxContent>
                <w:p w14:paraId="5F3F8209" w14:textId="77777777" w:rsidR="00C52635" w:rsidRDefault="006D591E" w:rsidP="00C52635">
                  <w:pPr>
                    <w:spacing w:line="160" w:lineRule="exact"/>
                    <w:jc w:val="left"/>
                    <w:rPr>
                      <w:rFonts w:cs="Miriam" w:hint="cs"/>
                      <w:szCs w:val="18"/>
                      <w:rtl/>
                    </w:rPr>
                  </w:pPr>
                  <w:r>
                    <w:rPr>
                      <w:rFonts w:cs="Miriam" w:hint="cs"/>
                      <w:szCs w:val="18"/>
                      <w:rtl/>
                    </w:rPr>
                    <w:t>אבטחת המידע המועבר</w:t>
                  </w:r>
                </w:p>
              </w:txbxContent>
            </v:textbox>
            <w10:anchorlock/>
          </v:shape>
        </w:pict>
      </w:r>
      <w:r>
        <w:rPr>
          <w:rStyle w:val="default"/>
          <w:rFonts w:cs="Miriam" w:hint="cs"/>
          <w:sz w:val="32"/>
          <w:szCs w:val="32"/>
          <w:rtl/>
        </w:rPr>
        <w:t>2</w:t>
      </w:r>
      <w:r w:rsidR="006D591E">
        <w:rPr>
          <w:rStyle w:val="default"/>
          <w:rFonts w:cs="Miriam" w:hint="cs"/>
          <w:sz w:val="32"/>
          <w:szCs w:val="32"/>
          <w:rtl/>
        </w:rPr>
        <w:t>1</w:t>
      </w:r>
      <w:r>
        <w:rPr>
          <w:rStyle w:val="default"/>
          <w:rFonts w:cs="FrankRuehl" w:hint="cs"/>
          <w:rtl/>
        </w:rPr>
        <w:t>.</w:t>
      </w:r>
      <w:r>
        <w:rPr>
          <w:rStyle w:val="default"/>
          <w:rFonts w:cs="FrankRuehl" w:hint="cs"/>
          <w:rtl/>
        </w:rPr>
        <w:tab/>
      </w:r>
      <w:r w:rsidR="006D591E">
        <w:rPr>
          <w:rStyle w:val="default"/>
          <w:rFonts w:cs="FrankRuehl" w:hint="cs"/>
          <w:rtl/>
        </w:rPr>
        <w:t>העברת מידע לפי סימן זה תיעשה באמצעות תקשורת בקשת פרטית (</w:t>
      </w:r>
      <w:r w:rsidR="006D591E">
        <w:rPr>
          <w:rStyle w:val="default"/>
          <w:rFonts w:cs="FrankRuehl"/>
        </w:rPr>
        <w:t>VPN – Virtual Private Network</w:t>
      </w:r>
      <w:r w:rsidR="006D591E">
        <w:rPr>
          <w:rStyle w:val="default"/>
          <w:rFonts w:cs="FrankRuehl" w:hint="cs"/>
          <w:rtl/>
        </w:rPr>
        <w:t>), באופן שימנע את חשיפת המידע, שיבושו או פגיעה בו בתהליך ההעברה.</w:t>
      </w:r>
    </w:p>
    <w:p w14:paraId="45F81B48" w14:textId="77777777" w:rsidR="006D591E" w:rsidRPr="006D591E" w:rsidRDefault="006D591E" w:rsidP="006D591E">
      <w:pPr>
        <w:pStyle w:val="header-2"/>
        <w:ind w:left="0" w:right="1134"/>
        <w:rPr>
          <w:rFonts w:cs="Miriam"/>
          <w:rtl/>
        </w:rPr>
      </w:pPr>
      <w:bookmarkStart w:id="27" w:name="hed23"/>
      <w:bookmarkEnd w:id="27"/>
      <w:r w:rsidRPr="006D591E">
        <w:rPr>
          <w:rFonts w:cs="Miriam" w:hint="cs"/>
          <w:rtl/>
        </w:rPr>
        <w:t>סימן ג': אבטחת מאגר הדיווחים</w:t>
      </w:r>
    </w:p>
    <w:p w14:paraId="5A3B8281" w14:textId="77777777" w:rsidR="00C52635" w:rsidRDefault="00C52635" w:rsidP="00C52635">
      <w:pPr>
        <w:pStyle w:val="P00"/>
        <w:spacing w:before="72"/>
        <w:ind w:left="0" w:right="1134"/>
        <w:rPr>
          <w:rStyle w:val="default"/>
          <w:rFonts w:cs="FrankRuehl"/>
          <w:rtl/>
        </w:rPr>
      </w:pPr>
      <w:bookmarkStart w:id="28" w:name="Seif22"/>
      <w:bookmarkEnd w:id="28"/>
      <w:r>
        <w:rPr>
          <w:rFonts w:cs="Miriam"/>
          <w:szCs w:val="32"/>
          <w:rtl/>
          <w:lang w:val="he-IL"/>
        </w:rPr>
        <w:pict w14:anchorId="1622B908">
          <v:shape id="_x0000_s1067" type="#_x0000_t202" style="position:absolute;left:0;text-align:left;margin-left:467.5pt;margin-top:7.1pt;width:73.45pt;height:19pt;z-index:251666944" filled="f" stroked="f">
            <v:textbox inset="1mm,0,1mm,0">
              <w:txbxContent>
                <w:p w14:paraId="36A80591" w14:textId="77777777" w:rsidR="00C52635" w:rsidRDefault="006D591E" w:rsidP="00C52635">
                  <w:pPr>
                    <w:spacing w:line="160" w:lineRule="exact"/>
                    <w:jc w:val="left"/>
                    <w:rPr>
                      <w:rFonts w:cs="Miriam" w:hint="cs"/>
                      <w:szCs w:val="18"/>
                      <w:rtl/>
                    </w:rPr>
                  </w:pPr>
                  <w:r>
                    <w:rPr>
                      <w:rFonts w:cs="Miriam" w:hint="cs"/>
                      <w:szCs w:val="18"/>
                      <w:rtl/>
                    </w:rPr>
                    <w:t>מינוי ממונה על אבטחת מידע</w:t>
                  </w:r>
                </w:p>
              </w:txbxContent>
            </v:textbox>
            <w10:anchorlock/>
          </v:shape>
        </w:pict>
      </w:r>
      <w:r>
        <w:rPr>
          <w:rStyle w:val="default"/>
          <w:rFonts w:cs="Miriam" w:hint="cs"/>
          <w:sz w:val="32"/>
          <w:szCs w:val="32"/>
          <w:rtl/>
        </w:rPr>
        <w:t>2</w:t>
      </w:r>
      <w:r w:rsidR="006D591E">
        <w:rPr>
          <w:rStyle w:val="default"/>
          <w:rFonts w:cs="Miriam" w:hint="cs"/>
          <w:sz w:val="32"/>
          <w:szCs w:val="32"/>
          <w:rtl/>
        </w:rPr>
        <w:t>2</w:t>
      </w:r>
      <w:r>
        <w:rPr>
          <w:rStyle w:val="default"/>
          <w:rFonts w:cs="FrankRuehl" w:hint="cs"/>
          <w:rtl/>
        </w:rPr>
        <w:t>.</w:t>
      </w:r>
      <w:r>
        <w:rPr>
          <w:rStyle w:val="default"/>
          <w:rFonts w:cs="FrankRuehl" w:hint="cs"/>
          <w:rtl/>
        </w:rPr>
        <w:tab/>
      </w:r>
      <w:r w:rsidR="006D591E">
        <w:rPr>
          <w:rStyle w:val="default"/>
          <w:rFonts w:cs="FrankRuehl" w:hint="cs"/>
          <w:rtl/>
        </w:rPr>
        <w:t>(א)</w:t>
      </w:r>
      <w:r w:rsidR="006D591E">
        <w:rPr>
          <w:rStyle w:val="default"/>
          <w:rFonts w:cs="FrankRuehl"/>
          <w:rtl/>
        </w:rPr>
        <w:tab/>
      </w:r>
      <w:r w:rsidR="006D591E">
        <w:rPr>
          <w:rStyle w:val="default"/>
          <w:rFonts w:cs="FrankRuehl" w:hint="cs"/>
          <w:rtl/>
        </w:rPr>
        <w:t>חלפן כספים ימנה אדם בעל הכשרה מתאימה שיהיה ממונה על אבטחת מאגר הדיווחים, לרבות הכנת נוהלי עבודה שמטרתם קיום תקנות אלה וחוק הגנת הפרטיות.</w:t>
      </w:r>
    </w:p>
    <w:p w14:paraId="380A778A" w14:textId="77777777" w:rsidR="006D591E" w:rsidRDefault="006D591E" w:rsidP="00C526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חלפן הכספים, באמצעות ממונה אבטחת מידע, ידריך את העובדים שלו שהם בעלי הרשאה למאגר הדיווחים, בדבר נוהלי אבטחת המידע וכן יעדכנם אחת לשנה לפחות בדבר חידושים וסיכונים חדשים.</w:t>
      </w:r>
    </w:p>
    <w:p w14:paraId="0498B976" w14:textId="77777777" w:rsidR="00C52635" w:rsidRDefault="00C52635" w:rsidP="00C52635">
      <w:pPr>
        <w:pStyle w:val="P00"/>
        <w:spacing w:before="72"/>
        <w:ind w:left="0" w:right="1134"/>
        <w:rPr>
          <w:rStyle w:val="default"/>
          <w:rFonts w:cs="FrankRuehl"/>
          <w:rtl/>
        </w:rPr>
      </w:pPr>
      <w:bookmarkStart w:id="29" w:name="Seif23"/>
      <w:bookmarkEnd w:id="29"/>
      <w:r>
        <w:rPr>
          <w:rFonts w:cs="Miriam"/>
          <w:szCs w:val="32"/>
          <w:rtl/>
          <w:lang w:val="he-IL"/>
        </w:rPr>
        <w:pict w14:anchorId="4D2137DB">
          <v:shape id="_x0000_s1068" type="#_x0000_t202" style="position:absolute;left:0;text-align:left;margin-left:467.5pt;margin-top:7.1pt;width:73.45pt;height:11.7pt;z-index:251667968" filled="f" stroked="f">
            <v:textbox inset="1mm,0,1mm,0">
              <w:txbxContent>
                <w:p w14:paraId="4745A1A5" w14:textId="77777777" w:rsidR="00C52635" w:rsidRDefault="006D591E" w:rsidP="00C52635">
                  <w:pPr>
                    <w:spacing w:line="160" w:lineRule="exact"/>
                    <w:jc w:val="left"/>
                    <w:rPr>
                      <w:rFonts w:cs="Miriam" w:hint="cs"/>
                      <w:szCs w:val="18"/>
                      <w:rtl/>
                    </w:rPr>
                  </w:pPr>
                  <w:r>
                    <w:rPr>
                      <w:rFonts w:cs="Miriam" w:hint="cs"/>
                      <w:szCs w:val="18"/>
                      <w:rtl/>
                    </w:rPr>
                    <w:t>גיבוי</w:t>
                  </w:r>
                </w:p>
              </w:txbxContent>
            </v:textbox>
            <w10:anchorlock/>
          </v:shape>
        </w:pict>
      </w:r>
      <w:r>
        <w:rPr>
          <w:rStyle w:val="default"/>
          <w:rFonts w:cs="Miriam" w:hint="cs"/>
          <w:sz w:val="32"/>
          <w:szCs w:val="32"/>
          <w:rtl/>
        </w:rPr>
        <w:t>2</w:t>
      </w:r>
      <w:r w:rsidR="006D591E">
        <w:rPr>
          <w:rStyle w:val="default"/>
          <w:rFonts w:cs="Miriam" w:hint="cs"/>
          <w:sz w:val="32"/>
          <w:szCs w:val="32"/>
          <w:rtl/>
        </w:rPr>
        <w:t>3</w:t>
      </w:r>
      <w:r>
        <w:rPr>
          <w:rStyle w:val="default"/>
          <w:rFonts w:cs="FrankRuehl" w:hint="cs"/>
          <w:rtl/>
        </w:rPr>
        <w:t>.</w:t>
      </w:r>
      <w:r>
        <w:rPr>
          <w:rStyle w:val="default"/>
          <w:rFonts w:cs="FrankRuehl" w:hint="cs"/>
          <w:rtl/>
        </w:rPr>
        <w:tab/>
      </w:r>
      <w:r w:rsidR="006D591E">
        <w:rPr>
          <w:rStyle w:val="default"/>
          <w:rFonts w:cs="FrankRuehl" w:hint="cs"/>
          <w:rtl/>
        </w:rPr>
        <w:t>חלפן הכספים, יגבה, במקום נפרד, את מאגר המידע שהקים אחת לחודש לפחות, כדי להבטיח את רציפות הפעילות התקינה ואת שלמותו ואמינותו של חומר המחשב, גם במקרה של פגיעה או תקלה פיסית או לוגית ברכיביו, או של פגיעה פיסית בחצרים שבהם ממוקם מאגר המידע.</w:t>
      </w:r>
    </w:p>
    <w:p w14:paraId="720F8C8D" w14:textId="77777777" w:rsidR="006D591E" w:rsidRPr="006D591E" w:rsidRDefault="006D591E" w:rsidP="006D591E">
      <w:pPr>
        <w:pStyle w:val="medium2-header"/>
        <w:keepLines w:val="0"/>
        <w:spacing w:before="72"/>
        <w:ind w:left="0" w:right="1134"/>
        <w:rPr>
          <w:noProof/>
          <w:rtl/>
        </w:rPr>
      </w:pPr>
      <w:bookmarkStart w:id="30" w:name="med3"/>
      <w:bookmarkEnd w:id="30"/>
      <w:r w:rsidRPr="006D591E">
        <w:rPr>
          <w:rFonts w:hint="cs"/>
          <w:noProof/>
          <w:rtl/>
        </w:rPr>
        <w:t xml:space="preserve">פרק ד': המידע שבידי רשות המסים שמורשה גישה רשאי להצליב עם מידע על </w:t>
      </w:r>
      <w:r>
        <w:rPr>
          <w:noProof/>
          <w:rtl/>
        </w:rPr>
        <w:br/>
      </w:r>
      <w:r w:rsidRPr="006D591E">
        <w:rPr>
          <w:rFonts w:hint="cs"/>
          <w:noProof/>
          <w:rtl/>
        </w:rPr>
        <w:t>פעולות המצדיקות בדיקה נוספת</w:t>
      </w:r>
    </w:p>
    <w:p w14:paraId="598FEF43" w14:textId="77777777" w:rsidR="00C52635" w:rsidRDefault="00C52635" w:rsidP="00C52635">
      <w:pPr>
        <w:pStyle w:val="P00"/>
        <w:spacing w:before="72"/>
        <w:ind w:left="0" w:right="1134"/>
        <w:rPr>
          <w:rStyle w:val="default"/>
          <w:rFonts w:cs="FrankRuehl"/>
          <w:rtl/>
        </w:rPr>
      </w:pPr>
      <w:bookmarkStart w:id="31" w:name="Seif24"/>
      <w:bookmarkEnd w:id="31"/>
      <w:r>
        <w:rPr>
          <w:rFonts w:cs="Miriam"/>
          <w:szCs w:val="32"/>
          <w:rtl/>
          <w:lang w:val="he-IL"/>
        </w:rPr>
        <w:pict w14:anchorId="0E689F22">
          <v:shape id="_x0000_s1069" type="#_x0000_t202" style="position:absolute;left:0;text-align:left;margin-left:467.5pt;margin-top:7.1pt;width:73.45pt;height:11.45pt;z-index:251668992" filled="f" stroked="f">
            <v:textbox inset="1mm,0,1mm,0">
              <w:txbxContent>
                <w:p w14:paraId="08CC9317" w14:textId="77777777" w:rsidR="00C52635" w:rsidRDefault="006D591E" w:rsidP="00C52635">
                  <w:pPr>
                    <w:spacing w:line="160" w:lineRule="exact"/>
                    <w:jc w:val="left"/>
                    <w:rPr>
                      <w:rFonts w:cs="Miriam" w:hint="cs"/>
                      <w:szCs w:val="18"/>
                      <w:rtl/>
                    </w:rPr>
                  </w:pPr>
                  <w:r>
                    <w:rPr>
                      <w:rFonts w:cs="Miriam" w:hint="cs"/>
                      <w:szCs w:val="18"/>
                      <w:rtl/>
                    </w:rPr>
                    <w:t>מידע להצלבה</w:t>
                  </w:r>
                </w:p>
              </w:txbxContent>
            </v:textbox>
            <w10:anchorlock/>
          </v:shape>
        </w:pict>
      </w:r>
      <w:r>
        <w:rPr>
          <w:rStyle w:val="default"/>
          <w:rFonts w:cs="Miriam" w:hint="cs"/>
          <w:sz w:val="32"/>
          <w:szCs w:val="32"/>
          <w:rtl/>
        </w:rPr>
        <w:t>2</w:t>
      </w:r>
      <w:r w:rsidR="006D591E">
        <w:rPr>
          <w:rStyle w:val="default"/>
          <w:rFonts w:cs="Miriam" w:hint="cs"/>
          <w:sz w:val="32"/>
          <w:szCs w:val="32"/>
          <w:rtl/>
        </w:rPr>
        <w:t>4</w:t>
      </w:r>
      <w:r>
        <w:rPr>
          <w:rStyle w:val="default"/>
          <w:rFonts w:cs="FrankRuehl" w:hint="cs"/>
          <w:rtl/>
        </w:rPr>
        <w:t>.</w:t>
      </w:r>
      <w:r>
        <w:rPr>
          <w:rStyle w:val="default"/>
          <w:rFonts w:cs="FrankRuehl" w:hint="cs"/>
          <w:rtl/>
        </w:rPr>
        <w:tab/>
      </w:r>
      <w:r w:rsidR="006D591E">
        <w:rPr>
          <w:rStyle w:val="default"/>
          <w:rFonts w:cs="FrankRuehl" w:hint="cs"/>
          <w:rtl/>
        </w:rPr>
        <w:t>מורשה גישה רשאי להצליב מידע על פעולות המצדיקות בדיקה נוספת לפי סעיף 141א(ה)(5) לפקודה עם המידע המפורט להלן:</w:t>
      </w:r>
    </w:p>
    <w:p w14:paraId="01DAC8DE" w14:textId="77777777" w:rsidR="006D591E" w:rsidRDefault="006D591E" w:rsidP="006D59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מידע שהתקבל מכוח סעיפים 91(ד), 166 ו-240ב(ג)</w:t>
      </w:r>
      <w:r w:rsidR="00DE65D6">
        <w:rPr>
          <w:rStyle w:val="default"/>
          <w:rFonts w:cs="FrankRuehl" w:hint="cs"/>
          <w:rtl/>
        </w:rPr>
        <w:t xml:space="preserve"> לפקודה ומכוח הוראות חלק ח' לפקודה, למעט מידע שהתקבל לפי סעיפים 135ג(ג) ו-140א;</w:t>
      </w:r>
    </w:p>
    <w:p w14:paraId="415892DD" w14:textId="77777777" w:rsidR="00DE65D6" w:rsidRDefault="00DE65D6" w:rsidP="006D59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שהתקבל ממדינה זרה מכוח הסכם בין-לאומי או הסכם לחילופי מידע כהגדרתם בסעיף 214א לפקודה;</w:t>
      </w:r>
    </w:p>
    <w:p w14:paraId="7E06F430" w14:textId="77777777" w:rsidR="00DE65D6" w:rsidRDefault="00DE65D6" w:rsidP="006D591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מידע שהתקבל מכוח סעיפים 73 עד 76א, 96 ו-97 </w:t>
      </w:r>
      <w:r w:rsidR="00AA4AE0">
        <w:rPr>
          <w:rStyle w:val="default"/>
          <w:rFonts w:cs="FrankRuehl" w:hint="cs"/>
          <w:rtl/>
        </w:rPr>
        <w:t>לחוק מיסוי מקרקעין;</w:t>
      </w:r>
    </w:p>
    <w:p w14:paraId="6BD2C65A" w14:textId="77777777" w:rsidR="00AA4AE0" w:rsidRDefault="00AA4AE0" w:rsidP="006D591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מידע שהתקבל מכוח סעיפים 67 עד 72א, ו-108 לחוק מס ערך מוסף.</w:t>
      </w:r>
    </w:p>
    <w:p w14:paraId="101060B6" w14:textId="77777777" w:rsidR="00C52635" w:rsidRDefault="00C52635" w:rsidP="00C52635">
      <w:pPr>
        <w:pStyle w:val="P00"/>
        <w:spacing w:before="72"/>
        <w:ind w:left="0" w:right="1134"/>
        <w:rPr>
          <w:rStyle w:val="default"/>
          <w:rFonts w:cs="FrankRuehl"/>
          <w:rtl/>
        </w:rPr>
      </w:pPr>
      <w:bookmarkStart w:id="32" w:name="Seif25"/>
      <w:bookmarkEnd w:id="32"/>
      <w:r>
        <w:rPr>
          <w:rFonts w:cs="Miriam"/>
          <w:szCs w:val="32"/>
          <w:rtl/>
          <w:lang w:val="he-IL"/>
        </w:rPr>
        <w:pict w14:anchorId="5EAD9545">
          <v:shape id="_x0000_s1070" type="#_x0000_t202" style="position:absolute;left:0;text-align:left;margin-left:467.5pt;margin-top:7.1pt;width:73.45pt;height:10.25pt;z-index:251670016" filled="f" stroked="f">
            <v:textbox inset="1mm,0,1mm,0">
              <w:txbxContent>
                <w:p w14:paraId="73865ADC" w14:textId="77777777" w:rsidR="00C52635" w:rsidRDefault="00C52635" w:rsidP="00C52635">
                  <w:pPr>
                    <w:spacing w:line="160" w:lineRule="exact"/>
                    <w:jc w:val="left"/>
                    <w:rPr>
                      <w:rFonts w:cs="Miriam" w:hint="cs"/>
                      <w:szCs w:val="18"/>
                      <w:rtl/>
                    </w:rPr>
                  </w:pPr>
                  <w:r>
                    <w:rPr>
                      <w:rFonts w:cs="Miriam" w:hint="cs"/>
                      <w:szCs w:val="18"/>
                      <w:rtl/>
                    </w:rPr>
                    <w:t>תח</w:t>
                  </w:r>
                  <w:r w:rsidR="00AA4AE0">
                    <w:rPr>
                      <w:rFonts w:cs="Miriam" w:hint="cs"/>
                      <w:szCs w:val="18"/>
                      <w:rtl/>
                    </w:rPr>
                    <w:t>י</w:t>
                  </w:r>
                  <w:r>
                    <w:rPr>
                      <w:rFonts w:cs="Miriam" w:hint="cs"/>
                      <w:szCs w:val="18"/>
                      <w:rtl/>
                    </w:rPr>
                    <w:t>לה</w:t>
                  </w:r>
                </w:p>
              </w:txbxContent>
            </v:textbox>
            <w10:anchorlock/>
          </v:shape>
        </w:pict>
      </w:r>
      <w:r>
        <w:rPr>
          <w:rStyle w:val="default"/>
          <w:rFonts w:cs="Miriam" w:hint="cs"/>
          <w:sz w:val="32"/>
          <w:szCs w:val="32"/>
          <w:rtl/>
        </w:rPr>
        <w:t>2</w:t>
      </w:r>
      <w:r w:rsidR="00AA4AE0">
        <w:rPr>
          <w:rStyle w:val="default"/>
          <w:rFonts w:cs="Miriam" w:hint="cs"/>
          <w:sz w:val="32"/>
          <w:szCs w:val="32"/>
          <w:rtl/>
        </w:rPr>
        <w:t>5</w:t>
      </w:r>
      <w:r>
        <w:rPr>
          <w:rStyle w:val="default"/>
          <w:rFonts w:cs="FrankRuehl" w:hint="cs"/>
          <w:rtl/>
        </w:rPr>
        <w:t>.</w:t>
      </w:r>
      <w:r>
        <w:rPr>
          <w:rStyle w:val="default"/>
          <w:rFonts w:cs="FrankRuehl" w:hint="cs"/>
          <w:rtl/>
        </w:rPr>
        <w:tab/>
      </w:r>
      <w:r w:rsidR="00AA4AE0">
        <w:rPr>
          <w:rStyle w:val="default"/>
          <w:rFonts w:cs="FrankRuehl" w:hint="cs"/>
          <w:rtl/>
        </w:rPr>
        <w:t>(א)</w:t>
      </w:r>
      <w:r w:rsidR="00AA4AE0">
        <w:rPr>
          <w:rStyle w:val="default"/>
          <w:rFonts w:cs="FrankRuehl"/>
          <w:rtl/>
        </w:rPr>
        <w:tab/>
      </w:r>
      <w:r w:rsidR="00AA4AE0">
        <w:rPr>
          <w:rStyle w:val="default"/>
          <w:rFonts w:cs="FrankRuehl" w:hint="cs"/>
          <w:rtl/>
        </w:rPr>
        <w:t>תחילתן של תקנות אלה 180 ימים מיום פרסומן</w:t>
      </w:r>
      <w:r w:rsidR="00362097">
        <w:rPr>
          <w:rStyle w:val="a6"/>
          <w:rtl/>
        </w:rPr>
        <w:footnoteReference w:id="2"/>
      </w:r>
      <w:r w:rsidR="00AA4AE0">
        <w:rPr>
          <w:rStyle w:val="default"/>
          <w:rFonts w:cs="FrankRuehl" w:hint="cs"/>
          <w:rtl/>
        </w:rPr>
        <w:t>.</w:t>
      </w:r>
    </w:p>
    <w:p w14:paraId="5F5ADCE3" w14:textId="77777777" w:rsidR="00AA4AE0" w:rsidRDefault="00AA4AE0" w:rsidP="00C526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מועד התחילה כאמור בתקנת משנה (א) יכול שיידחה לתקופה אחת או יותר שלא תעלה במצטבר על 180 ימים, אם הדבר נדרש מטעמים תפעוליים, ובלבד שהמנהל פרסם הודעה על דחייה כאמור ברשומות ובאתר </w:t>
      </w:r>
      <w:hyperlink r:id="rId7" w:history="1">
        <w:r w:rsidRPr="002774C4">
          <w:rPr>
            <w:rStyle w:val="Hyperlink"/>
          </w:rPr>
          <w:t>www.taxes.gov.il</w:t>
        </w:r>
      </w:hyperlink>
      <w:r>
        <w:rPr>
          <w:rStyle w:val="default"/>
          <w:rFonts w:cs="FrankRuehl" w:hint="cs"/>
          <w:rtl/>
        </w:rPr>
        <w:t>.</w:t>
      </w:r>
    </w:p>
    <w:p w14:paraId="3BD8E833" w14:textId="77777777" w:rsidR="00FB170B" w:rsidRDefault="00FB170B">
      <w:pPr>
        <w:pStyle w:val="P00"/>
        <w:spacing w:before="72"/>
        <w:ind w:left="0" w:right="1134"/>
        <w:rPr>
          <w:rStyle w:val="default"/>
          <w:rFonts w:cs="FrankRuehl" w:hint="cs"/>
          <w:rtl/>
        </w:rPr>
      </w:pPr>
    </w:p>
    <w:p w14:paraId="0B50D069" w14:textId="77777777" w:rsidR="00FB170B" w:rsidRDefault="00FB170B">
      <w:pPr>
        <w:pStyle w:val="P00"/>
        <w:spacing w:before="72"/>
        <w:ind w:left="0" w:right="1134"/>
        <w:rPr>
          <w:rStyle w:val="default"/>
          <w:rFonts w:cs="FrankRuehl" w:hint="cs"/>
          <w:rtl/>
        </w:rPr>
      </w:pPr>
    </w:p>
    <w:p w14:paraId="3658047E" w14:textId="77777777" w:rsidR="00FB170B" w:rsidRPr="00C52635" w:rsidRDefault="00AA4AE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י"ח בכסלו התשע"ט (26 בנובמבר 2018</w:t>
      </w:r>
      <w:r w:rsidR="00FB170B">
        <w:rPr>
          <w:rStyle w:val="default"/>
          <w:rFonts w:cs="FrankRuehl" w:hint="cs"/>
          <w:rtl/>
        </w:rPr>
        <w:t>)</w:t>
      </w:r>
      <w:r w:rsidR="00FB170B">
        <w:rPr>
          <w:rStyle w:val="default"/>
          <w:rFonts w:cs="FrankRuehl" w:hint="cs"/>
          <w:rtl/>
        </w:rPr>
        <w:tab/>
      </w:r>
      <w:r>
        <w:rPr>
          <w:rStyle w:val="default"/>
          <w:rFonts w:cs="FrankRuehl" w:hint="cs"/>
          <w:rtl/>
        </w:rPr>
        <w:t>משה כחלון</w:t>
      </w:r>
    </w:p>
    <w:p w14:paraId="69B12006" w14:textId="77777777" w:rsidR="00FB170B" w:rsidRDefault="00FB170B">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14:paraId="4B26869B" w14:textId="77777777" w:rsidR="005D0358" w:rsidRPr="00C52635" w:rsidRDefault="005D0358">
      <w:pPr>
        <w:pStyle w:val="P00"/>
        <w:spacing w:before="72"/>
        <w:ind w:left="0" w:right="1134"/>
        <w:rPr>
          <w:rStyle w:val="default"/>
          <w:rFonts w:cs="FrankRuehl"/>
          <w:rtl/>
        </w:rPr>
      </w:pPr>
    </w:p>
    <w:p w14:paraId="2006CEE3" w14:textId="77777777" w:rsidR="00C52635" w:rsidRPr="00C52635" w:rsidRDefault="00C52635">
      <w:pPr>
        <w:pStyle w:val="P00"/>
        <w:spacing w:before="72"/>
        <w:ind w:left="0" w:right="1134"/>
        <w:rPr>
          <w:rStyle w:val="default"/>
          <w:rFonts w:cs="FrankRuehl"/>
          <w:rtl/>
        </w:rPr>
      </w:pPr>
    </w:p>
    <w:p w14:paraId="403BA77E" w14:textId="77777777" w:rsidR="00FB170B" w:rsidRPr="00C52635" w:rsidRDefault="00FB170B" w:rsidP="00C52635">
      <w:pPr>
        <w:pStyle w:val="P00"/>
        <w:spacing w:before="72"/>
        <w:ind w:left="0" w:right="1134"/>
        <w:rPr>
          <w:rStyle w:val="default"/>
          <w:rFonts w:cs="FrankRuehl"/>
          <w:rtl/>
        </w:rPr>
      </w:pPr>
      <w:bookmarkStart w:id="33" w:name="LawPartEnd"/>
    </w:p>
    <w:bookmarkEnd w:id="33"/>
    <w:p w14:paraId="4B955C1F" w14:textId="77777777" w:rsidR="00274B8C" w:rsidRDefault="00274B8C" w:rsidP="00C52635">
      <w:pPr>
        <w:pStyle w:val="P00"/>
        <w:spacing w:before="72"/>
        <w:ind w:left="0" w:right="1134"/>
        <w:rPr>
          <w:rStyle w:val="default"/>
          <w:rFonts w:cs="FrankRuehl"/>
          <w:rtl/>
        </w:rPr>
      </w:pPr>
    </w:p>
    <w:p w14:paraId="3BFBF8D0" w14:textId="77777777" w:rsidR="00274B8C" w:rsidRDefault="00274B8C" w:rsidP="00274B8C">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4C851E73" w14:textId="77777777" w:rsidR="00FB170B" w:rsidRPr="00274B8C" w:rsidRDefault="00FB170B" w:rsidP="00274B8C">
      <w:pPr>
        <w:pStyle w:val="P00"/>
        <w:spacing w:before="72"/>
        <w:ind w:left="0" w:right="1134"/>
        <w:jc w:val="center"/>
        <w:rPr>
          <w:rStyle w:val="default"/>
          <w:rFonts w:cs="David"/>
          <w:color w:val="0000FF"/>
          <w:szCs w:val="24"/>
          <w:u w:val="single"/>
          <w:rtl/>
        </w:rPr>
      </w:pPr>
    </w:p>
    <w:sectPr w:rsidR="00FB170B" w:rsidRPr="00274B8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593A" w14:textId="77777777" w:rsidR="00E520A6" w:rsidRDefault="00E520A6">
      <w:r>
        <w:separator/>
      </w:r>
    </w:p>
  </w:endnote>
  <w:endnote w:type="continuationSeparator" w:id="0">
    <w:p w14:paraId="4284682F" w14:textId="77777777" w:rsidR="00E520A6" w:rsidRDefault="00E5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3DB9" w14:textId="77777777" w:rsidR="00FB170B" w:rsidRDefault="00FB17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BFAD36" w14:textId="77777777" w:rsidR="00FB170B" w:rsidRDefault="00FB17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64C3A3" w14:textId="77777777" w:rsidR="00FB170B" w:rsidRDefault="00FB17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6803">
      <w:rPr>
        <w:rFonts w:cs="TopType Jerushalmi"/>
        <w:noProof/>
        <w:color w:val="000000"/>
        <w:sz w:val="14"/>
        <w:szCs w:val="14"/>
      </w:rPr>
      <w:t>Z:\000000000000-law\yael\08-10-12\999_065.doc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3FB0" w14:textId="77777777" w:rsidR="00FB170B" w:rsidRDefault="00FB17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4B8C">
      <w:rPr>
        <w:rFonts w:hAnsi="FrankRuehl" w:cs="FrankRuehl"/>
        <w:noProof/>
        <w:sz w:val="24"/>
        <w:szCs w:val="24"/>
        <w:rtl/>
      </w:rPr>
      <w:t>8</w:t>
    </w:r>
    <w:r>
      <w:rPr>
        <w:rFonts w:hAnsi="FrankRuehl" w:cs="FrankRuehl"/>
        <w:sz w:val="24"/>
        <w:szCs w:val="24"/>
        <w:rtl/>
      </w:rPr>
      <w:fldChar w:fldCharType="end"/>
    </w:r>
  </w:p>
  <w:p w14:paraId="229F1570" w14:textId="77777777" w:rsidR="00FB170B" w:rsidRDefault="00FB17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C061CA3" w14:textId="77777777" w:rsidR="00FB170B" w:rsidRDefault="00FB17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6803">
      <w:rPr>
        <w:rFonts w:cs="TopType Jerushalmi"/>
        <w:noProof/>
        <w:color w:val="000000"/>
        <w:sz w:val="14"/>
        <w:szCs w:val="14"/>
      </w:rPr>
      <w:t>Z:\000000000000-law\yael\08-10-12\999_065.doc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6191" w14:textId="77777777" w:rsidR="00E520A6" w:rsidRDefault="00E520A6" w:rsidP="00FB2B9D">
      <w:pPr>
        <w:spacing w:before="60" w:line="240" w:lineRule="auto"/>
        <w:ind w:right="1134"/>
      </w:pPr>
      <w:r>
        <w:separator/>
      </w:r>
    </w:p>
  </w:footnote>
  <w:footnote w:type="continuationSeparator" w:id="0">
    <w:p w14:paraId="0B85972F" w14:textId="77777777" w:rsidR="00E520A6" w:rsidRDefault="00E520A6">
      <w:r>
        <w:continuationSeparator/>
      </w:r>
    </w:p>
  </w:footnote>
  <w:footnote w:id="1">
    <w:p w14:paraId="039C6C01" w14:textId="77777777" w:rsidR="00354E09" w:rsidRDefault="00FB170B" w:rsidP="00354E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354E09">
          <w:rPr>
            <w:rStyle w:val="Hyperlink"/>
            <w:rFonts w:hint="cs"/>
            <w:sz w:val="20"/>
            <w:rtl/>
          </w:rPr>
          <w:t>ק"ת תש</w:t>
        </w:r>
        <w:r w:rsidR="00C52635" w:rsidRPr="00354E09">
          <w:rPr>
            <w:rStyle w:val="Hyperlink"/>
            <w:rFonts w:hint="cs"/>
            <w:sz w:val="20"/>
            <w:rtl/>
          </w:rPr>
          <w:t>ע"ט</w:t>
        </w:r>
        <w:r w:rsidRPr="00354E09">
          <w:rPr>
            <w:rStyle w:val="Hyperlink"/>
            <w:rFonts w:hint="cs"/>
            <w:sz w:val="20"/>
            <w:rtl/>
          </w:rPr>
          <w:t xml:space="preserve"> מס' </w:t>
        </w:r>
        <w:r w:rsidR="00C52635" w:rsidRPr="00354E09">
          <w:rPr>
            <w:rStyle w:val="Hyperlink"/>
            <w:rFonts w:hint="cs"/>
            <w:sz w:val="20"/>
            <w:rtl/>
          </w:rPr>
          <w:t>8116</w:t>
        </w:r>
      </w:hyperlink>
      <w:r>
        <w:rPr>
          <w:rFonts w:hint="cs"/>
          <w:sz w:val="20"/>
          <w:rtl/>
        </w:rPr>
        <w:t xml:space="preserve"> מיום </w:t>
      </w:r>
      <w:r w:rsidR="00C52635">
        <w:rPr>
          <w:rFonts w:hint="cs"/>
          <w:sz w:val="20"/>
          <w:rtl/>
        </w:rPr>
        <w:t>3.12.2018</w:t>
      </w:r>
      <w:r>
        <w:rPr>
          <w:rFonts w:hint="cs"/>
          <w:sz w:val="20"/>
          <w:rtl/>
        </w:rPr>
        <w:t xml:space="preserve"> עמ' </w:t>
      </w:r>
      <w:r w:rsidR="00C52635">
        <w:rPr>
          <w:rFonts w:hint="cs"/>
          <w:sz w:val="20"/>
          <w:rtl/>
        </w:rPr>
        <w:t>1434</w:t>
      </w:r>
      <w:r>
        <w:rPr>
          <w:rFonts w:hint="cs"/>
          <w:sz w:val="20"/>
          <w:rtl/>
        </w:rPr>
        <w:t>.</w:t>
      </w:r>
    </w:p>
  </w:footnote>
  <w:footnote w:id="2">
    <w:p w14:paraId="22E82068" w14:textId="77777777" w:rsidR="00362097" w:rsidRDefault="00362097" w:rsidP="00362097">
      <w:pPr>
        <w:pStyle w:val="a5"/>
        <w:spacing w:before="72" w:line="240" w:lineRule="auto"/>
        <w:ind w:right="1134"/>
        <w:rPr>
          <w:rFonts w:hint="cs"/>
        </w:rPr>
      </w:pPr>
      <w:r>
        <w:rPr>
          <w:rStyle w:val="a6"/>
        </w:rPr>
        <w:footnoteRef/>
      </w:r>
      <w:r w:rsidRPr="00362097">
        <w:rPr>
          <w:rFonts w:ascii="FrankRuehl" w:hAnsi="FrankRuehl" w:cs="FrankRuehl"/>
          <w:sz w:val="22"/>
          <w:szCs w:val="22"/>
          <w:rtl/>
        </w:rPr>
        <w:t xml:space="preserve"> מועד התחילה נדחה ליום 28.11.2019: </w:t>
      </w:r>
      <w:hyperlink r:id="rId2" w:history="1">
        <w:r w:rsidRPr="00362097">
          <w:rPr>
            <w:rStyle w:val="Hyperlink"/>
            <w:rFonts w:ascii="FrankRuehl" w:hAnsi="FrankRuehl" w:cs="FrankRuehl" w:hint="cs"/>
            <w:sz w:val="22"/>
            <w:szCs w:val="22"/>
            <w:rtl/>
          </w:rPr>
          <w:t>י"פ תשע"ט מס' 8318</w:t>
        </w:r>
      </w:hyperlink>
      <w:r w:rsidRPr="00362097">
        <w:rPr>
          <w:rFonts w:ascii="FrankRuehl" w:hAnsi="FrankRuehl" w:cs="FrankRuehl"/>
          <w:sz w:val="22"/>
          <w:szCs w:val="22"/>
          <w:rtl/>
        </w:rPr>
        <w:t xml:space="preserve"> מיום 30.6.2019 עמ' 12348.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62D1" w14:textId="77777777" w:rsidR="00FB170B" w:rsidRDefault="00FB17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5212D640" w14:textId="77777777" w:rsidR="00FB170B" w:rsidRDefault="00FB17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B22580" w14:textId="77777777" w:rsidR="00FB170B" w:rsidRDefault="00FB170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8EEE" w14:textId="77777777" w:rsidR="00FB170B" w:rsidRDefault="00FB170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w:t>
    </w:r>
    <w:r w:rsidR="00C52635">
      <w:rPr>
        <w:rFonts w:hAnsi="FrankRuehl" w:cs="FrankRuehl" w:hint="cs"/>
        <w:color w:val="000000"/>
        <w:sz w:val="28"/>
        <w:szCs w:val="28"/>
        <w:rtl/>
      </w:rPr>
      <w:t>תקנות לעניין חלפני כספים) (הוראת שעה), תשע"ט-2018</w:t>
    </w:r>
  </w:p>
  <w:p w14:paraId="5F3F0518" w14:textId="77777777" w:rsidR="00FB170B" w:rsidRDefault="00FB17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B3523F" w14:textId="77777777" w:rsidR="00FB170B" w:rsidRDefault="00FB170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D75"/>
    <w:rsid w:val="00033B12"/>
    <w:rsid w:val="000E71AE"/>
    <w:rsid w:val="001167A1"/>
    <w:rsid w:val="00274B8C"/>
    <w:rsid w:val="003119A6"/>
    <w:rsid w:val="00354E09"/>
    <w:rsid w:val="00362097"/>
    <w:rsid w:val="003B4356"/>
    <w:rsid w:val="003F0CA9"/>
    <w:rsid w:val="00522C1F"/>
    <w:rsid w:val="00565157"/>
    <w:rsid w:val="005D0358"/>
    <w:rsid w:val="006117D0"/>
    <w:rsid w:val="00642A6A"/>
    <w:rsid w:val="00686803"/>
    <w:rsid w:val="0069132C"/>
    <w:rsid w:val="006B3A2F"/>
    <w:rsid w:val="006D591E"/>
    <w:rsid w:val="0079772F"/>
    <w:rsid w:val="007F1C16"/>
    <w:rsid w:val="00883DD9"/>
    <w:rsid w:val="00922D87"/>
    <w:rsid w:val="00947DC8"/>
    <w:rsid w:val="009604A6"/>
    <w:rsid w:val="009A0D6A"/>
    <w:rsid w:val="00A0698D"/>
    <w:rsid w:val="00A250EC"/>
    <w:rsid w:val="00AA2A7C"/>
    <w:rsid w:val="00AA4AE0"/>
    <w:rsid w:val="00B372EF"/>
    <w:rsid w:val="00C07A52"/>
    <w:rsid w:val="00C10CB2"/>
    <w:rsid w:val="00C52635"/>
    <w:rsid w:val="00D11CB6"/>
    <w:rsid w:val="00D43C9B"/>
    <w:rsid w:val="00D70D75"/>
    <w:rsid w:val="00DE65D6"/>
    <w:rsid w:val="00E520A6"/>
    <w:rsid w:val="00EA6D75"/>
    <w:rsid w:val="00ED558D"/>
    <w:rsid w:val="00F05673"/>
    <w:rsid w:val="00F35CB7"/>
    <w:rsid w:val="00FB170B"/>
    <w:rsid w:val="00FB2B9D"/>
    <w:rsid w:val="00FB3CC1"/>
    <w:rsid w:val="00FE64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7DF68365"/>
  <w15:chartTrackingRefBased/>
  <w15:docId w15:val="{DA3100C0-DCDA-4FF7-A17F-F12E0D07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medium2-header">
    <w:name w:val="medium2-header"/>
    <w:basedOn w:val="a"/>
    <w:rsid w:val="003B435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9A0D6A"/>
    <w:pPr>
      <w:keepNext/>
      <w:keepLines/>
      <w:tabs>
        <w:tab w:val="clear" w:pos="6259"/>
      </w:tabs>
      <w:spacing w:before="240"/>
      <w:jc w:val="center"/>
    </w:pPr>
    <w:rPr>
      <w:rFonts w:cs="Times New Roman"/>
      <w:szCs w:val="20"/>
    </w:rPr>
  </w:style>
  <w:style w:type="character" w:styleId="a8">
    <w:name w:val="Unresolved Mention"/>
    <w:uiPriority w:val="99"/>
    <w:semiHidden/>
    <w:unhideWhenUsed/>
    <w:rsid w:val="00AA4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xes.gov.i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0/yalkut-8318.pdf" TargetMode="External"/><Relationship Id="rId1" Type="http://schemas.openxmlformats.org/officeDocument/2006/relationships/hyperlink" Target="http://www.nevo.co.il/Law_word/law06/TAK-81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7BC87-5338-4ACB-8FF0-3B4C8C03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18002</CharactersWithSpaces>
  <SharedDoc>false</SharedDoc>
  <HLinks>
    <vt:vector size="222" baseType="variant">
      <vt:variant>
        <vt:i4>393283</vt:i4>
      </vt:variant>
      <vt:variant>
        <vt:i4>201</vt:i4>
      </vt:variant>
      <vt:variant>
        <vt:i4>0</vt:i4>
      </vt:variant>
      <vt:variant>
        <vt:i4>5</vt:i4>
      </vt:variant>
      <vt:variant>
        <vt:lpwstr>http://www.nevo.co.il/advertisements/nevo-100.doc</vt:lpwstr>
      </vt:variant>
      <vt:variant>
        <vt:lpwstr/>
      </vt:variant>
      <vt:variant>
        <vt:i4>196695</vt:i4>
      </vt:variant>
      <vt:variant>
        <vt:i4>198</vt:i4>
      </vt:variant>
      <vt:variant>
        <vt:i4>0</vt:i4>
      </vt:variant>
      <vt:variant>
        <vt:i4>5</vt:i4>
      </vt:variant>
      <vt:variant>
        <vt:lpwstr>http://www.taxes.gov.il/</vt:lpwstr>
      </vt:variant>
      <vt:variant>
        <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5636105</vt:i4>
      </vt:variant>
      <vt:variant>
        <vt:i4>180</vt:i4>
      </vt:variant>
      <vt:variant>
        <vt:i4>0</vt:i4>
      </vt:variant>
      <vt:variant>
        <vt:i4>5</vt:i4>
      </vt:variant>
      <vt:variant>
        <vt:lpwstr/>
      </vt:variant>
      <vt:variant>
        <vt:lpwstr>med3</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5701644</vt:i4>
      </vt:variant>
      <vt:variant>
        <vt:i4>162</vt:i4>
      </vt:variant>
      <vt:variant>
        <vt:i4>0</vt:i4>
      </vt:variant>
      <vt:variant>
        <vt:i4>5</vt:i4>
      </vt:variant>
      <vt:variant>
        <vt:lpwstr/>
      </vt:variant>
      <vt:variant>
        <vt:lpwstr>hed23</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5701644</vt:i4>
      </vt:variant>
      <vt:variant>
        <vt:i4>120</vt:i4>
      </vt:variant>
      <vt:variant>
        <vt:i4>0</vt:i4>
      </vt:variant>
      <vt:variant>
        <vt:i4>5</vt:i4>
      </vt:variant>
      <vt:variant>
        <vt:lpwstr/>
      </vt:variant>
      <vt:variant>
        <vt:lpwstr>hed22</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5701644</vt:i4>
      </vt:variant>
      <vt:variant>
        <vt:i4>66</vt:i4>
      </vt:variant>
      <vt:variant>
        <vt:i4>0</vt:i4>
      </vt:variant>
      <vt:variant>
        <vt:i4>5</vt:i4>
      </vt:variant>
      <vt:variant>
        <vt:lpwstr/>
      </vt:variant>
      <vt:variant>
        <vt:lpwstr>hed21</vt:lpwstr>
      </vt:variant>
      <vt:variant>
        <vt:i4>196634</vt:i4>
      </vt:variant>
      <vt:variant>
        <vt:i4>60</vt:i4>
      </vt:variant>
      <vt:variant>
        <vt:i4>0</vt:i4>
      </vt:variant>
      <vt:variant>
        <vt:i4>5</vt:i4>
      </vt:variant>
      <vt:variant>
        <vt:lpwstr/>
      </vt:variant>
      <vt:variant>
        <vt:lpwstr>Seif7</vt:lpwstr>
      </vt:variant>
      <vt:variant>
        <vt:i4>5701644</vt:i4>
      </vt:variant>
      <vt:variant>
        <vt:i4>54</vt:i4>
      </vt:variant>
      <vt:variant>
        <vt:i4>0</vt:i4>
      </vt:variant>
      <vt:variant>
        <vt:i4>5</vt:i4>
      </vt:variant>
      <vt:variant>
        <vt:lpwstr/>
      </vt:variant>
      <vt:variant>
        <vt:lpwstr>hed20</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7995400</vt:i4>
      </vt:variant>
      <vt:variant>
        <vt:i4>3</vt:i4>
      </vt:variant>
      <vt:variant>
        <vt:i4>0</vt:i4>
      </vt:variant>
      <vt:variant>
        <vt:i4>5</vt:i4>
      </vt:variant>
      <vt:variant>
        <vt:lpwstr>http://www.nevo.co.il/Law_word/law10/yalkut-8318.pdf</vt:lpwstr>
      </vt:variant>
      <vt:variant>
        <vt:lpwstr/>
      </vt:variant>
      <vt:variant>
        <vt:i4>7340047</vt:i4>
      </vt:variant>
      <vt:variant>
        <vt:i4>0</vt:i4>
      </vt:variant>
      <vt:variant>
        <vt:i4>0</vt:i4>
      </vt:variant>
      <vt:variant>
        <vt:i4>5</vt:i4>
      </vt:variant>
      <vt:variant>
        <vt:lpwstr>http://www.nevo.co.il/Law_word/law06/TAK-8116.pdf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מס הכנסה (תקנות לעניין חלפני כספים) (הוראת שעה), תשע"ט-2018</vt:lpwstr>
  </property>
  <property fmtid="{D5CDD505-2E9C-101B-9397-08002B2CF9AE}" pid="4" name="LAWNUMBER">
    <vt:lpwstr>0998</vt:lpwstr>
  </property>
  <property fmtid="{D5CDD505-2E9C-101B-9397-08002B2CF9AE}" pid="5" name="TYPE">
    <vt:lpwstr>01</vt:lpwstr>
  </property>
  <property fmtid="{D5CDD505-2E9C-101B-9397-08002B2CF9AE}" pid="6" name="NOSE11">
    <vt:lpwstr>מסים</vt:lpwstr>
  </property>
  <property fmtid="{D5CDD505-2E9C-101B-9397-08002B2CF9AE}" pid="7" name="NOSE21">
    <vt:lpwstr>מס הכנסה</vt:lpwstr>
  </property>
  <property fmtid="{D5CDD505-2E9C-101B-9397-08002B2CF9AE}" pid="8" name="NOSE31">
    <vt:lpwstr>דין וחשבון</vt:lpwstr>
  </property>
  <property fmtid="{D5CDD505-2E9C-101B-9397-08002B2CF9AE}" pid="9" name="NOSE41">
    <vt:lpwstr/>
  </property>
  <property fmtid="{D5CDD505-2E9C-101B-9397-08002B2CF9AE}" pid="10" name="NOSE12">
    <vt:lpwstr>משפט פרטי וכלכלה</vt:lpwstr>
  </property>
  <property fmtid="{D5CDD505-2E9C-101B-9397-08002B2CF9AE}" pid="11" name="NOSE22">
    <vt:lpwstr>כספים</vt:lpwstr>
  </property>
  <property fmtid="{D5CDD505-2E9C-101B-9397-08002B2CF9AE}" pid="12" name="NOSE32">
    <vt:lpwstr>מטבע</vt:lpwstr>
  </property>
  <property fmtid="{D5CDD505-2E9C-101B-9397-08002B2CF9AE}" pid="13" name="NOSE42">
    <vt:lpwstr/>
  </property>
  <property fmtid="{D5CDD505-2E9C-101B-9397-08002B2CF9AE}" pid="14" name="NOSE13">
    <vt:lpwstr>משפט פרטי וכלכלה</vt:lpwstr>
  </property>
  <property fmtid="{D5CDD505-2E9C-101B-9397-08002B2CF9AE}" pid="15" name="NOSE23">
    <vt:lpwstr>כספים</vt:lpwstr>
  </property>
  <property fmtid="{D5CDD505-2E9C-101B-9397-08002B2CF9AE}" pid="16" name="NOSE33">
    <vt:lpwstr>איסור הלבנת הון</vt:lpwstr>
  </property>
  <property fmtid="{D5CDD505-2E9C-101B-9397-08002B2CF9AE}" pid="17" name="NOSE43">
    <vt:lpwstr>זיהוי, דיווח וניהול</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פקודת מס הכנסה</vt:lpwstr>
  </property>
  <property fmtid="{D5CDD505-2E9C-101B-9397-08002B2CF9AE}" pid="47" name="MEKOR_SAIF1">
    <vt:lpwstr>141אXיאX;141אXיבX;243X</vt:lpwstr>
  </property>
  <property fmtid="{D5CDD505-2E9C-101B-9397-08002B2CF9AE}" pid="48" name="CHNAME">
    <vt:lpwstr/>
  </property>
  <property fmtid="{D5CDD505-2E9C-101B-9397-08002B2CF9AE}" pid="49" name="MEKORSAMCHUT">
    <vt:lpwstr/>
  </property>
  <property fmtid="{D5CDD505-2E9C-101B-9397-08002B2CF9AE}" pid="50" name="LINKK1">
    <vt:lpwstr>http://www.nevo.co.il/Law_word/law06/TAK-8116.pdf;‎רשומות - תקנות כלליות#פורסמו ק"ת תשע"ט ‏מס' 8116 #מיום 3.12.2018 עמ' 1434‏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