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D8B92" w14:textId="77777777" w:rsidR="002D24EB" w:rsidRDefault="002D24EB" w:rsidP="00326EB6">
      <w:pPr>
        <w:pStyle w:val="big-header"/>
        <w:ind w:left="0" w:right="1134"/>
        <w:rPr>
          <w:rFonts w:hint="cs"/>
          <w:rtl/>
        </w:rPr>
      </w:pPr>
      <w:r>
        <w:rPr>
          <w:rFonts w:hint="cs"/>
          <w:rtl/>
        </w:rPr>
        <w:t>תקנות מס רכוש וקרן פיצויים (תשלום פיצויים) (נזק מלחמה ונזק עקיף) (הוראת שעה)</w:t>
      </w:r>
      <w:r>
        <w:rPr>
          <w:rtl/>
        </w:rPr>
        <w:t xml:space="preserve">, </w:t>
      </w:r>
      <w:r w:rsidR="00E23898">
        <w:rPr>
          <w:rFonts w:hint="cs"/>
          <w:rtl/>
        </w:rPr>
        <w:t>תשע"</w:t>
      </w:r>
      <w:r w:rsidR="00326EB6">
        <w:rPr>
          <w:rFonts w:hint="cs"/>
          <w:rtl/>
        </w:rPr>
        <w:t>ג-2013</w:t>
      </w:r>
    </w:p>
    <w:p w14:paraId="3A305D9F" w14:textId="77777777" w:rsidR="0039376D" w:rsidRPr="0039376D" w:rsidRDefault="0039376D" w:rsidP="0039376D">
      <w:pPr>
        <w:spacing w:line="320" w:lineRule="auto"/>
        <w:jc w:val="left"/>
        <w:rPr>
          <w:rFonts w:cs="FrankRuehl"/>
          <w:szCs w:val="26"/>
          <w:rtl/>
        </w:rPr>
      </w:pPr>
    </w:p>
    <w:p w14:paraId="6C8460B8" w14:textId="77777777" w:rsidR="0039376D" w:rsidRDefault="0039376D" w:rsidP="0039376D">
      <w:pPr>
        <w:spacing w:line="320" w:lineRule="auto"/>
        <w:jc w:val="left"/>
        <w:rPr>
          <w:rtl/>
        </w:rPr>
      </w:pPr>
    </w:p>
    <w:p w14:paraId="2D7F6962" w14:textId="77777777" w:rsidR="0039376D" w:rsidRDefault="0039376D" w:rsidP="0039376D">
      <w:pPr>
        <w:spacing w:line="320" w:lineRule="auto"/>
        <w:jc w:val="left"/>
        <w:rPr>
          <w:rFonts w:cs="FrankRuehl"/>
          <w:szCs w:val="26"/>
          <w:rtl/>
        </w:rPr>
      </w:pPr>
      <w:r w:rsidRPr="0039376D">
        <w:rPr>
          <w:rFonts w:cs="Miriam"/>
          <w:szCs w:val="22"/>
          <w:rtl/>
        </w:rPr>
        <w:t>מסים</w:t>
      </w:r>
      <w:r w:rsidRPr="0039376D">
        <w:rPr>
          <w:rFonts w:cs="FrankRuehl"/>
          <w:szCs w:val="26"/>
          <w:rtl/>
        </w:rPr>
        <w:t xml:space="preserve"> – מס רכוש וקרן פיצויים – נזק – תשלום פיצויים</w:t>
      </w:r>
    </w:p>
    <w:p w14:paraId="0BFA95DE" w14:textId="77777777" w:rsidR="009B3501" w:rsidRPr="0039376D" w:rsidRDefault="0039376D" w:rsidP="0039376D">
      <w:pPr>
        <w:spacing w:line="320" w:lineRule="auto"/>
        <w:jc w:val="left"/>
        <w:rPr>
          <w:rFonts w:cs="Miriam"/>
          <w:szCs w:val="22"/>
          <w:rtl/>
        </w:rPr>
      </w:pPr>
      <w:r w:rsidRPr="0039376D">
        <w:rPr>
          <w:rFonts w:cs="Miriam"/>
          <w:szCs w:val="22"/>
          <w:rtl/>
        </w:rPr>
        <w:t>בטחון</w:t>
      </w:r>
      <w:r w:rsidRPr="0039376D">
        <w:rPr>
          <w:rFonts w:cs="FrankRuehl"/>
          <w:szCs w:val="26"/>
          <w:rtl/>
        </w:rPr>
        <w:t xml:space="preserve"> – נזק מלחמה ונזק עקיף – תשלום פיצויים</w:t>
      </w:r>
    </w:p>
    <w:p w14:paraId="27542125" w14:textId="77777777" w:rsidR="009B3501" w:rsidRDefault="009B3501" w:rsidP="009B3501">
      <w:pPr>
        <w:spacing w:line="320" w:lineRule="auto"/>
        <w:jc w:val="left"/>
        <w:rPr>
          <w:rtl/>
        </w:rPr>
      </w:pPr>
    </w:p>
    <w:p w14:paraId="61884475" w14:textId="77777777" w:rsidR="002D24EB" w:rsidRDefault="002D24E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F7C5E" w:rsidRPr="00DF7C5E" w14:paraId="56BFCCE5" w14:textId="77777777">
        <w:tblPrEx>
          <w:tblCellMar>
            <w:top w:w="0" w:type="dxa"/>
            <w:bottom w:w="0" w:type="dxa"/>
          </w:tblCellMar>
        </w:tblPrEx>
        <w:tc>
          <w:tcPr>
            <w:tcW w:w="1247" w:type="dxa"/>
          </w:tcPr>
          <w:p w14:paraId="43B7294D" w14:textId="77777777" w:rsidR="00DF7C5E" w:rsidRPr="00DF7C5E" w:rsidRDefault="00DF7C5E" w:rsidP="00DF7C5E">
            <w:pPr>
              <w:spacing w:line="240" w:lineRule="auto"/>
              <w:jc w:val="left"/>
              <w:rPr>
                <w:rFonts w:cs="Frankruhel" w:hint="cs"/>
                <w:sz w:val="24"/>
                <w:rtl/>
              </w:rPr>
            </w:pPr>
            <w:r>
              <w:rPr>
                <w:rFonts w:cs="Times New Roman"/>
                <w:sz w:val="24"/>
                <w:rtl/>
              </w:rPr>
              <w:t xml:space="preserve">סעיף 1 </w:t>
            </w:r>
          </w:p>
        </w:tc>
        <w:tc>
          <w:tcPr>
            <w:tcW w:w="5669" w:type="dxa"/>
          </w:tcPr>
          <w:p w14:paraId="64B83EEB" w14:textId="77777777" w:rsidR="00DF7C5E" w:rsidRPr="00DF7C5E" w:rsidRDefault="00DF7C5E" w:rsidP="00DF7C5E">
            <w:pPr>
              <w:spacing w:line="240" w:lineRule="auto"/>
              <w:jc w:val="left"/>
              <w:rPr>
                <w:rFonts w:cs="Frankruhel" w:hint="cs"/>
                <w:sz w:val="24"/>
                <w:rtl/>
              </w:rPr>
            </w:pPr>
            <w:r>
              <w:rPr>
                <w:rFonts w:cs="Times New Roman"/>
                <w:sz w:val="24"/>
                <w:rtl/>
              </w:rPr>
              <w:t>הוראת שעה</w:t>
            </w:r>
          </w:p>
        </w:tc>
        <w:tc>
          <w:tcPr>
            <w:tcW w:w="567" w:type="dxa"/>
          </w:tcPr>
          <w:p w14:paraId="0B52B64F" w14:textId="77777777" w:rsidR="00DF7C5E" w:rsidRPr="00DF7C5E" w:rsidRDefault="00DF7C5E" w:rsidP="00DF7C5E">
            <w:pPr>
              <w:spacing w:line="240" w:lineRule="auto"/>
              <w:jc w:val="left"/>
              <w:rPr>
                <w:rStyle w:val="Hyperlink"/>
                <w:rFonts w:hint="cs"/>
                <w:rtl/>
              </w:rPr>
            </w:pPr>
            <w:hyperlink w:anchor="Seif1" w:tooltip="הוראת שעה" w:history="1">
              <w:r w:rsidRPr="00DF7C5E">
                <w:rPr>
                  <w:rStyle w:val="Hyperlink"/>
                </w:rPr>
                <w:t>Go</w:t>
              </w:r>
            </w:hyperlink>
          </w:p>
        </w:tc>
        <w:tc>
          <w:tcPr>
            <w:tcW w:w="850" w:type="dxa"/>
          </w:tcPr>
          <w:p w14:paraId="7F28AE9E" w14:textId="77777777" w:rsidR="00DF7C5E" w:rsidRPr="00DF7C5E" w:rsidRDefault="00DF7C5E" w:rsidP="00DF7C5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F7C5E" w:rsidRPr="00DF7C5E" w14:paraId="33C991ED" w14:textId="77777777">
        <w:tblPrEx>
          <w:tblCellMar>
            <w:top w:w="0" w:type="dxa"/>
            <w:bottom w:w="0" w:type="dxa"/>
          </w:tblCellMar>
        </w:tblPrEx>
        <w:tc>
          <w:tcPr>
            <w:tcW w:w="1247" w:type="dxa"/>
          </w:tcPr>
          <w:p w14:paraId="172463CE" w14:textId="77777777" w:rsidR="00DF7C5E" w:rsidRPr="00DF7C5E" w:rsidRDefault="00DF7C5E" w:rsidP="00DF7C5E">
            <w:pPr>
              <w:spacing w:line="240" w:lineRule="auto"/>
              <w:jc w:val="left"/>
              <w:rPr>
                <w:rFonts w:cs="Frankruhel" w:hint="cs"/>
                <w:sz w:val="24"/>
                <w:rtl/>
              </w:rPr>
            </w:pPr>
            <w:r>
              <w:rPr>
                <w:rFonts w:cs="Times New Roman"/>
                <w:sz w:val="24"/>
                <w:rtl/>
              </w:rPr>
              <w:t xml:space="preserve">סעיף 2 </w:t>
            </w:r>
          </w:p>
        </w:tc>
        <w:tc>
          <w:tcPr>
            <w:tcW w:w="5669" w:type="dxa"/>
          </w:tcPr>
          <w:p w14:paraId="6A159DEA" w14:textId="77777777" w:rsidR="00DF7C5E" w:rsidRPr="00DF7C5E" w:rsidRDefault="00DF7C5E" w:rsidP="00DF7C5E">
            <w:pPr>
              <w:spacing w:line="240" w:lineRule="auto"/>
              <w:jc w:val="left"/>
              <w:rPr>
                <w:rFonts w:cs="Frankruhel" w:hint="cs"/>
                <w:sz w:val="24"/>
                <w:rtl/>
              </w:rPr>
            </w:pPr>
            <w:r>
              <w:rPr>
                <w:rFonts w:cs="Times New Roman"/>
                <w:sz w:val="24"/>
                <w:rtl/>
              </w:rPr>
              <w:t>סייג לתחולה</w:t>
            </w:r>
          </w:p>
        </w:tc>
        <w:tc>
          <w:tcPr>
            <w:tcW w:w="567" w:type="dxa"/>
          </w:tcPr>
          <w:p w14:paraId="5A58102B" w14:textId="77777777" w:rsidR="00DF7C5E" w:rsidRPr="00DF7C5E" w:rsidRDefault="00DF7C5E" w:rsidP="00DF7C5E">
            <w:pPr>
              <w:spacing w:line="240" w:lineRule="auto"/>
              <w:jc w:val="left"/>
              <w:rPr>
                <w:rStyle w:val="Hyperlink"/>
                <w:rFonts w:hint="cs"/>
                <w:rtl/>
              </w:rPr>
            </w:pPr>
            <w:hyperlink w:anchor="Seif2" w:tooltip="סייג לתחולה" w:history="1">
              <w:r w:rsidRPr="00DF7C5E">
                <w:rPr>
                  <w:rStyle w:val="Hyperlink"/>
                </w:rPr>
                <w:t>Go</w:t>
              </w:r>
            </w:hyperlink>
          </w:p>
        </w:tc>
        <w:tc>
          <w:tcPr>
            <w:tcW w:w="850" w:type="dxa"/>
          </w:tcPr>
          <w:p w14:paraId="7F712C9D" w14:textId="77777777" w:rsidR="00DF7C5E" w:rsidRPr="00DF7C5E" w:rsidRDefault="00DF7C5E" w:rsidP="00DF7C5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F7C5E" w:rsidRPr="00DF7C5E" w14:paraId="70AD5182" w14:textId="77777777">
        <w:tblPrEx>
          <w:tblCellMar>
            <w:top w:w="0" w:type="dxa"/>
            <w:bottom w:w="0" w:type="dxa"/>
          </w:tblCellMar>
        </w:tblPrEx>
        <w:tc>
          <w:tcPr>
            <w:tcW w:w="1247" w:type="dxa"/>
          </w:tcPr>
          <w:p w14:paraId="56EFF38F" w14:textId="77777777" w:rsidR="00DF7C5E" w:rsidRPr="00DF7C5E" w:rsidRDefault="00DF7C5E" w:rsidP="00DF7C5E">
            <w:pPr>
              <w:spacing w:line="240" w:lineRule="auto"/>
              <w:jc w:val="left"/>
              <w:rPr>
                <w:rFonts w:cs="Frankruhel" w:hint="cs"/>
                <w:sz w:val="24"/>
                <w:rtl/>
              </w:rPr>
            </w:pPr>
            <w:r>
              <w:rPr>
                <w:rFonts w:cs="Times New Roman"/>
                <w:sz w:val="24"/>
                <w:rtl/>
              </w:rPr>
              <w:t xml:space="preserve">סעיף 3 </w:t>
            </w:r>
          </w:p>
        </w:tc>
        <w:tc>
          <w:tcPr>
            <w:tcW w:w="5669" w:type="dxa"/>
          </w:tcPr>
          <w:p w14:paraId="4E5F9335" w14:textId="77777777" w:rsidR="00DF7C5E" w:rsidRPr="00DF7C5E" w:rsidRDefault="00DF7C5E" w:rsidP="00DF7C5E">
            <w:pPr>
              <w:spacing w:line="240" w:lineRule="auto"/>
              <w:jc w:val="left"/>
              <w:rPr>
                <w:rFonts w:cs="Frankruhel" w:hint="cs"/>
                <w:sz w:val="24"/>
                <w:rtl/>
              </w:rPr>
            </w:pPr>
            <w:r>
              <w:rPr>
                <w:rFonts w:cs="Times New Roman"/>
                <w:sz w:val="24"/>
                <w:rtl/>
              </w:rPr>
              <w:t>שמירת דינים</w:t>
            </w:r>
          </w:p>
        </w:tc>
        <w:tc>
          <w:tcPr>
            <w:tcW w:w="567" w:type="dxa"/>
          </w:tcPr>
          <w:p w14:paraId="439F456D" w14:textId="77777777" w:rsidR="00DF7C5E" w:rsidRPr="00DF7C5E" w:rsidRDefault="00DF7C5E" w:rsidP="00DF7C5E">
            <w:pPr>
              <w:spacing w:line="240" w:lineRule="auto"/>
              <w:jc w:val="left"/>
              <w:rPr>
                <w:rStyle w:val="Hyperlink"/>
                <w:rFonts w:hint="cs"/>
                <w:rtl/>
              </w:rPr>
            </w:pPr>
            <w:hyperlink w:anchor="Seif3" w:tooltip="שמירת דינים" w:history="1">
              <w:r w:rsidRPr="00DF7C5E">
                <w:rPr>
                  <w:rStyle w:val="Hyperlink"/>
                </w:rPr>
                <w:t>Go</w:t>
              </w:r>
            </w:hyperlink>
          </w:p>
        </w:tc>
        <w:tc>
          <w:tcPr>
            <w:tcW w:w="850" w:type="dxa"/>
          </w:tcPr>
          <w:p w14:paraId="50373306" w14:textId="77777777" w:rsidR="00DF7C5E" w:rsidRPr="00DF7C5E" w:rsidRDefault="00DF7C5E" w:rsidP="00DF7C5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bl>
    <w:p w14:paraId="441CCA62" w14:textId="77777777" w:rsidR="002D24EB" w:rsidRDefault="002D24EB">
      <w:pPr>
        <w:pStyle w:val="big-header"/>
        <w:ind w:left="0" w:right="1134"/>
        <w:rPr>
          <w:rFonts w:hint="cs"/>
          <w:rtl/>
        </w:rPr>
      </w:pPr>
    </w:p>
    <w:p w14:paraId="1F8CE9A5" w14:textId="77777777" w:rsidR="002D24EB" w:rsidRDefault="002D24EB" w:rsidP="00326EB6">
      <w:pPr>
        <w:pStyle w:val="big-header"/>
        <w:ind w:left="0" w:right="1134"/>
        <w:rPr>
          <w:rFonts w:hint="cs"/>
          <w:rtl/>
        </w:rPr>
      </w:pPr>
      <w:r>
        <w:rPr>
          <w:rtl/>
        </w:rPr>
        <w:br w:type="page"/>
      </w:r>
      <w:r>
        <w:rPr>
          <w:rFonts w:hint="cs"/>
          <w:rtl/>
        </w:rPr>
        <w:lastRenderedPageBreak/>
        <w:t>תקנות מס רכוש וקרן פיצויים (תשלום פיצויים) (נזק מלחמה ונזק עקיף) (הוראת שעה)</w:t>
      </w:r>
      <w:r>
        <w:rPr>
          <w:rtl/>
        </w:rPr>
        <w:t xml:space="preserve">, </w:t>
      </w:r>
      <w:r w:rsidR="00E23898">
        <w:rPr>
          <w:rFonts w:hint="cs"/>
          <w:rtl/>
        </w:rPr>
        <w:t>תשע"</w:t>
      </w:r>
      <w:r w:rsidR="00326EB6">
        <w:rPr>
          <w:rFonts w:hint="cs"/>
          <w:rtl/>
        </w:rPr>
        <w:t>ג</w:t>
      </w:r>
      <w:r w:rsidR="00E23898">
        <w:rPr>
          <w:rFonts w:hint="cs"/>
          <w:rtl/>
        </w:rPr>
        <w:t>-201</w:t>
      </w:r>
      <w:r w:rsidR="00326EB6">
        <w:rPr>
          <w:rFonts w:hint="cs"/>
          <w:rtl/>
        </w:rPr>
        <w:t>3</w:t>
      </w:r>
      <w:r>
        <w:rPr>
          <w:rStyle w:val="default"/>
          <w:sz w:val="22"/>
          <w:szCs w:val="22"/>
          <w:rtl/>
        </w:rPr>
        <w:footnoteReference w:customMarkFollows="1" w:id="1"/>
        <w:t>*</w:t>
      </w:r>
    </w:p>
    <w:p w14:paraId="7BEC22D3" w14:textId="77777777" w:rsidR="002D24EB" w:rsidRDefault="002D24EB">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35, 36(א) ו-65 לחוק מס רכוש וקרן פיצויים, התשכ"א-1961 (להלן </w:t>
      </w:r>
      <w:r>
        <w:rPr>
          <w:rStyle w:val="default"/>
          <w:rFonts w:cs="FrankRuehl"/>
          <w:rtl/>
        </w:rPr>
        <w:t>–</w:t>
      </w:r>
      <w:r>
        <w:rPr>
          <w:rStyle w:val="default"/>
          <w:rFonts w:cs="FrankRuehl" w:hint="cs"/>
          <w:rtl/>
        </w:rPr>
        <w:t xml:space="preserve"> החוק), ובאישור ועדת הכספים של הכנסת, אני מתקין תקנות אלה:</w:t>
      </w:r>
    </w:p>
    <w:p w14:paraId="2D00E839" w14:textId="77777777" w:rsidR="002D24EB" w:rsidRDefault="002D24EB" w:rsidP="002E0166">
      <w:pPr>
        <w:pStyle w:val="P00"/>
        <w:spacing w:before="72"/>
        <w:ind w:left="0" w:right="1134"/>
        <w:rPr>
          <w:rStyle w:val="default"/>
          <w:rFonts w:cs="FrankRuehl" w:hint="cs"/>
          <w:rtl/>
        </w:rPr>
      </w:pPr>
      <w:bookmarkStart w:id="0" w:name="Seif1"/>
      <w:bookmarkEnd w:id="0"/>
      <w:r>
        <w:rPr>
          <w:lang w:val="he-IL"/>
        </w:rPr>
        <w:pict w14:anchorId="49E47A6A">
          <v:rect id="_x0000_s1026" style="position:absolute;left:0;text-align:left;margin-left:464.5pt;margin-top:8.05pt;width:75.05pt;height:12pt;z-index:251656704" o:allowincell="f" filled="f" stroked="f" strokecolor="lime" strokeweight=".25pt">
            <v:textbox style="mso-next-textbox:#_x0000_s1026" inset="0,0,0,0">
              <w:txbxContent>
                <w:p w14:paraId="57BE335A" w14:textId="77777777" w:rsidR="00336123" w:rsidRDefault="00336123">
                  <w:pPr>
                    <w:spacing w:line="160" w:lineRule="exact"/>
                    <w:jc w:val="left"/>
                    <w:rPr>
                      <w:rFonts w:cs="Miriam" w:hint="cs"/>
                      <w:noProof/>
                      <w:szCs w:val="18"/>
                      <w:rtl/>
                    </w:rPr>
                  </w:pPr>
                  <w:r>
                    <w:rPr>
                      <w:rFonts w:cs="Miriam" w:hint="cs"/>
                      <w:szCs w:val="18"/>
                      <w:rtl/>
                    </w:rPr>
                    <w:t>הוראת שעה</w:t>
                  </w:r>
                </w:p>
              </w:txbxContent>
            </v:textbox>
            <w10:anchorlock/>
          </v:rect>
        </w:pict>
      </w:r>
      <w:r>
        <w:rPr>
          <w:rStyle w:val="big-number"/>
          <w:rtl/>
        </w:rPr>
        <w:t>1.</w:t>
      </w:r>
      <w:r>
        <w:rPr>
          <w:rStyle w:val="big-number"/>
          <w:rtl/>
        </w:rPr>
        <w:tab/>
      </w:r>
      <w:r>
        <w:rPr>
          <w:rStyle w:val="default"/>
          <w:rFonts w:cs="FrankRuehl" w:hint="cs"/>
          <w:rtl/>
        </w:rPr>
        <w:t xml:space="preserve">לעניין נזק באזור </w:t>
      </w:r>
      <w:r w:rsidR="002E0166">
        <w:rPr>
          <w:rStyle w:val="default"/>
          <w:rFonts w:cs="FrankRuehl" w:hint="cs"/>
          <w:rtl/>
        </w:rPr>
        <w:t>המוכרז</w:t>
      </w:r>
      <w:r>
        <w:rPr>
          <w:rStyle w:val="default"/>
          <w:rFonts w:cs="FrankRuehl" w:hint="cs"/>
          <w:rtl/>
        </w:rPr>
        <w:t xml:space="preserve"> שאירע בתקופה שמיום </w:t>
      </w:r>
      <w:r w:rsidR="002E0166">
        <w:rPr>
          <w:rStyle w:val="default"/>
          <w:rFonts w:cs="FrankRuehl" w:hint="cs"/>
          <w:rtl/>
        </w:rPr>
        <w:t>כ"ט בחשוון התשע"ג (14 בנובמבר</w:t>
      </w:r>
      <w:r w:rsidR="00E23898">
        <w:rPr>
          <w:rStyle w:val="default"/>
          <w:rFonts w:cs="FrankRuehl" w:hint="cs"/>
          <w:rtl/>
        </w:rPr>
        <w:t xml:space="preserve"> 2012</w:t>
      </w:r>
      <w:r>
        <w:rPr>
          <w:rStyle w:val="default"/>
          <w:rFonts w:cs="FrankRuehl" w:hint="cs"/>
          <w:rtl/>
        </w:rPr>
        <w:t xml:space="preserve">) עד יום </w:t>
      </w:r>
      <w:r w:rsidR="002E0166">
        <w:rPr>
          <w:rStyle w:val="default"/>
          <w:rFonts w:cs="FrankRuehl" w:hint="cs"/>
          <w:rtl/>
        </w:rPr>
        <w:t>ט' בכסלו התשע"ג (23 בנובמבר</w:t>
      </w:r>
      <w:r w:rsidR="00E23898">
        <w:rPr>
          <w:rStyle w:val="default"/>
          <w:rFonts w:cs="FrankRuehl" w:hint="cs"/>
          <w:rtl/>
        </w:rPr>
        <w:t xml:space="preserve"> 2012</w:t>
      </w:r>
      <w:r>
        <w:rPr>
          <w:rStyle w:val="default"/>
          <w:rFonts w:cs="FrankRuehl" w:hint="cs"/>
          <w:rtl/>
        </w:rPr>
        <w:t xml:space="preserve">), יראו כאילו בתקנות מס רכוש וקרן פיצויים (תשלום פיצויים) (נזק מלחמה ונזק עקיף), התשל"ג-1973 (להלן </w:t>
      </w:r>
      <w:r>
        <w:rPr>
          <w:rStyle w:val="default"/>
          <w:rFonts w:cs="FrankRuehl"/>
          <w:rtl/>
        </w:rPr>
        <w:t>–</w:t>
      </w:r>
      <w:r>
        <w:rPr>
          <w:rStyle w:val="default"/>
          <w:rFonts w:cs="FrankRuehl" w:hint="cs"/>
          <w:rtl/>
        </w:rPr>
        <w:t xml:space="preserve"> התקנות העיקריות) </w:t>
      </w:r>
      <w:r>
        <w:rPr>
          <w:rStyle w:val="default"/>
          <w:rFonts w:cs="FrankRuehl"/>
          <w:rtl/>
        </w:rPr>
        <w:t>–</w:t>
      </w:r>
    </w:p>
    <w:p w14:paraId="16D99805" w14:textId="77777777" w:rsidR="002D24EB" w:rsidRDefault="002D24E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בתקנה 1 </w:t>
      </w:r>
      <w:r>
        <w:rPr>
          <w:rStyle w:val="default"/>
          <w:rFonts w:cs="FrankRuehl"/>
          <w:rtl/>
        </w:rPr>
        <w:t>–</w:t>
      </w:r>
    </w:p>
    <w:p w14:paraId="34A9ABF8" w14:textId="77777777" w:rsidR="002D24EB" w:rsidRDefault="002D24E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במקום ההגדרה "שווי של נזק עקיף" נאמר:</w:t>
      </w:r>
    </w:p>
    <w:p w14:paraId="6C370CC0" w14:textId="77777777" w:rsidR="002D24EB" w:rsidRDefault="002D24EB" w:rsidP="002E0166">
      <w:pPr>
        <w:pStyle w:val="P00"/>
        <w:spacing w:before="72"/>
        <w:ind w:left="1474" w:right="1134"/>
        <w:rPr>
          <w:rStyle w:val="default"/>
          <w:rFonts w:cs="FrankRuehl" w:hint="cs"/>
          <w:rtl/>
        </w:rPr>
      </w:pPr>
      <w:r>
        <w:rPr>
          <w:rStyle w:val="default"/>
          <w:rFonts w:cs="FrankRuehl" w:hint="cs"/>
          <w:rtl/>
        </w:rPr>
        <w:t xml:space="preserve">""אזור </w:t>
      </w:r>
      <w:r w:rsidR="002E0166">
        <w:rPr>
          <w:rStyle w:val="default"/>
          <w:rFonts w:cs="FrankRuehl" w:hint="cs"/>
          <w:rtl/>
        </w:rPr>
        <w:t>מוכרז</w:t>
      </w:r>
      <w:r w:rsidR="0077742C">
        <w:rPr>
          <w:rStyle w:val="default"/>
          <w:rFonts w:cs="FrankRuehl" w:hint="cs"/>
          <w:rtl/>
        </w:rPr>
        <w:t xml:space="preserve">" </w:t>
      </w:r>
      <w:r w:rsidR="0077742C">
        <w:rPr>
          <w:rStyle w:val="default"/>
          <w:rFonts w:cs="FrankRuehl"/>
          <w:rtl/>
        </w:rPr>
        <w:t>–</w:t>
      </w:r>
      <w:r w:rsidR="0077742C">
        <w:rPr>
          <w:rStyle w:val="default"/>
          <w:rFonts w:cs="FrankRuehl" w:hint="cs"/>
          <w:rtl/>
        </w:rPr>
        <w:t xml:space="preserve"> </w:t>
      </w:r>
      <w:r w:rsidR="002E0166">
        <w:rPr>
          <w:rStyle w:val="default"/>
          <w:rFonts w:cs="FrankRuehl" w:hint="cs"/>
          <w:rtl/>
        </w:rPr>
        <w:t>האזור המסומן במפה שבתוספת השנייה, המוכרז בזה יישוב</w:t>
      </w:r>
      <w:r w:rsidR="0077742C">
        <w:rPr>
          <w:rStyle w:val="default"/>
          <w:rFonts w:cs="FrankRuehl" w:hint="cs"/>
          <w:rtl/>
        </w:rPr>
        <w:t xml:space="preserve"> ספר מיום </w:t>
      </w:r>
      <w:r w:rsidR="002E0166">
        <w:rPr>
          <w:rStyle w:val="default"/>
          <w:rFonts w:cs="FrankRuehl" w:hint="cs"/>
          <w:rtl/>
        </w:rPr>
        <w:t>כ"ט בחשוון התשע"ג (14 בנובמבר</w:t>
      </w:r>
      <w:r w:rsidR="00E23898">
        <w:rPr>
          <w:rStyle w:val="default"/>
          <w:rFonts w:cs="FrankRuehl" w:hint="cs"/>
          <w:rtl/>
        </w:rPr>
        <w:t xml:space="preserve"> 2012</w:t>
      </w:r>
      <w:r w:rsidR="0077742C">
        <w:rPr>
          <w:rStyle w:val="default"/>
          <w:rFonts w:cs="FrankRuehl" w:hint="cs"/>
          <w:rtl/>
        </w:rPr>
        <w:t xml:space="preserve">) עד יום </w:t>
      </w:r>
      <w:r w:rsidR="002E0166">
        <w:rPr>
          <w:rStyle w:val="default"/>
          <w:rFonts w:cs="FrankRuehl" w:hint="cs"/>
          <w:rtl/>
        </w:rPr>
        <w:t>ט' בכסלו התשע"ג (23 בנובמבר</w:t>
      </w:r>
      <w:r w:rsidR="00E23898">
        <w:rPr>
          <w:rStyle w:val="default"/>
          <w:rFonts w:cs="FrankRuehl" w:hint="cs"/>
          <w:rtl/>
        </w:rPr>
        <w:t xml:space="preserve"> 2012</w:t>
      </w:r>
      <w:r w:rsidR="0077742C">
        <w:rPr>
          <w:rStyle w:val="default"/>
          <w:rFonts w:cs="FrankRuehl" w:hint="cs"/>
          <w:rtl/>
        </w:rPr>
        <w:t xml:space="preserve">) (להלן </w:t>
      </w:r>
      <w:r w:rsidR="0077742C">
        <w:rPr>
          <w:rStyle w:val="default"/>
          <w:rFonts w:cs="FrankRuehl"/>
          <w:rtl/>
        </w:rPr>
        <w:t>–</w:t>
      </w:r>
      <w:r w:rsidR="0077742C">
        <w:rPr>
          <w:rStyle w:val="default"/>
          <w:rFonts w:cs="FrankRuehl" w:hint="cs"/>
          <w:rtl/>
        </w:rPr>
        <w:t xml:space="preserve"> תקופת ההכרזה)</w:t>
      </w:r>
      <w:r>
        <w:rPr>
          <w:rStyle w:val="default"/>
          <w:rFonts w:cs="FrankRuehl" w:hint="cs"/>
          <w:rtl/>
        </w:rPr>
        <w:t>;</w:t>
      </w:r>
    </w:p>
    <w:p w14:paraId="16F122C8" w14:textId="77777777" w:rsidR="002D24EB" w:rsidRDefault="002D24EB" w:rsidP="002E0166">
      <w:pPr>
        <w:pStyle w:val="P00"/>
        <w:spacing w:before="72"/>
        <w:ind w:left="1474" w:right="1134"/>
        <w:rPr>
          <w:rStyle w:val="default"/>
          <w:rFonts w:cs="FrankRuehl" w:hint="cs"/>
          <w:rtl/>
        </w:rPr>
      </w:pPr>
      <w:r>
        <w:rPr>
          <w:rStyle w:val="default"/>
          <w:rFonts w:cs="FrankRuehl" w:hint="cs"/>
          <w:rtl/>
        </w:rPr>
        <w:t>"</w:t>
      </w:r>
      <w:r w:rsidR="002E0166">
        <w:rPr>
          <w:rStyle w:val="default"/>
          <w:rFonts w:cs="FrankRuehl" w:hint="cs"/>
          <w:rtl/>
        </w:rPr>
        <w:t xml:space="preserve">חוק מס ערך מוסף" </w:t>
      </w:r>
      <w:r w:rsidR="002E0166">
        <w:rPr>
          <w:rStyle w:val="default"/>
          <w:rFonts w:cs="FrankRuehl"/>
          <w:rtl/>
        </w:rPr>
        <w:t>–</w:t>
      </w:r>
      <w:r w:rsidR="002E0166">
        <w:rPr>
          <w:rStyle w:val="default"/>
          <w:rFonts w:cs="FrankRuehl" w:hint="cs"/>
          <w:rtl/>
        </w:rPr>
        <w:t xml:space="preserve"> חוק מס ערך מוסף, התשל"ו-1975</w:t>
      </w:r>
      <w:r>
        <w:rPr>
          <w:rStyle w:val="default"/>
          <w:rFonts w:cs="FrankRuehl" w:hint="cs"/>
          <w:rtl/>
        </w:rPr>
        <w:t>;</w:t>
      </w:r>
    </w:p>
    <w:p w14:paraId="3BCFFE0A" w14:textId="77777777" w:rsidR="0077742C" w:rsidRDefault="0077742C" w:rsidP="0077742C">
      <w:pPr>
        <w:pStyle w:val="P00"/>
        <w:spacing w:before="72"/>
        <w:ind w:left="1474" w:right="1134"/>
        <w:rPr>
          <w:rStyle w:val="default"/>
          <w:rFonts w:cs="FrankRuehl" w:hint="cs"/>
          <w:rtl/>
        </w:rPr>
      </w:pPr>
      <w:r>
        <w:rPr>
          <w:rStyle w:val="default"/>
          <w:rFonts w:cs="FrankRuehl" w:hint="cs"/>
          <w:rtl/>
        </w:rPr>
        <w:t xml:space="preserve">"מוסד ציבורי זכאי" </w:t>
      </w:r>
      <w:r>
        <w:rPr>
          <w:rStyle w:val="default"/>
          <w:rFonts w:cs="FrankRuehl"/>
          <w:rtl/>
        </w:rPr>
        <w:t>–</w:t>
      </w:r>
      <w:r>
        <w:rPr>
          <w:rStyle w:val="default"/>
          <w:rFonts w:cs="FrankRuehl" w:hint="cs"/>
          <w:rtl/>
        </w:rPr>
        <w:t xml:space="preserve"> מוסד ציבורי כהגדרתו בסעיף 9(2)(ב) לפקודה, שמתקיימים בו שני אלה:</w:t>
      </w:r>
    </w:p>
    <w:p w14:paraId="3551A5FE" w14:textId="77777777" w:rsidR="0077742C" w:rsidRDefault="0077742C" w:rsidP="002E0166">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שליש לפחות מהכנסתו בשנת המס </w:t>
      </w:r>
      <w:r w:rsidR="00FC4209">
        <w:rPr>
          <w:rStyle w:val="default"/>
          <w:rFonts w:cs="FrankRuehl" w:hint="cs"/>
          <w:rtl/>
        </w:rPr>
        <w:t>201</w:t>
      </w:r>
      <w:r w:rsidR="002E0166">
        <w:rPr>
          <w:rStyle w:val="default"/>
          <w:rFonts w:cs="FrankRuehl" w:hint="cs"/>
          <w:rtl/>
        </w:rPr>
        <w:t>1</w:t>
      </w:r>
      <w:r>
        <w:rPr>
          <w:rStyle w:val="default"/>
          <w:rFonts w:cs="FrankRuehl" w:hint="cs"/>
          <w:rtl/>
        </w:rPr>
        <w:t>, כפי שדווחה בדוח שהגיש לפי סעיף 131 לפקודה, לא היתה מתמיכה, לפי סעיף 3א לחוק יסודות התקציב, התשמ"ה-1985, מתמיכה מאת רשות מקומית</w:t>
      </w:r>
      <w:r w:rsidR="002E0166">
        <w:rPr>
          <w:rStyle w:val="default"/>
          <w:rFonts w:cs="FrankRuehl" w:hint="cs"/>
          <w:rtl/>
        </w:rPr>
        <w:t>,</w:t>
      </w:r>
      <w:r>
        <w:rPr>
          <w:rStyle w:val="default"/>
          <w:rFonts w:cs="FrankRuehl" w:hint="cs"/>
          <w:rtl/>
        </w:rPr>
        <w:t xml:space="preserve"> או מתרומות (להלן </w:t>
      </w:r>
      <w:r>
        <w:rPr>
          <w:rStyle w:val="default"/>
          <w:rFonts w:cs="FrankRuehl"/>
          <w:rtl/>
        </w:rPr>
        <w:t>–</w:t>
      </w:r>
      <w:r>
        <w:rPr>
          <w:rStyle w:val="default"/>
          <w:rFonts w:cs="FrankRuehl" w:hint="cs"/>
          <w:rtl/>
        </w:rPr>
        <w:t xml:space="preserve"> תמיכות ותרומות);</w:t>
      </w:r>
    </w:p>
    <w:p w14:paraId="1859CB61" w14:textId="77777777" w:rsidR="0077742C" w:rsidRDefault="0077742C" w:rsidP="002E0166">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עיקר הכנסתו בשנת המס </w:t>
      </w:r>
      <w:r w:rsidR="00FC4209">
        <w:rPr>
          <w:rStyle w:val="default"/>
          <w:rFonts w:cs="FrankRuehl" w:hint="cs"/>
          <w:rtl/>
        </w:rPr>
        <w:t>201</w:t>
      </w:r>
      <w:r w:rsidR="002E0166">
        <w:rPr>
          <w:rStyle w:val="default"/>
          <w:rFonts w:cs="FrankRuehl" w:hint="cs"/>
          <w:rtl/>
        </w:rPr>
        <w:t>1</w:t>
      </w:r>
      <w:r>
        <w:rPr>
          <w:rStyle w:val="default"/>
          <w:rFonts w:cs="FrankRuehl" w:hint="cs"/>
          <w:rtl/>
        </w:rPr>
        <w:t xml:space="preserve"> כפי שדווחה בדוח שהגיש לפי סעיף 131 לפקודה, שלא מתמיכות ותרומות, היתה ממכירת שירותים או </w:t>
      </w:r>
      <w:r w:rsidR="002E0166">
        <w:rPr>
          <w:rStyle w:val="default"/>
          <w:rFonts w:cs="FrankRuehl" w:hint="cs"/>
          <w:rtl/>
        </w:rPr>
        <w:t>מוצרים</w:t>
      </w:r>
      <w:r>
        <w:rPr>
          <w:rStyle w:val="default"/>
          <w:rFonts w:cs="FrankRuehl" w:hint="cs"/>
          <w:rtl/>
        </w:rPr>
        <w:t xml:space="preserve"> </w:t>
      </w:r>
      <w:r w:rsidR="002E0166">
        <w:rPr>
          <w:rStyle w:val="default"/>
          <w:rFonts w:cs="FrankRuehl" w:hint="cs"/>
          <w:rtl/>
        </w:rPr>
        <w:t>באופן שוטף ובמהלך רוב חודשי השנה</w:t>
      </w:r>
      <w:r>
        <w:rPr>
          <w:rStyle w:val="default"/>
          <w:rFonts w:cs="FrankRuehl" w:hint="cs"/>
          <w:rtl/>
        </w:rPr>
        <w:t>;</w:t>
      </w:r>
    </w:p>
    <w:p w14:paraId="47DC145E" w14:textId="77777777" w:rsidR="002D24EB" w:rsidRDefault="0077742C" w:rsidP="002E0166">
      <w:pPr>
        <w:pStyle w:val="P00"/>
        <w:spacing w:before="72"/>
        <w:ind w:left="1474" w:right="1134"/>
        <w:rPr>
          <w:rStyle w:val="default"/>
          <w:rFonts w:cs="FrankRuehl" w:hint="cs"/>
          <w:rtl/>
        </w:rPr>
      </w:pPr>
      <w:r>
        <w:rPr>
          <w:rStyle w:val="default"/>
          <w:rFonts w:cs="FrankRuehl" w:hint="cs"/>
          <w:rtl/>
        </w:rPr>
        <w:t>"</w:t>
      </w:r>
      <w:r w:rsidR="002E0166">
        <w:rPr>
          <w:rStyle w:val="default"/>
          <w:rFonts w:cs="FrankRuehl" w:hint="cs"/>
          <w:rtl/>
        </w:rPr>
        <w:t xml:space="preserve">מחזור עסקאות" </w:t>
      </w:r>
      <w:r w:rsidR="002E0166">
        <w:rPr>
          <w:rStyle w:val="default"/>
          <w:rFonts w:cs="FrankRuehl"/>
          <w:rtl/>
        </w:rPr>
        <w:t>–</w:t>
      </w:r>
      <w:r w:rsidR="002E0166">
        <w:rPr>
          <w:rStyle w:val="default"/>
          <w:rFonts w:cs="FrankRuehl" w:hint="cs"/>
          <w:rtl/>
        </w:rPr>
        <w:t xml:space="preserve"> מחזור עסקאות כמשמעותו בחוק מס ערך מוסף, למעט עסקאות שסעיפים 20 או 21 לחוק מס ערך מוסף חלים עליהן ולמעט פיצוי ששולם לפי חוק מס רכוש וקרן פיצויים, התשכ"א-1961</w:t>
      </w:r>
      <w:r>
        <w:rPr>
          <w:rStyle w:val="default"/>
          <w:rFonts w:cs="FrankRuehl" w:hint="cs"/>
          <w:rtl/>
        </w:rPr>
        <w:t>;</w:t>
      </w:r>
    </w:p>
    <w:p w14:paraId="6106229A" w14:textId="77777777" w:rsidR="002E0166" w:rsidRDefault="002E0166" w:rsidP="002E0166">
      <w:pPr>
        <w:pStyle w:val="P00"/>
        <w:spacing w:before="72"/>
        <w:ind w:left="1474" w:right="1134"/>
        <w:rPr>
          <w:rStyle w:val="default"/>
          <w:rFonts w:cs="FrankRuehl" w:hint="cs"/>
          <w:rtl/>
        </w:rPr>
      </w:pPr>
      <w:r>
        <w:rPr>
          <w:rStyle w:val="default"/>
          <w:rFonts w:cs="FrankRuehl" w:hint="cs"/>
          <w:rtl/>
        </w:rPr>
        <w:t xml:space="preserve">"מס תשומות" </w:t>
      </w:r>
      <w:r>
        <w:rPr>
          <w:rStyle w:val="default"/>
          <w:rFonts w:cs="FrankRuehl"/>
          <w:rtl/>
        </w:rPr>
        <w:t>–</w:t>
      </w:r>
      <w:r>
        <w:rPr>
          <w:rStyle w:val="default"/>
          <w:rFonts w:cs="FrankRuehl" w:hint="cs"/>
          <w:rtl/>
        </w:rPr>
        <w:t xml:space="preserve"> כהגדרתו בחוק מס ערך מוסף;</w:t>
      </w:r>
    </w:p>
    <w:p w14:paraId="436A6096" w14:textId="77777777" w:rsidR="002E0166" w:rsidRDefault="002E0166" w:rsidP="002E0166">
      <w:pPr>
        <w:pStyle w:val="P00"/>
        <w:spacing w:before="72"/>
        <w:ind w:left="1474" w:right="1134"/>
        <w:rPr>
          <w:rStyle w:val="default"/>
          <w:rFonts w:cs="FrankRuehl" w:hint="cs"/>
          <w:rtl/>
        </w:rPr>
      </w:pPr>
      <w:r>
        <w:rPr>
          <w:rStyle w:val="default"/>
          <w:rFonts w:cs="FrankRuehl" w:hint="cs"/>
          <w:rtl/>
        </w:rPr>
        <w:t xml:space="preserve">"מעסיק בפועל" ו"קבלן כוח אדם" </w:t>
      </w:r>
      <w:r>
        <w:rPr>
          <w:rStyle w:val="default"/>
          <w:rFonts w:cs="FrankRuehl"/>
          <w:rtl/>
        </w:rPr>
        <w:t>–</w:t>
      </w:r>
      <w:r>
        <w:rPr>
          <w:rStyle w:val="default"/>
          <w:rFonts w:cs="FrankRuehl" w:hint="cs"/>
          <w:rtl/>
        </w:rPr>
        <w:t xml:space="preserve"> כהגדרתם בחוק העסקת עובדים על ידי קבלני כוח אדם, התשנ"ו-1996, למעט מעסיק בפועל שהוא יחיד המעסיק עובד סיעודי;</w:t>
      </w:r>
    </w:p>
    <w:p w14:paraId="630830E2" w14:textId="77777777" w:rsidR="002E0166" w:rsidRDefault="002E0166" w:rsidP="002E0166">
      <w:pPr>
        <w:pStyle w:val="P00"/>
        <w:spacing w:before="72"/>
        <w:ind w:left="1474" w:right="1134"/>
        <w:rPr>
          <w:rStyle w:val="default"/>
          <w:rFonts w:cs="FrankRuehl" w:hint="cs"/>
          <w:rtl/>
        </w:rPr>
      </w:pPr>
      <w:r>
        <w:rPr>
          <w:rStyle w:val="default"/>
          <w:rFonts w:cs="FrankRuehl" w:hint="cs"/>
          <w:rtl/>
        </w:rPr>
        <w:t xml:space="preserve">"תשומות שוטפות" </w:t>
      </w:r>
      <w:r>
        <w:rPr>
          <w:rStyle w:val="default"/>
          <w:rFonts w:cs="FrankRuehl"/>
          <w:rtl/>
        </w:rPr>
        <w:t>–</w:t>
      </w:r>
      <w:r>
        <w:rPr>
          <w:rStyle w:val="default"/>
          <w:rFonts w:cs="FrankRuehl" w:hint="cs"/>
          <w:rtl/>
        </w:rPr>
        <w:t xml:space="preserve"> התשומות ששולם עליהן מס תשומות לפי חוק מס ערך מוסף למעט תשומות ציוד כהגדרתו בחוק האמור;</w:t>
      </w:r>
    </w:p>
    <w:p w14:paraId="4C483880" w14:textId="77777777" w:rsidR="002D24EB" w:rsidRDefault="002D24EB" w:rsidP="00FC4209">
      <w:pPr>
        <w:pStyle w:val="P00"/>
        <w:spacing w:before="72"/>
        <w:ind w:left="1474" w:right="1134"/>
        <w:rPr>
          <w:rStyle w:val="default"/>
          <w:rFonts w:cs="FrankRuehl" w:hint="cs"/>
          <w:rtl/>
        </w:rPr>
      </w:pPr>
      <w:r>
        <w:rPr>
          <w:rStyle w:val="default"/>
          <w:rFonts w:cs="FrankRuehl" w:hint="cs"/>
          <w:rtl/>
        </w:rPr>
        <w:t xml:space="preserve">"שווי של נזק עקיף" </w:t>
      </w:r>
      <w:r>
        <w:rPr>
          <w:rStyle w:val="default"/>
          <w:rFonts w:cs="FrankRuehl"/>
          <w:rtl/>
        </w:rPr>
        <w:t>–</w:t>
      </w:r>
      <w:r>
        <w:rPr>
          <w:rStyle w:val="default"/>
          <w:rFonts w:cs="FrankRuehl" w:hint="cs"/>
          <w:rtl/>
        </w:rPr>
        <w:t xml:space="preserve"> כשהנזק נגרם כתוצאה מנזק מלחמה, </w:t>
      </w:r>
      <w:r w:rsidR="002E0166">
        <w:rPr>
          <w:rStyle w:val="default"/>
          <w:rFonts w:cs="FrankRuehl" w:hint="cs"/>
          <w:rtl/>
        </w:rPr>
        <w:t xml:space="preserve">מחמת אי-אפשרות לנצל נכסים או מחמת הפסקת פעילות, לרבות נזק שנגרם </w:t>
      </w:r>
      <w:r w:rsidR="0077742C">
        <w:rPr>
          <w:rStyle w:val="default"/>
          <w:rFonts w:cs="FrankRuehl" w:hint="cs"/>
          <w:rtl/>
        </w:rPr>
        <w:t>בשל תשלום שכר עבודה</w:t>
      </w:r>
      <w:r w:rsidR="002E0166">
        <w:rPr>
          <w:rStyle w:val="default"/>
          <w:rFonts w:cs="FrankRuehl" w:hint="cs"/>
          <w:rtl/>
        </w:rPr>
        <w:t>, אחד מאלה, לפי בחירת הניזוק:</w:t>
      </w:r>
    </w:p>
    <w:p w14:paraId="09AC5DA5" w14:textId="77777777" w:rsidR="008813A2" w:rsidRDefault="002D24EB" w:rsidP="002E0166">
      <w:pPr>
        <w:pStyle w:val="P00"/>
        <w:spacing w:before="72"/>
        <w:ind w:left="1928" w:right="1134"/>
        <w:rPr>
          <w:rStyle w:val="default"/>
          <w:rFonts w:cs="FrankRuehl" w:hint="cs"/>
          <w:rtl/>
        </w:rPr>
      </w:pPr>
      <w:r>
        <w:rPr>
          <w:rStyle w:val="default"/>
          <w:rFonts w:cs="FrankRuehl" w:hint="cs"/>
          <w:rtl/>
        </w:rPr>
        <w:t>(</w:t>
      </w:r>
      <w:r w:rsidR="002E0166">
        <w:rPr>
          <w:rStyle w:val="default"/>
          <w:rFonts w:cs="FrankRuehl" w:hint="cs"/>
          <w:rtl/>
        </w:rPr>
        <w:t>א)</w:t>
      </w:r>
      <w:r w:rsidR="002E0166">
        <w:rPr>
          <w:rStyle w:val="default"/>
          <w:rFonts w:cs="FrankRuehl" w:hint="cs"/>
          <w:rtl/>
        </w:rPr>
        <w:tab/>
        <w:t>מסלול שכר עבודה</w:t>
      </w:r>
      <w:r w:rsidR="008813A2">
        <w:rPr>
          <w:rStyle w:val="default"/>
          <w:rFonts w:cs="FrankRuehl" w:hint="cs"/>
          <w:rtl/>
        </w:rPr>
        <w:t>;</w:t>
      </w:r>
    </w:p>
    <w:p w14:paraId="34913FEF" w14:textId="77777777" w:rsidR="008813A2" w:rsidRDefault="002E0166" w:rsidP="007602DE">
      <w:pPr>
        <w:pStyle w:val="P00"/>
        <w:spacing w:before="72"/>
        <w:ind w:left="2381" w:right="1134"/>
        <w:rPr>
          <w:rStyle w:val="default"/>
          <w:rFonts w:cs="FrankRuehl" w:hint="cs"/>
          <w:rtl/>
        </w:rPr>
      </w:pPr>
      <w:r>
        <w:rPr>
          <w:rStyle w:val="default"/>
          <w:rFonts w:cs="FrankRuehl" w:hint="cs"/>
          <w:rtl/>
        </w:rPr>
        <w:t xml:space="preserve">לעניין זה </w:t>
      </w:r>
      <w:r>
        <w:rPr>
          <w:rStyle w:val="default"/>
          <w:rFonts w:cs="FrankRuehl"/>
          <w:rtl/>
        </w:rPr>
        <w:t>–</w:t>
      </w:r>
    </w:p>
    <w:p w14:paraId="434E881E" w14:textId="77777777" w:rsidR="008813A2" w:rsidRDefault="002E0166" w:rsidP="007602DE">
      <w:pPr>
        <w:pStyle w:val="P00"/>
        <w:spacing w:before="72"/>
        <w:ind w:left="2381" w:right="1134"/>
        <w:rPr>
          <w:rStyle w:val="default"/>
          <w:rFonts w:cs="FrankRuehl" w:hint="cs"/>
          <w:rtl/>
        </w:rPr>
      </w:pPr>
      <w:r>
        <w:rPr>
          <w:rStyle w:val="default"/>
          <w:rFonts w:cs="FrankRuehl" w:hint="cs"/>
          <w:rtl/>
        </w:rPr>
        <w:t xml:space="preserve">"מסלול שכר עבודה" </w:t>
      </w:r>
      <w:r>
        <w:rPr>
          <w:rStyle w:val="default"/>
          <w:rFonts w:cs="FrankRuehl"/>
          <w:rtl/>
        </w:rPr>
        <w:t>–</w:t>
      </w:r>
    </w:p>
    <w:p w14:paraId="36C8CE00" w14:textId="77777777" w:rsidR="008813A2" w:rsidRDefault="002E0166" w:rsidP="007602DE">
      <w:pPr>
        <w:pStyle w:val="P00"/>
        <w:tabs>
          <w:tab w:val="left" w:pos="3289"/>
        </w:tabs>
        <w:spacing w:before="72"/>
        <w:ind w:right="1134"/>
        <w:rPr>
          <w:rStyle w:val="default"/>
          <w:rFonts w:cs="FrankRuehl" w:hint="cs"/>
          <w:rtl/>
        </w:rPr>
      </w:pPr>
      <w:r>
        <w:rPr>
          <w:rStyle w:val="default"/>
          <w:rFonts w:cs="FrankRuehl" w:hint="cs"/>
          <w:rtl/>
        </w:rPr>
        <w:t>(1)</w:t>
      </w:r>
      <w:r>
        <w:rPr>
          <w:rStyle w:val="default"/>
          <w:rFonts w:cs="FrankRuehl" w:hint="cs"/>
          <w:rtl/>
        </w:rPr>
        <w:tab/>
        <w:t xml:space="preserve">לגבי ניזוק שאינו ניזוק המפורט בפסקאות (2) עד (4) </w:t>
      </w:r>
      <w:r>
        <w:rPr>
          <w:rStyle w:val="default"/>
          <w:rFonts w:cs="FrankRuehl"/>
          <w:rtl/>
        </w:rPr>
        <w:t>–</w:t>
      </w:r>
      <w:r>
        <w:rPr>
          <w:rStyle w:val="default"/>
          <w:rFonts w:cs="FrankRuehl" w:hint="cs"/>
          <w:rtl/>
        </w:rPr>
        <w:t xml:space="preserve"> 132.5% משכר העבודה היומי ששולם בשל יום היעדרות של העובד בשל המצב הביטחוני;</w:t>
      </w:r>
    </w:p>
    <w:p w14:paraId="5093AD71" w14:textId="77777777" w:rsidR="002E0166" w:rsidRDefault="002E0166" w:rsidP="007602DE">
      <w:pPr>
        <w:pStyle w:val="P00"/>
        <w:tabs>
          <w:tab w:val="left" w:pos="3289"/>
        </w:tabs>
        <w:spacing w:before="72"/>
        <w:ind w:right="1134"/>
        <w:rPr>
          <w:rStyle w:val="default"/>
          <w:rFonts w:cs="FrankRuehl" w:hint="cs"/>
          <w:rtl/>
        </w:rPr>
      </w:pPr>
      <w:r>
        <w:rPr>
          <w:rStyle w:val="default"/>
          <w:rFonts w:cs="FrankRuehl" w:hint="cs"/>
          <w:rtl/>
        </w:rPr>
        <w:t>(2)</w:t>
      </w:r>
      <w:r>
        <w:rPr>
          <w:rStyle w:val="default"/>
          <w:rFonts w:cs="FrankRuehl" w:hint="cs"/>
          <w:rtl/>
        </w:rPr>
        <w:tab/>
        <w:t xml:space="preserve">לגבי ניזוק שהוא קיבוץ </w:t>
      </w:r>
      <w:r>
        <w:rPr>
          <w:rStyle w:val="default"/>
          <w:rFonts w:cs="FrankRuehl"/>
          <w:rtl/>
        </w:rPr>
        <w:t>–</w:t>
      </w:r>
      <w:r>
        <w:rPr>
          <w:rStyle w:val="default"/>
          <w:rFonts w:cs="FrankRuehl" w:hint="cs"/>
          <w:rtl/>
        </w:rPr>
        <w:t xml:space="preserve"> שווי הנזק כאמור בפסקה (1) </w:t>
      </w:r>
      <w:r>
        <w:rPr>
          <w:rStyle w:val="default"/>
          <w:rFonts w:cs="FrankRuehl" w:hint="cs"/>
          <w:rtl/>
        </w:rPr>
        <w:lastRenderedPageBreak/>
        <w:t xml:space="preserve">בתוספת סכום שהוא שווי עבודת חברי הקיבוץ; לעניין זה, "שווי עבודת חברי הקיבוץ" </w:t>
      </w:r>
      <w:r>
        <w:rPr>
          <w:rStyle w:val="default"/>
          <w:rFonts w:cs="FrankRuehl"/>
          <w:rtl/>
        </w:rPr>
        <w:t>–</w:t>
      </w:r>
      <w:r>
        <w:rPr>
          <w:rStyle w:val="default"/>
          <w:rFonts w:cs="FrankRuehl" w:hint="cs"/>
          <w:rtl/>
        </w:rPr>
        <w:t xml:space="preserve"> סכום השכר הממוצע למשרת שכיר לפי הלשכה המרכזית לסטטיסטיקה שפורסם לאחרונה, מחולק ב-22 ומעוגל לסכום הקרוב שהוא מכפלה של 10 שקלים חדשים ומוכפל בסך כל ימי ההיעדרות בשל המצב הביטחוני של חברי הקיבוץ העובדים בתעשייה, במסחר, בשירותים, בחקלאות או בתיירות בקיבוץ, ולמעט חברי הקיבוץ העוסקים במתן שירותים לחברי הקיבוץ עצמם;</w:t>
      </w:r>
    </w:p>
    <w:p w14:paraId="4C71A0EA" w14:textId="77777777" w:rsidR="002E0166" w:rsidRDefault="002E0166" w:rsidP="007602DE">
      <w:pPr>
        <w:pStyle w:val="P00"/>
        <w:tabs>
          <w:tab w:val="left" w:pos="3289"/>
        </w:tabs>
        <w:spacing w:before="72"/>
        <w:ind w:right="1134"/>
        <w:rPr>
          <w:rStyle w:val="default"/>
          <w:rFonts w:cs="FrankRuehl" w:hint="cs"/>
          <w:rtl/>
        </w:rPr>
      </w:pPr>
      <w:r>
        <w:rPr>
          <w:rStyle w:val="default"/>
          <w:rFonts w:cs="FrankRuehl" w:hint="cs"/>
          <w:rtl/>
        </w:rPr>
        <w:t>(3)</w:t>
      </w:r>
      <w:r>
        <w:rPr>
          <w:rStyle w:val="default"/>
          <w:rFonts w:cs="FrankRuehl" w:hint="cs"/>
          <w:rtl/>
        </w:rPr>
        <w:tab/>
        <w:t xml:space="preserve">לגבי ניזוק שהוא קבלן כוח אדם </w:t>
      </w:r>
      <w:r>
        <w:rPr>
          <w:rStyle w:val="default"/>
          <w:rFonts w:cs="FrankRuehl"/>
          <w:rtl/>
        </w:rPr>
        <w:t>–</w:t>
      </w:r>
      <w:r>
        <w:rPr>
          <w:rStyle w:val="default"/>
          <w:rFonts w:cs="FrankRuehl" w:hint="cs"/>
          <w:rtl/>
        </w:rPr>
        <w:t xml:space="preserve"> 132.5% משכר העבודה היומי ששילם בשל יום היעדרות של העובד בשל המצב הביטחוני, כאשר 117% משכר העבודה היומי ישולם לקבלן כוח האדם והיתרה תשולם למעסיק בפועל; היתרה לא תשולם למעסיק בפועל שבחר לתבוע פיצוי לפי מסלול המחזורים, כהגדרתו בפסקה (ב), או לפי מסלול ההוצאות, כהגדרתו בפסקה (ג);</w:t>
      </w:r>
    </w:p>
    <w:p w14:paraId="3E371B2E" w14:textId="77777777" w:rsidR="002E0166" w:rsidRDefault="002E0166" w:rsidP="007602DE">
      <w:pPr>
        <w:pStyle w:val="P00"/>
        <w:tabs>
          <w:tab w:val="left" w:pos="3289"/>
        </w:tabs>
        <w:spacing w:before="72"/>
        <w:ind w:right="1134"/>
        <w:rPr>
          <w:rStyle w:val="default"/>
          <w:rFonts w:cs="FrankRuehl" w:hint="cs"/>
          <w:rtl/>
        </w:rPr>
      </w:pPr>
      <w:r>
        <w:rPr>
          <w:rStyle w:val="default"/>
          <w:rFonts w:cs="FrankRuehl" w:hint="cs"/>
          <w:rtl/>
        </w:rPr>
        <w:t>(4)</w:t>
      </w:r>
      <w:r>
        <w:rPr>
          <w:rStyle w:val="default"/>
          <w:rFonts w:cs="FrankRuehl" w:hint="cs"/>
          <w:rtl/>
        </w:rPr>
        <w:tab/>
      </w:r>
      <w:r w:rsidR="007602DE">
        <w:rPr>
          <w:rStyle w:val="default"/>
          <w:rFonts w:cs="FrankRuehl" w:hint="cs"/>
          <w:rtl/>
        </w:rPr>
        <w:t xml:space="preserve">לגבי ניזוק שהוא מוסד ציבורי זכאי </w:t>
      </w:r>
      <w:r w:rsidR="007602DE">
        <w:rPr>
          <w:rStyle w:val="default"/>
          <w:rFonts w:cs="FrankRuehl"/>
          <w:rtl/>
        </w:rPr>
        <w:t>–</w:t>
      </w:r>
      <w:r w:rsidR="007602DE">
        <w:rPr>
          <w:rStyle w:val="default"/>
          <w:rFonts w:cs="FrankRuehl" w:hint="cs"/>
          <w:rtl/>
        </w:rPr>
        <w:t xml:space="preserve"> השיעור המתקבל מחלוקת סכום הכנסתו בשנת המס 2011, כפי שדווחה בדוח שהגיש לפי סעיף 131 לפקודה, שלא מתמיכות ותרומות, בסכום הכנסתו האמורה, כולל תמיכות ותרומות, שהוא מוכפל ב-125% משכר העבודה היומי ששולם בשל יום היעדרות של העובד בשל המצב הביטחוני;</w:t>
      </w:r>
    </w:p>
    <w:p w14:paraId="631A9C4F" w14:textId="77777777" w:rsidR="007602DE" w:rsidRDefault="007602DE" w:rsidP="007602DE">
      <w:pPr>
        <w:pStyle w:val="P00"/>
        <w:tabs>
          <w:tab w:val="left" w:pos="3289"/>
        </w:tabs>
        <w:spacing w:before="72"/>
        <w:ind w:right="1134"/>
        <w:rPr>
          <w:rStyle w:val="default"/>
          <w:rFonts w:cs="FrankRuehl" w:hint="cs"/>
          <w:rtl/>
        </w:rPr>
      </w:pPr>
      <w:r>
        <w:rPr>
          <w:rStyle w:val="default"/>
          <w:rFonts w:cs="FrankRuehl" w:hint="cs"/>
          <w:rtl/>
        </w:rPr>
        <w:t>לא עבד העובד האמור בחלק מיום העבודה, יהיה הנזק החלק היחסי משכר העבודה היומי, שיחסו לכלל שכר העבודה היומי הוא כיחס מספר השעות שבהן לא עבד העובד כאמור, לסך כל שעות העבודה הרגילות ביום של אותו עובד, ובלבד שמספר השעות שבהן לא עבד העובד גבוה משעה אחת;</w:t>
      </w:r>
    </w:p>
    <w:p w14:paraId="0EEB726C" w14:textId="77777777" w:rsidR="007602DE" w:rsidRDefault="007602DE" w:rsidP="007602DE">
      <w:pPr>
        <w:pStyle w:val="P00"/>
        <w:spacing w:before="72"/>
        <w:ind w:left="2381" w:right="1134"/>
        <w:rPr>
          <w:rStyle w:val="default"/>
          <w:rFonts w:cs="FrankRuehl" w:hint="cs"/>
          <w:rtl/>
        </w:rPr>
      </w:pPr>
      <w:r>
        <w:rPr>
          <w:rStyle w:val="default"/>
          <w:rFonts w:cs="FrankRuehl" w:hint="cs"/>
          <w:rtl/>
        </w:rPr>
        <w:t xml:space="preserve">"שכר העבודה היומי" </w:t>
      </w:r>
      <w:r>
        <w:rPr>
          <w:rStyle w:val="default"/>
          <w:rFonts w:cs="FrankRuehl"/>
          <w:rtl/>
        </w:rPr>
        <w:t>–</w:t>
      </w:r>
      <w:r>
        <w:rPr>
          <w:rStyle w:val="default"/>
          <w:rFonts w:cs="FrankRuehl" w:hint="cs"/>
          <w:rtl/>
        </w:rPr>
        <w:t xml:space="preserve"> שכר יום עבודה של העובד אילו היה עובד באותה יממה באופן רגיל, ובלבד שהשכר שולם לו בידי המעביד, אך לא יותר מהשכר המרבי, ובתנאי שבעד החודשים אוגוסט, ספטמבר ואוקטובר 2012, שילם המעביד תשלומי חובה לפי כל דין בשל שכרו של העובד, ולגבי עובד שהתקבל לעבודה במהלך שלושת החודשים האמורים </w:t>
      </w:r>
      <w:r>
        <w:rPr>
          <w:rStyle w:val="default"/>
          <w:rFonts w:cs="FrankRuehl"/>
          <w:rtl/>
        </w:rPr>
        <w:t>–</w:t>
      </w:r>
      <w:r>
        <w:rPr>
          <w:rStyle w:val="default"/>
          <w:rFonts w:cs="FrankRuehl" w:hint="cs"/>
          <w:rtl/>
        </w:rPr>
        <w:t xml:space="preserve"> בתנאי ששולמו כל תשלומי החובה מיום קבלתו לעבודה;</w:t>
      </w:r>
    </w:p>
    <w:p w14:paraId="7991460A" w14:textId="77777777" w:rsidR="007602DE" w:rsidRDefault="007602DE" w:rsidP="007602DE">
      <w:pPr>
        <w:pStyle w:val="P00"/>
        <w:spacing w:before="72"/>
        <w:ind w:left="2381" w:right="1134"/>
        <w:rPr>
          <w:rStyle w:val="default"/>
          <w:rFonts w:cs="FrankRuehl" w:hint="cs"/>
          <w:rtl/>
        </w:rPr>
      </w:pPr>
      <w:r>
        <w:rPr>
          <w:rStyle w:val="default"/>
          <w:rFonts w:cs="FrankRuehl" w:hint="cs"/>
          <w:rtl/>
        </w:rPr>
        <w:t xml:space="preserve">"שכר יום עבודה של העובד" </w:t>
      </w:r>
      <w:r w:rsidR="00082544">
        <w:rPr>
          <w:rStyle w:val="default"/>
          <w:rFonts w:cs="FrankRuehl"/>
          <w:rtl/>
        </w:rPr>
        <w:t>–</w:t>
      </w:r>
      <w:r w:rsidR="00082544">
        <w:rPr>
          <w:rStyle w:val="default"/>
          <w:rFonts w:cs="FrankRuehl" w:hint="cs"/>
          <w:rtl/>
        </w:rPr>
        <w:t xml:space="preserve"> שכר עבודה רגיל ליום של העובד </w:t>
      </w:r>
      <w:r w:rsidR="00082544">
        <w:rPr>
          <w:rStyle w:val="default"/>
          <w:rFonts w:cs="FrankRuehl"/>
          <w:rtl/>
        </w:rPr>
        <w:t>–</w:t>
      </w:r>
      <w:r w:rsidR="00082544">
        <w:rPr>
          <w:rStyle w:val="default"/>
          <w:rFonts w:cs="FrankRuehl" w:hint="cs"/>
          <w:rtl/>
        </w:rPr>
        <w:t xml:space="preserve"> בלא תוספות, לפי הממוצע בשלושת החודשים אוגוסט, ספטמבר ואוקטובר 2012, ולגבי עובד שהחל לעבוד אצל המעביד במהלך אותם שלושת החודשים </w:t>
      </w:r>
      <w:r w:rsidR="00082544">
        <w:rPr>
          <w:rStyle w:val="default"/>
          <w:rFonts w:cs="FrankRuehl"/>
          <w:rtl/>
        </w:rPr>
        <w:t>–</w:t>
      </w:r>
      <w:r w:rsidR="00082544">
        <w:rPr>
          <w:rStyle w:val="default"/>
          <w:rFonts w:cs="FrankRuehl" w:hint="cs"/>
          <w:rtl/>
        </w:rPr>
        <w:t xml:space="preserve"> השכר כאמור לפי הממוצע המחושב לפי מספר ימי העבודה של אותו עובד באותם חודשים;</w:t>
      </w:r>
    </w:p>
    <w:p w14:paraId="5538DF4C" w14:textId="77777777" w:rsidR="00082544" w:rsidRDefault="00082544" w:rsidP="007602DE">
      <w:pPr>
        <w:pStyle w:val="P00"/>
        <w:spacing w:before="72"/>
        <w:ind w:left="2381" w:right="1134"/>
        <w:rPr>
          <w:rStyle w:val="default"/>
          <w:rFonts w:cs="FrankRuehl" w:hint="cs"/>
          <w:rtl/>
        </w:rPr>
      </w:pPr>
      <w:r>
        <w:rPr>
          <w:rStyle w:val="default"/>
          <w:rFonts w:cs="FrankRuehl" w:hint="cs"/>
          <w:rtl/>
        </w:rPr>
        <w:t xml:space="preserve">"השכר המרבי" </w:t>
      </w:r>
      <w:r>
        <w:rPr>
          <w:rStyle w:val="default"/>
          <w:rFonts w:cs="FrankRuehl"/>
          <w:rtl/>
        </w:rPr>
        <w:t>–</w:t>
      </w:r>
      <w:r>
        <w:rPr>
          <w:rStyle w:val="default"/>
          <w:rFonts w:cs="FrankRuehl" w:hint="cs"/>
          <w:rtl/>
        </w:rPr>
        <w:t xml:space="preserve"> שכר השווה לשכר הממוצע למשרת שכיר </w:t>
      </w:r>
      <w:r>
        <w:rPr>
          <w:rStyle w:val="default"/>
          <w:rFonts w:cs="FrankRuehl"/>
          <w:rtl/>
        </w:rPr>
        <w:t>–</w:t>
      </w:r>
      <w:r>
        <w:rPr>
          <w:rStyle w:val="default"/>
          <w:rFonts w:cs="FrankRuehl" w:hint="cs"/>
          <w:rtl/>
        </w:rPr>
        <w:t xml:space="preserve"> בלא עובדים מיהודה, שומרון, חבל עזה ודרום לבנון, אך כולל עובדים שמעבידיהם מדווחים עליהם למוסד לביטוח לאומי </w:t>
      </w:r>
      <w:r>
        <w:rPr>
          <w:rStyle w:val="default"/>
          <w:rFonts w:cs="FrankRuehl"/>
          <w:rtl/>
        </w:rPr>
        <w:t>–</w:t>
      </w:r>
      <w:r>
        <w:rPr>
          <w:rStyle w:val="default"/>
          <w:rFonts w:cs="FrankRuehl" w:hint="cs"/>
          <w:rtl/>
        </w:rPr>
        <w:t xml:space="preserve"> כפי שפרסמה הלשכה המרכזית לסטטיסטיקה, לאחרונה לפני קרות הנזק, כשהוא מוכפל בשניים וחצי ומחולק ב-22, ומעוגל לסכום הקרוב שהוא מכפלה של 10 שקלים חדשים;</w:t>
      </w:r>
    </w:p>
    <w:p w14:paraId="01DB5595" w14:textId="77777777" w:rsidR="00082544" w:rsidRDefault="008813A2" w:rsidP="00082544">
      <w:pPr>
        <w:pStyle w:val="P00"/>
        <w:spacing w:before="72"/>
        <w:ind w:left="2381" w:right="1134"/>
        <w:rPr>
          <w:rStyle w:val="default"/>
          <w:rFonts w:cs="FrankRuehl" w:hint="cs"/>
          <w:rtl/>
        </w:rPr>
      </w:pPr>
      <w:r>
        <w:rPr>
          <w:rStyle w:val="default"/>
          <w:rFonts w:cs="FrankRuehl" w:hint="cs"/>
          <w:rtl/>
        </w:rPr>
        <w:t xml:space="preserve">"יום היעדרות בשל המצב הביטחוני" </w:t>
      </w:r>
      <w:r>
        <w:rPr>
          <w:rStyle w:val="default"/>
          <w:rFonts w:cs="FrankRuehl"/>
          <w:rtl/>
        </w:rPr>
        <w:t>–</w:t>
      </w:r>
      <w:r w:rsidR="00082544">
        <w:rPr>
          <w:rStyle w:val="default"/>
          <w:rFonts w:cs="FrankRuehl" w:hint="cs"/>
          <w:rtl/>
        </w:rPr>
        <w:t xml:space="preserve"> </w:t>
      </w:r>
      <w:r>
        <w:rPr>
          <w:rStyle w:val="default"/>
          <w:rFonts w:cs="FrankRuehl" w:hint="cs"/>
          <w:rtl/>
        </w:rPr>
        <w:t>יום שבו עובד נעדר מעבודתו אצל ניזוק</w:t>
      </w:r>
      <w:r w:rsidR="00082544">
        <w:rPr>
          <w:rStyle w:val="default"/>
          <w:rFonts w:cs="FrankRuehl" w:hint="cs"/>
          <w:rtl/>
        </w:rPr>
        <w:t>,</w:t>
      </w:r>
      <w:r w:rsidR="00FC4209">
        <w:rPr>
          <w:rStyle w:val="default"/>
          <w:rFonts w:cs="FrankRuehl" w:hint="cs"/>
          <w:rtl/>
        </w:rPr>
        <w:t xml:space="preserve"> </w:t>
      </w:r>
      <w:r w:rsidR="00082544">
        <w:rPr>
          <w:rStyle w:val="default"/>
          <w:rFonts w:cs="FrankRuehl" w:hint="cs"/>
          <w:rtl/>
        </w:rPr>
        <w:t xml:space="preserve">למעט </w:t>
      </w:r>
      <w:r w:rsidR="00FC4209">
        <w:rPr>
          <w:rStyle w:val="default"/>
          <w:rFonts w:cs="FrankRuehl" w:hint="cs"/>
          <w:rtl/>
        </w:rPr>
        <w:t xml:space="preserve">יום שבו </w:t>
      </w:r>
      <w:r>
        <w:rPr>
          <w:rStyle w:val="default"/>
          <w:rFonts w:cs="FrankRuehl" w:hint="cs"/>
          <w:rtl/>
        </w:rPr>
        <w:t xml:space="preserve">נעדר בשל מחלה, תאונה, חופשה שנתית, מילואים, </w:t>
      </w:r>
      <w:r w:rsidR="00082544">
        <w:rPr>
          <w:rStyle w:val="default"/>
          <w:rFonts w:cs="FrankRuehl" w:hint="cs"/>
          <w:rtl/>
        </w:rPr>
        <w:t xml:space="preserve">או בשבת ובחג וביום שישי </w:t>
      </w:r>
      <w:r w:rsidR="00082544">
        <w:rPr>
          <w:rStyle w:val="default"/>
          <w:rFonts w:cs="FrankRuehl"/>
          <w:rtl/>
        </w:rPr>
        <w:t>–</w:t>
      </w:r>
      <w:r w:rsidR="00082544">
        <w:rPr>
          <w:rStyle w:val="default"/>
          <w:rFonts w:cs="FrankRuehl" w:hint="cs"/>
          <w:rtl/>
        </w:rPr>
        <w:t xml:space="preserve"> למעט מי שעובד באופן רגיל בימים אלה, ובלבד שמתקיים בעובד גם אחד מאלה:</w:t>
      </w:r>
    </w:p>
    <w:p w14:paraId="566EE8FA" w14:textId="77777777" w:rsidR="00787B4F" w:rsidRDefault="00787B4F" w:rsidP="00787B4F">
      <w:pPr>
        <w:pStyle w:val="P00"/>
        <w:tabs>
          <w:tab w:val="left" w:pos="3289"/>
        </w:tabs>
        <w:spacing w:before="72"/>
        <w:ind w:right="1134"/>
        <w:rPr>
          <w:rStyle w:val="default"/>
          <w:rFonts w:cs="FrankRuehl" w:hint="cs"/>
          <w:rtl/>
        </w:rPr>
      </w:pPr>
      <w:r>
        <w:rPr>
          <w:rStyle w:val="default"/>
          <w:rFonts w:cs="FrankRuehl" w:hint="cs"/>
          <w:rtl/>
        </w:rPr>
        <w:t>(1)</w:t>
      </w:r>
      <w:r>
        <w:rPr>
          <w:rStyle w:val="default"/>
          <w:rFonts w:cs="FrankRuehl" w:hint="cs"/>
          <w:rtl/>
        </w:rPr>
        <w:tab/>
        <w:t>הוא נעדר מעבודתו לפי הוראות פיקוד העורף;</w:t>
      </w:r>
    </w:p>
    <w:p w14:paraId="77ECB355" w14:textId="77777777" w:rsidR="00787B4F" w:rsidRDefault="00787B4F" w:rsidP="00787B4F">
      <w:pPr>
        <w:pStyle w:val="P00"/>
        <w:tabs>
          <w:tab w:val="left" w:pos="3289"/>
        </w:tabs>
        <w:spacing w:before="72"/>
        <w:ind w:right="1134"/>
        <w:rPr>
          <w:rStyle w:val="default"/>
          <w:rFonts w:cs="FrankRuehl" w:hint="cs"/>
          <w:rtl/>
        </w:rPr>
      </w:pPr>
      <w:r>
        <w:rPr>
          <w:rStyle w:val="default"/>
          <w:rFonts w:cs="FrankRuehl" w:hint="cs"/>
          <w:rtl/>
        </w:rPr>
        <w:t>(2)</w:t>
      </w:r>
      <w:r>
        <w:rPr>
          <w:rStyle w:val="default"/>
          <w:rFonts w:cs="FrankRuehl" w:hint="cs"/>
          <w:rtl/>
        </w:rPr>
        <w:tab/>
        <w:t>הוא נעדר מעבודתו לצורך השגחה על ילדו, הנמצא עמו, עקב הוראה של פיקוד העורף על סגירת מוסד החינוך שבו לומד או שוהה הילד או סגירת מוסד כאמור שאישר פיקוד העורף עד היום המאוחר ביותר בתקופת ההכרזה, ואין במקום העבודה של העובד או של בן זוגו מסגרת נאותה להשגחה על הילד, ובלבד שמוסד החינוך מצוי באזור המוכרז ומתקיים אחד מאלה:</w:t>
      </w:r>
    </w:p>
    <w:p w14:paraId="4EA8C607" w14:textId="77777777" w:rsidR="00787B4F" w:rsidRDefault="00787B4F" w:rsidP="00787B4F">
      <w:pPr>
        <w:pStyle w:val="P00"/>
        <w:tabs>
          <w:tab w:val="left" w:pos="3289"/>
          <w:tab w:val="left" w:pos="3742"/>
        </w:tabs>
        <w:spacing w:before="72"/>
        <w:ind w:left="3289" w:right="1134"/>
        <w:rPr>
          <w:rStyle w:val="default"/>
          <w:rFonts w:cs="FrankRuehl" w:hint="cs"/>
          <w:rtl/>
        </w:rPr>
      </w:pPr>
      <w:r>
        <w:rPr>
          <w:rStyle w:val="default"/>
          <w:rFonts w:cs="FrankRuehl" w:hint="cs"/>
          <w:rtl/>
        </w:rPr>
        <w:t>(א)</w:t>
      </w:r>
      <w:r>
        <w:rPr>
          <w:rStyle w:val="default"/>
          <w:rFonts w:cs="FrankRuehl" w:hint="cs"/>
          <w:rtl/>
        </w:rPr>
        <w:tab/>
        <w:t>הילד נמצא בהחזקתו הבלעדית של העובד או שהעובד הוא הורה יחיד של הילד;</w:t>
      </w:r>
    </w:p>
    <w:p w14:paraId="3BC1E804" w14:textId="77777777" w:rsidR="00787B4F" w:rsidRDefault="00787B4F" w:rsidP="00787B4F">
      <w:pPr>
        <w:pStyle w:val="P00"/>
        <w:tabs>
          <w:tab w:val="left" w:pos="3289"/>
          <w:tab w:val="left" w:pos="3742"/>
        </w:tabs>
        <w:spacing w:before="72"/>
        <w:ind w:left="3289" w:right="1134"/>
        <w:rPr>
          <w:rStyle w:val="default"/>
          <w:rFonts w:cs="FrankRuehl" w:hint="cs"/>
          <w:rtl/>
        </w:rPr>
      </w:pPr>
      <w:r>
        <w:rPr>
          <w:rStyle w:val="default"/>
          <w:rFonts w:cs="FrankRuehl" w:hint="cs"/>
          <w:rtl/>
        </w:rPr>
        <w:t>(ב)</w:t>
      </w:r>
      <w:r>
        <w:rPr>
          <w:rStyle w:val="default"/>
          <w:rFonts w:cs="FrankRuehl" w:hint="cs"/>
          <w:rtl/>
        </w:rPr>
        <w:tab/>
        <w:t xml:space="preserve">בן זוגו של העובד הוא עובד או עובד עצמאי, ולא נעדר מעבודתו, מעסקו או מעיסוקו במשלח ידו, לצורך השגחה על הילד, ואם בן הזוג אינו עובד או עובד עצמאי </w:t>
      </w:r>
      <w:r>
        <w:rPr>
          <w:rStyle w:val="default"/>
          <w:rFonts w:cs="FrankRuehl"/>
          <w:rtl/>
        </w:rPr>
        <w:t>–</w:t>
      </w:r>
      <w:r>
        <w:rPr>
          <w:rStyle w:val="default"/>
          <w:rFonts w:cs="FrankRuehl" w:hint="cs"/>
          <w:rtl/>
        </w:rPr>
        <w:t xml:space="preserve"> נבצר ממנו להשגיח על הילד;</w:t>
      </w:r>
    </w:p>
    <w:p w14:paraId="18EEA365" w14:textId="77777777" w:rsidR="00787B4F" w:rsidRDefault="00787B4F" w:rsidP="00787B4F">
      <w:pPr>
        <w:pStyle w:val="P00"/>
        <w:spacing w:before="72"/>
        <w:ind w:left="2381" w:right="1134"/>
        <w:rPr>
          <w:rStyle w:val="default"/>
          <w:rFonts w:cs="FrankRuehl" w:hint="cs"/>
          <w:rtl/>
        </w:rPr>
      </w:pPr>
      <w:r>
        <w:rPr>
          <w:rStyle w:val="default"/>
          <w:rFonts w:cs="FrankRuehl" w:hint="cs"/>
          <w:rtl/>
        </w:rPr>
        <w:t>הוראות פסקה זו יחולו, לגבי עובד שהוא אומן, ואולם ההיעדרות של עובד כאמור תיחשב כיום היעדרות רק אם לא ניתן פיצוי לפי פסקה זו בעד אותו יום בשל יום היעדרות של הורהו של הילד, לפי העניין, לצורך השגחה על אותו ילד;</w:t>
      </w:r>
    </w:p>
    <w:p w14:paraId="15FF072D" w14:textId="77777777" w:rsidR="00787B4F" w:rsidRDefault="00787B4F" w:rsidP="00787B4F">
      <w:pPr>
        <w:pStyle w:val="P00"/>
        <w:spacing w:before="72"/>
        <w:ind w:left="2381" w:right="1134"/>
        <w:rPr>
          <w:rStyle w:val="default"/>
          <w:rFonts w:cs="FrankRuehl" w:hint="cs"/>
          <w:rtl/>
        </w:rPr>
      </w:pPr>
      <w:r>
        <w:rPr>
          <w:rStyle w:val="default"/>
          <w:rFonts w:cs="FrankRuehl" w:hint="cs"/>
          <w:rtl/>
        </w:rPr>
        <w:t xml:space="preserve">לעניין זה </w:t>
      </w:r>
      <w:r>
        <w:rPr>
          <w:rStyle w:val="default"/>
          <w:rFonts w:cs="FrankRuehl"/>
          <w:rtl/>
        </w:rPr>
        <w:t>–</w:t>
      </w:r>
    </w:p>
    <w:p w14:paraId="73C306A3" w14:textId="77777777" w:rsidR="001E7813" w:rsidRDefault="001E7813" w:rsidP="00787B4F">
      <w:pPr>
        <w:pStyle w:val="P00"/>
        <w:spacing w:before="72"/>
        <w:ind w:left="2381" w:right="1134"/>
        <w:rPr>
          <w:rStyle w:val="default"/>
          <w:rFonts w:cs="FrankRuehl" w:hint="cs"/>
          <w:rtl/>
        </w:rPr>
      </w:pPr>
      <w:r>
        <w:rPr>
          <w:rStyle w:val="default"/>
          <w:rFonts w:cs="FrankRuehl" w:hint="cs"/>
          <w:rtl/>
        </w:rPr>
        <w:t xml:space="preserve">"אומן" </w:t>
      </w:r>
      <w:r>
        <w:rPr>
          <w:rStyle w:val="default"/>
          <w:rFonts w:cs="FrankRuehl"/>
          <w:rtl/>
        </w:rPr>
        <w:t>–</w:t>
      </w:r>
      <w:r>
        <w:rPr>
          <w:rStyle w:val="default"/>
          <w:rFonts w:cs="FrankRuehl" w:hint="cs"/>
          <w:rtl/>
        </w:rPr>
        <w:t xml:space="preserve"> </w:t>
      </w:r>
      <w:r w:rsidR="00787B4F">
        <w:rPr>
          <w:rStyle w:val="default"/>
          <w:rFonts w:cs="FrankRuehl" w:hint="cs"/>
          <w:rtl/>
        </w:rPr>
        <w:t>הורה במשפחה שאושרה</w:t>
      </w:r>
      <w:r>
        <w:rPr>
          <w:rStyle w:val="default"/>
          <w:rFonts w:cs="FrankRuehl" w:hint="cs"/>
          <w:rtl/>
        </w:rPr>
        <w:t xml:space="preserve"> בידי </w:t>
      </w:r>
      <w:r w:rsidR="00787B4F">
        <w:rPr>
          <w:rStyle w:val="default"/>
          <w:rFonts w:cs="FrankRuehl" w:hint="cs"/>
          <w:rtl/>
        </w:rPr>
        <w:t>מי ש</w:t>
      </w:r>
      <w:r>
        <w:rPr>
          <w:rStyle w:val="default"/>
          <w:rFonts w:cs="FrankRuehl" w:hint="cs"/>
          <w:rtl/>
        </w:rPr>
        <w:t xml:space="preserve">שר הרווחה והשירותים החברתיים </w:t>
      </w:r>
      <w:r w:rsidR="00787B4F">
        <w:rPr>
          <w:rStyle w:val="default"/>
          <w:rFonts w:cs="FrankRuehl" w:hint="cs"/>
          <w:rtl/>
        </w:rPr>
        <w:t xml:space="preserve">הסמיכו לכך </w:t>
      </w:r>
      <w:r>
        <w:rPr>
          <w:rStyle w:val="default"/>
          <w:rFonts w:cs="FrankRuehl" w:hint="cs"/>
          <w:rtl/>
        </w:rPr>
        <w:t>לשמש כמשפחת אומנה;</w:t>
      </w:r>
    </w:p>
    <w:p w14:paraId="1BE28B63" w14:textId="77777777" w:rsidR="001E7813" w:rsidRDefault="001E7813" w:rsidP="00787B4F">
      <w:pPr>
        <w:pStyle w:val="P00"/>
        <w:spacing w:before="72"/>
        <w:ind w:left="2381" w:right="1134"/>
        <w:rPr>
          <w:rStyle w:val="default"/>
          <w:rFonts w:cs="FrankRuehl" w:hint="cs"/>
          <w:rtl/>
        </w:rPr>
      </w:pPr>
      <w:r>
        <w:rPr>
          <w:rStyle w:val="default"/>
          <w:rFonts w:cs="FrankRuehl" w:hint="cs"/>
          <w:rtl/>
        </w:rPr>
        <w:t xml:space="preserve">"הורה יחיד", "ילד", "מוסד חינוך" </w:t>
      </w:r>
      <w:r>
        <w:rPr>
          <w:rStyle w:val="default"/>
          <w:rFonts w:cs="FrankRuehl"/>
          <w:rtl/>
        </w:rPr>
        <w:t>–</w:t>
      </w:r>
      <w:r>
        <w:rPr>
          <w:rStyle w:val="default"/>
          <w:rFonts w:cs="FrankRuehl" w:hint="cs"/>
          <w:rtl/>
        </w:rPr>
        <w:t xml:space="preserve"> כהגדרתם בחוק הגנה על עובדים בשעת חירום, התשס"ו-2006;</w:t>
      </w:r>
    </w:p>
    <w:p w14:paraId="5D0A054B" w14:textId="77777777" w:rsidR="002A6834" w:rsidRDefault="002A6834" w:rsidP="00787B4F">
      <w:pPr>
        <w:pStyle w:val="P00"/>
        <w:spacing w:before="72"/>
        <w:ind w:left="1928" w:right="1134"/>
        <w:rPr>
          <w:rStyle w:val="default"/>
          <w:rFonts w:cs="FrankRuehl" w:hint="cs"/>
          <w:rtl/>
        </w:rPr>
      </w:pPr>
      <w:r>
        <w:rPr>
          <w:rStyle w:val="default"/>
          <w:rFonts w:cs="FrankRuehl" w:hint="cs"/>
          <w:rtl/>
        </w:rPr>
        <w:t>(</w:t>
      </w:r>
      <w:r w:rsidR="00787B4F">
        <w:rPr>
          <w:rStyle w:val="default"/>
          <w:rFonts w:cs="FrankRuehl" w:hint="cs"/>
          <w:rtl/>
        </w:rPr>
        <w:t>ב)</w:t>
      </w:r>
      <w:r w:rsidR="00787B4F">
        <w:rPr>
          <w:rStyle w:val="default"/>
          <w:rFonts w:cs="FrankRuehl" w:hint="cs"/>
          <w:rtl/>
        </w:rPr>
        <w:tab/>
        <w:t>מסלול מחזורים;</w:t>
      </w:r>
    </w:p>
    <w:p w14:paraId="6479EE27" w14:textId="77777777" w:rsidR="00787B4F" w:rsidRDefault="00787B4F" w:rsidP="00787B4F">
      <w:pPr>
        <w:pStyle w:val="P00"/>
        <w:spacing w:before="72"/>
        <w:ind w:left="2381" w:right="1134"/>
        <w:rPr>
          <w:rStyle w:val="default"/>
          <w:rFonts w:cs="FrankRuehl" w:hint="cs"/>
          <w:rtl/>
        </w:rPr>
      </w:pPr>
      <w:r>
        <w:rPr>
          <w:rStyle w:val="default"/>
          <w:rFonts w:cs="FrankRuehl" w:hint="cs"/>
          <w:rtl/>
        </w:rPr>
        <w:t xml:space="preserve">לעניין זה </w:t>
      </w:r>
      <w:r>
        <w:rPr>
          <w:rStyle w:val="default"/>
          <w:rFonts w:cs="FrankRuehl"/>
          <w:rtl/>
        </w:rPr>
        <w:t>–</w:t>
      </w:r>
    </w:p>
    <w:p w14:paraId="34B23B31" w14:textId="77777777" w:rsidR="00787B4F" w:rsidRDefault="00787B4F" w:rsidP="00787B4F">
      <w:pPr>
        <w:pStyle w:val="P00"/>
        <w:spacing w:before="72"/>
        <w:ind w:left="2381" w:right="1134"/>
        <w:rPr>
          <w:rStyle w:val="default"/>
          <w:rFonts w:cs="FrankRuehl" w:hint="cs"/>
          <w:rtl/>
        </w:rPr>
      </w:pPr>
      <w:r>
        <w:rPr>
          <w:rStyle w:val="default"/>
          <w:rFonts w:cs="FrankRuehl" w:hint="cs"/>
          <w:rtl/>
        </w:rPr>
        <w:t xml:space="preserve">"מסלול המחזורים" </w:t>
      </w:r>
      <w:r>
        <w:rPr>
          <w:rStyle w:val="default"/>
          <w:rFonts w:cs="FrankRuehl"/>
          <w:rtl/>
        </w:rPr>
        <w:t>–</w:t>
      </w:r>
    </w:p>
    <w:p w14:paraId="3495854B" w14:textId="77777777" w:rsidR="00787B4F" w:rsidRDefault="00787B4F" w:rsidP="00787B4F">
      <w:pPr>
        <w:pStyle w:val="P00"/>
        <w:tabs>
          <w:tab w:val="left" w:pos="3289"/>
        </w:tabs>
        <w:spacing w:before="72"/>
        <w:ind w:right="1134"/>
        <w:rPr>
          <w:rStyle w:val="default"/>
          <w:rFonts w:cs="FrankRuehl" w:hint="cs"/>
          <w:rtl/>
        </w:rPr>
      </w:pPr>
      <w:r>
        <w:rPr>
          <w:rStyle w:val="default"/>
          <w:rFonts w:cs="FrankRuehl" w:hint="cs"/>
          <w:rtl/>
        </w:rPr>
        <w:t>(1)</w:t>
      </w:r>
      <w:r>
        <w:rPr>
          <w:rStyle w:val="default"/>
          <w:rFonts w:cs="FrankRuehl" w:hint="cs"/>
          <w:rtl/>
        </w:rPr>
        <w:tab/>
        <w:t xml:space="preserve">לגבי ניזוק שאינו ניזוק המפורט בפסקה (2) </w:t>
      </w:r>
      <w:r>
        <w:rPr>
          <w:rStyle w:val="default"/>
          <w:rFonts w:cs="FrankRuehl"/>
          <w:rtl/>
        </w:rPr>
        <w:t>–</w:t>
      </w:r>
      <w:r>
        <w:rPr>
          <w:rStyle w:val="default"/>
          <w:rFonts w:cs="FrankRuehl" w:hint="cs"/>
          <w:rtl/>
        </w:rPr>
        <w:t xml:space="preserve"> סכום הפרש המחזורים כשהוא מוכפל במשלים ההוצאה הנחסכת;</w:t>
      </w:r>
    </w:p>
    <w:p w14:paraId="67275474" w14:textId="77777777" w:rsidR="00787B4F" w:rsidRDefault="00787B4F" w:rsidP="00787B4F">
      <w:pPr>
        <w:pStyle w:val="P00"/>
        <w:tabs>
          <w:tab w:val="left" w:pos="3289"/>
        </w:tabs>
        <w:spacing w:before="72"/>
        <w:ind w:right="1134"/>
        <w:rPr>
          <w:rStyle w:val="default"/>
          <w:rFonts w:cs="FrankRuehl" w:hint="cs"/>
          <w:rtl/>
        </w:rPr>
      </w:pPr>
      <w:r>
        <w:rPr>
          <w:rStyle w:val="default"/>
          <w:rFonts w:cs="FrankRuehl" w:hint="cs"/>
          <w:rtl/>
        </w:rPr>
        <w:t>(2)</w:t>
      </w:r>
      <w:r>
        <w:rPr>
          <w:rStyle w:val="default"/>
          <w:rFonts w:cs="FrankRuehl" w:hint="cs"/>
          <w:rtl/>
        </w:rPr>
        <w:tab/>
        <w:t xml:space="preserve">לגבי ניזוק שהוא מוסד ציבורי זכאי ולגבי ניזוק שבשנת המס 2011 או 2012 הוא עוסק פטור כהגדרתו בחוק מס ערך מוסף </w:t>
      </w:r>
      <w:r>
        <w:rPr>
          <w:rStyle w:val="default"/>
          <w:rFonts w:cs="FrankRuehl"/>
          <w:rtl/>
        </w:rPr>
        <w:t>–</w:t>
      </w:r>
      <w:r>
        <w:rPr>
          <w:rStyle w:val="default"/>
          <w:rFonts w:cs="FrankRuehl" w:hint="cs"/>
          <w:rtl/>
        </w:rPr>
        <w:t xml:space="preserve"> ההפרש החיובי שבין ההכנסה בשנת המס 2011 מחולקת ב-12 לבין סכום הכנסתו בחודש נובמבר 2012, כשהוא מוכפל במשלים ההוצאה הנחסכת;</w:t>
      </w:r>
    </w:p>
    <w:p w14:paraId="6ADFC78C" w14:textId="77777777" w:rsidR="00787B4F" w:rsidRDefault="00787B4F" w:rsidP="00787B4F">
      <w:pPr>
        <w:pStyle w:val="P00"/>
        <w:tabs>
          <w:tab w:val="left" w:pos="3289"/>
        </w:tabs>
        <w:spacing w:before="72"/>
        <w:ind w:right="1134"/>
        <w:rPr>
          <w:rStyle w:val="default"/>
          <w:rFonts w:cs="FrankRuehl" w:hint="cs"/>
          <w:rtl/>
        </w:rPr>
      </w:pPr>
      <w:r>
        <w:rPr>
          <w:rStyle w:val="default"/>
          <w:rFonts w:cs="FrankRuehl" w:hint="cs"/>
          <w:rtl/>
        </w:rPr>
        <w:t>והכל לא יותר מ-1,000,000 שקלים חדשים;</w:t>
      </w:r>
    </w:p>
    <w:p w14:paraId="25F724CC" w14:textId="77777777" w:rsidR="00787B4F" w:rsidRDefault="00787B4F" w:rsidP="00787B4F">
      <w:pPr>
        <w:pStyle w:val="P00"/>
        <w:spacing w:before="72"/>
        <w:ind w:left="2381" w:right="1134"/>
        <w:rPr>
          <w:rStyle w:val="default"/>
          <w:rFonts w:cs="FrankRuehl" w:hint="cs"/>
          <w:rtl/>
        </w:rPr>
      </w:pPr>
      <w:r>
        <w:rPr>
          <w:rStyle w:val="default"/>
          <w:rFonts w:cs="FrankRuehl" w:hint="cs"/>
          <w:rtl/>
        </w:rPr>
        <w:t xml:space="preserve">"הכנסה בחודש נובמבר 2012" </w:t>
      </w:r>
      <w:r>
        <w:rPr>
          <w:rStyle w:val="default"/>
          <w:rFonts w:cs="FrankRuehl"/>
          <w:rtl/>
        </w:rPr>
        <w:t>–</w:t>
      </w:r>
    </w:p>
    <w:p w14:paraId="154B5EFC" w14:textId="77777777" w:rsidR="00787B4F" w:rsidRDefault="00787B4F" w:rsidP="00787B4F">
      <w:pPr>
        <w:pStyle w:val="P00"/>
        <w:tabs>
          <w:tab w:val="left" w:pos="3289"/>
        </w:tabs>
        <w:spacing w:before="72"/>
        <w:ind w:right="1134"/>
        <w:rPr>
          <w:rStyle w:val="default"/>
          <w:rFonts w:cs="FrankRuehl" w:hint="cs"/>
          <w:rtl/>
        </w:rPr>
      </w:pPr>
      <w:r>
        <w:rPr>
          <w:rStyle w:val="default"/>
          <w:rFonts w:cs="FrankRuehl" w:hint="cs"/>
          <w:rtl/>
        </w:rPr>
        <w:t>(1)</w:t>
      </w:r>
      <w:r>
        <w:rPr>
          <w:rStyle w:val="default"/>
          <w:rFonts w:cs="FrankRuehl" w:hint="cs"/>
          <w:rtl/>
        </w:rPr>
        <w:tab/>
        <w:t xml:space="preserve">לגבי ניזוק שהוא מוסד ציבורי זכאי </w:t>
      </w:r>
      <w:r>
        <w:rPr>
          <w:rStyle w:val="default"/>
          <w:rFonts w:cs="FrankRuehl"/>
          <w:rtl/>
        </w:rPr>
        <w:t>–</w:t>
      </w:r>
      <w:r>
        <w:rPr>
          <w:rStyle w:val="default"/>
          <w:rFonts w:cs="FrankRuehl" w:hint="cs"/>
          <w:rtl/>
        </w:rPr>
        <w:t xml:space="preserve"> סכום ההכנסה בחודש נובמבר 2012 שאישר לעניין זה רואה חשבון, ממכירת שירותים או מוצרים, שהתמורה בעדם מתקבלת ממתן השירות או הספקת המוצר בפועל בחודש נובמבר 2012;</w:t>
      </w:r>
    </w:p>
    <w:p w14:paraId="078797DB" w14:textId="77777777" w:rsidR="00787B4F" w:rsidRDefault="00787B4F" w:rsidP="00787B4F">
      <w:pPr>
        <w:pStyle w:val="P00"/>
        <w:tabs>
          <w:tab w:val="left" w:pos="3289"/>
        </w:tabs>
        <w:spacing w:before="72"/>
        <w:ind w:right="1134"/>
        <w:rPr>
          <w:rStyle w:val="default"/>
          <w:rFonts w:cs="FrankRuehl" w:hint="cs"/>
          <w:rtl/>
        </w:rPr>
      </w:pPr>
      <w:r>
        <w:rPr>
          <w:rStyle w:val="default"/>
          <w:rFonts w:cs="FrankRuehl" w:hint="cs"/>
          <w:rtl/>
        </w:rPr>
        <w:t>(2)</w:t>
      </w:r>
      <w:r>
        <w:rPr>
          <w:rStyle w:val="default"/>
          <w:rFonts w:cs="FrankRuehl" w:hint="cs"/>
          <w:rtl/>
        </w:rPr>
        <w:tab/>
        <w:t xml:space="preserve">לגבי ניזוק שבשנת המס 2011 או 2012 הוא עוסק פטור כהגדרתו בחוק מס ערך מוסף </w:t>
      </w:r>
      <w:r>
        <w:rPr>
          <w:rStyle w:val="default"/>
          <w:rFonts w:cs="FrankRuehl"/>
          <w:rtl/>
        </w:rPr>
        <w:t>–</w:t>
      </w:r>
      <w:r>
        <w:rPr>
          <w:rStyle w:val="default"/>
          <w:rFonts w:cs="FrankRuehl" w:hint="cs"/>
          <w:rtl/>
        </w:rPr>
        <w:t xml:space="preserve"> סכום ההכנסה בחודש נובמבר 2012, שאישר לעניין זה רואה חשבון בניכוי הכנסה שחל עליה חלק ה' לפקודה או חוק מיסוי מקרקעין (שבח ורכישה), התשכ"ג-1963 (להלן </w:t>
      </w:r>
      <w:r>
        <w:rPr>
          <w:rStyle w:val="default"/>
          <w:rFonts w:cs="FrankRuehl"/>
          <w:rtl/>
        </w:rPr>
        <w:t>–</w:t>
      </w:r>
      <w:r>
        <w:rPr>
          <w:rStyle w:val="default"/>
          <w:rFonts w:cs="FrankRuehl" w:hint="cs"/>
          <w:rtl/>
        </w:rPr>
        <w:t xml:space="preserve"> חוק מיסוי מקרקעין);</w:t>
      </w:r>
    </w:p>
    <w:p w14:paraId="77D969C6" w14:textId="77777777" w:rsidR="00787B4F" w:rsidRDefault="00787B4F" w:rsidP="00787B4F">
      <w:pPr>
        <w:pStyle w:val="P00"/>
        <w:spacing w:before="72"/>
        <w:ind w:left="2381" w:right="1134"/>
        <w:rPr>
          <w:rStyle w:val="default"/>
          <w:rFonts w:cs="FrankRuehl" w:hint="cs"/>
          <w:rtl/>
        </w:rPr>
      </w:pPr>
      <w:r>
        <w:rPr>
          <w:rStyle w:val="default"/>
          <w:rFonts w:cs="FrankRuehl" w:hint="cs"/>
          <w:rtl/>
        </w:rPr>
        <w:t xml:space="preserve">"הכנסה בשנת המס 2011" </w:t>
      </w:r>
      <w:r>
        <w:rPr>
          <w:rStyle w:val="default"/>
          <w:rFonts w:cs="FrankRuehl"/>
          <w:rtl/>
        </w:rPr>
        <w:t>–</w:t>
      </w:r>
    </w:p>
    <w:p w14:paraId="6ABBBA20" w14:textId="77777777" w:rsidR="00787B4F" w:rsidRDefault="00787B4F" w:rsidP="00787B4F">
      <w:pPr>
        <w:pStyle w:val="P00"/>
        <w:tabs>
          <w:tab w:val="left" w:pos="3289"/>
        </w:tabs>
        <w:spacing w:before="72"/>
        <w:ind w:right="1134"/>
        <w:rPr>
          <w:rStyle w:val="default"/>
          <w:rFonts w:cs="FrankRuehl" w:hint="cs"/>
          <w:rtl/>
        </w:rPr>
      </w:pPr>
      <w:r>
        <w:rPr>
          <w:rStyle w:val="default"/>
          <w:rFonts w:cs="FrankRuehl" w:hint="cs"/>
          <w:rtl/>
        </w:rPr>
        <w:t>(1)</w:t>
      </w:r>
      <w:r>
        <w:rPr>
          <w:rStyle w:val="default"/>
          <w:rFonts w:cs="FrankRuehl" w:hint="cs"/>
          <w:rtl/>
        </w:rPr>
        <w:tab/>
        <w:t xml:space="preserve">לגבי ניזוק שהוא מוסד ציבורי זכאי </w:t>
      </w:r>
      <w:r>
        <w:rPr>
          <w:rStyle w:val="default"/>
          <w:rFonts w:cs="FrankRuehl"/>
          <w:rtl/>
        </w:rPr>
        <w:t>–</w:t>
      </w:r>
      <w:r>
        <w:rPr>
          <w:rStyle w:val="default"/>
          <w:rFonts w:cs="FrankRuehl" w:hint="cs"/>
          <w:rtl/>
        </w:rPr>
        <w:t xml:space="preserve"> סכום ההכנסה בשנת המס 2011 כפי שדווחה בדוח שהגיש המוסד הציבורי הזכאי לפי סעיף 131 לפקודה, שהתקבלה ממכירת שירותים או מוצרים שהתמורה בשלהם מתקבלת באופן שוטף ובמהלך רוב חודשי השנה;</w:t>
      </w:r>
    </w:p>
    <w:p w14:paraId="3EE05EBA" w14:textId="77777777" w:rsidR="00787B4F" w:rsidRDefault="00787B4F" w:rsidP="00787B4F">
      <w:pPr>
        <w:pStyle w:val="P00"/>
        <w:tabs>
          <w:tab w:val="left" w:pos="3289"/>
        </w:tabs>
        <w:spacing w:before="72"/>
        <w:ind w:right="1134"/>
        <w:rPr>
          <w:rStyle w:val="default"/>
          <w:rFonts w:cs="FrankRuehl" w:hint="cs"/>
          <w:rtl/>
        </w:rPr>
      </w:pPr>
      <w:r>
        <w:rPr>
          <w:rStyle w:val="default"/>
          <w:rFonts w:cs="FrankRuehl" w:hint="cs"/>
          <w:rtl/>
        </w:rPr>
        <w:t>(2)</w:t>
      </w:r>
      <w:r>
        <w:rPr>
          <w:rStyle w:val="default"/>
          <w:rFonts w:cs="FrankRuehl" w:hint="cs"/>
          <w:rtl/>
        </w:rPr>
        <w:tab/>
        <w:t xml:space="preserve">לגבי ניזוק שבשנת המס 2011 או 2012 הוא עוסק פטור כהגדרתו בחוק מס ערך מוסף ולגבי ניזוק הרשום כעוסק אחד עם עוסק אחר לפי סעיף 56 לחוק מס ערך מוסף </w:t>
      </w:r>
      <w:r>
        <w:rPr>
          <w:rStyle w:val="default"/>
          <w:rFonts w:cs="FrankRuehl"/>
          <w:rtl/>
        </w:rPr>
        <w:t>–</w:t>
      </w:r>
      <w:r>
        <w:rPr>
          <w:rStyle w:val="default"/>
          <w:rFonts w:cs="FrankRuehl" w:hint="cs"/>
          <w:rtl/>
        </w:rPr>
        <w:t xml:space="preserve"> סכום ההכנסה בשנת המס 2011 כפי שדווחה בדוח שהגיש הניזוק לפי סעיף 131 לפקודה בניכוי הכנסה שחל עליה חלק ה' לפקודה או חוק מיסוי מקרקעין;</w:t>
      </w:r>
    </w:p>
    <w:p w14:paraId="409EDE23" w14:textId="77777777" w:rsidR="00787B4F" w:rsidRDefault="00787B4F" w:rsidP="00787B4F">
      <w:pPr>
        <w:pStyle w:val="P00"/>
        <w:spacing w:before="72"/>
        <w:ind w:left="2381" w:right="1134"/>
        <w:rPr>
          <w:rStyle w:val="default"/>
          <w:rFonts w:cs="FrankRuehl" w:hint="cs"/>
          <w:rtl/>
        </w:rPr>
      </w:pPr>
      <w:r>
        <w:rPr>
          <w:rStyle w:val="default"/>
          <w:rFonts w:cs="FrankRuehl" w:hint="cs"/>
          <w:rtl/>
        </w:rPr>
        <w:t xml:space="preserve">"הפרש המחזורים" </w:t>
      </w:r>
      <w:r w:rsidR="002916D8">
        <w:rPr>
          <w:rStyle w:val="default"/>
          <w:rFonts w:cs="FrankRuehl"/>
          <w:rtl/>
        </w:rPr>
        <w:t>–</w:t>
      </w:r>
      <w:r>
        <w:rPr>
          <w:rStyle w:val="default"/>
          <w:rFonts w:cs="FrankRuehl" w:hint="cs"/>
          <w:rtl/>
        </w:rPr>
        <w:t xml:space="preserve"> </w:t>
      </w:r>
      <w:r w:rsidR="002916D8">
        <w:rPr>
          <w:rStyle w:val="default"/>
          <w:rFonts w:cs="FrankRuehl" w:hint="cs"/>
          <w:rtl/>
        </w:rPr>
        <w:t>ההפרש החיובי שבין מחזור עסקאותיו של הניזוק בחודש נובמבר 2011 לבין מחזור עסקאותיו בחודש נובמבר בשנת 2012, ואם היה מחזור עסקאותיו של הניזוק כולל פעילות מכמה סניפים, יופחתו ממנו מחזורי העסקאות של הסניפים שאינם כלולים באזור המוכרז, ואם היה הניזוק רשום כעוסק אחד עם עוסק אחר לפי סעיף 56 לחוק מס ערך מוסף, יופחת מהמחזור המאוחד מחזורו של העוסק האחר;</w:t>
      </w:r>
    </w:p>
    <w:p w14:paraId="29BCB304" w14:textId="77777777" w:rsidR="002916D8" w:rsidRDefault="002916D8" w:rsidP="00787B4F">
      <w:pPr>
        <w:pStyle w:val="P00"/>
        <w:spacing w:before="72"/>
        <w:ind w:left="2381" w:right="1134"/>
        <w:rPr>
          <w:rStyle w:val="default"/>
          <w:rFonts w:cs="FrankRuehl" w:hint="cs"/>
          <w:rtl/>
        </w:rPr>
      </w:pPr>
      <w:r>
        <w:rPr>
          <w:rStyle w:val="default"/>
          <w:rFonts w:cs="FrankRuehl" w:hint="cs"/>
          <w:rtl/>
        </w:rPr>
        <w:t xml:space="preserve">"מחזור עסקאות בחודש נובמבר 2011" </w:t>
      </w:r>
      <w:r>
        <w:rPr>
          <w:rStyle w:val="default"/>
          <w:rFonts w:cs="FrankRuehl"/>
          <w:rtl/>
        </w:rPr>
        <w:t>–</w:t>
      </w:r>
    </w:p>
    <w:p w14:paraId="472C732D" w14:textId="77777777" w:rsidR="002916D8" w:rsidRDefault="002916D8" w:rsidP="00E51E32">
      <w:pPr>
        <w:pStyle w:val="P00"/>
        <w:tabs>
          <w:tab w:val="left" w:pos="3289"/>
        </w:tabs>
        <w:spacing w:before="72"/>
        <w:ind w:right="1134"/>
        <w:rPr>
          <w:rStyle w:val="default"/>
          <w:rFonts w:cs="FrankRuehl" w:hint="cs"/>
          <w:rtl/>
        </w:rPr>
      </w:pPr>
      <w:r>
        <w:rPr>
          <w:rStyle w:val="default"/>
          <w:rFonts w:cs="FrankRuehl" w:hint="cs"/>
          <w:rtl/>
        </w:rPr>
        <w:t>(1)</w:t>
      </w:r>
      <w:r>
        <w:rPr>
          <w:rStyle w:val="default"/>
          <w:rFonts w:cs="FrankRuehl" w:hint="cs"/>
          <w:rtl/>
        </w:rPr>
        <w:tab/>
      </w:r>
      <w:r w:rsidR="00E51E32">
        <w:rPr>
          <w:rStyle w:val="default"/>
          <w:rFonts w:cs="FrankRuehl" w:hint="cs"/>
          <w:rtl/>
        </w:rPr>
        <w:t xml:space="preserve">לגבי ניזוק המדווח על עסקאותיו בשיטה חד-חודשית </w:t>
      </w:r>
      <w:r w:rsidR="00E51E32">
        <w:rPr>
          <w:rStyle w:val="default"/>
          <w:rFonts w:cs="FrankRuehl"/>
          <w:rtl/>
        </w:rPr>
        <w:t>–</w:t>
      </w:r>
      <w:r w:rsidR="00E51E32">
        <w:rPr>
          <w:rStyle w:val="default"/>
          <w:rFonts w:cs="FrankRuehl" w:hint="cs"/>
          <w:rtl/>
        </w:rPr>
        <w:t xml:space="preserve"> מחזור עסקאותיו של הניזוק בחודש נובמבר 2011 כפי שדווח לרשות המסים בישראל עד יום כ"ח בחשוון התשע"ג (13 בנובמבר 2012);</w:t>
      </w:r>
    </w:p>
    <w:p w14:paraId="0F4B4D35" w14:textId="77777777" w:rsidR="00E51E32" w:rsidRDefault="00E51E32" w:rsidP="00E51E32">
      <w:pPr>
        <w:pStyle w:val="P00"/>
        <w:tabs>
          <w:tab w:val="left" w:pos="3289"/>
        </w:tabs>
        <w:spacing w:before="72"/>
        <w:ind w:right="1134"/>
        <w:rPr>
          <w:rStyle w:val="default"/>
          <w:rFonts w:cs="FrankRuehl" w:hint="cs"/>
          <w:rtl/>
        </w:rPr>
      </w:pPr>
      <w:r>
        <w:rPr>
          <w:rStyle w:val="default"/>
          <w:rFonts w:cs="FrankRuehl" w:hint="cs"/>
          <w:rtl/>
        </w:rPr>
        <w:t>(2)</w:t>
      </w:r>
      <w:r>
        <w:rPr>
          <w:rStyle w:val="default"/>
          <w:rFonts w:cs="FrankRuehl" w:hint="cs"/>
          <w:rtl/>
        </w:rPr>
        <w:tab/>
        <w:t xml:space="preserve">לגבי ניזוק המדווח על מחזור עסקאותיו בשיטה דו-חודשית </w:t>
      </w:r>
      <w:r>
        <w:rPr>
          <w:rStyle w:val="default"/>
          <w:rFonts w:cs="FrankRuehl"/>
          <w:rtl/>
        </w:rPr>
        <w:t>–</w:t>
      </w:r>
      <w:r>
        <w:rPr>
          <w:rStyle w:val="default"/>
          <w:rFonts w:cs="FrankRuehl" w:hint="cs"/>
          <w:rtl/>
        </w:rPr>
        <w:t xml:space="preserve"> מחזור עסקאותיו של הניזוק בחודשים נובמבר ודצמבר 2011 כפי שדווח לרשות המסים בישראל עד יום כ"ח בחשוון התשע"ג (13 בנובמבר 2012);</w:t>
      </w:r>
    </w:p>
    <w:p w14:paraId="56DDA525" w14:textId="77777777" w:rsidR="00E51E32" w:rsidRDefault="00E51E32" w:rsidP="00E51E32">
      <w:pPr>
        <w:pStyle w:val="P00"/>
        <w:tabs>
          <w:tab w:val="left" w:pos="3289"/>
        </w:tabs>
        <w:spacing w:before="72"/>
        <w:ind w:right="1134"/>
        <w:rPr>
          <w:rStyle w:val="default"/>
          <w:rFonts w:cs="FrankRuehl" w:hint="cs"/>
          <w:rtl/>
        </w:rPr>
      </w:pPr>
      <w:r>
        <w:rPr>
          <w:rStyle w:val="default"/>
          <w:rFonts w:cs="FrankRuehl" w:hint="cs"/>
          <w:rtl/>
        </w:rPr>
        <w:t>(3)</w:t>
      </w:r>
      <w:r>
        <w:rPr>
          <w:rStyle w:val="default"/>
          <w:rFonts w:cs="FrankRuehl" w:hint="cs"/>
          <w:rtl/>
        </w:rPr>
        <w:tab/>
        <w:t xml:space="preserve">לגבי ניזוק שעיסוקו בהפעלת בית מלון, חדר אירוח, אולם שמחות או גן אירועים </w:t>
      </w:r>
      <w:r>
        <w:rPr>
          <w:rStyle w:val="default"/>
          <w:rFonts w:cs="FrankRuehl"/>
          <w:rtl/>
        </w:rPr>
        <w:t>–</w:t>
      </w:r>
      <w:r>
        <w:rPr>
          <w:rStyle w:val="default"/>
          <w:rFonts w:cs="FrankRuehl" w:hint="cs"/>
          <w:rtl/>
        </w:rPr>
        <w:t xml:space="preserve"> האמור בפסקאות (1) או (2), לפי העניין, או, לפי בחירתו של ניזוק כאמור שמתקיים בו האמור בפסקת משנה (א) או (ב) </w:t>
      </w:r>
      <w:r>
        <w:rPr>
          <w:rStyle w:val="default"/>
          <w:rFonts w:cs="FrankRuehl"/>
          <w:rtl/>
        </w:rPr>
        <w:t>–</w:t>
      </w:r>
      <w:r>
        <w:rPr>
          <w:rStyle w:val="default"/>
          <w:rFonts w:cs="FrankRuehl" w:hint="cs"/>
          <w:rtl/>
        </w:rPr>
        <w:t xml:space="preserve"> סכום הכנסתו לתקופה שמתחילה ביום ד' בחשוון התשע"ב (1 בנובמבר 2011) ומסתיימת ביום ז' בשבט התשע"ב (31 בינואר 2012), ולפי בחירת הניזוק עד יום ו' באדר התשע"ב (29 בפברואר 2012) בניכוי הכנסה שחל עליה חלק ה לפקודה או חוק מיסוי מקרקעין, הכל כפי שהוכיח הניזוק באמצעות אישור מאת רואה חשבון בנוסח שיורה המנהל </w:t>
      </w:r>
      <w:r>
        <w:rPr>
          <w:rStyle w:val="default"/>
          <w:rFonts w:cs="FrankRuehl"/>
          <w:rtl/>
        </w:rPr>
        <w:t>–</w:t>
      </w:r>
    </w:p>
    <w:p w14:paraId="101573CE" w14:textId="77777777" w:rsidR="00E51E32" w:rsidRDefault="00E51E32" w:rsidP="00E51E32">
      <w:pPr>
        <w:pStyle w:val="P00"/>
        <w:tabs>
          <w:tab w:val="left" w:pos="3742"/>
        </w:tabs>
        <w:spacing w:before="72"/>
        <w:ind w:left="3289" w:right="1134"/>
        <w:rPr>
          <w:rStyle w:val="default"/>
          <w:rFonts w:cs="FrankRuehl" w:hint="cs"/>
          <w:rtl/>
        </w:rPr>
      </w:pPr>
      <w:r>
        <w:rPr>
          <w:rStyle w:val="default"/>
          <w:rFonts w:cs="FrankRuehl" w:hint="cs"/>
          <w:rtl/>
        </w:rPr>
        <w:t>(א)</w:t>
      </w:r>
      <w:r>
        <w:rPr>
          <w:rStyle w:val="default"/>
          <w:rFonts w:cs="FrankRuehl" w:hint="cs"/>
          <w:rtl/>
        </w:rPr>
        <w:tab/>
        <w:t>השיעור המתקבל מחלוקת מספר האירועים או החדרים, לפי העניין, שהוזמנו לחודשים דצמבר 2012 וינואר 2013 ולפי בחירת הניזוק גם בפברואר 2013, עד יום ט' בכסלו התשע"ג (23 בנובמבר 2012) במספר האירועים או החדרים, לפי העניין, שהוזמנו לחודשים האמורים בשנת 2011 או 2012, לפי העניין, עד יום כ"ה בחשוון התשע"ב (23 בנובמבר 2011) אינו גבוה מ-70%;</w:t>
      </w:r>
    </w:p>
    <w:p w14:paraId="220866E0" w14:textId="77777777" w:rsidR="00E51E32" w:rsidRDefault="00E51E32" w:rsidP="00E51E32">
      <w:pPr>
        <w:pStyle w:val="P00"/>
        <w:tabs>
          <w:tab w:val="left" w:pos="3742"/>
        </w:tabs>
        <w:spacing w:before="72"/>
        <w:ind w:left="3289" w:right="1134"/>
        <w:rPr>
          <w:rStyle w:val="default"/>
          <w:rFonts w:cs="FrankRuehl" w:hint="cs"/>
          <w:rtl/>
        </w:rPr>
      </w:pPr>
      <w:r>
        <w:rPr>
          <w:rStyle w:val="default"/>
          <w:rFonts w:cs="FrankRuehl" w:hint="cs"/>
          <w:rtl/>
        </w:rPr>
        <w:t>(ב)</w:t>
      </w:r>
      <w:r>
        <w:rPr>
          <w:rStyle w:val="default"/>
          <w:rFonts w:cs="FrankRuehl" w:hint="cs"/>
          <w:rtl/>
        </w:rPr>
        <w:tab/>
        <w:t>השיעור המתקבל מחלוקת מספר האירועים או החדרים, לפי העניין, שהוזמנו לחודשים דצמבר 2012 וינואר 2013 ולפי בחירת הניזוק גם בפברואר 2013, עד יום כ"ט בחשוון התשע"ג (14 בנובמבר 2012) ושבוטלו עד יום ט' בכסלו התשע"ג (23 בנובמבר 2012) במספר האירועים או החדרים, לפי העניין, שהוזמנו לחודשים דצמבר 2012 וינואר 2013, ולפי בחירת הניזוק שבחר כאמור גם ברישה של פסקה זו גם פברואר 2013, עד יום כ"ט בחשוון התשע"ג (14 בנובמבר 2012), הוא 30% לפחות;</w:t>
      </w:r>
    </w:p>
    <w:p w14:paraId="375F6C54" w14:textId="77777777" w:rsidR="00E51E32" w:rsidRDefault="00E51E32" w:rsidP="00141B06">
      <w:pPr>
        <w:pStyle w:val="P00"/>
        <w:tabs>
          <w:tab w:val="left" w:pos="3289"/>
        </w:tabs>
        <w:spacing w:before="72"/>
        <w:ind w:right="1134"/>
        <w:rPr>
          <w:rStyle w:val="default"/>
          <w:rFonts w:cs="FrankRuehl" w:hint="cs"/>
          <w:rtl/>
        </w:rPr>
      </w:pPr>
      <w:r>
        <w:rPr>
          <w:rStyle w:val="default"/>
          <w:rFonts w:cs="FrankRuehl" w:hint="cs"/>
          <w:rtl/>
        </w:rPr>
        <w:t>(4)</w:t>
      </w:r>
      <w:r>
        <w:rPr>
          <w:rStyle w:val="default"/>
          <w:rFonts w:cs="FrankRuehl" w:hint="cs"/>
          <w:rtl/>
        </w:rPr>
        <w:tab/>
      </w:r>
      <w:r w:rsidR="00141B06">
        <w:rPr>
          <w:rStyle w:val="default"/>
          <w:rFonts w:cs="FrankRuehl" w:hint="cs"/>
          <w:rtl/>
        </w:rPr>
        <w:t xml:space="preserve">לגבי ניזוק שפתח את עסקו בתקופה שמיום ה' בחשוון התשע"ב (2 בנובמבר 2011) עד יום כ"ח בחשוון התשע"ג (13 בנובמבר 2012), והודיע לרשות המסים בישראל על פתיחת עסקו עד יום כ"ח בחשוון התשע"ג (13 בנובמר 2012), מחזור עסקאותיו בשנת המס 2012 מחולק במספר חודשי הפעילות, ואם היה הניזוק כאמור מדווח על מחזור עסקאותיו בשיטה דו-חודשית </w:t>
      </w:r>
      <w:r w:rsidR="00141B06">
        <w:rPr>
          <w:rStyle w:val="default"/>
          <w:rFonts w:cs="FrankRuehl"/>
          <w:rtl/>
        </w:rPr>
        <w:t>–</w:t>
      </w:r>
      <w:r w:rsidR="00141B06">
        <w:rPr>
          <w:rStyle w:val="default"/>
          <w:rFonts w:cs="FrankRuehl" w:hint="cs"/>
          <w:rtl/>
        </w:rPr>
        <w:t xml:space="preserve"> מחולק במספר חודשי הפעילות ומוכפל ב-2;</w:t>
      </w:r>
    </w:p>
    <w:p w14:paraId="62CB9AE5" w14:textId="77777777" w:rsidR="00141B06" w:rsidRDefault="00141B06" w:rsidP="00E51E32">
      <w:pPr>
        <w:pStyle w:val="P00"/>
        <w:spacing w:before="72"/>
        <w:ind w:left="2381" w:right="1134"/>
        <w:rPr>
          <w:rStyle w:val="default"/>
          <w:rFonts w:cs="FrankRuehl" w:hint="cs"/>
          <w:rtl/>
        </w:rPr>
      </w:pPr>
      <w:r>
        <w:rPr>
          <w:rStyle w:val="default"/>
          <w:rFonts w:cs="FrankRuehl" w:hint="cs"/>
          <w:rtl/>
        </w:rPr>
        <w:t xml:space="preserve">"מחזור עסקאות בחודש נובמבר 2012" </w:t>
      </w:r>
      <w:r>
        <w:rPr>
          <w:rStyle w:val="default"/>
          <w:rFonts w:cs="FrankRuehl"/>
          <w:rtl/>
        </w:rPr>
        <w:t>–</w:t>
      </w:r>
    </w:p>
    <w:p w14:paraId="38022EDD" w14:textId="77777777" w:rsidR="00141B06" w:rsidRDefault="00141B06" w:rsidP="00883871">
      <w:pPr>
        <w:pStyle w:val="P00"/>
        <w:tabs>
          <w:tab w:val="left" w:pos="3289"/>
        </w:tabs>
        <w:spacing w:before="72"/>
        <w:ind w:right="1134"/>
        <w:rPr>
          <w:rStyle w:val="default"/>
          <w:rFonts w:cs="FrankRuehl" w:hint="cs"/>
          <w:rtl/>
        </w:rPr>
      </w:pPr>
      <w:r>
        <w:rPr>
          <w:rStyle w:val="default"/>
          <w:rFonts w:cs="FrankRuehl" w:hint="cs"/>
          <w:rtl/>
        </w:rPr>
        <w:t>(1)</w:t>
      </w:r>
      <w:r>
        <w:rPr>
          <w:rStyle w:val="default"/>
          <w:rFonts w:cs="FrankRuehl" w:hint="cs"/>
          <w:rtl/>
        </w:rPr>
        <w:tab/>
        <w:t xml:space="preserve">לגבי ניזוק המדווח על עסקאותיו בשיטה חד-חודשית </w:t>
      </w:r>
      <w:r>
        <w:rPr>
          <w:rStyle w:val="default"/>
          <w:rFonts w:cs="FrankRuehl"/>
          <w:rtl/>
        </w:rPr>
        <w:t>–</w:t>
      </w:r>
      <w:r>
        <w:rPr>
          <w:rStyle w:val="default"/>
          <w:rFonts w:cs="FrankRuehl" w:hint="cs"/>
          <w:rtl/>
        </w:rPr>
        <w:t xml:space="preserve"> מחזור עסקאותיו של הניזוק בחודש נובמבר 2012 כפי שדווח לרשות המסים בישראל;</w:t>
      </w:r>
    </w:p>
    <w:p w14:paraId="46CCAECC" w14:textId="77777777" w:rsidR="00141B06" w:rsidRDefault="00141B06" w:rsidP="00883871">
      <w:pPr>
        <w:pStyle w:val="P00"/>
        <w:tabs>
          <w:tab w:val="left" w:pos="3289"/>
        </w:tabs>
        <w:spacing w:before="72"/>
        <w:ind w:right="1134"/>
        <w:rPr>
          <w:rStyle w:val="default"/>
          <w:rFonts w:cs="FrankRuehl" w:hint="cs"/>
          <w:rtl/>
        </w:rPr>
      </w:pPr>
      <w:r>
        <w:rPr>
          <w:rStyle w:val="default"/>
          <w:rFonts w:cs="FrankRuehl" w:hint="cs"/>
          <w:rtl/>
        </w:rPr>
        <w:t>(2)</w:t>
      </w:r>
      <w:r>
        <w:rPr>
          <w:rStyle w:val="default"/>
          <w:rFonts w:cs="FrankRuehl" w:hint="cs"/>
          <w:rtl/>
        </w:rPr>
        <w:tab/>
        <w:t xml:space="preserve">לגבי ניזוק המדווח על מחזור עסקאותיו בשיטה דו-חודשית </w:t>
      </w:r>
      <w:r>
        <w:rPr>
          <w:rStyle w:val="default"/>
          <w:rFonts w:cs="FrankRuehl"/>
          <w:rtl/>
        </w:rPr>
        <w:t>–</w:t>
      </w:r>
      <w:r>
        <w:rPr>
          <w:rStyle w:val="default"/>
          <w:rFonts w:cs="FrankRuehl" w:hint="cs"/>
          <w:rtl/>
        </w:rPr>
        <w:t xml:space="preserve"> מחזור עסקאותיו של הניזוק בחודשים נובמבר דצמבר 2012 כפי שדווח לרשות המסים בישראל;</w:t>
      </w:r>
    </w:p>
    <w:p w14:paraId="355AB222" w14:textId="77777777" w:rsidR="00141B06" w:rsidRDefault="00141B06" w:rsidP="00883871">
      <w:pPr>
        <w:pStyle w:val="P00"/>
        <w:tabs>
          <w:tab w:val="left" w:pos="3289"/>
        </w:tabs>
        <w:spacing w:before="72"/>
        <w:ind w:right="1134"/>
        <w:rPr>
          <w:rStyle w:val="default"/>
          <w:rFonts w:cs="FrankRuehl" w:hint="cs"/>
          <w:rtl/>
        </w:rPr>
      </w:pPr>
      <w:r>
        <w:rPr>
          <w:rStyle w:val="default"/>
          <w:rFonts w:cs="FrankRuehl" w:hint="cs"/>
          <w:rtl/>
        </w:rPr>
        <w:t>(3)</w:t>
      </w:r>
      <w:r>
        <w:rPr>
          <w:rStyle w:val="default"/>
          <w:rFonts w:cs="FrankRuehl" w:hint="cs"/>
          <w:rtl/>
        </w:rPr>
        <w:tab/>
        <w:t>שינה הניזוק את שיטת הדיווח שלו מהשיטה שבה דיווח לגבי מחזור עסקאות בחודש נובמבר 2011, תיחשב שיטת הדיווח בכל מקרה שיטת דיווח דו-חודשית;</w:t>
      </w:r>
    </w:p>
    <w:p w14:paraId="73709D03" w14:textId="77777777" w:rsidR="00141B06" w:rsidRDefault="00141B06" w:rsidP="00883871">
      <w:pPr>
        <w:pStyle w:val="P00"/>
        <w:tabs>
          <w:tab w:val="left" w:pos="3289"/>
        </w:tabs>
        <w:spacing w:before="72"/>
        <w:ind w:right="1134"/>
        <w:rPr>
          <w:rStyle w:val="default"/>
          <w:rFonts w:cs="FrankRuehl" w:hint="cs"/>
          <w:rtl/>
        </w:rPr>
      </w:pPr>
      <w:r>
        <w:rPr>
          <w:rStyle w:val="default"/>
          <w:rFonts w:cs="FrankRuehl" w:hint="cs"/>
          <w:rtl/>
        </w:rPr>
        <w:t>(4)</w:t>
      </w:r>
      <w:r>
        <w:rPr>
          <w:rStyle w:val="default"/>
          <w:rFonts w:cs="FrankRuehl" w:hint="cs"/>
          <w:rtl/>
        </w:rPr>
        <w:tab/>
      </w:r>
      <w:r w:rsidR="00A0257D">
        <w:rPr>
          <w:rStyle w:val="default"/>
          <w:rFonts w:cs="FrankRuehl" w:hint="cs"/>
          <w:rtl/>
        </w:rPr>
        <w:t xml:space="preserve">לגבי ניזוק שעיסוקו בהפעלת בית מלון, חדר אירוח, אולם שמחות או גן אירועים </w:t>
      </w:r>
      <w:r w:rsidR="00A0257D">
        <w:rPr>
          <w:rStyle w:val="default"/>
          <w:rFonts w:cs="FrankRuehl"/>
          <w:rtl/>
        </w:rPr>
        <w:t>–</w:t>
      </w:r>
      <w:r w:rsidR="00A0257D">
        <w:rPr>
          <w:rStyle w:val="default"/>
          <w:rFonts w:cs="FrankRuehl" w:hint="cs"/>
          <w:rtl/>
        </w:rPr>
        <w:t xml:space="preserve"> האמור בפסקה (1) או (2), לפי העניין, או, לפי בחירתו של ניזוק כאמור שמתקיים בו האמור בפסקת משנה (א) או (ב) להלן </w:t>
      </w:r>
      <w:r w:rsidR="00A0257D">
        <w:rPr>
          <w:rStyle w:val="default"/>
          <w:rFonts w:cs="FrankRuehl"/>
          <w:rtl/>
        </w:rPr>
        <w:t>–</w:t>
      </w:r>
      <w:r w:rsidR="00A0257D">
        <w:rPr>
          <w:rStyle w:val="default"/>
          <w:rFonts w:cs="FrankRuehl" w:hint="cs"/>
          <w:rtl/>
        </w:rPr>
        <w:t xml:space="preserve"> סכום הכנסתו לתקופה שמתחילה סכום הכנסתו לתקופה שמתחילה ביום </w:t>
      </w:r>
      <w:r w:rsidR="00883871">
        <w:rPr>
          <w:rStyle w:val="default"/>
          <w:rFonts w:cs="FrankRuehl" w:hint="cs"/>
          <w:rtl/>
        </w:rPr>
        <w:t xml:space="preserve">ט"ז בחשוון התשע"ג (1 בנובמבר 2012) ומסתיימת ביום כ' בשבט התשע"ג (31 בינואר 2013), ולפי בחירת הניזוק עד יום י"ח באדר התשע"ג (28 בפברואר 2013), בניכוי הכנסה שחל עליה חלק ה לפקודה או חוק מיסוי מקרקעין, הכל כפי שהוכיח הניזוק באמצעות אישור מאת רואה חשבון בנוסח שיורה המנהל </w:t>
      </w:r>
      <w:r w:rsidR="00883871">
        <w:rPr>
          <w:rStyle w:val="default"/>
          <w:rFonts w:cs="FrankRuehl"/>
          <w:rtl/>
        </w:rPr>
        <w:t>–</w:t>
      </w:r>
    </w:p>
    <w:p w14:paraId="4244740D" w14:textId="77777777" w:rsidR="00883871" w:rsidRDefault="00883871" w:rsidP="00336123">
      <w:pPr>
        <w:pStyle w:val="P00"/>
        <w:tabs>
          <w:tab w:val="left" w:pos="3742"/>
        </w:tabs>
        <w:spacing w:before="72"/>
        <w:ind w:left="3289" w:right="1134"/>
        <w:rPr>
          <w:rStyle w:val="default"/>
          <w:rFonts w:cs="FrankRuehl" w:hint="cs"/>
          <w:rtl/>
        </w:rPr>
      </w:pPr>
      <w:r>
        <w:rPr>
          <w:rStyle w:val="default"/>
          <w:rFonts w:cs="FrankRuehl" w:hint="cs"/>
          <w:rtl/>
        </w:rPr>
        <w:t>(א)</w:t>
      </w:r>
      <w:r>
        <w:rPr>
          <w:rStyle w:val="default"/>
          <w:rFonts w:cs="FrankRuehl" w:hint="cs"/>
          <w:rtl/>
        </w:rPr>
        <w:tab/>
      </w:r>
      <w:r w:rsidR="00336123">
        <w:rPr>
          <w:rStyle w:val="default"/>
          <w:rFonts w:cs="FrankRuehl" w:hint="cs"/>
          <w:rtl/>
        </w:rPr>
        <w:t>השיעור המתקבל מחלוקת מספר האירועים או החדרים, לפי העניין, שהוזמנו לחודשים דצמבר 2012 וינואר 2013 ולפי בחירת הניזוק גם פברואר 2013, עד יום ט' בכסלו התשע"ג (23 בנובמבר 2012) במספר האירועים או החדרים, לפי העניין, שהוזמנו לחודשים האמורים בשנת 2011 או 2012, לפי העניין, שהוזמנו לחודשים האמורים בשנת 2011 או 2012, לפי העניין, עד יום כ"ה בחשוון התשע"ב (23 בנובמבר 2011) אינו גבוה מ-70%;</w:t>
      </w:r>
    </w:p>
    <w:p w14:paraId="5724E938" w14:textId="77777777" w:rsidR="00336123" w:rsidRDefault="00336123" w:rsidP="00336123">
      <w:pPr>
        <w:pStyle w:val="P00"/>
        <w:tabs>
          <w:tab w:val="left" w:pos="3742"/>
        </w:tabs>
        <w:spacing w:before="72"/>
        <w:ind w:left="3289" w:right="1134"/>
        <w:rPr>
          <w:rStyle w:val="default"/>
          <w:rFonts w:cs="FrankRuehl" w:hint="cs"/>
          <w:rtl/>
        </w:rPr>
      </w:pPr>
      <w:r>
        <w:rPr>
          <w:rStyle w:val="default"/>
          <w:rFonts w:cs="FrankRuehl" w:hint="cs"/>
          <w:rtl/>
        </w:rPr>
        <w:t>(ב)</w:t>
      </w:r>
      <w:r>
        <w:rPr>
          <w:rStyle w:val="default"/>
          <w:rFonts w:cs="FrankRuehl" w:hint="cs"/>
          <w:rtl/>
        </w:rPr>
        <w:tab/>
        <w:t>השיעור המתקבל מחלוקת מספר האירועים או החדרים, לפי העניין, שהוזמנו לחודשים דצמבר 2012 וינואר 2013 ולפי בחירת הניזוק גם פברואר 2013, עד יום כ"ט בחשוון התשע"ג (14 בנובמבר 2012) ושבוטלו עד יום ט' בכסלו התשע"ג (23 בנובמבר 2012) במספר האירועים או החדרים, לפי העניין, שהוזמנו לחודשים דצמבר 2012 וינואר 2013, ולפי בחירת הניזוק שבחר כאמור גם ברישה של פסקה זו גם פברואר 2013, עד יום כ"ט בחשוון התשע"ג (14 בנובמבר 2012), הוא 30% לפחות;</w:t>
      </w:r>
    </w:p>
    <w:p w14:paraId="3E13E2A9" w14:textId="77777777" w:rsidR="00336123" w:rsidRDefault="00336123" w:rsidP="00336123">
      <w:pPr>
        <w:pStyle w:val="P00"/>
        <w:tabs>
          <w:tab w:val="left" w:pos="3289"/>
        </w:tabs>
        <w:spacing w:before="72"/>
        <w:ind w:right="1134"/>
        <w:rPr>
          <w:rStyle w:val="default"/>
          <w:rFonts w:cs="FrankRuehl" w:hint="cs"/>
          <w:rtl/>
        </w:rPr>
      </w:pPr>
      <w:r>
        <w:rPr>
          <w:rStyle w:val="default"/>
          <w:rFonts w:cs="FrankRuehl" w:hint="cs"/>
          <w:rtl/>
        </w:rPr>
        <w:t xml:space="preserve">ובלבד, </w:t>
      </w:r>
      <w:r w:rsidR="00532045">
        <w:rPr>
          <w:rStyle w:val="default"/>
          <w:rFonts w:cs="FrankRuehl" w:hint="cs"/>
          <w:rtl/>
        </w:rPr>
        <w:t>שלגבי ניזוק כאמור שחלה עליו תקנה 7(א)(6) לתקנות מס ערך מוסף, התשל"ו-1976, יהיה מחזור עסקאותיו בחודש נובמבר 2012 המחזור שהיה מדווח אילולא חלה עליו התקנה האמורה;</w:t>
      </w:r>
    </w:p>
    <w:p w14:paraId="1BEB34A7" w14:textId="77777777" w:rsidR="00532045" w:rsidRDefault="00532045" w:rsidP="00532045">
      <w:pPr>
        <w:pStyle w:val="P00"/>
        <w:spacing w:before="72"/>
        <w:ind w:left="2381" w:right="1134"/>
        <w:rPr>
          <w:rStyle w:val="default"/>
          <w:rFonts w:cs="FrankRuehl" w:hint="cs"/>
          <w:rtl/>
        </w:rPr>
      </w:pPr>
      <w:r>
        <w:rPr>
          <w:rStyle w:val="default"/>
          <w:rFonts w:cs="FrankRuehl" w:hint="cs"/>
          <w:rtl/>
        </w:rPr>
        <w:t xml:space="preserve">"שיעור ההוצאה הנחסכת" </w:t>
      </w:r>
      <w:r>
        <w:rPr>
          <w:rStyle w:val="default"/>
          <w:rFonts w:cs="FrankRuehl"/>
          <w:rtl/>
        </w:rPr>
        <w:t>–</w:t>
      </w:r>
    </w:p>
    <w:p w14:paraId="294FBA8B" w14:textId="77777777" w:rsidR="00532045" w:rsidRDefault="00532045" w:rsidP="00407B28">
      <w:pPr>
        <w:pStyle w:val="P00"/>
        <w:tabs>
          <w:tab w:val="left" w:pos="3289"/>
        </w:tabs>
        <w:spacing w:before="72"/>
        <w:ind w:right="1134"/>
        <w:rPr>
          <w:rStyle w:val="default"/>
          <w:rFonts w:cs="FrankRuehl" w:hint="cs"/>
          <w:rtl/>
        </w:rPr>
      </w:pPr>
      <w:r>
        <w:rPr>
          <w:rStyle w:val="default"/>
          <w:rFonts w:cs="FrankRuehl" w:hint="cs"/>
          <w:rtl/>
        </w:rPr>
        <w:t>(1)</w:t>
      </w:r>
      <w:r>
        <w:rPr>
          <w:rStyle w:val="default"/>
          <w:rFonts w:cs="FrankRuehl" w:hint="cs"/>
          <w:rtl/>
        </w:rPr>
        <w:tab/>
        <w:t xml:space="preserve">לגבי ניזוק שאינו ניזוק המפורט בפסקאות (2) עד (4) </w:t>
      </w:r>
      <w:r>
        <w:rPr>
          <w:rStyle w:val="default"/>
          <w:rFonts w:cs="FrankRuehl"/>
          <w:rtl/>
        </w:rPr>
        <w:t>–</w:t>
      </w:r>
      <w:r>
        <w:rPr>
          <w:rStyle w:val="default"/>
          <w:rFonts w:cs="FrankRuehl" w:hint="cs"/>
          <w:rtl/>
        </w:rPr>
        <w:t xml:space="preserve"> סך כל התשומות השוטפות, כפי שדווח לרשות המסים בישראל בשל שנת המס 2011, כשהוא מחולק במחזור העסקאות של הניזוק בתקופה האמורה ומוכפל ב-0.85;</w:t>
      </w:r>
    </w:p>
    <w:p w14:paraId="72B43219" w14:textId="77777777" w:rsidR="00532045" w:rsidRDefault="00532045" w:rsidP="00407B28">
      <w:pPr>
        <w:pStyle w:val="P00"/>
        <w:tabs>
          <w:tab w:val="left" w:pos="3289"/>
        </w:tabs>
        <w:spacing w:before="72"/>
        <w:ind w:right="1134"/>
        <w:rPr>
          <w:rStyle w:val="default"/>
          <w:rFonts w:cs="FrankRuehl" w:hint="cs"/>
          <w:rtl/>
        </w:rPr>
      </w:pPr>
      <w:r>
        <w:rPr>
          <w:rStyle w:val="default"/>
          <w:rFonts w:cs="FrankRuehl" w:hint="cs"/>
          <w:rtl/>
        </w:rPr>
        <w:t>(2)</w:t>
      </w:r>
      <w:r>
        <w:rPr>
          <w:rStyle w:val="default"/>
          <w:rFonts w:cs="FrankRuehl" w:hint="cs"/>
          <w:rtl/>
        </w:rPr>
        <w:tab/>
      </w:r>
      <w:r w:rsidR="0096542B">
        <w:rPr>
          <w:rStyle w:val="default"/>
          <w:rFonts w:cs="FrankRuehl" w:hint="cs"/>
          <w:rtl/>
        </w:rPr>
        <w:t xml:space="preserve">לגבי ניזוק שהוא מוסד ציבורי זכאי </w:t>
      </w:r>
      <w:r w:rsidR="0096542B">
        <w:rPr>
          <w:rStyle w:val="default"/>
          <w:rFonts w:cs="FrankRuehl"/>
          <w:rtl/>
        </w:rPr>
        <w:t>–</w:t>
      </w:r>
      <w:r w:rsidR="0096542B">
        <w:rPr>
          <w:rStyle w:val="default"/>
          <w:rFonts w:cs="FrankRuehl" w:hint="cs"/>
          <w:rtl/>
        </w:rPr>
        <w:t xml:space="preserve"> סך כל ההוצאות הקשורות למכירת שירותים או מוצרים המסופקים באופן שוטף ובמהלך רוב חודשי השנה בשל שנת המס 2011 שהוא מחולק בסך הכנסתו בשנת המס 2011;</w:t>
      </w:r>
    </w:p>
    <w:p w14:paraId="05F2CD7D" w14:textId="77777777" w:rsidR="0096542B" w:rsidRDefault="00407B28" w:rsidP="00407B28">
      <w:pPr>
        <w:pStyle w:val="P00"/>
        <w:tabs>
          <w:tab w:val="left" w:pos="3289"/>
        </w:tabs>
        <w:spacing w:before="72"/>
        <w:ind w:right="1134"/>
        <w:rPr>
          <w:rStyle w:val="default"/>
          <w:rFonts w:cs="FrankRuehl" w:hint="cs"/>
          <w:rtl/>
        </w:rPr>
      </w:pPr>
      <w:r>
        <w:rPr>
          <w:rStyle w:val="default"/>
          <w:rFonts w:cs="FrankRuehl" w:hint="cs"/>
          <w:rtl/>
        </w:rPr>
        <w:t>(3)</w:t>
      </w:r>
      <w:r>
        <w:rPr>
          <w:rStyle w:val="default"/>
          <w:rFonts w:cs="FrankRuehl" w:hint="cs"/>
          <w:rtl/>
        </w:rPr>
        <w:tab/>
        <w:t xml:space="preserve">לגבי ניזוק שבשנת המס 2011 או 2012 הוא עוסק פטור כהגדרתו בחוק מס ערך מוסף </w:t>
      </w:r>
      <w:r>
        <w:rPr>
          <w:rStyle w:val="default"/>
          <w:rFonts w:cs="FrankRuehl"/>
          <w:rtl/>
        </w:rPr>
        <w:t>–</w:t>
      </w:r>
      <w:r>
        <w:rPr>
          <w:rStyle w:val="default"/>
          <w:rFonts w:cs="FrankRuehl" w:hint="cs"/>
          <w:rtl/>
        </w:rPr>
        <w:t xml:space="preserve"> סך כל התשומות שהיה מדווח לרשות המסים בישראל בשל שנת המס 2011, למעט תשומות ציוד כהגדרתו בחוק מס ערך מוסף, והכל אילולא היה עוסק פטור כאמור, שהוא מחולק בסכום הכנסתו בשנת המס 2011 ומוכפל ב-0.85;</w:t>
      </w:r>
    </w:p>
    <w:p w14:paraId="4EC1F72C" w14:textId="77777777" w:rsidR="00407B28" w:rsidRDefault="00407B28" w:rsidP="00407B28">
      <w:pPr>
        <w:pStyle w:val="P00"/>
        <w:tabs>
          <w:tab w:val="left" w:pos="3289"/>
        </w:tabs>
        <w:spacing w:before="72"/>
        <w:ind w:right="1134"/>
        <w:rPr>
          <w:rStyle w:val="default"/>
          <w:rFonts w:cs="FrankRuehl" w:hint="cs"/>
          <w:rtl/>
        </w:rPr>
      </w:pPr>
      <w:r>
        <w:rPr>
          <w:rStyle w:val="default"/>
          <w:rFonts w:cs="FrankRuehl" w:hint="cs"/>
          <w:rtl/>
        </w:rPr>
        <w:t>(4)</w:t>
      </w:r>
      <w:r>
        <w:rPr>
          <w:rStyle w:val="default"/>
          <w:rFonts w:cs="FrankRuehl" w:hint="cs"/>
          <w:rtl/>
        </w:rPr>
        <w:tab/>
        <w:t xml:space="preserve">לגבי ניזוק הרשום כעוסק אחד עם עוסק אחר לפי הוראות סעיף 56 לחוק מס ערך מוסף </w:t>
      </w:r>
      <w:r>
        <w:rPr>
          <w:rStyle w:val="default"/>
          <w:rFonts w:cs="FrankRuehl"/>
          <w:rtl/>
        </w:rPr>
        <w:t>–</w:t>
      </w:r>
      <w:r>
        <w:rPr>
          <w:rStyle w:val="default"/>
          <w:rFonts w:cs="FrankRuehl" w:hint="cs"/>
          <w:rtl/>
        </w:rPr>
        <w:t xml:space="preserve"> סך התשומות שהיה מדווח לרשות המסים בישראל בשל שנת המס 2011, למעט תשומות ציוד כהגדרתו בחוק מס ערך מוסף, והכל אילולא היה רשום כעוסק אחד עם עוסק אחר, שהוא מחולק בסכום הכנסתו בשנת המס 2011 ומוכפל ב-0.85;</w:t>
      </w:r>
    </w:p>
    <w:p w14:paraId="023426C2" w14:textId="77777777" w:rsidR="00407B28" w:rsidRDefault="00407B28" w:rsidP="00532045">
      <w:pPr>
        <w:pStyle w:val="P00"/>
        <w:spacing w:before="72"/>
        <w:ind w:left="2381" w:right="1134"/>
        <w:rPr>
          <w:rStyle w:val="default"/>
          <w:rFonts w:cs="FrankRuehl" w:hint="cs"/>
          <w:rtl/>
        </w:rPr>
      </w:pPr>
      <w:r>
        <w:rPr>
          <w:rStyle w:val="default"/>
          <w:rFonts w:cs="FrankRuehl" w:hint="cs"/>
          <w:rtl/>
        </w:rPr>
        <w:t xml:space="preserve">"משלים ההוצאה הנחסכת" </w:t>
      </w:r>
      <w:r>
        <w:rPr>
          <w:rStyle w:val="default"/>
          <w:rFonts w:cs="FrankRuehl"/>
          <w:rtl/>
        </w:rPr>
        <w:t>–</w:t>
      </w:r>
      <w:r>
        <w:rPr>
          <w:rStyle w:val="default"/>
          <w:rFonts w:cs="FrankRuehl" w:hint="cs"/>
          <w:rtl/>
        </w:rPr>
        <w:t xml:space="preserve"> התוצאה המתקבלת מהפחתת שיעור ההוצאה הנחסכת, לפי העניין, מ-1, ובלבד שאם היא נמוכה מאפס היא תיחשב כאפס, ולגבי מי שעיסוקו במסחר סיטונאי או קמעונאי בדלק לא יותר מ-7.5%; המנהל יהיה רשאי לקבוע שיעור אחר במקרים שבהם שוכנע כי שיעור ההוצאה הנחסכת אינו משקף את ההוצאות שנחסכות במקרה של אי-הפעלת עסק מסוג עיסוקו של הניזוק;</w:t>
      </w:r>
    </w:p>
    <w:p w14:paraId="25BF96CD" w14:textId="77777777" w:rsidR="00407B28" w:rsidRDefault="00407B28" w:rsidP="00407B28">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מסלול הוצאות;</w:t>
      </w:r>
    </w:p>
    <w:p w14:paraId="42090467" w14:textId="77777777" w:rsidR="00407B28" w:rsidRDefault="00407B28" w:rsidP="00407B28">
      <w:pPr>
        <w:pStyle w:val="P00"/>
        <w:spacing w:before="72"/>
        <w:ind w:left="2381" w:right="1134"/>
        <w:rPr>
          <w:rStyle w:val="default"/>
          <w:rFonts w:cs="FrankRuehl" w:hint="cs"/>
          <w:rtl/>
        </w:rPr>
      </w:pPr>
      <w:r>
        <w:rPr>
          <w:rStyle w:val="default"/>
          <w:rFonts w:cs="FrankRuehl" w:hint="cs"/>
          <w:rtl/>
        </w:rPr>
        <w:t xml:space="preserve">לעניין זה </w:t>
      </w:r>
      <w:r>
        <w:rPr>
          <w:rStyle w:val="default"/>
          <w:rFonts w:cs="FrankRuehl"/>
          <w:rtl/>
        </w:rPr>
        <w:t>–</w:t>
      </w:r>
    </w:p>
    <w:p w14:paraId="6EFAAA4C" w14:textId="77777777" w:rsidR="00407B28" w:rsidRDefault="00407B28" w:rsidP="00407B28">
      <w:pPr>
        <w:pStyle w:val="P00"/>
        <w:spacing w:before="72"/>
        <w:ind w:left="2381" w:right="1134"/>
        <w:rPr>
          <w:rStyle w:val="default"/>
          <w:rFonts w:cs="FrankRuehl" w:hint="cs"/>
          <w:rtl/>
        </w:rPr>
      </w:pPr>
      <w:r>
        <w:rPr>
          <w:rStyle w:val="default"/>
          <w:rFonts w:cs="FrankRuehl" w:hint="cs"/>
          <w:rtl/>
        </w:rPr>
        <w:t xml:space="preserve">"השכר המרבי" החודשי </w:t>
      </w:r>
      <w:r>
        <w:rPr>
          <w:rStyle w:val="default"/>
          <w:rFonts w:cs="FrankRuehl"/>
          <w:rtl/>
        </w:rPr>
        <w:t>–</w:t>
      </w:r>
      <w:r>
        <w:rPr>
          <w:rStyle w:val="default"/>
          <w:rFonts w:cs="FrankRuehl" w:hint="cs"/>
          <w:rtl/>
        </w:rPr>
        <w:t xml:space="preserve"> כהגדרתו בפסקה (א) שהוא מוכפל ב-22;</w:t>
      </w:r>
    </w:p>
    <w:p w14:paraId="21641F5F" w14:textId="77777777" w:rsidR="00407B28" w:rsidRDefault="00407B28" w:rsidP="00407B28">
      <w:pPr>
        <w:pStyle w:val="P00"/>
        <w:spacing w:before="72"/>
        <w:ind w:left="2381" w:right="1134"/>
        <w:rPr>
          <w:rStyle w:val="default"/>
          <w:rFonts w:cs="FrankRuehl" w:hint="cs"/>
          <w:rtl/>
        </w:rPr>
      </w:pPr>
      <w:r>
        <w:rPr>
          <w:rStyle w:val="default"/>
          <w:rFonts w:cs="FrankRuehl" w:hint="cs"/>
          <w:rtl/>
        </w:rPr>
        <w:t xml:space="preserve">"חבר בני אדם" </w:t>
      </w:r>
      <w:r>
        <w:rPr>
          <w:rStyle w:val="default"/>
          <w:rFonts w:cs="FrankRuehl"/>
          <w:rtl/>
        </w:rPr>
        <w:t>–</w:t>
      </w:r>
      <w:r>
        <w:rPr>
          <w:rStyle w:val="default"/>
          <w:rFonts w:cs="FrankRuehl" w:hint="cs"/>
          <w:rtl/>
        </w:rPr>
        <w:t xml:space="preserve"> כהגדרתו בסעיף 1 לפקודה;</w:t>
      </w:r>
    </w:p>
    <w:p w14:paraId="1914396F" w14:textId="77777777" w:rsidR="00407B28" w:rsidRDefault="00407B28" w:rsidP="00407B28">
      <w:pPr>
        <w:pStyle w:val="P00"/>
        <w:spacing w:before="72"/>
        <w:ind w:left="2381" w:right="1134"/>
        <w:rPr>
          <w:rStyle w:val="default"/>
          <w:rFonts w:cs="FrankRuehl" w:hint="cs"/>
          <w:rtl/>
        </w:rPr>
      </w:pPr>
      <w:r>
        <w:rPr>
          <w:rStyle w:val="default"/>
          <w:rFonts w:cs="FrankRuehl" w:hint="cs"/>
          <w:rtl/>
        </w:rPr>
        <w:t xml:space="preserve">"הכנסה חייבת בחודש נובמבר 2012" </w:t>
      </w:r>
      <w:r>
        <w:rPr>
          <w:rStyle w:val="default"/>
          <w:rFonts w:cs="FrankRuehl"/>
          <w:rtl/>
        </w:rPr>
        <w:t>–</w:t>
      </w:r>
      <w:r>
        <w:rPr>
          <w:rStyle w:val="default"/>
          <w:rFonts w:cs="FrankRuehl" w:hint="cs"/>
          <w:rtl/>
        </w:rPr>
        <w:t xml:space="preserve"> הכנסתו החייבת של ניזוק שאיננו חבר בני אדם כשהיא מחושבת על פי הדוח השנתי לשנת המס 2011 שהגיש הניזוק לפי סעיף 131 לפקודה, בתוספת הכנסתו הפטורה לפי סעיף 9(5)(א) לפקודה ולפני קיזוז הפסדים, כשהיא מחולקת ב-12, ובלבד שהיא לא עולה על השכר המרבי החודשי, ולגבי ניזוק המדווח על עסקאותיו בשיטה דו-חודשית </w:t>
      </w:r>
      <w:r>
        <w:rPr>
          <w:rStyle w:val="default"/>
          <w:rFonts w:cs="FrankRuehl"/>
          <w:rtl/>
        </w:rPr>
        <w:t>–</w:t>
      </w:r>
      <w:r>
        <w:rPr>
          <w:rStyle w:val="default"/>
          <w:rFonts w:cs="FrankRuehl" w:hint="cs"/>
          <w:rtl/>
        </w:rPr>
        <w:t xml:space="preserve"> כשהיא מחולקת ב-6 ובלבד שהיא לא עולה על פעמיים השכר המרבי החודשי;</w:t>
      </w:r>
    </w:p>
    <w:p w14:paraId="37EC1A76" w14:textId="77777777" w:rsidR="00407B28" w:rsidRDefault="00407B28" w:rsidP="00407B28">
      <w:pPr>
        <w:pStyle w:val="P00"/>
        <w:spacing w:before="72"/>
        <w:ind w:left="2381" w:right="1134"/>
        <w:rPr>
          <w:rStyle w:val="default"/>
          <w:rFonts w:cs="FrankRuehl" w:hint="cs"/>
          <w:rtl/>
        </w:rPr>
      </w:pPr>
      <w:r>
        <w:rPr>
          <w:rStyle w:val="default"/>
          <w:rFonts w:cs="FrankRuehl" w:hint="cs"/>
          <w:rtl/>
        </w:rPr>
        <w:t xml:space="preserve">"מסלול הוצאות" </w:t>
      </w:r>
      <w:r>
        <w:rPr>
          <w:rStyle w:val="default"/>
          <w:rFonts w:cs="FrankRuehl"/>
          <w:rtl/>
        </w:rPr>
        <w:t>–</w:t>
      </w:r>
    </w:p>
    <w:p w14:paraId="77BFF11D" w14:textId="77777777" w:rsidR="00407B28" w:rsidRDefault="00407B28" w:rsidP="0010579E">
      <w:pPr>
        <w:pStyle w:val="P00"/>
        <w:tabs>
          <w:tab w:val="left" w:pos="3289"/>
        </w:tabs>
        <w:spacing w:before="72"/>
        <w:ind w:right="1134"/>
        <w:rPr>
          <w:rStyle w:val="default"/>
          <w:rFonts w:cs="FrankRuehl" w:hint="cs"/>
          <w:rtl/>
        </w:rPr>
      </w:pPr>
      <w:r>
        <w:rPr>
          <w:rStyle w:val="default"/>
          <w:rFonts w:cs="FrankRuehl" w:hint="cs"/>
          <w:rtl/>
        </w:rPr>
        <w:t>(1)</w:t>
      </w:r>
      <w:r>
        <w:rPr>
          <w:rStyle w:val="default"/>
          <w:rFonts w:cs="FrankRuehl" w:hint="cs"/>
          <w:rtl/>
        </w:rPr>
        <w:tab/>
        <w:t xml:space="preserve">לגבי ניזוק המדווח על עסקאותיו בשיטה חד-חודשית </w:t>
      </w:r>
      <w:r>
        <w:rPr>
          <w:rStyle w:val="default"/>
          <w:rFonts w:cs="FrankRuehl"/>
          <w:rtl/>
        </w:rPr>
        <w:t>–</w:t>
      </w:r>
      <w:r>
        <w:rPr>
          <w:rStyle w:val="default"/>
          <w:rFonts w:cs="FrankRuehl" w:hint="cs"/>
          <w:rtl/>
        </w:rPr>
        <w:t xml:space="preserve"> ההפרש החיובי שבין הסכום המתקבל מהכפלת 1.1 בסכום המתקבל מחיבור סך כל התשומות השוטפות, כפי שדווח לרשות המסים בישראל בשל חודש נובמבר 2012, סך כל תשלומי שכר עבודה ששולמו בשל החודש האמור ולגבי ניזוק כאמור שאינו חבר בני אדם </w:t>
      </w:r>
      <w:r>
        <w:rPr>
          <w:rStyle w:val="default"/>
          <w:rFonts w:cs="FrankRuehl"/>
          <w:rtl/>
        </w:rPr>
        <w:t>–</w:t>
      </w:r>
      <w:r>
        <w:rPr>
          <w:rStyle w:val="default"/>
          <w:rFonts w:cs="FrankRuehl" w:hint="cs"/>
          <w:rtl/>
        </w:rPr>
        <w:t xml:space="preserve"> בתוספת הכנסתו החייבת של הניזוק בחודש נובמבר 2012, לבין סך כל מחזור עסקאותיו של הניזוק בחודש נובמבר 2012;</w:t>
      </w:r>
    </w:p>
    <w:p w14:paraId="1991D3FB" w14:textId="77777777" w:rsidR="00407B28" w:rsidRDefault="00407B28" w:rsidP="0010579E">
      <w:pPr>
        <w:pStyle w:val="P00"/>
        <w:tabs>
          <w:tab w:val="left" w:pos="3289"/>
        </w:tabs>
        <w:spacing w:before="72"/>
        <w:ind w:right="1134"/>
        <w:rPr>
          <w:rStyle w:val="default"/>
          <w:rFonts w:cs="FrankRuehl" w:hint="cs"/>
          <w:rtl/>
        </w:rPr>
      </w:pPr>
      <w:r>
        <w:rPr>
          <w:rStyle w:val="default"/>
          <w:rFonts w:cs="FrankRuehl" w:hint="cs"/>
          <w:rtl/>
        </w:rPr>
        <w:t>(2)</w:t>
      </w:r>
      <w:r>
        <w:rPr>
          <w:rStyle w:val="default"/>
          <w:rFonts w:cs="FrankRuehl" w:hint="cs"/>
          <w:rtl/>
        </w:rPr>
        <w:tab/>
      </w:r>
      <w:r w:rsidR="0010579E">
        <w:rPr>
          <w:rStyle w:val="default"/>
          <w:rFonts w:cs="FrankRuehl" w:hint="cs"/>
          <w:rtl/>
        </w:rPr>
        <w:t xml:space="preserve">לגבי ניזוק המדווח על עסקאותיו בשיטה דו-חודשית </w:t>
      </w:r>
      <w:r w:rsidR="0010579E">
        <w:rPr>
          <w:rStyle w:val="default"/>
          <w:rFonts w:cs="FrankRuehl"/>
          <w:rtl/>
        </w:rPr>
        <w:t>–</w:t>
      </w:r>
      <w:r w:rsidR="0010579E">
        <w:rPr>
          <w:rStyle w:val="default"/>
          <w:rFonts w:cs="FrankRuehl" w:hint="cs"/>
          <w:rtl/>
        </w:rPr>
        <w:t xml:space="preserve"> ההפרש החיובי שבין הסכום המתקבל מהכפלת 1.1 בסכום המתקבל מחיבור סך כל התשומות השוטפות, כפי שדווח לרשות המסים בישראל בשל החודשים נובמבר דצמבר 2012, סך כל תשלומי שכר עבודה ששולמו בשל החודשים האמורים ולגבי ניזוק כאמור שאינו חבר בני אדם </w:t>
      </w:r>
      <w:r w:rsidR="0010579E">
        <w:rPr>
          <w:rStyle w:val="default"/>
          <w:rFonts w:cs="FrankRuehl"/>
          <w:rtl/>
        </w:rPr>
        <w:t>–</w:t>
      </w:r>
      <w:r w:rsidR="0010579E">
        <w:rPr>
          <w:rStyle w:val="default"/>
          <w:rFonts w:cs="FrankRuehl" w:hint="cs"/>
          <w:rtl/>
        </w:rPr>
        <w:t xml:space="preserve"> בתוספת הכנסתו החייבת של הניזוק בחודש נובמבר 2012, לבין סך כל מחזור עסקאותיו של הניזוק בחודשים נובמבר דצמבר 2012;</w:t>
      </w:r>
    </w:p>
    <w:p w14:paraId="0A7E1423" w14:textId="77777777" w:rsidR="0010579E" w:rsidRDefault="0010579E" w:rsidP="0010579E">
      <w:pPr>
        <w:pStyle w:val="P00"/>
        <w:tabs>
          <w:tab w:val="left" w:pos="3289"/>
        </w:tabs>
        <w:spacing w:before="72"/>
        <w:ind w:right="1134"/>
        <w:rPr>
          <w:rStyle w:val="default"/>
          <w:rFonts w:cs="FrankRuehl" w:hint="cs"/>
          <w:rtl/>
        </w:rPr>
      </w:pPr>
      <w:r>
        <w:rPr>
          <w:rStyle w:val="default"/>
          <w:rFonts w:cs="FrankRuehl" w:hint="cs"/>
          <w:rtl/>
        </w:rPr>
        <w:t>(3)</w:t>
      </w:r>
      <w:r>
        <w:rPr>
          <w:rStyle w:val="default"/>
          <w:rFonts w:cs="FrankRuehl" w:hint="cs"/>
          <w:rtl/>
        </w:rPr>
        <w:tab/>
        <w:t xml:space="preserve">על אף האמור בפסקאות (1) ו-(2), לא ישולם פיצוי במסלול זה לניזוק שתוצאת החישוב של הכפלת 1.1 בסכום המתקבל מחיבור סך כל התשומות השוטפות, כפי שדווח לרשות המסים בישראל באחת או יותר מתקופות הדיווח בחודשים נובמבר 2011 עד אוקטובר 2012, סך כל תשלומי שכר עבודה ששולמו בשל התקופה האמורה ולגבי ניזוק כאמור שאינו חבר בני אדם </w:t>
      </w:r>
      <w:r>
        <w:rPr>
          <w:rStyle w:val="default"/>
          <w:rFonts w:cs="FrankRuehl"/>
          <w:rtl/>
        </w:rPr>
        <w:t>–</w:t>
      </w:r>
      <w:r>
        <w:rPr>
          <w:rStyle w:val="default"/>
          <w:rFonts w:cs="FrankRuehl" w:hint="cs"/>
          <w:rtl/>
        </w:rPr>
        <w:t xml:space="preserve"> בתוספת הכנסתו החייבת של הניזוק באותה תקופת דיווח, בניכוי סך מחזור עסקאותיו של הניזוק באותה תקופת דיווח, הוא גדול מאפס;</w:t>
      </w:r>
    </w:p>
    <w:p w14:paraId="21D72EED" w14:textId="77777777" w:rsidR="0010579E" w:rsidRDefault="0010579E" w:rsidP="0010579E">
      <w:pPr>
        <w:pStyle w:val="P00"/>
        <w:tabs>
          <w:tab w:val="left" w:pos="3289"/>
        </w:tabs>
        <w:spacing w:before="72"/>
        <w:ind w:right="1134"/>
        <w:rPr>
          <w:rStyle w:val="default"/>
          <w:rFonts w:cs="FrankRuehl" w:hint="cs"/>
          <w:rtl/>
        </w:rPr>
      </w:pPr>
      <w:r>
        <w:rPr>
          <w:rStyle w:val="default"/>
          <w:rFonts w:cs="FrankRuehl" w:hint="cs"/>
          <w:rtl/>
        </w:rPr>
        <w:t>והכל לא יותר מסכום התקרה;</w:t>
      </w:r>
    </w:p>
    <w:p w14:paraId="572FF404" w14:textId="77777777" w:rsidR="0010579E" w:rsidRDefault="0010579E" w:rsidP="00407B28">
      <w:pPr>
        <w:pStyle w:val="P00"/>
        <w:spacing w:before="72"/>
        <w:ind w:left="2381" w:right="1134"/>
        <w:rPr>
          <w:rStyle w:val="default"/>
          <w:rFonts w:cs="FrankRuehl" w:hint="cs"/>
          <w:rtl/>
        </w:rPr>
      </w:pPr>
      <w:r>
        <w:rPr>
          <w:rStyle w:val="default"/>
          <w:rFonts w:cs="FrankRuehl" w:hint="cs"/>
          <w:rtl/>
        </w:rPr>
        <w:t xml:space="preserve">"סכום התקרה" </w:t>
      </w:r>
      <w:r w:rsidR="000A68C9">
        <w:rPr>
          <w:rStyle w:val="default"/>
          <w:rFonts w:cs="FrankRuehl"/>
          <w:rtl/>
        </w:rPr>
        <w:t>–</w:t>
      </w:r>
      <w:r w:rsidR="000A68C9">
        <w:rPr>
          <w:rStyle w:val="default"/>
          <w:rFonts w:cs="FrankRuehl" w:hint="cs"/>
          <w:rtl/>
        </w:rPr>
        <w:t xml:space="preserve"> הנמוך מבין שני אלה:</w:t>
      </w:r>
    </w:p>
    <w:p w14:paraId="65B126F3" w14:textId="77777777" w:rsidR="000A68C9" w:rsidRDefault="000A68C9" w:rsidP="000A68C9">
      <w:pPr>
        <w:pStyle w:val="P00"/>
        <w:tabs>
          <w:tab w:val="left" w:pos="3289"/>
        </w:tabs>
        <w:spacing w:before="72"/>
        <w:ind w:right="1134"/>
        <w:rPr>
          <w:rStyle w:val="default"/>
          <w:rFonts w:cs="FrankRuehl" w:hint="cs"/>
          <w:rtl/>
        </w:rPr>
      </w:pPr>
      <w:r>
        <w:rPr>
          <w:rStyle w:val="default"/>
          <w:rFonts w:cs="FrankRuehl" w:hint="cs"/>
          <w:rtl/>
        </w:rPr>
        <w:t>(1)</w:t>
      </w:r>
      <w:r>
        <w:rPr>
          <w:rStyle w:val="default"/>
          <w:rFonts w:cs="FrankRuehl" w:hint="cs"/>
          <w:rtl/>
        </w:rPr>
        <w:tab/>
        <w:t>1,000,000 שקלים חדשים;</w:t>
      </w:r>
    </w:p>
    <w:p w14:paraId="58302EE3" w14:textId="77777777" w:rsidR="000A68C9" w:rsidRDefault="000A68C9" w:rsidP="000A68C9">
      <w:pPr>
        <w:pStyle w:val="P00"/>
        <w:tabs>
          <w:tab w:val="left" w:pos="3289"/>
        </w:tabs>
        <w:spacing w:before="72"/>
        <w:ind w:right="1134"/>
        <w:rPr>
          <w:rStyle w:val="default"/>
          <w:rFonts w:cs="FrankRuehl" w:hint="cs"/>
          <w:rtl/>
        </w:rPr>
      </w:pPr>
      <w:r>
        <w:rPr>
          <w:rStyle w:val="default"/>
          <w:rFonts w:cs="FrankRuehl" w:hint="cs"/>
          <w:rtl/>
        </w:rPr>
        <w:t>(2)</w:t>
      </w:r>
      <w:r>
        <w:rPr>
          <w:rStyle w:val="default"/>
          <w:rFonts w:cs="FrankRuehl" w:hint="cs"/>
          <w:rtl/>
        </w:rPr>
        <w:tab/>
        <w:t xml:space="preserve">מחזור עסקאותיו של הניזוק בחודש נובמבר 2011, ולגבי ניזוק המדווח על עסקאותיו בשיטה דו-חודשית </w:t>
      </w:r>
      <w:r>
        <w:rPr>
          <w:rStyle w:val="default"/>
          <w:rFonts w:cs="FrankRuehl"/>
          <w:rtl/>
        </w:rPr>
        <w:t>–</w:t>
      </w:r>
      <w:r>
        <w:rPr>
          <w:rStyle w:val="default"/>
          <w:rFonts w:cs="FrankRuehl" w:hint="cs"/>
          <w:rtl/>
        </w:rPr>
        <w:t xml:space="preserve"> מחזור עסקאותיו של הניזוק בחודשים נובמבר ודצמבר 2011 כשהוא מחולק ב-2;</w:t>
      </w:r>
    </w:p>
    <w:p w14:paraId="4B83A8E9" w14:textId="77777777" w:rsidR="000A68C9" w:rsidRDefault="000A68C9" w:rsidP="00407B28">
      <w:pPr>
        <w:pStyle w:val="P00"/>
        <w:spacing w:before="72"/>
        <w:ind w:left="2381" w:right="1134"/>
        <w:rPr>
          <w:rStyle w:val="default"/>
          <w:rFonts w:cs="FrankRuehl" w:hint="cs"/>
          <w:rtl/>
        </w:rPr>
      </w:pPr>
      <w:r>
        <w:rPr>
          <w:rStyle w:val="default"/>
          <w:rFonts w:cs="FrankRuehl" w:hint="cs"/>
          <w:rtl/>
        </w:rPr>
        <w:t xml:space="preserve">"תשלומי שכר עבודה" </w:t>
      </w:r>
      <w:r>
        <w:rPr>
          <w:rStyle w:val="default"/>
          <w:rFonts w:cs="FrankRuehl"/>
          <w:rtl/>
        </w:rPr>
        <w:t>–</w:t>
      </w:r>
      <w:r>
        <w:rPr>
          <w:rStyle w:val="default"/>
          <w:rFonts w:cs="FrankRuehl" w:hint="cs"/>
          <w:rtl/>
        </w:rPr>
        <w:t xml:space="preserve"> סך כל תשלומי השכר לכלל העובדים של ניזוק כפי שמדווחים לרשות המסים בישראל, ובלבד שלא יימנו תשלומי שכר לעובד כלשהו שעולים על השכר המרבי החודשי או שהם פיצויי פיטורין;</w:t>
      </w:r>
    </w:p>
    <w:p w14:paraId="14F3C272" w14:textId="77777777" w:rsidR="000A68C9" w:rsidRDefault="000A68C9" w:rsidP="000A68C9">
      <w:pPr>
        <w:pStyle w:val="P00"/>
        <w:spacing w:before="72"/>
        <w:ind w:left="1928" w:right="1134"/>
        <w:rPr>
          <w:rStyle w:val="default"/>
          <w:rFonts w:cs="FrankRuehl" w:hint="cs"/>
          <w:rtl/>
        </w:rPr>
      </w:pPr>
      <w:r>
        <w:rPr>
          <w:rStyle w:val="default"/>
          <w:rFonts w:cs="FrankRuehl" w:hint="cs"/>
          <w:rtl/>
        </w:rPr>
        <w:t>(ד)</w:t>
      </w:r>
      <w:r>
        <w:rPr>
          <w:rStyle w:val="default"/>
          <w:rFonts w:cs="FrankRuehl" w:hint="cs"/>
          <w:rtl/>
        </w:rPr>
        <w:tab/>
        <w:t xml:space="preserve">לעניין ניזוק שהוא חקלאי שעיסוקו בגידולים בענף הצומח בשטחים חקלאיים שהם בטווח של בין 0 ל-7 קילומטרים מרצועת עזה, או בטווח אחר שנסגר בהוראת צו פיקוד העורף למעט בענף הגינון </w:t>
      </w:r>
      <w:r>
        <w:rPr>
          <w:rStyle w:val="default"/>
          <w:rFonts w:cs="FrankRuehl"/>
          <w:rtl/>
        </w:rPr>
        <w:t>–</w:t>
      </w:r>
      <w:r>
        <w:rPr>
          <w:rStyle w:val="default"/>
          <w:rFonts w:cs="FrankRuehl" w:hint="cs"/>
          <w:rtl/>
        </w:rPr>
        <w:t xml:space="preserve"> מסלול אבדן תוצרת בניכוי הוצאה נחסכת לגידולים שהיו בקטיף בתקופת ההכרזה, ומסלול אבדן תוצרת בניכוי הוצאה נחסכת לגידולים שלא היו בקטיף אך היתה פעילות חקלאית מחייבת אחרת, והכל </w:t>
      </w:r>
      <w:r>
        <w:rPr>
          <w:rStyle w:val="default"/>
          <w:rFonts w:cs="FrankRuehl"/>
          <w:rtl/>
        </w:rPr>
        <w:t>–</w:t>
      </w:r>
      <w:r>
        <w:rPr>
          <w:rStyle w:val="default"/>
          <w:rFonts w:cs="FrankRuehl" w:hint="cs"/>
          <w:rtl/>
        </w:rPr>
        <w:t xml:space="preserve"> לא יותר מ-1,000,000 שקלים חדשים;</w:t>
      </w:r>
    </w:p>
    <w:p w14:paraId="6677540C" w14:textId="77777777" w:rsidR="000A68C9" w:rsidRDefault="000A68C9" w:rsidP="000A68C9">
      <w:pPr>
        <w:pStyle w:val="P00"/>
        <w:spacing w:before="72"/>
        <w:ind w:left="1928" w:right="1134"/>
        <w:rPr>
          <w:rStyle w:val="default"/>
          <w:rFonts w:cs="FrankRuehl" w:hint="cs"/>
          <w:rtl/>
        </w:rPr>
      </w:pPr>
      <w:r>
        <w:rPr>
          <w:rStyle w:val="default"/>
          <w:rFonts w:cs="FrankRuehl" w:hint="cs"/>
          <w:rtl/>
        </w:rPr>
        <w:t xml:space="preserve">לעניין זה </w:t>
      </w:r>
      <w:r>
        <w:rPr>
          <w:rStyle w:val="default"/>
          <w:rFonts w:cs="FrankRuehl"/>
          <w:rtl/>
        </w:rPr>
        <w:t>–</w:t>
      </w:r>
    </w:p>
    <w:p w14:paraId="0AE038E3" w14:textId="77777777" w:rsidR="000A68C9" w:rsidRDefault="000A68C9" w:rsidP="000A68C9">
      <w:pPr>
        <w:pStyle w:val="P00"/>
        <w:spacing w:before="72"/>
        <w:ind w:left="1928" w:right="1134"/>
        <w:rPr>
          <w:rStyle w:val="default"/>
          <w:rFonts w:cs="FrankRuehl" w:hint="cs"/>
          <w:rtl/>
        </w:rPr>
      </w:pPr>
      <w:r>
        <w:rPr>
          <w:rStyle w:val="default"/>
          <w:rFonts w:cs="FrankRuehl" w:hint="cs"/>
          <w:rtl/>
        </w:rPr>
        <w:t xml:space="preserve">"מסלול אבדן תוצרת בניכוי הוצאה נחסכת לגידולים שהיו בקטיף בתקופת ההכרזה" </w:t>
      </w:r>
      <w:r>
        <w:rPr>
          <w:rStyle w:val="default"/>
          <w:rFonts w:cs="FrankRuehl"/>
          <w:rtl/>
        </w:rPr>
        <w:t>–</w:t>
      </w:r>
      <w:r>
        <w:rPr>
          <w:rStyle w:val="default"/>
          <w:rFonts w:cs="FrankRuehl" w:hint="cs"/>
          <w:rtl/>
        </w:rPr>
        <w:t xml:space="preserve"> הוצאות הייצור השוטפות לדונם לגידול זכאי, בהפחתת הוצאות נמנעות לדונם לגידול זכאי, כאשר התוצאה מוכפלת בתקופת ההכרזה ובמקדם קטיף, והכל מחולק בימי קטיף בגידול זכאי;</w:t>
      </w:r>
    </w:p>
    <w:p w14:paraId="56F31EDA" w14:textId="77777777" w:rsidR="000A68C9" w:rsidRDefault="000A68C9" w:rsidP="000A68C9">
      <w:pPr>
        <w:pStyle w:val="P00"/>
        <w:spacing w:before="72"/>
        <w:ind w:left="1928" w:right="1134"/>
        <w:rPr>
          <w:rStyle w:val="default"/>
          <w:rFonts w:cs="FrankRuehl" w:hint="cs"/>
          <w:rtl/>
        </w:rPr>
      </w:pPr>
      <w:r>
        <w:rPr>
          <w:rStyle w:val="default"/>
          <w:rFonts w:cs="FrankRuehl" w:hint="cs"/>
          <w:rtl/>
        </w:rPr>
        <w:t xml:space="preserve">"גידול זכאי" </w:t>
      </w:r>
      <w:r>
        <w:rPr>
          <w:rStyle w:val="default"/>
          <w:rFonts w:cs="FrankRuehl"/>
          <w:rtl/>
        </w:rPr>
        <w:t>–</w:t>
      </w:r>
      <w:r>
        <w:rPr>
          <w:rStyle w:val="default"/>
          <w:rFonts w:cs="FrankRuehl" w:hint="cs"/>
          <w:rtl/>
        </w:rPr>
        <w:t xml:space="preserve"> סוג גידול ששר האוצר לאחר התייעצות עם שר החקלאות ופיתוח הכפר הודיע עליו ברשומות שהוא גידול זכאי; רשימת הגידולים הזכאים תפורסם בתוך 14 ימים מיום פרסום תקנות אלה;</w:t>
      </w:r>
    </w:p>
    <w:p w14:paraId="47F3687D" w14:textId="77777777" w:rsidR="000A68C9" w:rsidRDefault="000A68C9" w:rsidP="000A68C9">
      <w:pPr>
        <w:pStyle w:val="P00"/>
        <w:spacing w:before="72"/>
        <w:ind w:left="1928" w:right="1134"/>
        <w:rPr>
          <w:rStyle w:val="default"/>
          <w:rFonts w:cs="FrankRuehl" w:hint="cs"/>
          <w:rtl/>
        </w:rPr>
      </w:pPr>
      <w:r>
        <w:rPr>
          <w:rStyle w:val="default"/>
          <w:rFonts w:cs="FrankRuehl" w:hint="cs"/>
          <w:rtl/>
        </w:rPr>
        <w:t xml:space="preserve">"הוצאות ייצור שוטפות לדונם לגידול זכאי" </w:t>
      </w:r>
      <w:r>
        <w:rPr>
          <w:rStyle w:val="default"/>
          <w:rFonts w:cs="FrankRuehl"/>
          <w:rtl/>
        </w:rPr>
        <w:t>–</w:t>
      </w:r>
      <w:r>
        <w:rPr>
          <w:rStyle w:val="default"/>
          <w:rFonts w:cs="FrankRuehl" w:hint="cs"/>
          <w:rtl/>
        </w:rPr>
        <w:t xml:space="preserve"> העלויות המשתנות המותנו בגידול הזכאי והבלתי מותנו בגידול הזכאי, התלויות בפעילות המסוימת של אותו הגידול במשך שנה שלמה, כפי שקבעו שר האוצר ושר החקלאות ופיתוח הכפר בהודעה שתפורסם ברשומות;</w:t>
      </w:r>
    </w:p>
    <w:p w14:paraId="5FFC4E56" w14:textId="77777777" w:rsidR="000A68C9" w:rsidRDefault="000A68C9" w:rsidP="000A68C9">
      <w:pPr>
        <w:pStyle w:val="P00"/>
        <w:spacing w:before="72"/>
        <w:ind w:left="1928" w:right="1134"/>
        <w:rPr>
          <w:rStyle w:val="default"/>
          <w:rFonts w:cs="FrankRuehl" w:hint="cs"/>
          <w:rtl/>
        </w:rPr>
      </w:pPr>
      <w:r>
        <w:rPr>
          <w:rStyle w:val="default"/>
          <w:rFonts w:cs="FrankRuehl" w:hint="cs"/>
          <w:rtl/>
        </w:rPr>
        <w:t xml:space="preserve">"הוצאות נמנעות לדונם לגידול זכאי" </w:t>
      </w:r>
      <w:r>
        <w:rPr>
          <w:rStyle w:val="default"/>
          <w:rFonts w:cs="FrankRuehl"/>
          <w:rtl/>
        </w:rPr>
        <w:t>–</w:t>
      </w:r>
      <w:r>
        <w:rPr>
          <w:rStyle w:val="default"/>
          <w:rFonts w:cs="FrankRuehl" w:hint="cs"/>
          <w:rtl/>
        </w:rPr>
        <w:t xml:space="preserve"> הוצאות בעד קטיף, מיון ואריזה, בניכוי הוצאות שכר עבודה בעד פעולות כאמור;</w:t>
      </w:r>
    </w:p>
    <w:p w14:paraId="6D562BA8" w14:textId="77777777" w:rsidR="000A68C9" w:rsidRDefault="000A68C9" w:rsidP="000A68C9">
      <w:pPr>
        <w:pStyle w:val="P00"/>
        <w:spacing w:before="72"/>
        <w:ind w:left="1928" w:right="1134"/>
        <w:rPr>
          <w:rStyle w:val="default"/>
          <w:rFonts w:cs="FrankRuehl" w:hint="cs"/>
          <w:rtl/>
        </w:rPr>
      </w:pPr>
      <w:r>
        <w:rPr>
          <w:rStyle w:val="default"/>
          <w:rFonts w:cs="FrankRuehl" w:hint="cs"/>
          <w:rtl/>
        </w:rPr>
        <w:t xml:space="preserve">"ימי קטיף בגידול זכאי" </w:t>
      </w:r>
      <w:r>
        <w:rPr>
          <w:rStyle w:val="default"/>
          <w:rFonts w:cs="FrankRuehl"/>
          <w:rtl/>
        </w:rPr>
        <w:t>–</w:t>
      </w:r>
      <w:r>
        <w:rPr>
          <w:rStyle w:val="default"/>
          <w:rFonts w:cs="FrankRuehl" w:hint="cs"/>
          <w:rtl/>
        </w:rPr>
        <w:t xml:space="preserve"> סך כל ימי תקופת הגידול בניכוי הימים מהשתילה עד יום תחילת הקטיף לכל סוג גידול זכאי;</w:t>
      </w:r>
    </w:p>
    <w:p w14:paraId="1DD5B3E2" w14:textId="77777777" w:rsidR="000A68C9" w:rsidRDefault="000A68C9" w:rsidP="000A68C9">
      <w:pPr>
        <w:pStyle w:val="P00"/>
        <w:spacing w:before="72"/>
        <w:ind w:left="1928" w:right="1134"/>
        <w:rPr>
          <w:rStyle w:val="default"/>
          <w:rFonts w:cs="FrankRuehl" w:hint="cs"/>
          <w:rtl/>
        </w:rPr>
      </w:pPr>
      <w:r>
        <w:rPr>
          <w:rStyle w:val="default"/>
          <w:rFonts w:cs="FrankRuehl" w:hint="cs"/>
          <w:rtl/>
        </w:rPr>
        <w:t xml:space="preserve">"מקדם קטיף" </w:t>
      </w:r>
      <w:r w:rsidR="006F079D">
        <w:rPr>
          <w:rStyle w:val="default"/>
          <w:rFonts w:cs="FrankRuehl"/>
          <w:rtl/>
        </w:rPr>
        <w:t>–</w:t>
      </w:r>
      <w:r>
        <w:rPr>
          <w:rStyle w:val="default"/>
          <w:rFonts w:cs="FrankRuehl" w:hint="cs"/>
          <w:rtl/>
        </w:rPr>
        <w:t xml:space="preserve"> </w:t>
      </w:r>
      <w:r w:rsidR="006F079D">
        <w:rPr>
          <w:rStyle w:val="default"/>
          <w:rFonts w:cs="FrankRuehl" w:hint="cs"/>
          <w:rtl/>
        </w:rPr>
        <w:t>אחוז ימי הקטיף שנמנעו בתקופת ההכרזה בהתאם לאמור להלן:</w:t>
      </w:r>
    </w:p>
    <w:p w14:paraId="2A62B5A7" w14:textId="77777777" w:rsidR="006F079D" w:rsidRDefault="006F079D" w:rsidP="006F079D">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 xml:space="preserve">לכל הגידולים למעט הדרים וגידולי שדה </w:t>
      </w:r>
      <w:r>
        <w:rPr>
          <w:rStyle w:val="default"/>
          <w:rFonts w:cs="FrankRuehl"/>
          <w:rtl/>
        </w:rPr>
        <w:t>–</w:t>
      </w:r>
      <w:r>
        <w:rPr>
          <w:rStyle w:val="default"/>
          <w:rFonts w:cs="FrankRuehl" w:hint="cs"/>
          <w:rtl/>
        </w:rPr>
        <w:t xml:space="preserve"> 70%;</w:t>
      </w:r>
    </w:p>
    <w:p w14:paraId="27DF8543" w14:textId="77777777" w:rsidR="006F079D" w:rsidRDefault="006F079D" w:rsidP="006F079D">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 xml:space="preserve">להדרים וגידולי שדה </w:t>
      </w:r>
      <w:r>
        <w:rPr>
          <w:rStyle w:val="default"/>
          <w:rFonts w:cs="FrankRuehl"/>
          <w:rtl/>
        </w:rPr>
        <w:t>–</w:t>
      </w:r>
      <w:r>
        <w:rPr>
          <w:rStyle w:val="default"/>
          <w:rFonts w:cs="FrankRuehl" w:hint="cs"/>
          <w:rtl/>
        </w:rPr>
        <w:t xml:space="preserve"> 20%;</w:t>
      </w:r>
    </w:p>
    <w:p w14:paraId="45081AA7" w14:textId="77777777" w:rsidR="006F079D" w:rsidRDefault="006F079D" w:rsidP="000A68C9">
      <w:pPr>
        <w:pStyle w:val="P00"/>
        <w:spacing w:before="72"/>
        <w:ind w:left="1928" w:right="1134"/>
        <w:rPr>
          <w:rStyle w:val="default"/>
          <w:rFonts w:cs="FrankRuehl" w:hint="cs"/>
          <w:rtl/>
        </w:rPr>
      </w:pPr>
      <w:r>
        <w:rPr>
          <w:rStyle w:val="default"/>
          <w:rFonts w:cs="FrankRuehl" w:hint="cs"/>
          <w:rtl/>
        </w:rPr>
        <w:t xml:space="preserve">"מסלול אבדן תוצרת בניכוי הוצאה נחסכת לגידולים שלא היו בקטיף אך היתה פעילות חקלאית מחייבת אחרת" </w:t>
      </w:r>
      <w:r>
        <w:rPr>
          <w:rStyle w:val="default"/>
          <w:rFonts w:cs="FrankRuehl"/>
          <w:rtl/>
        </w:rPr>
        <w:t>–</w:t>
      </w:r>
      <w:r>
        <w:rPr>
          <w:rStyle w:val="default"/>
          <w:rFonts w:cs="FrankRuehl" w:hint="cs"/>
          <w:rtl/>
        </w:rPr>
        <w:t xml:space="preserve"> הוצאות הייצור השוטפות לדונם לגידול זכאי, בהפחתת הוצאות נמנעות לדונם לגידול זכאי, כאשר התוצאה מוכפלת בתקופת ההכרזה ובמקדם פעילות, והכל מחולק בימי פעילות בגידול זכאי;</w:t>
      </w:r>
    </w:p>
    <w:p w14:paraId="62F3652A" w14:textId="77777777" w:rsidR="006F079D" w:rsidRDefault="006F079D" w:rsidP="006F079D">
      <w:pPr>
        <w:pStyle w:val="P00"/>
        <w:spacing w:before="72"/>
        <w:ind w:left="1928" w:right="1134"/>
        <w:rPr>
          <w:rStyle w:val="default"/>
          <w:rFonts w:cs="FrankRuehl" w:hint="cs"/>
          <w:rtl/>
        </w:rPr>
      </w:pPr>
      <w:r>
        <w:rPr>
          <w:rStyle w:val="default"/>
          <w:rFonts w:cs="FrankRuehl" w:hint="cs"/>
          <w:rtl/>
        </w:rPr>
        <w:t xml:space="preserve">"הוצאות נמנעות לדונם לגידול זכאי" </w:t>
      </w:r>
      <w:r>
        <w:rPr>
          <w:rStyle w:val="default"/>
          <w:rFonts w:cs="FrankRuehl"/>
          <w:rtl/>
        </w:rPr>
        <w:t>–</w:t>
      </w:r>
      <w:r>
        <w:rPr>
          <w:rStyle w:val="default"/>
          <w:rFonts w:cs="FrankRuehl" w:hint="cs"/>
          <w:rtl/>
        </w:rPr>
        <w:t xml:space="preserve"> הוצאות בעד קטיף, מיון ואריזה (להלן </w:t>
      </w:r>
      <w:r>
        <w:rPr>
          <w:rStyle w:val="default"/>
          <w:rFonts w:cs="FrankRuehl"/>
          <w:rtl/>
        </w:rPr>
        <w:t>–</w:t>
      </w:r>
      <w:r>
        <w:rPr>
          <w:rStyle w:val="default"/>
          <w:rFonts w:cs="FrankRuehl" w:hint="cs"/>
          <w:rtl/>
        </w:rPr>
        <w:t xml:space="preserve"> הוצאות תפעול), בניכוי הוצאות שכר עבודה בעד פעולות כאמור ובתוספת 7.5% מסך כל הוצאות תפעול בעד עלויות שנחסכו בשל אי-ביצוע פעילויות נוספות לכל סוג גידול זכאי, במועדן;</w:t>
      </w:r>
    </w:p>
    <w:p w14:paraId="2E7CD6B3" w14:textId="77777777" w:rsidR="006F079D" w:rsidRDefault="006F079D" w:rsidP="006F079D">
      <w:pPr>
        <w:pStyle w:val="P00"/>
        <w:spacing w:before="72"/>
        <w:ind w:left="1928" w:right="1134"/>
        <w:rPr>
          <w:rStyle w:val="default"/>
          <w:rFonts w:cs="FrankRuehl" w:hint="cs"/>
          <w:rtl/>
        </w:rPr>
      </w:pPr>
      <w:r>
        <w:rPr>
          <w:rStyle w:val="default"/>
          <w:rFonts w:cs="FrankRuehl" w:hint="cs"/>
          <w:rtl/>
        </w:rPr>
        <w:t xml:space="preserve">"ימי פעילות בגידול זכאי" </w:t>
      </w:r>
      <w:r>
        <w:rPr>
          <w:rStyle w:val="default"/>
          <w:rFonts w:cs="FrankRuehl"/>
          <w:rtl/>
        </w:rPr>
        <w:t>–</w:t>
      </w:r>
      <w:r>
        <w:rPr>
          <w:rStyle w:val="default"/>
          <w:rFonts w:cs="FrankRuehl" w:hint="cs"/>
          <w:rtl/>
        </w:rPr>
        <w:t xml:space="preserve"> כל ימי הגידול מהשתילה עד סיום הקטיף לכל סוג גידול זכאי;</w:t>
      </w:r>
    </w:p>
    <w:p w14:paraId="06454DB9" w14:textId="77777777" w:rsidR="006F079D" w:rsidRDefault="006F079D" w:rsidP="006F079D">
      <w:pPr>
        <w:pStyle w:val="P00"/>
        <w:spacing w:before="72"/>
        <w:ind w:left="1928" w:right="1134"/>
        <w:rPr>
          <w:rStyle w:val="default"/>
          <w:rFonts w:cs="FrankRuehl" w:hint="cs"/>
          <w:rtl/>
        </w:rPr>
      </w:pPr>
      <w:r>
        <w:rPr>
          <w:rStyle w:val="default"/>
          <w:rFonts w:cs="FrankRuehl" w:hint="cs"/>
          <w:rtl/>
        </w:rPr>
        <w:t xml:space="preserve">"מקדם פעילות </w:t>
      </w:r>
      <w:r>
        <w:rPr>
          <w:rStyle w:val="default"/>
          <w:rFonts w:cs="FrankRuehl"/>
          <w:rtl/>
        </w:rPr>
        <w:t>–</w:t>
      </w:r>
      <w:r>
        <w:rPr>
          <w:rStyle w:val="default"/>
          <w:rFonts w:cs="FrankRuehl" w:hint="cs"/>
          <w:rtl/>
        </w:rPr>
        <w:t xml:space="preserve"> אחוז ימי עבודה חקלאית לכל סוגי הגידולים שנמנעו בתקופת ההכרזה, אשר אי-ביצועה במועד היה גורם לנזק עקיף, שהוא </w:t>
      </w:r>
      <w:r>
        <w:rPr>
          <w:rStyle w:val="default"/>
          <w:rFonts w:cs="FrankRuehl"/>
          <w:rtl/>
        </w:rPr>
        <w:t>–</w:t>
      </w:r>
      <w:r>
        <w:rPr>
          <w:rStyle w:val="default"/>
          <w:rFonts w:cs="FrankRuehl" w:hint="cs"/>
          <w:rtl/>
        </w:rPr>
        <w:t xml:space="preserve"> 20%;</w:t>
      </w:r>
    </w:p>
    <w:p w14:paraId="2BC36AA1" w14:textId="77777777" w:rsidR="002D24EB" w:rsidRDefault="002D24EB" w:rsidP="006F079D">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בהגדרה "ניזוק", בסופה נאמר "ולעניין </w:t>
      </w:r>
      <w:r w:rsidR="00B470A4">
        <w:rPr>
          <w:rStyle w:val="default"/>
          <w:rFonts w:cs="FrankRuehl" w:hint="cs"/>
          <w:rtl/>
        </w:rPr>
        <w:t xml:space="preserve">ההגדרה "שווי של נזק עקיף", </w:t>
      </w:r>
      <w:r w:rsidR="006F079D">
        <w:rPr>
          <w:rStyle w:val="default"/>
          <w:rFonts w:cs="FrankRuehl" w:hint="cs"/>
          <w:rtl/>
        </w:rPr>
        <w:t xml:space="preserve">למעט </w:t>
      </w:r>
      <w:r w:rsidR="00B470A4">
        <w:rPr>
          <w:rStyle w:val="default"/>
          <w:rFonts w:cs="FrankRuehl" w:hint="cs"/>
          <w:rtl/>
        </w:rPr>
        <w:t xml:space="preserve">מי </w:t>
      </w:r>
      <w:r w:rsidR="006F079D">
        <w:rPr>
          <w:rStyle w:val="default"/>
          <w:rFonts w:cs="FrankRuehl" w:hint="cs"/>
          <w:rtl/>
        </w:rPr>
        <w:t xml:space="preserve">שעסקו אינו מצוי באזור המוכרז, ואולם לעניין פסקה (א) בהגדרה האמורה </w:t>
      </w:r>
      <w:r w:rsidR="006F079D">
        <w:rPr>
          <w:rStyle w:val="default"/>
          <w:rFonts w:cs="FrankRuehl"/>
          <w:rtl/>
        </w:rPr>
        <w:t>–</w:t>
      </w:r>
      <w:r w:rsidR="006F079D">
        <w:rPr>
          <w:rStyle w:val="default"/>
          <w:rFonts w:cs="FrankRuehl" w:hint="cs"/>
          <w:rtl/>
        </w:rPr>
        <w:t xml:space="preserve"> לרבות מי שעסקו אינו מצוי באזור המוכרז ובלבד שהתקיים בעובדו שנעדר התנאי האמור בפסקה (2) בהגדרה </w:t>
      </w:r>
      <w:r w:rsidR="00B470A4">
        <w:rPr>
          <w:rStyle w:val="default"/>
          <w:rFonts w:cs="FrankRuehl" w:hint="cs"/>
          <w:rtl/>
        </w:rPr>
        <w:t>"יום היעדרות בשל המצב הביטחוני"</w:t>
      </w:r>
      <w:r w:rsidR="00C0388B">
        <w:rPr>
          <w:rStyle w:val="default"/>
          <w:rFonts w:cs="FrankRuehl" w:hint="cs"/>
          <w:rtl/>
        </w:rPr>
        <w:t>;</w:t>
      </w:r>
    </w:p>
    <w:p w14:paraId="02DE73B7" w14:textId="77777777" w:rsidR="002D24EB" w:rsidRDefault="002D24EB" w:rsidP="002A683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בתקנה </w:t>
      </w:r>
      <w:r w:rsidR="006F079D">
        <w:rPr>
          <w:rStyle w:val="default"/>
          <w:rFonts w:cs="FrankRuehl" w:hint="cs"/>
          <w:rtl/>
        </w:rPr>
        <w:t xml:space="preserve">4, אחרי "החלטה אחרת." נאמר "לעניין זה "מס" </w:t>
      </w:r>
      <w:r w:rsidR="006F079D">
        <w:rPr>
          <w:rStyle w:val="default"/>
          <w:rFonts w:cs="FrankRuehl"/>
          <w:rtl/>
        </w:rPr>
        <w:t>–</w:t>
      </w:r>
      <w:r w:rsidR="006F079D">
        <w:rPr>
          <w:rStyle w:val="default"/>
          <w:rFonts w:cs="FrankRuehl" w:hint="cs"/>
          <w:rtl/>
        </w:rPr>
        <w:t xml:space="preserve"> מס לפי החוק ולפי הפקודה";</w:t>
      </w:r>
    </w:p>
    <w:p w14:paraId="2B09E310" w14:textId="77777777" w:rsidR="002D24EB" w:rsidRDefault="002D24EB" w:rsidP="002A683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C0388B">
        <w:rPr>
          <w:rStyle w:val="default"/>
          <w:rFonts w:cs="FrankRuehl" w:hint="cs"/>
          <w:rtl/>
        </w:rPr>
        <w:t xml:space="preserve">בתקנה </w:t>
      </w:r>
      <w:r w:rsidR="00142C68">
        <w:rPr>
          <w:rStyle w:val="default"/>
          <w:rFonts w:cs="FrankRuehl" w:hint="cs"/>
          <w:rtl/>
        </w:rPr>
        <w:t>5(ב), במקום "תוך חודש מיום קרות הנזק" נאמר "בתוך ארבעה חודשים מיום פרסומן של תקנות מס רכוש וקרן פיצויים (תשלום פיצויים) (נזק מלחמה ונזק עקיף) (הוראת שעה), התשע"ג-2012.</w:t>
      </w:r>
    </w:p>
    <w:p w14:paraId="35589D67" w14:textId="77777777" w:rsidR="002A6834" w:rsidRDefault="00D5317A" w:rsidP="00D5317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בתקנה 8 </w:t>
      </w:r>
      <w:r>
        <w:rPr>
          <w:rStyle w:val="default"/>
          <w:rFonts w:cs="FrankRuehl"/>
          <w:rtl/>
        </w:rPr>
        <w:t>–</w:t>
      </w:r>
    </w:p>
    <w:p w14:paraId="239B58ED" w14:textId="77777777" w:rsidR="00D5317A" w:rsidRDefault="00D5317A" w:rsidP="002A4C5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2A4C53">
        <w:rPr>
          <w:rStyle w:val="default"/>
          <w:rFonts w:cs="FrankRuehl" w:hint="cs"/>
          <w:rtl/>
        </w:rPr>
        <w:t>אחרי תקנת משנה (ב) נאמר:</w:t>
      </w:r>
    </w:p>
    <w:p w14:paraId="19AF5424" w14:textId="77777777" w:rsidR="002A4C53" w:rsidRDefault="002A4C53" w:rsidP="002A4C53">
      <w:pPr>
        <w:pStyle w:val="P00"/>
        <w:spacing w:before="72"/>
        <w:ind w:left="1474" w:right="1134"/>
        <w:rPr>
          <w:rStyle w:val="default"/>
          <w:rFonts w:cs="FrankRuehl" w:hint="cs"/>
          <w:rtl/>
        </w:rPr>
      </w:pPr>
      <w:r>
        <w:rPr>
          <w:rStyle w:val="default"/>
          <w:rFonts w:cs="FrankRuehl" w:hint="cs"/>
          <w:rtl/>
        </w:rPr>
        <w:t xml:space="preserve">"(ב1) על אף האמור בתקנה 13(2) ומלי לגרוע מהאמור בתקנה 8(ב) ו-(ג) </w:t>
      </w:r>
      <w:r>
        <w:rPr>
          <w:rStyle w:val="default"/>
          <w:rFonts w:cs="FrankRuehl"/>
          <w:rtl/>
        </w:rPr>
        <w:t>–</w:t>
      </w:r>
    </w:p>
    <w:p w14:paraId="763BACF6" w14:textId="77777777" w:rsidR="002A4C53" w:rsidRDefault="002A4C53" w:rsidP="00B50BD4">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לא הודיע המנהל על החלטתו לפי תקנת משנה (א), בתוך 45 ימים, מיום הגשת התביעה במלואה וכדין, ישלם לניזוק במועד האמור מקדמה של 50% מסכום הפיצויים שדרש, ובלבד שאופן החישוב יהיה בהתאם לנתונים שמסר ולפי המסלול שבחר;</w:t>
      </w:r>
    </w:p>
    <w:p w14:paraId="6A6748EF" w14:textId="77777777" w:rsidR="002A4C53" w:rsidRDefault="002A4C53" w:rsidP="00B50BD4">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חלפו 180 ימים מיום הגשת התביעה במלואה וכדין ולא הודיע המנהל על החלטתו כאמור, ישלם לניזוק מקדמה נוספת בשיעור של 40% מסכום הפיצויים שדרש, ובלבד שאופן החישוב יהיה בהתאם לנתונים שמסר ולפי המסלול שבחר;</w:t>
      </w:r>
    </w:p>
    <w:p w14:paraId="1765E480" w14:textId="77777777" w:rsidR="002A4C53" w:rsidRDefault="002A4C53" w:rsidP="00B50BD4">
      <w:pPr>
        <w:pStyle w:val="P00"/>
        <w:spacing w:before="72"/>
        <w:ind w:left="1928" w:right="1134"/>
        <w:rPr>
          <w:rStyle w:val="default"/>
          <w:rFonts w:cs="FrankRuehl" w:hint="cs"/>
          <w:rtl/>
        </w:rPr>
      </w:pPr>
      <w:r>
        <w:rPr>
          <w:rStyle w:val="default"/>
          <w:rFonts w:cs="FrankRuehl" w:hint="cs"/>
          <w:rtl/>
        </w:rPr>
        <w:t>במניין התקופות לא יובא בחשבון פרק זמן שבו הניזוק לא מסר למנהל פרטים, הבהרות וידיעות שהמנהל דרש למסור לו.</w:t>
      </w:r>
    </w:p>
    <w:p w14:paraId="3AFBB6A7" w14:textId="77777777" w:rsidR="002A4C53" w:rsidRDefault="002A4C53" w:rsidP="00B50BD4">
      <w:pPr>
        <w:pStyle w:val="P00"/>
        <w:spacing w:before="72"/>
        <w:ind w:left="1474" w:right="1134"/>
        <w:rPr>
          <w:rStyle w:val="default"/>
          <w:rFonts w:cs="FrankRuehl" w:hint="cs"/>
          <w:rtl/>
        </w:rPr>
      </w:pPr>
      <w:r>
        <w:rPr>
          <w:rStyle w:val="default"/>
          <w:rFonts w:cs="FrankRuehl" w:hint="cs"/>
          <w:rtl/>
        </w:rPr>
        <w:t xml:space="preserve">(ב2) </w:t>
      </w:r>
      <w:r w:rsidR="00E4157E">
        <w:rPr>
          <w:rStyle w:val="default"/>
          <w:rFonts w:cs="FrankRuehl" w:hint="cs"/>
          <w:rtl/>
        </w:rPr>
        <w:t xml:space="preserve">דחה המנהל את התביעה או דחה את אופן החישוב של הפיצוי על ידי הניזוק לפי המסלול שבחר </w:t>
      </w:r>
      <w:r w:rsidR="00E4157E">
        <w:rPr>
          <w:rStyle w:val="default"/>
          <w:rFonts w:cs="FrankRuehl"/>
          <w:rtl/>
        </w:rPr>
        <w:t>–</w:t>
      </w:r>
      <w:r w:rsidR="00E4157E">
        <w:rPr>
          <w:rStyle w:val="default"/>
          <w:rFonts w:cs="FrankRuehl" w:hint="cs"/>
          <w:rtl/>
        </w:rPr>
        <w:t xml:space="preserve"> ינמק המנהל את החלטתו בכתב.";</w:t>
      </w:r>
    </w:p>
    <w:p w14:paraId="659AE854" w14:textId="77777777" w:rsidR="00E4157E" w:rsidRDefault="00E4157E" w:rsidP="00B50BD4">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במקום תקנת משנה (ד) נאמר:</w:t>
      </w:r>
    </w:p>
    <w:p w14:paraId="02CFB92F" w14:textId="77777777" w:rsidR="00E4157E" w:rsidRDefault="00E4157E" w:rsidP="00993309">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r>
      <w:r w:rsidR="00993309">
        <w:rPr>
          <w:rStyle w:val="default"/>
          <w:rFonts w:cs="FrankRuehl" w:hint="cs"/>
          <w:rtl/>
        </w:rPr>
        <w:t>לסכום הפיצויים המשולמים לפי תקנת משנה (ג) ייווספו הפרשי הצמדה וריבית החל בתום 30 ימים מיום הגשת התביעה לפיצויים עד יום התשלום, ולגבי ניזוק המדווח על עסקאותיו בשיטה הדו-חודשית ייווספו הפרשי הצמדה וריבית מיום הגשת התביעה לפיצויים עד יום התשלום.";</w:t>
      </w:r>
    </w:p>
    <w:p w14:paraId="75FFEB4E" w14:textId="77777777" w:rsidR="00993309" w:rsidRDefault="00993309" w:rsidP="00E4157E">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בתקנה 9, אחרי תקנת משנה (ג) נאמר:</w:t>
      </w:r>
    </w:p>
    <w:p w14:paraId="75F3081F" w14:textId="77777777" w:rsidR="00993309" w:rsidRDefault="00993309" w:rsidP="00A9648D">
      <w:pPr>
        <w:pStyle w:val="P00"/>
        <w:spacing w:before="72"/>
        <w:ind w:left="1021" w:right="1134"/>
        <w:rPr>
          <w:rStyle w:val="default"/>
          <w:rFonts w:cs="FrankRuehl" w:hint="cs"/>
          <w:rtl/>
        </w:rPr>
      </w:pPr>
      <w:r>
        <w:rPr>
          <w:rStyle w:val="default"/>
          <w:rFonts w:cs="FrankRuehl" w:hint="cs"/>
          <w:rtl/>
        </w:rPr>
        <w:t>"(ג1) על אף האמור בתקנת משנה (ג), שולמה לניזוק מקדמה כאמור בתקנה 8(ב1) ולאחר מכן החליט המנהל בדבר זכותו של הניזוק לפיצויים והמקדמה עולה על הסכום שהחליט עליו המנהל, יוחזר סכום היתר בתוך 30 ימים מיום שנמסרה לניזוק דרישת המנהל להחזר בתוספת ריבית והפרשי הצמדה על סכום היתר מיום ששולם סכום היתר עד יום ההחזר.";</w:t>
      </w:r>
    </w:p>
    <w:p w14:paraId="078B76B1" w14:textId="77777777" w:rsidR="00C0388B" w:rsidRDefault="00C0388B" w:rsidP="00A9648D">
      <w:pPr>
        <w:pStyle w:val="P00"/>
        <w:spacing w:before="72"/>
        <w:ind w:left="624" w:right="1134"/>
        <w:rPr>
          <w:rStyle w:val="default"/>
          <w:rFonts w:cs="FrankRuehl" w:hint="cs"/>
          <w:rtl/>
        </w:rPr>
      </w:pPr>
      <w:r>
        <w:rPr>
          <w:rStyle w:val="default"/>
          <w:rFonts w:cs="FrankRuehl" w:hint="cs"/>
          <w:rtl/>
        </w:rPr>
        <w:t>(</w:t>
      </w:r>
      <w:r w:rsidR="00A9648D">
        <w:rPr>
          <w:rStyle w:val="default"/>
          <w:rFonts w:cs="FrankRuehl" w:hint="cs"/>
          <w:rtl/>
        </w:rPr>
        <w:t>6</w:t>
      </w:r>
      <w:r>
        <w:rPr>
          <w:rStyle w:val="default"/>
          <w:rFonts w:cs="FrankRuehl" w:hint="cs"/>
          <w:rtl/>
        </w:rPr>
        <w:t>)</w:t>
      </w:r>
      <w:r>
        <w:rPr>
          <w:rStyle w:val="default"/>
          <w:rFonts w:cs="FrankRuehl" w:hint="cs"/>
          <w:rtl/>
        </w:rPr>
        <w:tab/>
        <w:t xml:space="preserve">בתוספת </w:t>
      </w:r>
      <w:r>
        <w:rPr>
          <w:rStyle w:val="default"/>
          <w:rFonts w:cs="FrankRuehl"/>
          <w:rtl/>
        </w:rPr>
        <w:t>–</w:t>
      </w:r>
    </w:p>
    <w:p w14:paraId="0C55074C" w14:textId="77777777" w:rsidR="00C0388B" w:rsidRDefault="00C0388B" w:rsidP="002A6834">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במקום הכותרת</w:t>
      </w:r>
      <w:r w:rsidR="00A9648D">
        <w:rPr>
          <w:rStyle w:val="default"/>
          <w:rFonts w:cs="FrankRuehl" w:hint="cs"/>
          <w:rtl/>
        </w:rPr>
        <w:t>,</w:t>
      </w:r>
      <w:r>
        <w:rPr>
          <w:rStyle w:val="default"/>
          <w:rFonts w:cs="FrankRuehl" w:hint="cs"/>
          <w:rtl/>
        </w:rPr>
        <w:t xml:space="preserve"> נאמר "תוספת ראשונה";</w:t>
      </w:r>
    </w:p>
    <w:p w14:paraId="35059B6B" w14:textId="77777777" w:rsidR="00C0388B" w:rsidRDefault="00C0388B" w:rsidP="00C0388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בפרט 2, במקום "משווי הנזק" נאמר "משווי של נזק עקיף";</w:t>
      </w:r>
    </w:p>
    <w:p w14:paraId="3328232D" w14:textId="77777777" w:rsidR="002A6834" w:rsidRDefault="002A6834" w:rsidP="00A9648D">
      <w:pPr>
        <w:pStyle w:val="P00"/>
        <w:spacing w:before="72"/>
        <w:ind w:left="624" w:right="1134"/>
        <w:rPr>
          <w:rStyle w:val="default"/>
          <w:rFonts w:cs="FrankRuehl" w:hint="cs"/>
          <w:rtl/>
        </w:rPr>
      </w:pPr>
      <w:r>
        <w:rPr>
          <w:rStyle w:val="default"/>
          <w:rFonts w:cs="FrankRuehl" w:hint="cs"/>
          <w:rtl/>
        </w:rPr>
        <w:t>(</w:t>
      </w:r>
      <w:r w:rsidR="00A9648D">
        <w:rPr>
          <w:rStyle w:val="default"/>
          <w:rFonts w:cs="FrankRuehl" w:hint="cs"/>
          <w:rtl/>
        </w:rPr>
        <w:t>7</w:t>
      </w:r>
      <w:r>
        <w:rPr>
          <w:rStyle w:val="default"/>
          <w:rFonts w:cs="FrankRuehl" w:hint="cs"/>
          <w:rtl/>
        </w:rPr>
        <w:t>)</w:t>
      </w:r>
      <w:r>
        <w:rPr>
          <w:rStyle w:val="default"/>
          <w:rFonts w:cs="FrankRuehl" w:hint="cs"/>
          <w:rtl/>
        </w:rPr>
        <w:tab/>
        <w:t>אחרי התוספת הראשונה נאמר:</w:t>
      </w:r>
    </w:p>
    <w:p w14:paraId="25DA3DE1" w14:textId="77777777" w:rsidR="002A6834" w:rsidRDefault="002A6834" w:rsidP="002A6834">
      <w:pPr>
        <w:pStyle w:val="P00"/>
        <w:spacing w:before="72"/>
        <w:ind w:left="1021" w:right="1134"/>
        <w:jc w:val="center"/>
        <w:rPr>
          <w:rStyle w:val="default"/>
          <w:rFonts w:cs="FrankRuehl" w:hint="cs"/>
          <w:rtl/>
        </w:rPr>
      </w:pPr>
      <w:r>
        <w:rPr>
          <w:rStyle w:val="default"/>
          <w:rFonts w:cs="FrankRuehl" w:hint="cs"/>
          <w:rtl/>
        </w:rPr>
        <w:t>"</w:t>
      </w:r>
      <w:r w:rsidRPr="002A6834">
        <w:rPr>
          <w:rStyle w:val="default"/>
          <w:rFonts w:cs="FrankRuehl" w:hint="cs"/>
          <w:b/>
          <w:bCs/>
          <w:sz w:val="24"/>
          <w:szCs w:val="24"/>
          <w:rtl/>
        </w:rPr>
        <w:t>תוספת שנייה</w:t>
      </w:r>
    </w:p>
    <w:p w14:paraId="4084B3FC" w14:textId="77777777" w:rsidR="002A6834" w:rsidRPr="002A6834" w:rsidRDefault="002A6834" w:rsidP="00A9648D">
      <w:pPr>
        <w:pStyle w:val="P00"/>
        <w:spacing w:before="72"/>
        <w:ind w:left="1021" w:right="1134"/>
        <w:jc w:val="center"/>
        <w:rPr>
          <w:rStyle w:val="default"/>
          <w:rFonts w:cs="FrankRuehl" w:hint="cs"/>
          <w:sz w:val="24"/>
          <w:szCs w:val="24"/>
          <w:rtl/>
        </w:rPr>
      </w:pPr>
      <w:r w:rsidRPr="002A6834">
        <w:rPr>
          <w:rStyle w:val="default"/>
          <w:rFonts w:cs="FrankRuehl" w:hint="cs"/>
          <w:sz w:val="24"/>
          <w:szCs w:val="24"/>
          <w:rtl/>
        </w:rPr>
        <w:t xml:space="preserve">(תקנה 1 </w:t>
      </w:r>
      <w:r w:rsidRPr="002A6834">
        <w:rPr>
          <w:rStyle w:val="default"/>
          <w:rFonts w:cs="FrankRuehl"/>
          <w:sz w:val="24"/>
          <w:szCs w:val="24"/>
          <w:rtl/>
        </w:rPr>
        <w:t>–</w:t>
      </w:r>
      <w:r w:rsidRPr="002A6834">
        <w:rPr>
          <w:rStyle w:val="default"/>
          <w:rFonts w:cs="FrankRuehl" w:hint="cs"/>
          <w:sz w:val="24"/>
          <w:szCs w:val="24"/>
          <w:rtl/>
        </w:rPr>
        <w:t xml:space="preserve"> ההגדרה "</w:t>
      </w:r>
      <w:r w:rsidR="00A9648D">
        <w:rPr>
          <w:rStyle w:val="default"/>
          <w:rFonts w:cs="FrankRuehl" w:hint="cs"/>
          <w:sz w:val="24"/>
          <w:szCs w:val="24"/>
          <w:rtl/>
        </w:rPr>
        <w:t>אזור מוכרז"</w:t>
      </w:r>
      <w:r w:rsidRPr="002A6834">
        <w:rPr>
          <w:rStyle w:val="default"/>
          <w:rFonts w:cs="FrankRuehl" w:hint="cs"/>
          <w:sz w:val="24"/>
          <w:szCs w:val="24"/>
          <w:rtl/>
        </w:rPr>
        <w:t>)</w:t>
      </w:r>
    </w:p>
    <w:p w14:paraId="3DF99CD2" w14:textId="77777777" w:rsidR="00A9648D" w:rsidRPr="00A9648D" w:rsidRDefault="00A9648D" w:rsidP="00A9648D">
      <w:pPr>
        <w:pStyle w:val="P00"/>
        <w:spacing w:before="72"/>
        <w:ind w:left="1021" w:right="1134"/>
        <w:jc w:val="center"/>
        <w:rPr>
          <w:rStyle w:val="default"/>
          <w:rFonts w:cs="FrankRuehl" w:hint="cs"/>
          <w:szCs w:val="20"/>
          <w:rtl/>
        </w:rPr>
      </w:pPr>
      <w:r w:rsidRPr="00A9648D">
        <w:rPr>
          <w:rStyle w:val="defaul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9pt;height:201.9pt">
            <v:imagedata r:id="rId6" o:title=""/>
          </v:shape>
        </w:pict>
      </w:r>
    </w:p>
    <w:p w14:paraId="2C01E8B3" w14:textId="77777777" w:rsidR="00A9648D" w:rsidRPr="00310D2E" w:rsidRDefault="00A9648D" w:rsidP="00A9648D">
      <w:pPr>
        <w:pStyle w:val="P00"/>
        <w:spacing w:before="72"/>
        <w:ind w:left="1021" w:right="1134"/>
        <w:jc w:val="center"/>
        <w:rPr>
          <w:rStyle w:val="default"/>
          <w:rFonts w:cs="FrankRuehl" w:hint="cs"/>
          <w:sz w:val="22"/>
          <w:szCs w:val="22"/>
          <w:rtl/>
        </w:rPr>
      </w:pPr>
      <w:r w:rsidRPr="00A9648D">
        <w:rPr>
          <w:rStyle w:val="default"/>
          <w:rFonts w:cs="FrankRuehl" w:hint="cs"/>
          <w:b/>
          <w:bCs/>
          <w:sz w:val="22"/>
          <w:szCs w:val="22"/>
          <w:rtl/>
        </w:rPr>
        <w:t>רשימת היישובים בין 0 ל-40 ק"מ</w:t>
      </w:r>
      <w:r w:rsidR="00310D2E" w:rsidRPr="00310D2E">
        <w:rPr>
          <w:rStyle w:val="default"/>
          <w:rFonts w:cs="FrankRuehl" w:hint="cs"/>
          <w:sz w:val="26"/>
          <w:rtl/>
        </w:rPr>
        <w:t>"</w:t>
      </w:r>
    </w:p>
    <w:p w14:paraId="6048EEA5" w14:textId="77777777" w:rsidR="00A9648D" w:rsidRDefault="00A9648D" w:rsidP="00A9648D">
      <w:pPr>
        <w:pStyle w:val="P00"/>
        <w:spacing w:before="72"/>
        <w:ind w:left="1021" w:right="1134"/>
        <w:jc w:val="center"/>
        <w:rPr>
          <w:rStyle w:val="default"/>
          <w:rFonts w:cs="FrankRuehl" w:hint="cs"/>
          <w:sz w:val="24"/>
          <w:szCs w:val="24"/>
          <w:rtl/>
        </w:rPr>
      </w:pPr>
      <w:r w:rsidRPr="002A6834">
        <w:rPr>
          <w:rStyle w:val="default"/>
          <w:rFonts w:cs="FrankRuehl" w:hint="cs"/>
          <w:sz w:val="24"/>
          <w:szCs w:val="24"/>
          <w:rtl/>
        </w:rPr>
        <w:t>(</w:t>
      </w:r>
      <w:r>
        <w:rPr>
          <w:rStyle w:val="default"/>
          <w:rFonts w:cs="FrankRuehl" w:hint="cs"/>
          <w:sz w:val="24"/>
          <w:szCs w:val="24"/>
          <w:rtl/>
        </w:rPr>
        <w:t>הושמטה</w:t>
      </w:r>
      <w:r w:rsidRPr="002A6834">
        <w:rPr>
          <w:rStyle w:val="default"/>
          <w:rFonts w:cs="FrankRuehl" w:hint="cs"/>
          <w:sz w:val="24"/>
          <w:szCs w:val="24"/>
          <w:rtl/>
        </w:rPr>
        <w:t>)</w:t>
      </w:r>
    </w:p>
    <w:p w14:paraId="68F8250D" w14:textId="77777777" w:rsidR="00A9648D" w:rsidRPr="00A9648D" w:rsidRDefault="00A9648D" w:rsidP="00A9648D">
      <w:pPr>
        <w:pStyle w:val="P00"/>
        <w:spacing w:before="72"/>
        <w:ind w:left="0" w:right="1134"/>
        <w:rPr>
          <w:rStyle w:val="default"/>
          <w:rFonts w:cs="FrankRuehl" w:hint="cs"/>
          <w:rtl/>
        </w:rPr>
      </w:pPr>
    </w:p>
    <w:p w14:paraId="12B26042" w14:textId="77777777" w:rsidR="002D24EB" w:rsidRDefault="002D24EB">
      <w:pPr>
        <w:pStyle w:val="P00"/>
        <w:spacing w:before="72"/>
        <w:ind w:left="0" w:right="1134"/>
        <w:rPr>
          <w:rStyle w:val="default"/>
          <w:rFonts w:cs="FrankRuehl" w:hint="cs"/>
          <w:rtl/>
        </w:rPr>
      </w:pPr>
      <w:bookmarkStart w:id="1" w:name="Seif2"/>
      <w:bookmarkEnd w:id="1"/>
      <w:r>
        <w:rPr>
          <w:lang w:val="he-IL"/>
        </w:rPr>
        <w:pict w14:anchorId="5D391B3C">
          <v:rect id="_x0000_s1064" style="position:absolute;left:0;text-align:left;margin-left:464.5pt;margin-top:8.05pt;width:75.05pt;height:14pt;z-index:251657728" o:allowincell="f" filled="f" stroked="f" strokecolor="lime" strokeweight=".25pt">
            <v:textbox style="mso-next-textbox:#_x0000_s1064" inset="0,0,0,0">
              <w:txbxContent>
                <w:p w14:paraId="54C274B2" w14:textId="77777777" w:rsidR="00336123" w:rsidRDefault="00A9648D">
                  <w:pPr>
                    <w:spacing w:line="160" w:lineRule="exact"/>
                    <w:jc w:val="left"/>
                    <w:rPr>
                      <w:rFonts w:cs="Miriam" w:hint="cs"/>
                      <w:noProof/>
                      <w:szCs w:val="18"/>
                      <w:rtl/>
                    </w:rPr>
                  </w:pPr>
                  <w:r>
                    <w:rPr>
                      <w:rFonts w:cs="Miriam" w:hint="cs"/>
                      <w:szCs w:val="18"/>
                      <w:rtl/>
                    </w:rPr>
                    <w:t>סייג ל</w:t>
                  </w:r>
                  <w:r w:rsidR="00336123">
                    <w:rPr>
                      <w:rFonts w:cs="Miriam" w:hint="cs"/>
                      <w:szCs w:val="18"/>
                      <w:rtl/>
                    </w:rPr>
                    <w:t>תחולה</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t>תקנות אלה לא יחולו על ניזוק שהוא אחד מאלה:</w:t>
      </w:r>
    </w:p>
    <w:p w14:paraId="6023731B" w14:textId="77777777" w:rsidR="002D24EB" w:rsidRDefault="002D24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המדינה;</w:t>
      </w:r>
    </w:p>
    <w:p w14:paraId="4B03B650" w14:textId="77777777" w:rsidR="002D24EB" w:rsidRDefault="002D24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גוף מתוקצב או תאגיד בריאות כהגדרתם בסעיף 21 לחוק יסודות התקציב, התשמ"ה-1985;</w:t>
      </w:r>
    </w:p>
    <w:p w14:paraId="6875FD4B" w14:textId="77777777" w:rsidR="002D24EB" w:rsidRDefault="002D24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חברה ממשלתית כהגדרתה בחוק החברות הממשלתיות, התשל"ה-1975;</w:t>
      </w:r>
    </w:p>
    <w:p w14:paraId="1183051C" w14:textId="77777777" w:rsidR="002D24EB" w:rsidRDefault="00A43FD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קופת חולים;</w:t>
      </w:r>
    </w:p>
    <w:p w14:paraId="6A67B4FF" w14:textId="77777777" w:rsidR="00DA75F2" w:rsidRDefault="00DA75F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מוסד ציבורי</w:t>
      </w:r>
      <w:r w:rsidR="00B64BAF">
        <w:rPr>
          <w:rStyle w:val="default"/>
          <w:rFonts w:cs="FrankRuehl" w:hint="cs"/>
          <w:rtl/>
        </w:rPr>
        <w:t>,</w:t>
      </w:r>
      <w:r w:rsidR="00A43FDF">
        <w:rPr>
          <w:rStyle w:val="default"/>
          <w:rFonts w:cs="FrankRuehl" w:hint="cs"/>
          <w:rtl/>
        </w:rPr>
        <w:t xml:space="preserve"> כהגדרתו בסעיף 9(2)(ב) לפקוד</w:t>
      </w:r>
      <w:r>
        <w:rPr>
          <w:rStyle w:val="default"/>
          <w:rFonts w:cs="FrankRuehl" w:hint="cs"/>
          <w:rtl/>
        </w:rPr>
        <w:t>ה, למעט אם הוא מוסד ציבורי זכאי.</w:t>
      </w:r>
    </w:p>
    <w:p w14:paraId="279792D3" w14:textId="77777777" w:rsidR="00A43FDF" w:rsidRDefault="00A43FDF" w:rsidP="00B64BAF">
      <w:pPr>
        <w:pStyle w:val="P00"/>
        <w:spacing w:before="72"/>
        <w:ind w:left="0" w:right="1134"/>
        <w:rPr>
          <w:rStyle w:val="default"/>
          <w:rFonts w:cs="FrankRuehl" w:hint="cs"/>
          <w:rtl/>
        </w:rPr>
      </w:pPr>
      <w:r>
        <w:rPr>
          <w:rStyle w:val="default"/>
          <w:rFonts w:cs="FrankRuehl" w:hint="cs"/>
          <w:rtl/>
        </w:rPr>
        <w:tab/>
        <w:t>(</w:t>
      </w:r>
      <w:r w:rsidR="00DA75F2">
        <w:rPr>
          <w:rStyle w:val="default"/>
          <w:rFonts w:cs="FrankRuehl" w:hint="cs"/>
          <w:rtl/>
        </w:rPr>
        <w:t>ב)</w:t>
      </w:r>
      <w:r w:rsidR="00DA75F2">
        <w:rPr>
          <w:rStyle w:val="default"/>
          <w:rFonts w:cs="FrankRuehl" w:hint="cs"/>
          <w:rtl/>
        </w:rPr>
        <w:tab/>
      </w:r>
      <w:r w:rsidR="00B64BAF">
        <w:rPr>
          <w:rStyle w:val="default"/>
          <w:rFonts w:cs="FrankRuehl" w:hint="cs"/>
          <w:rtl/>
        </w:rPr>
        <w:t>פסקה (א) ב</w:t>
      </w:r>
      <w:r>
        <w:rPr>
          <w:rStyle w:val="default"/>
          <w:rFonts w:cs="FrankRuehl" w:hint="cs"/>
          <w:rtl/>
        </w:rPr>
        <w:t>הגדרה "שווי של נזק עקיף" כנוסחה בתקנה 1</w:t>
      </w:r>
      <w:r w:rsidR="00B64BAF">
        <w:rPr>
          <w:rStyle w:val="default"/>
          <w:rFonts w:cs="FrankRuehl" w:hint="cs"/>
          <w:rtl/>
        </w:rPr>
        <w:t>(1)</w:t>
      </w:r>
      <w:r>
        <w:rPr>
          <w:rStyle w:val="default"/>
          <w:rFonts w:cs="FrankRuehl" w:hint="cs"/>
          <w:rtl/>
        </w:rPr>
        <w:t xml:space="preserve"> </w:t>
      </w:r>
      <w:r w:rsidR="00DA75F2">
        <w:rPr>
          <w:rStyle w:val="default"/>
          <w:rFonts w:cs="FrankRuehl" w:hint="cs"/>
          <w:rtl/>
        </w:rPr>
        <w:t>ל</w:t>
      </w:r>
      <w:r>
        <w:rPr>
          <w:rStyle w:val="default"/>
          <w:rFonts w:cs="FrankRuehl" w:hint="cs"/>
          <w:rtl/>
        </w:rPr>
        <w:t>תקנות אלה לא תחול על ניזוק שמתקיים בו אחד מאלה:</w:t>
      </w:r>
    </w:p>
    <w:p w14:paraId="7CE8699D" w14:textId="77777777" w:rsidR="00A43FDF" w:rsidRDefault="00A43FDF" w:rsidP="00B64BA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הוא לא הגיש לפקיד השומה דין וחשבון בטופס 102 בשל חודש </w:t>
      </w:r>
      <w:r w:rsidR="00B64BAF">
        <w:rPr>
          <w:rStyle w:val="default"/>
          <w:rFonts w:cs="FrankRuehl" w:hint="cs"/>
          <w:rtl/>
        </w:rPr>
        <w:t>נובמבר</w:t>
      </w:r>
      <w:r w:rsidR="00DA75F2">
        <w:rPr>
          <w:rStyle w:val="default"/>
          <w:rFonts w:cs="FrankRuehl" w:hint="cs"/>
          <w:rtl/>
        </w:rPr>
        <w:t xml:space="preserve"> 2012</w:t>
      </w:r>
      <w:r>
        <w:rPr>
          <w:rStyle w:val="default"/>
          <w:rFonts w:cs="FrankRuehl" w:hint="cs"/>
          <w:rtl/>
        </w:rPr>
        <w:t xml:space="preserve">, הכל לפי תקנות מס הכנסה </w:t>
      </w:r>
      <w:r w:rsidR="00B64BAF">
        <w:rPr>
          <w:rStyle w:val="default"/>
          <w:rFonts w:cs="FrankRuehl" w:hint="cs"/>
          <w:rtl/>
        </w:rPr>
        <w:t xml:space="preserve">ומס מעסיקים </w:t>
      </w:r>
      <w:r>
        <w:rPr>
          <w:rStyle w:val="default"/>
          <w:rFonts w:cs="FrankRuehl" w:hint="cs"/>
          <w:rtl/>
        </w:rPr>
        <w:t>(ניכוי ממשכורת ומשכר עבודה ותשלום מס מעסיקים), התשנ"ג-1993;</w:t>
      </w:r>
    </w:p>
    <w:p w14:paraId="7B289861" w14:textId="77777777" w:rsidR="00A43FDF" w:rsidRDefault="00A43FDF" w:rsidP="00A43F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דיווח לרשות המסים בישראל על סגירת עסקו, לפני תחילת תקופת ההכרזה;</w:t>
      </w:r>
    </w:p>
    <w:p w14:paraId="5F6AB440" w14:textId="77777777" w:rsidR="00A43FDF" w:rsidRDefault="00A43FDF" w:rsidP="00A43F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עסקו לא היה פעיל לפני תחילת תקופת ההכרזה; לעניין זה, יראו ניזוק כמי שעסקו לא היה פעיל אם הוא לא הגיש לרשות המסים בישראל שניים מתוך ארבעת הדוחות האחרונים שהיה חייב בהגשתם לפי חוק מס ערך מוסף, בשל התקופה שלפני תחילת תקופת ההכרזה, אלא אם כן הוכיח הניזוק, להנחת דעתו של המנהל, שעסקו היה פעיל.</w:t>
      </w:r>
    </w:p>
    <w:p w14:paraId="1B91F490" w14:textId="77777777" w:rsidR="00B64BAF" w:rsidRDefault="00B64BAF" w:rsidP="00B64B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פסקאות (ב) ו-(ג) בהגדרה "שווי של נזק עקיף" כנוסחה בתקנה 1(1) בתקנות אלה לא תחול על ניזוק שמתקיים בו אחד מאלה:</w:t>
      </w:r>
    </w:p>
    <w:p w14:paraId="495FEEB6" w14:textId="77777777" w:rsidR="00B64BAF" w:rsidRDefault="00B64BAF" w:rsidP="00B64BA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מוסד כספי כהגדרתו בחוק מס ערך מוסף;</w:t>
      </w:r>
    </w:p>
    <w:p w14:paraId="00559104" w14:textId="77777777" w:rsidR="00B64BAF" w:rsidRDefault="00B64BAF" w:rsidP="00B64BA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קופת גמל כהגדרתו בפקודה;</w:t>
      </w:r>
    </w:p>
    <w:p w14:paraId="6DA8F235" w14:textId="77777777" w:rsidR="00B64BAF" w:rsidRDefault="00B64BAF" w:rsidP="00B64BA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קרן נאמנות כהגדרתה בסעיף 88 לפקודה;</w:t>
      </w:r>
    </w:p>
    <w:p w14:paraId="0560DE75" w14:textId="77777777" w:rsidR="00B64BAF" w:rsidRDefault="00B64BAF" w:rsidP="00B64BA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חבר בורסה כהגדרתו בסעיף 35א לחוק ניירות ערך, התשכ"ח-1968;</w:t>
      </w:r>
    </w:p>
    <w:p w14:paraId="7042F276" w14:textId="77777777" w:rsidR="00B64BAF" w:rsidRDefault="00B64BAF" w:rsidP="00B64BA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הוא קבלת כוח אדם כהגדרתו בחוק העסקת עובדים על ידי קבלני כוח אדם, התשנ"ו-1996;</w:t>
      </w:r>
    </w:p>
    <w:p w14:paraId="535C8F67" w14:textId="77777777" w:rsidR="00B64BAF" w:rsidRDefault="00B64BAF" w:rsidP="00B64BA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בשנת המס 2010, 2011 או 2012 חל עליו הפטור לפי סעיף 33 לחוק מס ערך מוסף;</w:t>
      </w:r>
    </w:p>
    <w:p w14:paraId="20F64A0C" w14:textId="77777777" w:rsidR="00B64BAF" w:rsidRDefault="00B64BAF" w:rsidP="00B64BA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הוא דיווח לרשות המסים בישראל על סגירת עסקו, לפני תחילתה של תקופת ההכרזה;</w:t>
      </w:r>
    </w:p>
    <w:p w14:paraId="238369DB" w14:textId="77777777" w:rsidR="00B64BAF" w:rsidRDefault="00B64BAF" w:rsidP="00B64BAF">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בארבעת הדוחות האחרונים שהיה חייב בהגשתם לפי חוק מס ערך מוסף בשל שנת המס 2012, הוא דיווח על מחזור עסקאות בשיעור אפס; לעניין זה, "מחזור עסקאות" </w:t>
      </w:r>
      <w:r>
        <w:rPr>
          <w:rStyle w:val="default"/>
          <w:rFonts w:cs="FrankRuehl"/>
          <w:rtl/>
        </w:rPr>
        <w:t>–</w:t>
      </w:r>
      <w:r>
        <w:rPr>
          <w:rStyle w:val="default"/>
          <w:rFonts w:cs="FrankRuehl" w:hint="cs"/>
          <w:rtl/>
        </w:rPr>
        <w:t xml:space="preserve"> כמשמעותו בחוק האמור;</w:t>
      </w:r>
    </w:p>
    <w:p w14:paraId="0380B295" w14:textId="77777777" w:rsidR="00B64BAF" w:rsidRDefault="00B64BAF" w:rsidP="00B64BAF">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הניזוק לא שילם את שכר העבודה היומי לעובדו בעד יום היעדרות בשל המצב הביטחוני; לעניין זה, "יום היעדרות בשל המצב הביטחוני" ו"שכר העבודה היומי" </w:t>
      </w:r>
      <w:r>
        <w:rPr>
          <w:rStyle w:val="default"/>
          <w:rFonts w:cs="FrankRuehl"/>
          <w:rtl/>
        </w:rPr>
        <w:t>–</w:t>
      </w:r>
      <w:r>
        <w:rPr>
          <w:rStyle w:val="default"/>
          <w:rFonts w:cs="FrankRuehl" w:hint="cs"/>
          <w:rtl/>
        </w:rPr>
        <w:t xml:space="preserve"> כהגדרתם בפסקה (א) להגדרה "שווי של נזק עקיף" בתקנה 1 לתקנות אלה.</w:t>
      </w:r>
    </w:p>
    <w:p w14:paraId="7B4F9E32" w14:textId="77777777" w:rsidR="00B64BAF" w:rsidRDefault="00B64BAF" w:rsidP="00B64BA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נוסף על האמור בתקנת משנה (ד), פסקה (ב) בהגדרה "שווי של נזק עקיף" כנוסחה בתקנה 1 לתקנות אלה לא תחול על ניזוק שעיסוקו במכירת זכות במקרקעין המהווה מלאי עסקי בידו או שבשנת המס 2010, 2011 או 2012 חל בחישוב הכנסתו סעיף 8א לפקודה.</w:t>
      </w:r>
    </w:p>
    <w:p w14:paraId="3874DA7A" w14:textId="77777777" w:rsidR="00B64BAF" w:rsidRDefault="00B64BAF" w:rsidP="00B64BA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נוסף על האמור בתקנת משנה (ד), פסקה (ג) בהגדרה "שווי של נזק עקיף" כנוסחה בתקנה 1 בתקנות אלה לא תחול גם על ניזוק שהוא אחד מאלה:</w:t>
      </w:r>
    </w:p>
    <w:p w14:paraId="75EE4CF7" w14:textId="77777777" w:rsidR="00B64BAF" w:rsidRDefault="00B64BAF" w:rsidP="00B64BA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עיסוקו בחקלאות;</w:t>
      </w:r>
    </w:p>
    <w:p w14:paraId="520B86FB" w14:textId="77777777" w:rsidR="00B64BAF" w:rsidRDefault="00B64BAF" w:rsidP="00B64BA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הוא רכש או שכר נכס לשם הרחבת פעילותו העסקית </w:t>
      </w:r>
      <w:r>
        <w:rPr>
          <w:rStyle w:val="default"/>
          <w:rFonts w:cs="FrankRuehl"/>
          <w:rtl/>
        </w:rPr>
        <w:t>–</w:t>
      </w:r>
    </w:p>
    <w:p w14:paraId="1F4630B7" w14:textId="77777777" w:rsidR="00B64BAF" w:rsidRDefault="00B64BAF" w:rsidP="00B64BA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לגבי ניזוק המדווח על מחזור עסקאותיו בשיטה חד-חודשית </w:t>
      </w:r>
      <w:r>
        <w:rPr>
          <w:rStyle w:val="default"/>
          <w:rFonts w:cs="FrankRuehl"/>
          <w:rtl/>
        </w:rPr>
        <w:t>–</w:t>
      </w:r>
      <w:r>
        <w:rPr>
          <w:rStyle w:val="default"/>
          <w:rFonts w:cs="FrankRuehl" w:hint="cs"/>
          <w:rtl/>
        </w:rPr>
        <w:t xml:space="preserve"> במהלך חודש נובמבר 2012;</w:t>
      </w:r>
    </w:p>
    <w:p w14:paraId="62C794AD" w14:textId="77777777" w:rsidR="00B64BAF" w:rsidRDefault="00B64BAF" w:rsidP="00B64BA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לגבי ניזוק המדווח על מחזור עסקאותיו בשיטה דו-חודשית </w:t>
      </w:r>
      <w:r>
        <w:rPr>
          <w:rStyle w:val="default"/>
          <w:rFonts w:cs="FrankRuehl"/>
          <w:rtl/>
        </w:rPr>
        <w:t>–</w:t>
      </w:r>
      <w:r>
        <w:rPr>
          <w:rStyle w:val="default"/>
          <w:rFonts w:cs="FrankRuehl" w:hint="cs"/>
          <w:rtl/>
        </w:rPr>
        <w:t xml:space="preserve"> במהלך החודשים נובמבר דצמבר 2102; לעניין זה, "נכס" </w:t>
      </w:r>
      <w:r>
        <w:rPr>
          <w:rStyle w:val="default"/>
          <w:rFonts w:cs="FrankRuehl"/>
          <w:rtl/>
        </w:rPr>
        <w:t>–</w:t>
      </w:r>
      <w:r>
        <w:rPr>
          <w:rStyle w:val="default"/>
          <w:rFonts w:cs="FrankRuehl" w:hint="cs"/>
          <w:rtl/>
        </w:rPr>
        <w:t xml:space="preserve"> כהגדרתו בסעיף 35 לחוק;</w:t>
      </w:r>
    </w:p>
    <w:p w14:paraId="1D9F9388" w14:textId="77777777" w:rsidR="00B64BAF" w:rsidRDefault="00B64BAF" w:rsidP="00B64BA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עיסוקו במסחר סיטונאי או קמעונאי בדלק;</w:t>
      </w:r>
    </w:p>
    <w:p w14:paraId="0DEB845A" w14:textId="77777777" w:rsidR="00B64BAF" w:rsidRDefault="00B64BAF" w:rsidP="00B64BA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מחזור עסקאותיו, בשנת המס 2010, 2011 או 2012, כולה או חלקה, כולל פעילות מכמה סניפים שאינם כלולים באזור הכרזה או שכלולות במחזור עסקאותיו בתקופת הבסיס עסקאות מענפי עיסוק שונים;</w:t>
      </w:r>
    </w:p>
    <w:p w14:paraId="1F413029" w14:textId="77777777" w:rsidR="00B64BAF" w:rsidRDefault="00B64BAF" w:rsidP="00B64BA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בשנת המס 2010, 2011 או 2012 הוא רשום כאחד עם עוסק אחר לפי סעיף 56 לחוק מס ערך מוסף;</w:t>
      </w:r>
    </w:p>
    <w:p w14:paraId="22E168F7" w14:textId="77777777" w:rsidR="00B64BAF" w:rsidRDefault="00B64BAF" w:rsidP="00B64BA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הוא הודיע לרשות המסים בישראל על פתיחת עסקו לאחר יום ד' בחשוון התשע"ב (1 בנובמבר 2011);</w:t>
      </w:r>
    </w:p>
    <w:p w14:paraId="3C849DED" w14:textId="77777777" w:rsidR="00B64BAF" w:rsidRDefault="00B64BAF" w:rsidP="00B64BA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החל ביום ו' בטבת התשע"ב (1 בינואר 2012) חלה עליו תקנה 7(א)(6) לתקנות מס ערך מוסף, התשל"ו-1976;</w:t>
      </w:r>
    </w:p>
    <w:p w14:paraId="46AB70E7" w14:textId="77777777" w:rsidR="00B64BAF" w:rsidRDefault="00B64BAF" w:rsidP="00B64BAF">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בשנת המס 2011 או 2012 הוא עוסק פטור כהגדרתו בחוק מס ערך מוסף.</w:t>
      </w:r>
    </w:p>
    <w:p w14:paraId="3A1725A9" w14:textId="77777777" w:rsidR="002D24EB" w:rsidRDefault="002D24EB" w:rsidP="00FC51C9">
      <w:pPr>
        <w:pStyle w:val="P00"/>
        <w:spacing w:before="72"/>
        <w:ind w:left="0" w:right="1134"/>
        <w:rPr>
          <w:rStyle w:val="default"/>
          <w:rFonts w:cs="FrankRuehl" w:hint="cs"/>
          <w:rtl/>
        </w:rPr>
      </w:pPr>
      <w:bookmarkStart w:id="2" w:name="Seif3"/>
      <w:bookmarkEnd w:id="2"/>
      <w:r>
        <w:rPr>
          <w:lang w:val="he-IL"/>
        </w:rPr>
        <w:pict w14:anchorId="72D6A7C2">
          <v:rect id="_x0000_s1073" style="position:absolute;left:0;text-align:left;margin-left:464.5pt;margin-top:8.05pt;width:75.05pt;height:19.1pt;z-index:251658752" o:allowincell="f" filled="f" stroked="f" strokecolor="lime" strokeweight=".25pt">
            <v:textbox style="mso-next-textbox:#_x0000_s1073" inset="0,0,0,0">
              <w:txbxContent>
                <w:p w14:paraId="0553CB30" w14:textId="77777777" w:rsidR="00336123" w:rsidRDefault="00336123">
                  <w:pPr>
                    <w:spacing w:line="160" w:lineRule="exact"/>
                    <w:jc w:val="left"/>
                    <w:rPr>
                      <w:rFonts w:cs="Miriam" w:hint="cs"/>
                      <w:noProof/>
                      <w:szCs w:val="18"/>
                      <w:rtl/>
                    </w:rPr>
                  </w:pPr>
                  <w:r>
                    <w:rPr>
                      <w:rFonts w:cs="Miriam" w:hint="cs"/>
                      <w:szCs w:val="18"/>
                      <w:rtl/>
                    </w:rPr>
                    <w:t>שמירת דינים</w:t>
                  </w:r>
                </w:p>
              </w:txbxContent>
            </v:textbox>
            <w10:anchorlock/>
          </v:rect>
        </w:pict>
      </w:r>
      <w:r>
        <w:rPr>
          <w:rStyle w:val="big-number"/>
          <w:rFonts w:hint="cs"/>
          <w:rtl/>
        </w:rPr>
        <w:t>3</w:t>
      </w:r>
      <w:r w:rsidRPr="00D37B6E">
        <w:rPr>
          <w:rStyle w:val="default"/>
          <w:rFonts w:cs="FrankRuehl"/>
          <w:rtl/>
        </w:rPr>
        <w:t>.</w:t>
      </w:r>
      <w:r w:rsidRPr="00D37B6E">
        <w:rPr>
          <w:rStyle w:val="default"/>
          <w:rFonts w:cs="FrankRuehl"/>
          <w:rtl/>
        </w:rPr>
        <w:tab/>
      </w:r>
      <w:r w:rsidR="00FC51C9">
        <w:rPr>
          <w:rStyle w:val="default"/>
          <w:rFonts w:cs="FrankRuehl" w:hint="cs"/>
          <w:rtl/>
        </w:rPr>
        <w:t>(א)</w:t>
      </w:r>
      <w:r w:rsidR="00FC51C9">
        <w:rPr>
          <w:rStyle w:val="default"/>
          <w:rFonts w:cs="FrankRuehl" w:hint="cs"/>
          <w:rtl/>
        </w:rPr>
        <w:tab/>
      </w:r>
      <w:r>
        <w:rPr>
          <w:rStyle w:val="default"/>
          <w:rFonts w:cs="FrankRuehl" w:hint="cs"/>
          <w:rtl/>
        </w:rPr>
        <w:t xml:space="preserve">אין באמור בתקנות אלה כדי לפגוע בזכאותו של ניזוק </w:t>
      </w:r>
      <w:r w:rsidR="00D37B6E">
        <w:rPr>
          <w:rStyle w:val="default"/>
          <w:rFonts w:cs="FrankRuehl" w:hint="cs"/>
          <w:rtl/>
        </w:rPr>
        <w:t xml:space="preserve">ביישוב או </w:t>
      </w:r>
      <w:r>
        <w:rPr>
          <w:rStyle w:val="default"/>
          <w:rFonts w:cs="FrankRuehl" w:hint="cs"/>
          <w:rtl/>
        </w:rPr>
        <w:t xml:space="preserve">באזור </w:t>
      </w:r>
      <w:r w:rsidR="00D37B6E">
        <w:rPr>
          <w:rStyle w:val="default"/>
          <w:rFonts w:cs="FrankRuehl" w:hint="cs"/>
          <w:rtl/>
        </w:rPr>
        <w:t>שהוכרז יישוב ספר</w:t>
      </w:r>
      <w:r>
        <w:rPr>
          <w:rStyle w:val="default"/>
          <w:rFonts w:cs="FrankRuehl" w:hint="cs"/>
          <w:rtl/>
        </w:rPr>
        <w:t xml:space="preserve"> ערב </w:t>
      </w:r>
      <w:r w:rsidR="00FC51C9">
        <w:rPr>
          <w:rStyle w:val="default"/>
          <w:rFonts w:cs="FrankRuehl" w:hint="cs"/>
          <w:rtl/>
        </w:rPr>
        <w:t>תחילתן של תקנות אלה</w:t>
      </w:r>
      <w:r>
        <w:rPr>
          <w:rStyle w:val="default"/>
          <w:rFonts w:cs="FrankRuehl" w:hint="cs"/>
          <w:rtl/>
        </w:rPr>
        <w:t xml:space="preserve">, </w:t>
      </w:r>
      <w:r w:rsidR="00D37B6E">
        <w:rPr>
          <w:rStyle w:val="default"/>
          <w:rFonts w:cs="FrankRuehl" w:hint="cs"/>
          <w:rtl/>
        </w:rPr>
        <w:t>והוא רשאי לבחור בין פיצוי לפי תקנות אלה לבין פיצוי לפי התקנות העיקריות</w:t>
      </w:r>
      <w:r>
        <w:rPr>
          <w:rStyle w:val="default"/>
          <w:rFonts w:cs="FrankRuehl" w:hint="cs"/>
          <w:rtl/>
        </w:rPr>
        <w:t>.</w:t>
      </w:r>
    </w:p>
    <w:p w14:paraId="250C92C6" w14:textId="77777777" w:rsidR="00FC51C9" w:rsidRDefault="00FC51C9" w:rsidP="00FC5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לגבי נזק שאירע באזור שבטווח של עד שבעה קילומטרים מרצועת עזה, יהיה רשאי ניזוק לבחור בין פיצוי לפי תקנות אלה לבין פיצוי לפי התקנות העיקריות.</w:t>
      </w:r>
    </w:p>
    <w:p w14:paraId="6E676941" w14:textId="77777777" w:rsidR="00FC51C9" w:rsidRDefault="00FC51C9" w:rsidP="00FC51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בחר ניזוק בפיצוי לפי התקנות העיקריות, יחולו עליו התקנות העיקריות כנוסחן ערב התקנת תקנות אלה; ואולם תקנה 8(ב1)(2) כנוסחה בתקנה 1(4) לתקנות אלה תחול על ניזוק כאמור בשינויים אלה:</w:t>
      </w:r>
    </w:p>
    <w:p w14:paraId="103DCCB7" w14:textId="77777777" w:rsidR="00FC51C9" w:rsidRDefault="00FC51C9" w:rsidP="00FC51C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"מקדמה נוספת בשיעור של 40%" יקראו "מקדמה בשיעור של 50%";</w:t>
      </w:r>
    </w:p>
    <w:p w14:paraId="2DE343C0" w14:textId="77777777" w:rsidR="00FC51C9" w:rsidRDefault="00FC51C9" w:rsidP="00FC51C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לעניין חישוב סכום המקדמה יראו את סכום התביעה כאילו אינו עולה על 1,000,000 שקלים חדשים.</w:t>
      </w:r>
    </w:p>
    <w:p w14:paraId="02AAEA3B" w14:textId="77777777" w:rsidR="00326EB6" w:rsidRDefault="00326EB6">
      <w:pPr>
        <w:pStyle w:val="P00"/>
        <w:spacing w:before="72"/>
        <w:ind w:left="0" w:right="1134"/>
        <w:rPr>
          <w:rStyle w:val="default"/>
          <w:rFonts w:cs="FrankRuehl" w:hint="cs"/>
          <w:rtl/>
        </w:rPr>
      </w:pPr>
    </w:p>
    <w:p w14:paraId="71E885DD" w14:textId="77777777" w:rsidR="002D24EB" w:rsidRDefault="002D24EB">
      <w:pPr>
        <w:pStyle w:val="P00"/>
        <w:spacing w:before="72"/>
        <w:ind w:left="0" w:right="1134"/>
        <w:rPr>
          <w:rStyle w:val="default"/>
          <w:rFonts w:cs="FrankRuehl" w:hint="cs"/>
          <w:rtl/>
        </w:rPr>
      </w:pPr>
    </w:p>
    <w:p w14:paraId="0064647B" w14:textId="77777777" w:rsidR="002D24EB" w:rsidRDefault="00FC51C9" w:rsidP="00FC51C9">
      <w:pPr>
        <w:pStyle w:val="sig-1"/>
        <w:tabs>
          <w:tab w:val="clear" w:pos="851"/>
          <w:tab w:val="clear" w:pos="2835"/>
          <w:tab w:val="clear" w:pos="4820"/>
          <w:tab w:val="center" w:pos="5103"/>
        </w:tabs>
        <w:ind w:left="0" w:right="1134"/>
        <w:rPr>
          <w:rStyle w:val="default"/>
          <w:rFonts w:cs="FrankRuehl" w:hint="cs"/>
          <w:rtl/>
        </w:rPr>
      </w:pPr>
      <w:r>
        <w:rPr>
          <w:rStyle w:val="default"/>
          <w:rFonts w:cs="FrankRuehl" w:hint="cs"/>
          <w:rtl/>
        </w:rPr>
        <w:t>י"ד בטבת</w:t>
      </w:r>
      <w:r w:rsidR="00DA75F2">
        <w:rPr>
          <w:rStyle w:val="default"/>
          <w:rFonts w:cs="FrankRuehl" w:hint="cs"/>
          <w:rtl/>
        </w:rPr>
        <w:t xml:space="preserve"> התשע"</w:t>
      </w:r>
      <w:r>
        <w:rPr>
          <w:rStyle w:val="default"/>
          <w:rFonts w:cs="FrankRuehl" w:hint="cs"/>
          <w:rtl/>
        </w:rPr>
        <w:t>ג</w:t>
      </w:r>
      <w:r w:rsidR="00DA75F2">
        <w:rPr>
          <w:rStyle w:val="default"/>
          <w:rFonts w:cs="FrankRuehl" w:hint="cs"/>
          <w:rtl/>
        </w:rPr>
        <w:t xml:space="preserve"> (</w:t>
      </w:r>
      <w:r>
        <w:rPr>
          <w:rStyle w:val="default"/>
          <w:rFonts w:cs="FrankRuehl" w:hint="cs"/>
          <w:rtl/>
        </w:rPr>
        <w:t>27 בדצמבר</w:t>
      </w:r>
      <w:r w:rsidR="00DA75F2">
        <w:rPr>
          <w:rStyle w:val="default"/>
          <w:rFonts w:cs="FrankRuehl" w:hint="cs"/>
          <w:rtl/>
        </w:rPr>
        <w:t xml:space="preserve"> 2012</w:t>
      </w:r>
      <w:r w:rsidR="002D24EB">
        <w:rPr>
          <w:rStyle w:val="default"/>
          <w:rFonts w:cs="FrankRuehl" w:hint="cs"/>
          <w:rtl/>
        </w:rPr>
        <w:t>)</w:t>
      </w:r>
      <w:r w:rsidR="002D24EB">
        <w:rPr>
          <w:rStyle w:val="default"/>
          <w:rFonts w:cs="FrankRuehl" w:hint="cs"/>
          <w:rtl/>
        </w:rPr>
        <w:tab/>
      </w:r>
      <w:r w:rsidR="00DA75F2">
        <w:rPr>
          <w:rStyle w:val="default"/>
          <w:rFonts w:cs="FrankRuehl" w:hint="cs"/>
          <w:rtl/>
        </w:rPr>
        <w:t>יובל שטייניץ</w:t>
      </w:r>
    </w:p>
    <w:p w14:paraId="266F6A2C" w14:textId="77777777" w:rsidR="002D24EB" w:rsidRDefault="002D24EB">
      <w:pPr>
        <w:pStyle w:val="sig-1"/>
        <w:tabs>
          <w:tab w:val="clear" w:pos="851"/>
          <w:tab w:val="clear" w:pos="2835"/>
          <w:tab w:val="clear" w:pos="4820"/>
          <w:tab w:val="center" w:pos="5103"/>
        </w:tabs>
        <w:ind w:left="0" w:right="1134"/>
        <w:rPr>
          <w:rStyle w:val="default"/>
          <w:rFonts w:cs="FrankRuehl" w:hint="cs"/>
          <w:sz w:val="22"/>
          <w:szCs w:val="22"/>
          <w:rtl/>
        </w:rPr>
      </w:pPr>
      <w:r>
        <w:rPr>
          <w:rStyle w:val="default"/>
          <w:rFonts w:cs="FrankRuehl" w:hint="cs"/>
          <w:sz w:val="22"/>
          <w:szCs w:val="22"/>
          <w:rtl/>
        </w:rPr>
        <w:tab/>
        <w:t>שר האוצר</w:t>
      </w:r>
    </w:p>
    <w:p w14:paraId="1B48E943" w14:textId="77777777" w:rsidR="00326EB6" w:rsidRDefault="00326EB6">
      <w:pPr>
        <w:pStyle w:val="P00"/>
        <w:spacing w:before="72"/>
        <w:ind w:left="0" w:right="1134"/>
        <w:rPr>
          <w:rStyle w:val="default"/>
          <w:rFonts w:cs="FrankRuehl" w:hint="cs"/>
          <w:rtl/>
        </w:rPr>
      </w:pPr>
    </w:p>
    <w:p w14:paraId="572977F2" w14:textId="77777777" w:rsidR="003522DE" w:rsidRDefault="003522DE">
      <w:pPr>
        <w:pStyle w:val="P00"/>
        <w:spacing w:before="72"/>
        <w:ind w:left="0" w:right="1134"/>
        <w:rPr>
          <w:rStyle w:val="default"/>
          <w:rFonts w:cs="FrankRuehl" w:hint="cs"/>
          <w:rtl/>
        </w:rPr>
      </w:pPr>
    </w:p>
    <w:p w14:paraId="6CEB5920" w14:textId="77777777" w:rsidR="002D24EB" w:rsidRDefault="002D24EB">
      <w:pPr>
        <w:pStyle w:val="P00"/>
        <w:spacing w:before="72"/>
        <w:ind w:left="0" w:right="1134"/>
        <w:rPr>
          <w:rStyle w:val="default"/>
          <w:rFonts w:cs="FrankRuehl" w:hint="cs"/>
          <w:rtl/>
        </w:rPr>
      </w:pPr>
      <w:bookmarkStart w:id="3" w:name="LawPartEnd"/>
      <w:bookmarkEnd w:id="3"/>
    </w:p>
    <w:p w14:paraId="1BC71524" w14:textId="77777777" w:rsidR="00DF7C5E" w:rsidRDefault="00DF7C5E">
      <w:pPr>
        <w:pStyle w:val="P00"/>
        <w:spacing w:before="72"/>
        <w:ind w:left="0" w:right="1134"/>
        <w:rPr>
          <w:rStyle w:val="default"/>
          <w:rFonts w:cs="FrankRuehl"/>
          <w:rtl/>
        </w:rPr>
      </w:pPr>
    </w:p>
    <w:p w14:paraId="3F82CAF0" w14:textId="77777777" w:rsidR="00DF7C5E" w:rsidRDefault="00DF7C5E">
      <w:pPr>
        <w:pStyle w:val="P00"/>
        <w:spacing w:before="72"/>
        <w:ind w:left="0" w:right="1134"/>
        <w:rPr>
          <w:rStyle w:val="default"/>
          <w:rFonts w:cs="FrankRuehl"/>
          <w:rtl/>
        </w:rPr>
      </w:pPr>
    </w:p>
    <w:p w14:paraId="17B03042" w14:textId="77777777" w:rsidR="00DF7C5E" w:rsidRDefault="00DF7C5E" w:rsidP="00DF7C5E">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5D380A00" w14:textId="77777777" w:rsidR="00753AE3" w:rsidRPr="00DF7C5E" w:rsidRDefault="00753AE3" w:rsidP="00DF7C5E">
      <w:pPr>
        <w:pStyle w:val="P00"/>
        <w:spacing w:before="72"/>
        <w:ind w:left="0" w:right="1134"/>
        <w:jc w:val="center"/>
        <w:rPr>
          <w:rStyle w:val="default"/>
          <w:rFonts w:cs="David"/>
          <w:color w:val="0000FF"/>
          <w:szCs w:val="24"/>
          <w:u w:val="single"/>
          <w:rtl/>
        </w:rPr>
      </w:pPr>
    </w:p>
    <w:sectPr w:rsidR="00753AE3" w:rsidRPr="00DF7C5E">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829C8" w14:textId="77777777" w:rsidR="005D7CCF" w:rsidRPr="00482E6A" w:rsidRDefault="005D7CCF">
      <w:pPr>
        <w:rPr>
          <w:rFonts w:cs="Times New Roman"/>
        </w:rPr>
      </w:pPr>
      <w:r>
        <w:separator/>
      </w:r>
    </w:p>
  </w:endnote>
  <w:endnote w:type="continuationSeparator" w:id="0">
    <w:p w14:paraId="0C12D44B" w14:textId="77777777" w:rsidR="005D7CCF" w:rsidRPr="00482E6A" w:rsidRDefault="005D7CCF">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AB3ED" w14:textId="77777777" w:rsidR="00336123" w:rsidRDefault="0033612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8C5677C" w14:textId="77777777" w:rsidR="00336123" w:rsidRDefault="0033612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281FD877" w14:textId="77777777" w:rsidR="00336123" w:rsidRDefault="0033612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F7C5E">
      <w:rPr>
        <w:rFonts w:cs="TopType Jerushalmi"/>
        <w:noProof/>
        <w:color w:val="000000"/>
        <w:sz w:val="14"/>
        <w:szCs w:val="14"/>
      </w:rPr>
      <w:t>Z:\000-law\yael\2013\2012-01-06\tav\500_814.doc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65B2F" w14:textId="77777777" w:rsidR="00336123" w:rsidRDefault="0033612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F7C5E">
      <w:rPr>
        <w:rFonts w:hAnsi="FrankRuehl" w:cs="FrankRuehl"/>
        <w:noProof/>
        <w:sz w:val="24"/>
        <w:szCs w:val="24"/>
        <w:rtl/>
      </w:rPr>
      <w:t>12</w:t>
    </w:r>
    <w:r>
      <w:rPr>
        <w:rFonts w:hAnsi="FrankRuehl" w:cs="FrankRuehl"/>
        <w:sz w:val="24"/>
        <w:szCs w:val="24"/>
        <w:rtl/>
      </w:rPr>
      <w:fldChar w:fldCharType="end"/>
    </w:r>
  </w:p>
  <w:p w14:paraId="7C74E12E" w14:textId="77777777" w:rsidR="00336123" w:rsidRDefault="0033612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2AEF8A03" w14:textId="77777777" w:rsidR="00336123" w:rsidRDefault="0033612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F7C5E">
      <w:rPr>
        <w:rFonts w:cs="TopType Jerushalmi"/>
        <w:noProof/>
        <w:color w:val="000000"/>
        <w:sz w:val="14"/>
        <w:szCs w:val="14"/>
      </w:rPr>
      <w:t>Z:\000-law\yael\2013\2012-01-06\tav\500_814.doc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EAAF3" w14:textId="77777777" w:rsidR="005D7CCF" w:rsidRDefault="005D7CCF">
      <w:pPr>
        <w:spacing w:before="60" w:line="240" w:lineRule="auto"/>
        <w:ind w:right="1134"/>
      </w:pPr>
      <w:r>
        <w:separator/>
      </w:r>
    </w:p>
  </w:footnote>
  <w:footnote w:type="continuationSeparator" w:id="0">
    <w:p w14:paraId="746267B1" w14:textId="77777777" w:rsidR="005D7CCF" w:rsidRPr="00482E6A" w:rsidRDefault="005D7CCF">
      <w:pPr>
        <w:rPr>
          <w:rFonts w:cs="Times New Roman"/>
        </w:rPr>
      </w:pPr>
      <w:r>
        <w:continuationSeparator/>
      </w:r>
    </w:p>
  </w:footnote>
  <w:footnote w:id="1">
    <w:p w14:paraId="3320447D" w14:textId="77777777" w:rsidR="0017747C" w:rsidRDefault="00336123" w:rsidP="0017747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17747C">
          <w:rPr>
            <w:rStyle w:val="Hyperlink"/>
            <w:rFonts w:hint="cs"/>
            <w:sz w:val="20"/>
            <w:rtl/>
          </w:rPr>
          <w:t>ק"ת תשע"ג מס' 7205</w:t>
        </w:r>
      </w:hyperlink>
      <w:r>
        <w:rPr>
          <w:rFonts w:hint="cs"/>
          <w:sz w:val="20"/>
          <w:rtl/>
        </w:rPr>
        <w:t xml:space="preserve"> מיום 2.1.2013 עמ' 508.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309A3" w14:textId="77777777" w:rsidR="00336123" w:rsidRDefault="0033612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3C9567A4" w14:textId="77777777" w:rsidR="00336123" w:rsidRDefault="0033612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B5C59C" w14:textId="77777777" w:rsidR="00336123" w:rsidRDefault="0033612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DA555" w14:textId="77777777" w:rsidR="00336123" w:rsidRDefault="00336123" w:rsidP="00326EB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מס רכוש וקרן פיצויים (תשלום פיצויים) (נזק מלחמה ונזק עקיף) (הוראת שעה)</w:t>
    </w:r>
    <w:r>
      <w:rPr>
        <w:rFonts w:hAnsi="FrankRuehl" w:cs="FrankRuehl"/>
        <w:color w:val="000000"/>
        <w:sz w:val="28"/>
        <w:szCs w:val="28"/>
        <w:rtl/>
      </w:rPr>
      <w:t xml:space="preserve">, </w:t>
    </w:r>
    <w:r>
      <w:rPr>
        <w:rFonts w:hAnsi="FrankRuehl" w:cs="FrankRuehl" w:hint="cs"/>
        <w:color w:val="000000"/>
        <w:sz w:val="28"/>
        <w:szCs w:val="28"/>
        <w:rtl/>
      </w:rPr>
      <w:t>תשע"ג-2013</w:t>
    </w:r>
  </w:p>
  <w:p w14:paraId="052C6ACD" w14:textId="77777777" w:rsidR="00336123" w:rsidRDefault="0033612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409E170" w14:textId="77777777" w:rsidR="00336123" w:rsidRDefault="0033612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33"/>
    <w:rsid w:val="000526A7"/>
    <w:rsid w:val="00082544"/>
    <w:rsid w:val="00083748"/>
    <w:rsid w:val="00095C17"/>
    <w:rsid w:val="000A68C9"/>
    <w:rsid w:val="0010579E"/>
    <w:rsid w:val="00141B06"/>
    <w:rsid w:val="00142C68"/>
    <w:rsid w:val="001532F4"/>
    <w:rsid w:val="0017747C"/>
    <w:rsid w:val="001932C1"/>
    <w:rsid w:val="001E282C"/>
    <w:rsid w:val="001E7813"/>
    <w:rsid w:val="002916D8"/>
    <w:rsid w:val="002A4C53"/>
    <w:rsid w:val="002A6834"/>
    <w:rsid w:val="002D24EB"/>
    <w:rsid w:val="002E0166"/>
    <w:rsid w:val="003002A4"/>
    <w:rsid w:val="003009FA"/>
    <w:rsid w:val="00310D2E"/>
    <w:rsid w:val="00326EB6"/>
    <w:rsid w:val="00336123"/>
    <w:rsid w:val="003522DE"/>
    <w:rsid w:val="0037126D"/>
    <w:rsid w:val="003829EE"/>
    <w:rsid w:val="0039376D"/>
    <w:rsid w:val="003961C0"/>
    <w:rsid w:val="003A0A0C"/>
    <w:rsid w:val="003C6CFA"/>
    <w:rsid w:val="003D4215"/>
    <w:rsid w:val="003E2224"/>
    <w:rsid w:val="00407B28"/>
    <w:rsid w:val="00441E6A"/>
    <w:rsid w:val="004F01ED"/>
    <w:rsid w:val="005045F5"/>
    <w:rsid w:val="00532045"/>
    <w:rsid w:val="00550632"/>
    <w:rsid w:val="005D108B"/>
    <w:rsid w:val="005D7CCF"/>
    <w:rsid w:val="0062185C"/>
    <w:rsid w:val="00666B49"/>
    <w:rsid w:val="00692682"/>
    <w:rsid w:val="006F079D"/>
    <w:rsid w:val="00753AE3"/>
    <w:rsid w:val="007602DE"/>
    <w:rsid w:val="0077742C"/>
    <w:rsid w:val="007873B0"/>
    <w:rsid w:val="00787B4F"/>
    <w:rsid w:val="007C7755"/>
    <w:rsid w:val="00856456"/>
    <w:rsid w:val="008743DC"/>
    <w:rsid w:val="008813A2"/>
    <w:rsid w:val="00883871"/>
    <w:rsid w:val="008B5F4C"/>
    <w:rsid w:val="008D1DAF"/>
    <w:rsid w:val="009055DE"/>
    <w:rsid w:val="0096542B"/>
    <w:rsid w:val="00993309"/>
    <w:rsid w:val="009B3501"/>
    <w:rsid w:val="009E1733"/>
    <w:rsid w:val="00A0257D"/>
    <w:rsid w:val="00A3622A"/>
    <w:rsid w:val="00A43FDF"/>
    <w:rsid w:val="00A64A84"/>
    <w:rsid w:val="00A64F6F"/>
    <w:rsid w:val="00A9648D"/>
    <w:rsid w:val="00AB2FD2"/>
    <w:rsid w:val="00AF4799"/>
    <w:rsid w:val="00B470A4"/>
    <w:rsid w:val="00B50BD4"/>
    <w:rsid w:val="00B64BAF"/>
    <w:rsid w:val="00B64BC6"/>
    <w:rsid w:val="00BB0ACF"/>
    <w:rsid w:val="00BD06D5"/>
    <w:rsid w:val="00C0388B"/>
    <w:rsid w:val="00C341A2"/>
    <w:rsid w:val="00C634CF"/>
    <w:rsid w:val="00D37B6E"/>
    <w:rsid w:val="00D5317A"/>
    <w:rsid w:val="00D710A8"/>
    <w:rsid w:val="00DA44A0"/>
    <w:rsid w:val="00DA75F2"/>
    <w:rsid w:val="00DF4E16"/>
    <w:rsid w:val="00DF7C5E"/>
    <w:rsid w:val="00E06533"/>
    <w:rsid w:val="00E23898"/>
    <w:rsid w:val="00E25E9F"/>
    <w:rsid w:val="00E32C73"/>
    <w:rsid w:val="00E4157E"/>
    <w:rsid w:val="00E51E32"/>
    <w:rsid w:val="00E63082"/>
    <w:rsid w:val="00E848EB"/>
    <w:rsid w:val="00F53C58"/>
    <w:rsid w:val="00FC4209"/>
    <w:rsid w:val="00FC51C9"/>
    <w:rsid w:val="00FC749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24801BB"/>
  <w15:chartTrackingRefBased/>
  <w15:docId w15:val="{93B14CCE-0F36-47CA-B8FA-7960FFAF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2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3468</Words>
  <Characters>19771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23193</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8257551</vt:i4>
      </vt:variant>
      <vt:variant>
        <vt:i4>0</vt:i4>
      </vt:variant>
      <vt:variant>
        <vt:i4>0</vt:i4>
      </vt:variant>
      <vt:variant>
        <vt:i4>5</vt:i4>
      </vt:variant>
      <vt:variant>
        <vt:lpwstr>http://www.nevo.co.il/Law_word/law06/TAK-7205.pdf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orit</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מס רכוש וקרן פיצויים</vt:lpwstr>
  </property>
  <property fmtid="{D5CDD505-2E9C-101B-9397-08002B2CF9AE}" pid="4" name="LAWNAME">
    <vt:lpwstr>תקנות מס רכוש וקרן פיצויים (תשלום פיצויים) (נזק מלחמה ונזק עקיף) (הוראת שעה), תשע"ג-2013</vt:lpwstr>
  </property>
  <property fmtid="{D5CDD505-2E9C-101B-9397-08002B2CF9AE}" pid="5" name="LAWNUMBER">
    <vt:lpwstr>0814</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MEKORSAMCHUT">
    <vt:lpwstr/>
  </property>
  <property fmtid="{D5CDD505-2E9C-101B-9397-08002B2CF9AE}" pid="23" name="MEKOR_NAME1">
    <vt:lpwstr>חוק מס רכוש וקרן פיצויים</vt:lpwstr>
  </property>
  <property fmtid="{D5CDD505-2E9C-101B-9397-08002B2CF9AE}" pid="24" name="MEKOR_SAIF1">
    <vt:lpwstr>35X;36XאX;65X</vt:lpwstr>
  </property>
  <property fmtid="{D5CDD505-2E9C-101B-9397-08002B2CF9AE}" pid="25" name="NOSE11">
    <vt:lpwstr>מסים</vt:lpwstr>
  </property>
  <property fmtid="{D5CDD505-2E9C-101B-9397-08002B2CF9AE}" pid="26" name="NOSE21">
    <vt:lpwstr>מס רכוש וקרן פיצויים</vt:lpwstr>
  </property>
  <property fmtid="{D5CDD505-2E9C-101B-9397-08002B2CF9AE}" pid="27" name="NOSE31">
    <vt:lpwstr>נזק</vt:lpwstr>
  </property>
  <property fmtid="{D5CDD505-2E9C-101B-9397-08002B2CF9AE}" pid="28" name="NOSE41">
    <vt:lpwstr>תשלום פיצויים</vt:lpwstr>
  </property>
  <property fmtid="{D5CDD505-2E9C-101B-9397-08002B2CF9AE}" pid="29" name="NOSE12">
    <vt:lpwstr>בטחון</vt:lpwstr>
  </property>
  <property fmtid="{D5CDD505-2E9C-101B-9397-08002B2CF9AE}" pid="30" name="NOSE22">
    <vt:lpwstr>נזק מלחמה ונזק עקיף</vt:lpwstr>
  </property>
  <property fmtid="{D5CDD505-2E9C-101B-9397-08002B2CF9AE}" pid="31" name="NOSE32">
    <vt:lpwstr>תשלום פיצויים</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LINKK1">
    <vt:lpwstr>http://www.nevo.co.il/Law_word/law06/TAK-7205.pdf; רשומות - תקנות כלליות#פורסמו ק"ת תשע"ג מס' 7205 #מיום 2.1.2013 עמ' 508</vt:lpwstr>
  </property>
</Properties>
</file>