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EC62" w14:textId="77777777" w:rsidR="007B3DF8" w:rsidRDefault="007B3DF8" w:rsidP="00DB0033">
      <w:pPr>
        <w:pStyle w:val="big-header"/>
        <w:ind w:left="0" w:right="1134"/>
        <w:rPr>
          <w:rFonts w:cs="FrankRuehl"/>
          <w:sz w:val="32"/>
        </w:rPr>
      </w:pPr>
      <w:r>
        <w:rPr>
          <w:rFonts w:cs="FrankRuehl"/>
          <w:sz w:val="32"/>
          <w:rtl/>
        </w:rPr>
        <w:t>תקנות מסילות הברזל (תנאי נסיעה ברכבת), תש"ס-2000</w:t>
      </w:r>
    </w:p>
    <w:p w14:paraId="5F4A48F6" w14:textId="77777777" w:rsidR="00E45517" w:rsidRPr="00E45517" w:rsidRDefault="00E45517" w:rsidP="00E45517">
      <w:pPr>
        <w:spacing w:line="320" w:lineRule="auto"/>
        <w:jc w:val="left"/>
        <w:rPr>
          <w:rFonts w:cs="FrankRuehl"/>
          <w:szCs w:val="26"/>
          <w:rtl/>
        </w:rPr>
      </w:pPr>
    </w:p>
    <w:p w14:paraId="3FDDEBA5" w14:textId="77777777" w:rsidR="00E45517" w:rsidRDefault="00E45517" w:rsidP="00E45517">
      <w:pPr>
        <w:spacing w:line="320" w:lineRule="auto"/>
        <w:jc w:val="left"/>
        <w:rPr>
          <w:rtl/>
        </w:rPr>
      </w:pPr>
    </w:p>
    <w:p w14:paraId="3FA5F075" w14:textId="77777777" w:rsidR="00E45517" w:rsidRPr="00E45517" w:rsidRDefault="00E45517" w:rsidP="00E45517">
      <w:pPr>
        <w:spacing w:line="320" w:lineRule="auto"/>
        <w:jc w:val="left"/>
        <w:rPr>
          <w:rFonts w:cs="Miriam"/>
          <w:szCs w:val="22"/>
          <w:rtl/>
        </w:rPr>
      </w:pPr>
      <w:r w:rsidRPr="00E45517">
        <w:rPr>
          <w:rFonts w:cs="Miriam"/>
          <w:szCs w:val="22"/>
          <w:rtl/>
        </w:rPr>
        <w:t>רשויות ומשפט מנהלי</w:t>
      </w:r>
      <w:r w:rsidRPr="00E45517">
        <w:rPr>
          <w:rFonts w:cs="FrankRuehl"/>
          <w:szCs w:val="26"/>
          <w:rtl/>
        </w:rPr>
        <w:t xml:space="preserve"> – תשתיות – מסילות הברזל – רכבת</w:t>
      </w:r>
    </w:p>
    <w:p w14:paraId="5C069856" w14:textId="77777777" w:rsidR="007B3DF8" w:rsidRDefault="007B3DF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3DF8" w14:paraId="52AEF8FD" w14:textId="77777777">
        <w:tblPrEx>
          <w:tblCellMar>
            <w:top w:w="0" w:type="dxa"/>
            <w:bottom w:w="0" w:type="dxa"/>
          </w:tblCellMar>
        </w:tblPrEx>
        <w:tc>
          <w:tcPr>
            <w:tcW w:w="850" w:type="dxa"/>
          </w:tcPr>
          <w:p w14:paraId="040F014C"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B0033">
              <w:rPr>
                <w:noProof/>
                <w:sz w:val="24"/>
                <w:rtl/>
              </w:rPr>
              <w:t>2</w:t>
            </w:r>
            <w:r>
              <w:rPr>
                <w:sz w:val="24"/>
                <w:rtl/>
              </w:rPr>
              <w:fldChar w:fldCharType="end"/>
            </w:r>
          </w:p>
        </w:tc>
        <w:tc>
          <w:tcPr>
            <w:tcW w:w="567" w:type="dxa"/>
          </w:tcPr>
          <w:p w14:paraId="4EB18338" w14:textId="77777777" w:rsidR="007B3DF8" w:rsidRDefault="007B3DF8">
            <w:pPr>
              <w:spacing w:line="240" w:lineRule="auto"/>
              <w:rPr>
                <w:sz w:val="24"/>
              </w:rPr>
            </w:pPr>
            <w:hyperlink w:anchor="Seif0" w:tooltip="הגדרות" w:history="1">
              <w:r>
                <w:rPr>
                  <w:rStyle w:val="Hyperlink"/>
                </w:rPr>
                <w:t>Go</w:t>
              </w:r>
            </w:hyperlink>
          </w:p>
        </w:tc>
        <w:tc>
          <w:tcPr>
            <w:tcW w:w="5669" w:type="dxa"/>
          </w:tcPr>
          <w:p w14:paraId="0B03E78B" w14:textId="77777777" w:rsidR="007B3DF8" w:rsidRDefault="007B3DF8">
            <w:pPr>
              <w:spacing w:line="240" w:lineRule="auto"/>
              <w:rPr>
                <w:sz w:val="24"/>
                <w:rtl/>
              </w:rPr>
            </w:pPr>
            <w:r>
              <w:rPr>
                <w:sz w:val="24"/>
                <w:rtl/>
              </w:rPr>
              <w:t>הגדרות</w:t>
            </w:r>
          </w:p>
        </w:tc>
        <w:tc>
          <w:tcPr>
            <w:tcW w:w="1247" w:type="dxa"/>
          </w:tcPr>
          <w:p w14:paraId="2FD67E10" w14:textId="77777777" w:rsidR="007B3DF8" w:rsidRDefault="007B3DF8">
            <w:pPr>
              <w:spacing w:line="240" w:lineRule="auto"/>
              <w:rPr>
                <w:sz w:val="24"/>
              </w:rPr>
            </w:pPr>
            <w:r>
              <w:rPr>
                <w:sz w:val="24"/>
                <w:rtl/>
              </w:rPr>
              <w:t xml:space="preserve">סעיף 1 </w:t>
            </w:r>
          </w:p>
        </w:tc>
      </w:tr>
      <w:tr w:rsidR="007B3DF8" w14:paraId="648AA992" w14:textId="77777777">
        <w:tblPrEx>
          <w:tblCellMar>
            <w:top w:w="0" w:type="dxa"/>
            <w:bottom w:w="0" w:type="dxa"/>
          </w:tblCellMar>
        </w:tblPrEx>
        <w:tc>
          <w:tcPr>
            <w:tcW w:w="850" w:type="dxa"/>
          </w:tcPr>
          <w:p w14:paraId="1D92DF33"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B0033">
              <w:rPr>
                <w:noProof/>
                <w:sz w:val="24"/>
                <w:rtl/>
              </w:rPr>
              <w:t>2</w:t>
            </w:r>
            <w:r>
              <w:rPr>
                <w:sz w:val="24"/>
                <w:rtl/>
              </w:rPr>
              <w:fldChar w:fldCharType="end"/>
            </w:r>
          </w:p>
        </w:tc>
        <w:tc>
          <w:tcPr>
            <w:tcW w:w="567" w:type="dxa"/>
          </w:tcPr>
          <w:p w14:paraId="2689607A" w14:textId="77777777" w:rsidR="007B3DF8" w:rsidRDefault="007B3DF8">
            <w:pPr>
              <w:spacing w:line="240" w:lineRule="auto"/>
              <w:rPr>
                <w:sz w:val="24"/>
              </w:rPr>
            </w:pPr>
            <w:hyperlink w:anchor="Seif1" w:tooltip="מכירת כרטיסים" w:history="1">
              <w:r>
                <w:rPr>
                  <w:rStyle w:val="Hyperlink"/>
                </w:rPr>
                <w:t>Go</w:t>
              </w:r>
            </w:hyperlink>
          </w:p>
        </w:tc>
        <w:tc>
          <w:tcPr>
            <w:tcW w:w="5669" w:type="dxa"/>
          </w:tcPr>
          <w:p w14:paraId="7F46DD97" w14:textId="77777777" w:rsidR="007B3DF8" w:rsidRDefault="007B3DF8">
            <w:pPr>
              <w:spacing w:line="240" w:lineRule="auto"/>
              <w:rPr>
                <w:sz w:val="24"/>
                <w:rtl/>
              </w:rPr>
            </w:pPr>
            <w:r>
              <w:rPr>
                <w:sz w:val="24"/>
                <w:rtl/>
              </w:rPr>
              <w:t>מכירת כרטיסים</w:t>
            </w:r>
          </w:p>
        </w:tc>
        <w:tc>
          <w:tcPr>
            <w:tcW w:w="1247" w:type="dxa"/>
          </w:tcPr>
          <w:p w14:paraId="5CAFEFAD" w14:textId="77777777" w:rsidR="007B3DF8" w:rsidRDefault="007B3DF8">
            <w:pPr>
              <w:spacing w:line="240" w:lineRule="auto"/>
              <w:rPr>
                <w:sz w:val="24"/>
              </w:rPr>
            </w:pPr>
            <w:r>
              <w:rPr>
                <w:sz w:val="24"/>
                <w:rtl/>
              </w:rPr>
              <w:t xml:space="preserve">סעיף 2 </w:t>
            </w:r>
          </w:p>
        </w:tc>
      </w:tr>
      <w:tr w:rsidR="007B3DF8" w14:paraId="54D8E51B" w14:textId="77777777">
        <w:tblPrEx>
          <w:tblCellMar>
            <w:top w:w="0" w:type="dxa"/>
            <w:bottom w:w="0" w:type="dxa"/>
          </w:tblCellMar>
        </w:tblPrEx>
        <w:tc>
          <w:tcPr>
            <w:tcW w:w="850" w:type="dxa"/>
          </w:tcPr>
          <w:p w14:paraId="36982B31"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B0033">
              <w:rPr>
                <w:noProof/>
                <w:sz w:val="24"/>
                <w:rtl/>
              </w:rPr>
              <w:t>2</w:t>
            </w:r>
            <w:r>
              <w:rPr>
                <w:sz w:val="24"/>
                <w:rtl/>
              </w:rPr>
              <w:fldChar w:fldCharType="end"/>
            </w:r>
          </w:p>
        </w:tc>
        <w:tc>
          <w:tcPr>
            <w:tcW w:w="567" w:type="dxa"/>
          </w:tcPr>
          <w:p w14:paraId="06BDD8E3" w14:textId="77777777" w:rsidR="007B3DF8" w:rsidRDefault="007B3DF8">
            <w:pPr>
              <w:spacing w:line="240" w:lineRule="auto"/>
              <w:rPr>
                <w:sz w:val="24"/>
              </w:rPr>
            </w:pPr>
            <w:hyperlink w:anchor="Seif2" w:tooltip="תוקפו של כרטיס" w:history="1">
              <w:r>
                <w:rPr>
                  <w:rStyle w:val="Hyperlink"/>
                </w:rPr>
                <w:t>Go</w:t>
              </w:r>
            </w:hyperlink>
          </w:p>
        </w:tc>
        <w:tc>
          <w:tcPr>
            <w:tcW w:w="5669" w:type="dxa"/>
          </w:tcPr>
          <w:p w14:paraId="3C362706" w14:textId="77777777" w:rsidR="007B3DF8" w:rsidRDefault="007B3DF8">
            <w:pPr>
              <w:spacing w:line="240" w:lineRule="auto"/>
              <w:rPr>
                <w:sz w:val="24"/>
                <w:rtl/>
              </w:rPr>
            </w:pPr>
            <w:r>
              <w:rPr>
                <w:sz w:val="24"/>
                <w:rtl/>
              </w:rPr>
              <w:t>תוקפו של כרטיס</w:t>
            </w:r>
          </w:p>
        </w:tc>
        <w:tc>
          <w:tcPr>
            <w:tcW w:w="1247" w:type="dxa"/>
          </w:tcPr>
          <w:p w14:paraId="0483F19E" w14:textId="77777777" w:rsidR="007B3DF8" w:rsidRDefault="007B3DF8">
            <w:pPr>
              <w:spacing w:line="240" w:lineRule="auto"/>
              <w:rPr>
                <w:sz w:val="24"/>
              </w:rPr>
            </w:pPr>
            <w:r>
              <w:rPr>
                <w:sz w:val="24"/>
                <w:rtl/>
              </w:rPr>
              <w:t xml:space="preserve">סעיף 3 </w:t>
            </w:r>
          </w:p>
        </w:tc>
      </w:tr>
      <w:tr w:rsidR="007B3DF8" w14:paraId="30641954" w14:textId="77777777">
        <w:tblPrEx>
          <w:tblCellMar>
            <w:top w:w="0" w:type="dxa"/>
            <w:bottom w:w="0" w:type="dxa"/>
          </w:tblCellMar>
        </w:tblPrEx>
        <w:tc>
          <w:tcPr>
            <w:tcW w:w="850" w:type="dxa"/>
          </w:tcPr>
          <w:p w14:paraId="1FDA2B2E"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B0033">
              <w:rPr>
                <w:noProof/>
                <w:sz w:val="24"/>
                <w:rtl/>
              </w:rPr>
              <w:t>2</w:t>
            </w:r>
            <w:r>
              <w:rPr>
                <w:sz w:val="24"/>
                <w:rtl/>
              </w:rPr>
              <w:fldChar w:fldCharType="end"/>
            </w:r>
          </w:p>
        </w:tc>
        <w:tc>
          <w:tcPr>
            <w:tcW w:w="567" w:type="dxa"/>
          </w:tcPr>
          <w:p w14:paraId="0FB74C8B" w14:textId="77777777" w:rsidR="007B3DF8" w:rsidRDefault="007B3DF8">
            <w:pPr>
              <w:spacing w:line="240" w:lineRule="auto"/>
              <w:rPr>
                <w:sz w:val="24"/>
              </w:rPr>
            </w:pPr>
            <w:hyperlink w:anchor="Seif3" w:tooltip="כרטיס תקף  תנאי לנסיעה  ברכבת" w:history="1">
              <w:r>
                <w:rPr>
                  <w:rStyle w:val="Hyperlink"/>
                </w:rPr>
                <w:t>Go</w:t>
              </w:r>
            </w:hyperlink>
          </w:p>
        </w:tc>
        <w:tc>
          <w:tcPr>
            <w:tcW w:w="5669" w:type="dxa"/>
          </w:tcPr>
          <w:p w14:paraId="06003941" w14:textId="77777777" w:rsidR="007B3DF8" w:rsidRDefault="007B3DF8">
            <w:pPr>
              <w:spacing w:line="240" w:lineRule="auto"/>
              <w:rPr>
                <w:sz w:val="24"/>
                <w:rtl/>
              </w:rPr>
            </w:pPr>
            <w:r>
              <w:rPr>
                <w:sz w:val="24"/>
                <w:rtl/>
              </w:rPr>
              <w:t>כרטיס תקף  תנאי לנסיעה  ברכבת</w:t>
            </w:r>
          </w:p>
        </w:tc>
        <w:tc>
          <w:tcPr>
            <w:tcW w:w="1247" w:type="dxa"/>
          </w:tcPr>
          <w:p w14:paraId="51A13466" w14:textId="77777777" w:rsidR="007B3DF8" w:rsidRDefault="007B3DF8">
            <w:pPr>
              <w:spacing w:line="240" w:lineRule="auto"/>
              <w:rPr>
                <w:sz w:val="24"/>
              </w:rPr>
            </w:pPr>
            <w:r>
              <w:rPr>
                <w:sz w:val="24"/>
                <w:rtl/>
              </w:rPr>
              <w:t xml:space="preserve">סעיף 4 </w:t>
            </w:r>
          </w:p>
        </w:tc>
      </w:tr>
      <w:tr w:rsidR="007B3DF8" w14:paraId="05F0CDFF" w14:textId="77777777">
        <w:tblPrEx>
          <w:tblCellMar>
            <w:top w:w="0" w:type="dxa"/>
            <w:bottom w:w="0" w:type="dxa"/>
          </w:tblCellMar>
        </w:tblPrEx>
        <w:tc>
          <w:tcPr>
            <w:tcW w:w="850" w:type="dxa"/>
          </w:tcPr>
          <w:p w14:paraId="0B2C710D"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B0033">
              <w:rPr>
                <w:noProof/>
                <w:sz w:val="24"/>
                <w:rtl/>
              </w:rPr>
              <w:t>3</w:t>
            </w:r>
            <w:r>
              <w:rPr>
                <w:sz w:val="24"/>
                <w:rtl/>
              </w:rPr>
              <w:fldChar w:fldCharType="end"/>
            </w:r>
          </w:p>
        </w:tc>
        <w:tc>
          <w:tcPr>
            <w:tcW w:w="567" w:type="dxa"/>
          </w:tcPr>
          <w:p w14:paraId="42F9C8C7" w14:textId="77777777" w:rsidR="007B3DF8" w:rsidRDefault="007B3DF8">
            <w:pPr>
              <w:spacing w:line="240" w:lineRule="auto"/>
              <w:rPr>
                <w:sz w:val="24"/>
              </w:rPr>
            </w:pPr>
            <w:hyperlink w:anchor="Seif4" w:tooltip="מטען אישי  וחבילות של  נוסעים" w:history="1">
              <w:r>
                <w:rPr>
                  <w:rStyle w:val="Hyperlink"/>
                </w:rPr>
                <w:t>Go</w:t>
              </w:r>
            </w:hyperlink>
          </w:p>
        </w:tc>
        <w:tc>
          <w:tcPr>
            <w:tcW w:w="5669" w:type="dxa"/>
          </w:tcPr>
          <w:p w14:paraId="039857F5" w14:textId="77777777" w:rsidR="007B3DF8" w:rsidRDefault="007B3DF8">
            <w:pPr>
              <w:spacing w:line="240" w:lineRule="auto"/>
              <w:rPr>
                <w:sz w:val="24"/>
                <w:rtl/>
              </w:rPr>
            </w:pPr>
            <w:r>
              <w:rPr>
                <w:sz w:val="24"/>
                <w:rtl/>
              </w:rPr>
              <w:t>מטען אישי  וחבילות של  נוסעים</w:t>
            </w:r>
          </w:p>
        </w:tc>
        <w:tc>
          <w:tcPr>
            <w:tcW w:w="1247" w:type="dxa"/>
          </w:tcPr>
          <w:p w14:paraId="0673076E" w14:textId="77777777" w:rsidR="007B3DF8" w:rsidRDefault="007B3DF8">
            <w:pPr>
              <w:spacing w:line="240" w:lineRule="auto"/>
              <w:rPr>
                <w:sz w:val="24"/>
              </w:rPr>
            </w:pPr>
            <w:r>
              <w:rPr>
                <w:sz w:val="24"/>
                <w:rtl/>
              </w:rPr>
              <w:t xml:space="preserve">סעיף 5 </w:t>
            </w:r>
          </w:p>
        </w:tc>
      </w:tr>
      <w:tr w:rsidR="007B3DF8" w14:paraId="21F77D93" w14:textId="77777777">
        <w:tblPrEx>
          <w:tblCellMar>
            <w:top w:w="0" w:type="dxa"/>
            <w:bottom w:w="0" w:type="dxa"/>
          </w:tblCellMar>
        </w:tblPrEx>
        <w:tc>
          <w:tcPr>
            <w:tcW w:w="850" w:type="dxa"/>
          </w:tcPr>
          <w:p w14:paraId="021B6A9C"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B0033">
              <w:rPr>
                <w:noProof/>
                <w:sz w:val="24"/>
                <w:rtl/>
              </w:rPr>
              <w:t>3</w:t>
            </w:r>
            <w:r>
              <w:rPr>
                <w:sz w:val="24"/>
                <w:rtl/>
              </w:rPr>
              <w:fldChar w:fldCharType="end"/>
            </w:r>
          </w:p>
        </w:tc>
        <w:tc>
          <w:tcPr>
            <w:tcW w:w="567" w:type="dxa"/>
          </w:tcPr>
          <w:p w14:paraId="70D59446" w14:textId="77777777" w:rsidR="007B3DF8" w:rsidRDefault="007B3DF8">
            <w:pPr>
              <w:spacing w:line="240" w:lineRule="auto"/>
              <w:rPr>
                <w:sz w:val="24"/>
              </w:rPr>
            </w:pPr>
            <w:hyperlink w:anchor="Seif5" w:tooltip="לוח זמני  נסיעה ברכבת" w:history="1">
              <w:r>
                <w:rPr>
                  <w:rStyle w:val="Hyperlink"/>
                </w:rPr>
                <w:t>Go</w:t>
              </w:r>
            </w:hyperlink>
          </w:p>
        </w:tc>
        <w:tc>
          <w:tcPr>
            <w:tcW w:w="5669" w:type="dxa"/>
          </w:tcPr>
          <w:p w14:paraId="4CA624B6" w14:textId="77777777" w:rsidR="007B3DF8" w:rsidRDefault="007B3DF8">
            <w:pPr>
              <w:spacing w:line="240" w:lineRule="auto"/>
              <w:rPr>
                <w:sz w:val="24"/>
                <w:rtl/>
              </w:rPr>
            </w:pPr>
            <w:r>
              <w:rPr>
                <w:sz w:val="24"/>
                <w:rtl/>
              </w:rPr>
              <w:t>לוח זמני  נסיעה ברכבת</w:t>
            </w:r>
          </w:p>
        </w:tc>
        <w:tc>
          <w:tcPr>
            <w:tcW w:w="1247" w:type="dxa"/>
          </w:tcPr>
          <w:p w14:paraId="1CDB3E73" w14:textId="77777777" w:rsidR="007B3DF8" w:rsidRDefault="007B3DF8">
            <w:pPr>
              <w:spacing w:line="240" w:lineRule="auto"/>
              <w:rPr>
                <w:sz w:val="24"/>
              </w:rPr>
            </w:pPr>
            <w:r>
              <w:rPr>
                <w:sz w:val="24"/>
                <w:rtl/>
              </w:rPr>
              <w:t xml:space="preserve">סעיף 6 </w:t>
            </w:r>
          </w:p>
        </w:tc>
      </w:tr>
      <w:tr w:rsidR="007B3DF8" w14:paraId="211440F3" w14:textId="77777777">
        <w:tblPrEx>
          <w:tblCellMar>
            <w:top w:w="0" w:type="dxa"/>
            <w:bottom w:w="0" w:type="dxa"/>
          </w:tblCellMar>
        </w:tblPrEx>
        <w:tc>
          <w:tcPr>
            <w:tcW w:w="850" w:type="dxa"/>
          </w:tcPr>
          <w:p w14:paraId="2E9921EE"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B0033">
              <w:rPr>
                <w:noProof/>
                <w:sz w:val="24"/>
                <w:rtl/>
              </w:rPr>
              <w:t>3</w:t>
            </w:r>
            <w:r>
              <w:rPr>
                <w:sz w:val="24"/>
                <w:rtl/>
              </w:rPr>
              <w:fldChar w:fldCharType="end"/>
            </w:r>
          </w:p>
        </w:tc>
        <w:tc>
          <w:tcPr>
            <w:tcW w:w="567" w:type="dxa"/>
          </w:tcPr>
          <w:p w14:paraId="43B783C6" w14:textId="77777777" w:rsidR="007B3DF8" w:rsidRDefault="007B3DF8">
            <w:pPr>
              <w:spacing w:line="240" w:lineRule="auto"/>
              <w:rPr>
                <w:sz w:val="24"/>
              </w:rPr>
            </w:pPr>
            <w:hyperlink w:anchor="Seif6" w:tooltip="סמכויות המנהל" w:history="1">
              <w:r>
                <w:rPr>
                  <w:rStyle w:val="Hyperlink"/>
                </w:rPr>
                <w:t>Go</w:t>
              </w:r>
            </w:hyperlink>
          </w:p>
        </w:tc>
        <w:tc>
          <w:tcPr>
            <w:tcW w:w="5669" w:type="dxa"/>
          </w:tcPr>
          <w:p w14:paraId="72471460" w14:textId="77777777" w:rsidR="007B3DF8" w:rsidRDefault="007B3DF8">
            <w:pPr>
              <w:spacing w:line="240" w:lineRule="auto"/>
              <w:rPr>
                <w:sz w:val="24"/>
                <w:rtl/>
              </w:rPr>
            </w:pPr>
            <w:r>
              <w:rPr>
                <w:sz w:val="24"/>
                <w:rtl/>
              </w:rPr>
              <w:t>סמכויות המנהל</w:t>
            </w:r>
          </w:p>
        </w:tc>
        <w:tc>
          <w:tcPr>
            <w:tcW w:w="1247" w:type="dxa"/>
          </w:tcPr>
          <w:p w14:paraId="2BE591B9" w14:textId="77777777" w:rsidR="007B3DF8" w:rsidRDefault="007B3DF8">
            <w:pPr>
              <w:spacing w:line="240" w:lineRule="auto"/>
              <w:rPr>
                <w:sz w:val="24"/>
              </w:rPr>
            </w:pPr>
            <w:r>
              <w:rPr>
                <w:sz w:val="24"/>
                <w:rtl/>
              </w:rPr>
              <w:t xml:space="preserve">סעיף 7 </w:t>
            </w:r>
          </w:p>
        </w:tc>
      </w:tr>
      <w:tr w:rsidR="007B3DF8" w14:paraId="551732FE" w14:textId="77777777">
        <w:tblPrEx>
          <w:tblCellMar>
            <w:top w:w="0" w:type="dxa"/>
            <w:bottom w:w="0" w:type="dxa"/>
          </w:tblCellMar>
        </w:tblPrEx>
        <w:tc>
          <w:tcPr>
            <w:tcW w:w="850" w:type="dxa"/>
          </w:tcPr>
          <w:p w14:paraId="210C5C7B"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B0033">
              <w:rPr>
                <w:noProof/>
                <w:sz w:val="24"/>
                <w:rtl/>
              </w:rPr>
              <w:t>3</w:t>
            </w:r>
            <w:r>
              <w:rPr>
                <w:sz w:val="24"/>
                <w:rtl/>
              </w:rPr>
              <w:fldChar w:fldCharType="end"/>
            </w:r>
          </w:p>
        </w:tc>
        <w:tc>
          <w:tcPr>
            <w:tcW w:w="567" w:type="dxa"/>
          </w:tcPr>
          <w:p w14:paraId="7244A8FB" w14:textId="77777777" w:rsidR="007B3DF8" w:rsidRDefault="007B3DF8">
            <w:pPr>
              <w:spacing w:line="240" w:lineRule="auto"/>
              <w:rPr>
                <w:sz w:val="24"/>
              </w:rPr>
            </w:pPr>
            <w:hyperlink w:anchor="Seif7" w:tooltip="תביעות נוסעים" w:history="1">
              <w:r>
                <w:rPr>
                  <w:rStyle w:val="Hyperlink"/>
                </w:rPr>
                <w:t>Go</w:t>
              </w:r>
            </w:hyperlink>
          </w:p>
        </w:tc>
        <w:tc>
          <w:tcPr>
            <w:tcW w:w="5669" w:type="dxa"/>
          </w:tcPr>
          <w:p w14:paraId="4F139E44" w14:textId="77777777" w:rsidR="007B3DF8" w:rsidRDefault="007B3DF8">
            <w:pPr>
              <w:spacing w:line="240" w:lineRule="auto"/>
              <w:rPr>
                <w:sz w:val="24"/>
                <w:rtl/>
              </w:rPr>
            </w:pPr>
            <w:r>
              <w:rPr>
                <w:sz w:val="24"/>
                <w:rtl/>
              </w:rPr>
              <w:t>תביעות נוסעים</w:t>
            </w:r>
          </w:p>
        </w:tc>
        <w:tc>
          <w:tcPr>
            <w:tcW w:w="1247" w:type="dxa"/>
          </w:tcPr>
          <w:p w14:paraId="3EAB84EC" w14:textId="77777777" w:rsidR="007B3DF8" w:rsidRDefault="007B3DF8">
            <w:pPr>
              <w:spacing w:line="240" w:lineRule="auto"/>
              <w:rPr>
                <w:sz w:val="24"/>
              </w:rPr>
            </w:pPr>
            <w:r>
              <w:rPr>
                <w:sz w:val="24"/>
                <w:rtl/>
              </w:rPr>
              <w:t xml:space="preserve">סעיף 8 </w:t>
            </w:r>
          </w:p>
        </w:tc>
      </w:tr>
      <w:tr w:rsidR="007B3DF8" w14:paraId="18451FD6" w14:textId="77777777">
        <w:tblPrEx>
          <w:tblCellMar>
            <w:top w:w="0" w:type="dxa"/>
            <w:bottom w:w="0" w:type="dxa"/>
          </w:tblCellMar>
        </w:tblPrEx>
        <w:tc>
          <w:tcPr>
            <w:tcW w:w="850" w:type="dxa"/>
          </w:tcPr>
          <w:p w14:paraId="760C0B45"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B0033">
              <w:rPr>
                <w:noProof/>
                <w:sz w:val="24"/>
                <w:rtl/>
              </w:rPr>
              <w:t>3</w:t>
            </w:r>
            <w:r>
              <w:rPr>
                <w:sz w:val="24"/>
                <w:rtl/>
              </w:rPr>
              <w:fldChar w:fldCharType="end"/>
            </w:r>
          </w:p>
        </w:tc>
        <w:tc>
          <w:tcPr>
            <w:tcW w:w="567" w:type="dxa"/>
          </w:tcPr>
          <w:p w14:paraId="47193D78" w14:textId="77777777" w:rsidR="007B3DF8" w:rsidRDefault="007B3DF8">
            <w:pPr>
              <w:spacing w:line="240" w:lineRule="auto"/>
              <w:rPr>
                <w:sz w:val="24"/>
              </w:rPr>
            </w:pPr>
            <w:hyperlink w:anchor="Seif8" w:tooltip="מטרדים" w:history="1">
              <w:r>
                <w:rPr>
                  <w:rStyle w:val="Hyperlink"/>
                </w:rPr>
                <w:t>Go</w:t>
              </w:r>
            </w:hyperlink>
          </w:p>
        </w:tc>
        <w:tc>
          <w:tcPr>
            <w:tcW w:w="5669" w:type="dxa"/>
          </w:tcPr>
          <w:p w14:paraId="2E57F18C" w14:textId="77777777" w:rsidR="007B3DF8" w:rsidRDefault="007B3DF8">
            <w:pPr>
              <w:spacing w:line="240" w:lineRule="auto"/>
              <w:rPr>
                <w:sz w:val="24"/>
                <w:rtl/>
              </w:rPr>
            </w:pPr>
            <w:r>
              <w:rPr>
                <w:sz w:val="24"/>
                <w:rtl/>
              </w:rPr>
              <w:t>מטרדים</w:t>
            </w:r>
          </w:p>
        </w:tc>
        <w:tc>
          <w:tcPr>
            <w:tcW w:w="1247" w:type="dxa"/>
          </w:tcPr>
          <w:p w14:paraId="7EDA503D" w14:textId="77777777" w:rsidR="007B3DF8" w:rsidRDefault="007B3DF8">
            <w:pPr>
              <w:spacing w:line="240" w:lineRule="auto"/>
              <w:rPr>
                <w:sz w:val="24"/>
              </w:rPr>
            </w:pPr>
            <w:r>
              <w:rPr>
                <w:sz w:val="24"/>
                <w:rtl/>
              </w:rPr>
              <w:t xml:space="preserve">סעיף 9 </w:t>
            </w:r>
          </w:p>
        </w:tc>
      </w:tr>
      <w:tr w:rsidR="007B3DF8" w14:paraId="6544F61B" w14:textId="77777777">
        <w:tblPrEx>
          <w:tblCellMar>
            <w:top w:w="0" w:type="dxa"/>
            <w:bottom w:w="0" w:type="dxa"/>
          </w:tblCellMar>
        </w:tblPrEx>
        <w:tc>
          <w:tcPr>
            <w:tcW w:w="850" w:type="dxa"/>
          </w:tcPr>
          <w:p w14:paraId="2EE308F8"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B0033">
              <w:rPr>
                <w:noProof/>
                <w:sz w:val="24"/>
                <w:rtl/>
              </w:rPr>
              <w:t>4</w:t>
            </w:r>
            <w:r>
              <w:rPr>
                <w:sz w:val="24"/>
                <w:rtl/>
              </w:rPr>
              <w:fldChar w:fldCharType="end"/>
            </w:r>
          </w:p>
        </w:tc>
        <w:tc>
          <w:tcPr>
            <w:tcW w:w="567" w:type="dxa"/>
          </w:tcPr>
          <w:p w14:paraId="56DBDCB9" w14:textId="77777777" w:rsidR="007B3DF8" w:rsidRDefault="007B3DF8">
            <w:pPr>
              <w:spacing w:line="240" w:lineRule="auto"/>
              <w:rPr>
                <w:sz w:val="24"/>
              </w:rPr>
            </w:pPr>
            <w:hyperlink w:anchor="Seif9" w:tooltip="זיהוי מי  שעבר עבירה" w:history="1">
              <w:r>
                <w:rPr>
                  <w:rStyle w:val="Hyperlink"/>
                </w:rPr>
                <w:t>Go</w:t>
              </w:r>
            </w:hyperlink>
          </w:p>
        </w:tc>
        <w:tc>
          <w:tcPr>
            <w:tcW w:w="5669" w:type="dxa"/>
          </w:tcPr>
          <w:p w14:paraId="4BAF7BC0" w14:textId="77777777" w:rsidR="007B3DF8" w:rsidRDefault="007B3DF8">
            <w:pPr>
              <w:spacing w:line="240" w:lineRule="auto"/>
              <w:rPr>
                <w:sz w:val="24"/>
                <w:rtl/>
              </w:rPr>
            </w:pPr>
            <w:r>
              <w:rPr>
                <w:sz w:val="24"/>
                <w:rtl/>
              </w:rPr>
              <w:t>זיהוי מי  שעבר עבירה</w:t>
            </w:r>
          </w:p>
        </w:tc>
        <w:tc>
          <w:tcPr>
            <w:tcW w:w="1247" w:type="dxa"/>
          </w:tcPr>
          <w:p w14:paraId="262B46B9" w14:textId="77777777" w:rsidR="007B3DF8" w:rsidRDefault="007B3DF8">
            <w:pPr>
              <w:spacing w:line="240" w:lineRule="auto"/>
              <w:rPr>
                <w:sz w:val="24"/>
              </w:rPr>
            </w:pPr>
            <w:r>
              <w:rPr>
                <w:sz w:val="24"/>
                <w:rtl/>
              </w:rPr>
              <w:t xml:space="preserve">סעיף 10 </w:t>
            </w:r>
          </w:p>
        </w:tc>
      </w:tr>
      <w:tr w:rsidR="007B3DF8" w14:paraId="42D894C6" w14:textId="77777777">
        <w:tblPrEx>
          <w:tblCellMar>
            <w:top w:w="0" w:type="dxa"/>
            <w:bottom w:w="0" w:type="dxa"/>
          </w:tblCellMar>
        </w:tblPrEx>
        <w:tc>
          <w:tcPr>
            <w:tcW w:w="850" w:type="dxa"/>
          </w:tcPr>
          <w:p w14:paraId="21A24DEA"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DB0033">
              <w:rPr>
                <w:noProof/>
                <w:sz w:val="24"/>
                <w:rtl/>
              </w:rPr>
              <w:t>4</w:t>
            </w:r>
            <w:r>
              <w:rPr>
                <w:sz w:val="24"/>
                <w:rtl/>
              </w:rPr>
              <w:fldChar w:fldCharType="end"/>
            </w:r>
          </w:p>
        </w:tc>
        <w:tc>
          <w:tcPr>
            <w:tcW w:w="567" w:type="dxa"/>
          </w:tcPr>
          <w:p w14:paraId="6A93D742" w14:textId="77777777" w:rsidR="007B3DF8" w:rsidRDefault="007B3DF8">
            <w:pPr>
              <w:spacing w:line="240" w:lineRule="auto"/>
              <w:rPr>
                <w:sz w:val="24"/>
              </w:rPr>
            </w:pPr>
            <w:hyperlink w:anchor="Seif10" w:tooltip="עונשין" w:history="1">
              <w:r>
                <w:rPr>
                  <w:rStyle w:val="Hyperlink"/>
                </w:rPr>
                <w:t>Go</w:t>
              </w:r>
            </w:hyperlink>
          </w:p>
        </w:tc>
        <w:tc>
          <w:tcPr>
            <w:tcW w:w="5669" w:type="dxa"/>
          </w:tcPr>
          <w:p w14:paraId="44B5E33B" w14:textId="77777777" w:rsidR="007B3DF8" w:rsidRDefault="007B3DF8">
            <w:pPr>
              <w:spacing w:line="240" w:lineRule="auto"/>
              <w:rPr>
                <w:sz w:val="24"/>
                <w:rtl/>
              </w:rPr>
            </w:pPr>
            <w:r>
              <w:rPr>
                <w:sz w:val="24"/>
                <w:rtl/>
              </w:rPr>
              <w:t>עונשין</w:t>
            </w:r>
          </w:p>
        </w:tc>
        <w:tc>
          <w:tcPr>
            <w:tcW w:w="1247" w:type="dxa"/>
          </w:tcPr>
          <w:p w14:paraId="10DB29A0" w14:textId="77777777" w:rsidR="007B3DF8" w:rsidRDefault="007B3DF8">
            <w:pPr>
              <w:spacing w:line="240" w:lineRule="auto"/>
              <w:rPr>
                <w:sz w:val="24"/>
              </w:rPr>
            </w:pPr>
            <w:r>
              <w:rPr>
                <w:sz w:val="24"/>
                <w:rtl/>
              </w:rPr>
              <w:t xml:space="preserve">סעיף 11 </w:t>
            </w:r>
          </w:p>
        </w:tc>
      </w:tr>
      <w:tr w:rsidR="007B3DF8" w14:paraId="3DC659DD" w14:textId="77777777">
        <w:tblPrEx>
          <w:tblCellMar>
            <w:top w:w="0" w:type="dxa"/>
            <w:bottom w:w="0" w:type="dxa"/>
          </w:tblCellMar>
        </w:tblPrEx>
        <w:tc>
          <w:tcPr>
            <w:tcW w:w="850" w:type="dxa"/>
          </w:tcPr>
          <w:p w14:paraId="09D04BDF" w14:textId="77777777" w:rsidR="007B3DF8" w:rsidRDefault="007B3DF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DB0033">
              <w:rPr>
                <w:noProof/>
                <w:sz w:val="24"/>
                <w:rtl/>
              </w:rPr>
              <w:t>4</w:t>
            </w:r>
            <w:r>
              <w:rPr>
                <w:sz w:val="24"/>
                <w:rtl/>
              </w:rPr>
              <w:fldChar w:fldCharType="end"/>
            </w:r>
          </w:p>
        </w:tc>
        <w:tc>
          <w:tcPr>
            <w:tcW w:w="567" w:type="dxa"/>
          </w:tcPr>
          <w:p w14:paraId="16FB589F" w14:textId="77777777" w:rsidR="007B3DF8" w:rsidRDefault="007B3DF8">
            <w:pPr>
              <w:spacing w:line="240" w:lineRule="auto"/>
              <w:rPr>
                <w:sz w:val="24"/>
              </w:rPr>
            </w:pPr>
            <w:hyperlink w:anchor="Seif11" w:tooltip="ביטול" w:history="1">
              <w:r>
                <w:rPr>
                  <w:rStyle w:val="Hyperlink"/>
                </w:rPr>
                <w:t>Go</w:t>
              </w:r>
            </w:hyperlink>
          </w:p>
        </w:tc>
        <w:tc>
          <w:tcPr>
            <w:tcW w:w="5669" w:type="dxa"/>
          </w:tcPr>
          <w:p w14:paraId="43837E7D" w14:textId="77777777" w:rsidR="007B3DF8" w:rsidRDefault="007B3DF8">
            <w:pPr>
              <w:spacing w:line="240" w:lineRule="auto"/>
              <w:rPr>
                <w:sz w:val="24"/>
                <w:rtl/>
              </w:rPr>
            </w:pPr>
            <w:r>
              <w:rPr>
                <w:sz w:val="24"/>
                <w:rtl/>
              </w:rPr>
              <w:t>ביטול</w:t>
            </w:r>
          </w:p>
        </w:tc>
        <w:tc>
          <w:tcPr>
            <w:tcW w:w="1247" w:type="dxa"/>
          </w:tcPr>
          <w:p w14:paraId="26985A21" w14:textId="77777777" w:rsidR="007B3DF8" w:rsidRDefault="007B3DF8">
            <w:pPr>
              <w:spacing w:line="240" w:lineRule="auto"/>
              <w:rPr>
                <w:sz w:val="24"/>
              </w:rPr>
            </w:pPr>
            <w:r>
              <w:rPr>
                <w:sz w:val="24"/>
                <w:rtl/>
              </w:rPr>
              <w:t xml:space="preserve">סעיף 12 </w:t>
            </w:r>
          </w:p>
        </w:tc>
      </w:tr>
    </w:tbl>
    <w:p w14:paraId="7D723DC3" w14:textId="77777777" w:rsidR="007B3DF8" w:rsidRDefault="007B3DF8">
      <w:pPr>
        <w:pStyle w:val="big-header"/>
        <w:ind w:left="0" w:right="1134"/>
        <w:rPr>
          <w:rFonts w:cs="FrankRuehl"/>
          <w:sz w:val="32"/>
          <w:rtl/>
        </w:rPr>
      </w:pPr>
    </w:p>
    <w:p w14:paraId="22B850D0" w14:textId="77777777" w:rsidR="007B3DF8" w:rsidRDefault="007B3DF8" w:rsidP="00E4551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מסילות הברזל (תנאי נסיעה ברכ</w:t>
      </w:r>
      <w:r w:rsidR="00DB0033">
        <w:rPr>
          <w:rFonts w:cs="FrankRuehl" w:hint="cs"/>
          <w:sz w:val="32"/>
          <w:rtl/>
        </w:rPr>
        <w:t>בת), תש"ס-</w:t>
      </w:r>
      <w:r>
        <w:rPr>
          <w:rFonts w:cs="FrankRuehl" w:hint="cs"/>
          <w:sz w:val="32"/>
          <w:rtl/>
        </w:rPr>
        <w:t>2000</w:t>
      </w:r>
      <w:r w:rsidR="00DB0033">
        <w:rPr>
          <w:rStyle w:val="a6"/>
          <w:rFonts w:cs="FrankRuehl"/>
          <w:sz w:val="32"/>
          <w:rtl/>
        </w:rPr>
        <w:footnoteReference w:customMarkFollows="1" w:id="1"/>
        <w:t>*</w:t>
      </w:r>
    </w:p>
    <w:p w14:paraId="1400EF7E" w14:textId="77777777" w:rsidR="007B3DF8" w:rsidRDefault="007B3DF8" w:rsidP="00DB003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17, 56 ו-57 לפקודת מסילות הברזל [נוסח חדש], תשל"ב-1972 (להלן - הפקודה), לפי הצעת רשות הנמלים והרכבות ובאישור ועדת הכלכלה של הכנסת לפי סעיף 48(א) לחוק-יסו</w:t>
      </w:r>
      <w:r>
        <w:rPr>
          <w:rStyle w:val="default"/>
          <w:rFonts w:cs="FrankRuehl"/>
          <w:rtl/>
        </w:rPr>
        <w:t xml:space="preserve">ד: </w:t>
      </w:r>
      <w:r>
        <w:rPr>
          <w:rStyle w:val="default"/>
          <w:rFonts w:cs="FrankRuehl" w:hint="cs"/>
          <w:rtl/>
        </w:rPr>
        <w:t>הממשלה</w:t>
      </w:r>
      <w:r>
        <w:rPr>
          <w:rStyle w:val="default"/>
          <w:rFonts w:cs="FrankRuehl"/>
          <w:rtl/>
        </w:rPr>
        <w:t xml:space="preserve">, </w:t>
      </w:r>
      <w:r>
        <w:rPr>
          <w:rStyle w:val="default"/>
          <w:rFonts w:cs="FrankRuehl" w:hint="cs"/>
          <w:rtl/>
        </w:rPr>
        <w:t>וסעיף 2(ב) לחוק העונשין, תשל"ז-1977, אני מתקין תקנות אלה:</w:t>
      </w:r>
    </w:p>
    <w:p w14:paraId="02F06388" w14:textId="77777777" w:rsidR="007B3DF8" w:rsidRDefault="007B3DF8">
      <w:pPr>
        <w:pStyle w:val="P00"/>
        <w:spacing w:before="72"/>
        <w:ind w:left="0" w:right="1134"/>
        <w:rPr>
          <w:rStyle w:val="default"/>
          <w:rFonts w:cs="FrankRuehl" w:hint="cs"/>
          <w:rtl/>
        </w:rPr>
      </w:pPr>
      <w:bookmarkStart w:id="0" w:name="Seif0"/>
      <w:bookmarkEnd w:id="0"/>
      <w:r>
        <w:rPr>
          <w:lang w:val="he-IL"/>
        </w:rPr>
        <w:pict w14:anchorId="2FC0D2CA">
          <v:rect id="_x0000_s1026" style="position:absolute;left:0;text-align:left;margin-left:464.5pt;margin-top:8.05pt;width:75.05pt;height:10pt;z-index:251651584" o:allowincell="f" filled="f" stroked="f" strokecolor="lime" strokeweight=".25pt">
            <v:textbox inset="0,0,0,0">
              <w:txbxContent>
                <w:p w14:paraId="76813388" w14:textId="77777777" w:rsidR="007B3DF8" w:rsidRDefault="007B3DF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DB0033">
        <w:rPr>
          <w:rStyle w:val="default"/>
          <w:rFonts w:cs="FrankRuehl" w:hint="cs"/>
          <w:rtl/>
        </w:rPr>
        <w:t xml:space="preserve">קנות אלה </w:t>
      </w:r>
      <w:r w:rsidR="00DB0033">
        <w:rPr>
          <w:rStyle w:val="default"/>
          <w:rFonts w:cs="FrankRuehl"/>
          <w:rtl/>
        </w:rPr>
        <w:t>–</w:t>
      </w:r>
    </w:p>
    <w:p w14:paraId="5B271911" w14:textId="77777777" w:rsidR="007B3DF8" w:rsidRDefault="007B3DF8" w:rsidP="00DB003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 מבוקר" - אזור בתחנה, הכולל רציף, שהמנהל קבע כי כניסת הנוסעים אליו או יציאתם ממנו תיעשה באמצעות מחסום בקרה</w:t>
      </w:r>
      <w:r>
        <w:rPr>
          <w:rStyle w:val="default"/>
          <w:rFonts w:cs="FrankRuehl"/>
          <w:rtl/>
        </w:rPr>
        <w:t xml:space="preserve"> א</w:t>
      </w:r>
      <w:r>
        <w:rPr>
          <w:rStyle w:val="default"/>
          <w:rFonts w:cs="FrankRuehl" w:hint="cs"/>
          <w:rtl/>
        </w:rPr>
        <w:t>וטומטי המופעל בכרטיס תקף;</w:t>
      </w:r>
    </w:p>
    <w:p w14:paraId="05F99805" w14:textId="77777777" w:rsidR="007B3DF8" w:rsidRDefault="007B3DF8" w:rsidP="00DB003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"הרשות", "חבילות"</w:t>
      </w:r>
      <w:r>
        <w:rPr>
          <w:rStyle w:val="default"/>
          <w:rFonts w:cs="FrankRuehl"/>
          <w:rtl/>
        </w:rPr>
        <w:t>, "מ</w:t>
      </w:r>
      <w:r>
        <w:rPr>
          <w:rStyle w:val="default"/>
          <w:rFonts w:cs="FrankRuehl" w:hint="cs"/>
          <w:rtl/>
        </w:rPr>
        <w:t>טען אישי", "מסילת ברזל",</w:t>
      </w:r>
      <w:r>
        <w:rPr>
          <w:rStyle w:val="default"/>
          <w:rFonts w:cs="FrankRuehl"/>
          <w:rtl/>
        </w:rPr>
        <w:t xml:space="preserve"> "פ</w:t>
      </w:r>
      <w:r>
        <w:rPr>
          <w:rStyle w:val="default"/>
          <w:rFonts w:cs="FrankRuehl" w:hint="cs"/>
          <w:rtl/>
        </w:rPr>
        <w:t>קיד רכבת" ו"רכבת" - כהגדרתם בפקודה;</w:t>
      </w:r>
    </w:p>
    <w:p w14:paraId="53499F14" w14:textId="77777777" w:rsidR="007B3DF8" w:rsidRDefault="00467EAC" w:rsidP="00467EAC">
      <w:pPr>
        <w:pStyle w:val="P00"/>
        <w:spacing w:before="72"/>
        <w:ind w:left="0" w:right="1134"/>
        <w:rPr>
          <w:rStyle w:val="default"/>
          <w:rFonts w:cs="FrankRuehl"/>
          <w:rtl/>
        </w:rPr>
      </w:pPr>
      <w:r>
        <w:rPr>
          <w:rFonts w:cs="FrankRuehl"/>
          <w:sz w:val="26"/>
          <w:rtl/>
          <w:lang w:eastAsia="en-US"/>
        </w:rPr>
        <w:pict w14:anchorId="13636B53">
          <v:shapetype id="_x0000_t202" coordsize="21600,21600" o:spt="202" path="m,l,21600r21600,l21600,xe">
            <v:stroke joinstyle="miter"/>
            <v:path gradientshapeok="t" o:connecttype="rect"/>
          </v:shapetype>
          <v:shape id="_x0000_s1038" type="#_x0000_t202" style="position:absolute;left:0;text-align:left;margin-left:470.25pt;margin-top:7.1pt;width:1in;height:12.6pt;z-index:251663872" filled="f" stroked="f">
            <v:textbox inset="1mm,0,1mm,0">
              <w:txbxContent>
                <w:p w14:paraId="64ABA709" w14:textId="77777777" w:rsidR="00467EAC" w:rsidRDefault="00467EAC" w:rsidP="00467EAC">
                  <w:pPr>
                    <w:spacing w:line="160" w:lineRule="exact"/>
                    <w:jc w:val="left"/>
                    <w:rPr>
                      <w:rFonts w:cs="Miriam" w:hint="cs"/>
                      <w:sz w:val="18"/>
                      <w:szCs w:val="18"/>
                      <w:rtl/>
                    </w:rPr>
                  </w:pPr>
                  <w:r>
                    <w:rPr>
                      <w:rFonts w:cs="Miriam" w:hint="cs"/>
                      <w:sz w:val="18"/>
                      <w:szCs w:val="18"/>
                      <w:rtl/>
                    </w:rPr>
                    <w:t>תק' תשע"ח-2018</w:t>
                  </w:r>
                </w:p>
              </w:txbxContent>
            </v:textbox>
          </v:shape>
        </w:pict>
      </w:r>
      <w:r>
        <w:rPr>
          <w:rFonts w:cs="FrankRuehl"/>
          <w:sz w:val="26"/>
          <w:rtl/>
        </w:rPr>
        <w:tab/>
      </w:r>
      <w:r>
        <w:rPr>
          <w:rStyle w:val="default"/>
          <w:rFonts w:cs="FrankRuehl"/>
          <w:rtl/>
        </w:rPr>
        <w:t>"</w:t>
      </w:r>
      <w:r w:rsidR="007B3DF8">
        <w:rPr>
          <w:rStyle w:val="default"/>
          <w:rFonts w:cs="FrankRuehl"/>
          <w:rtl/>
        </w:rPr>
        <w:t>כ</w:t>
      </w:r>
      <w:r w:rsidR="007B3DF8">
        <w:rPr>
          <w:rStyle w:val="default"/>
          <w:rFonts w:cs="FrankRuehl" w:hint="cs"/>
          <w:rtl/>
        </w:rPr>
        <w:t xml:space="preserve">רטיס" </w:t>
      </w:r>
      <w:r>
        <w:rPr>
          <w:rStyle w:val="default"/>
          <w:rFonts w:cs="FrankRuehl"/>
          <w:rtl/>
        </w:rPr>
        <w:t>–</w:t>
      </w:r>
      <w:r w:rsidR="007B3DF8">
        <w:rPr>
          <w:rStyle w:val="default"/>
          <w:rFonts w:cs="FrankRuehl" w:hint="cs"/>
          <w:rtl/>
        </w:rPr>
        <w:t xml:space="preserve"> כרטיס נסיעה ברכבת, </w:t>
      </w:r>
      <w:r w:rsidR="007B3DF8">
        <w:rPr>
          <w:rStyle w:val="default"/>
          <w:rFonts w:cs="FrankRuehl"/>
          <w:rtl/>
        </w:rPr>
        <w:t>כ</w:t>
      </w:r>
      <w:r w:rsidR="007B3DF8">
        <w:rPr>
          <w:rStyle w:val="default"/>
          <w:rFonts w:cs="FrankRuehl" w:hint="cs"/>
          <w:rtl/>
        </w:rPr>
        <w:t xml:space="preserve">רטיס תקופתי, כרטיסיה והיתר שנתן המנהל (להלן </w:t>
      </w:r>
      <w:r>
        <w:rPr>
          <w:rStyle w:val="default"/>
          <w:rFonts w:cs="FrankRuehl"/>
          <w:rtl/>
        </w:rPr>
        <w:t>–</w:t>
      </w:r>
      <w:r w:rsidR="007B3DF8">
        <w:rPr>
          <w:rStyle w:val="default"/>
          <w:rFonts w:cs="FrankRuehl" w:hint="cs"/>
          <w:rtl/>
        </w:rPr>
        <w:t xml:space="preserve"> היתר);</w:t>
      </w:r>
    </w:p>
    <w:p w14:paraId="4A68A2FF" w14:textId="77777777" w:rsidR="00467EAC" w:rsidRPr="00467EAC" w:rsidRDefault="00467EAC" w:rsidP="00467EAC">
      <w:pPr>
        <w:pStyle w:val="P00"/>
        <w:spacing w:before="0"/>
        <w:ind w:left="0" w:right="1134"/>
        <w:rPr>
          <w:rStyle w:val="default"/>
          <w:rFonts w:cs="FrankRuehl"/>
          <w:vanish/>
          <w:color w:val="FF0000"/>
          <w:sz w:val="20"/>
          <w:szCs w:val="20"/>
          <w:shd w:val="clear" w:color="auto" w:fill="FFFF99"/>
          <w:rtl/>
        </w:rPr>
      </w:pPr>
      <w:bookmarkStart w:id="1" w:name="Rov13"/>
      <w:r w:rsidRPr="00467EAC">
        <w:rPr>
          <w:rStyle w:val="default"/>
          <w:rFonts w:cs="FrankRuehl" w:hint="cs"/>
          <w:vanish/>
          <w:color w:val="FF0000"/>
          <w:sz w:val="20"/>
          <w:szCs w:val="20"/>
          <w:shd w:val="clear" w:color="auto" w:fill="FFFF99"/>
          <w:rtl/>
        </w:rPr>
        <w:t>מיום 27.3.2018</w:t>
      </w:r>
    </w:p>
    <w:p w14:paraId="2B41FD96" w14:textId="77777777" w:rsidR="00467EAC" w:rsidRPr="00467EAC" w:rsidRDefault="00467EAC" w:rsidP="00467EAC">
      <w:pPr>
        <w:pStyle w:val="P00"/>
        <w:spacing w:before="0"/>
        <w:ind w:left="0" w:right="1134"/>
        <w:rPr>
          <w:rStyle w:val="default"/>
          <w:rFonts w:cs="FrankRuehl"/>
          <w:vanish/>
          <w:sz w:val="20"/>
          <w:szCs w:val="20"/>
          <w:shd w:val="clear" w:color="auto" w:fill="FFFF99"/>
          <w:rtl/>
        </w:rPr>
      </w:pPr>
      <w:r w:rsidRPr="00467EAC">
        <w:rPr>
          <w:rStyle w:val="default"/>
          <w:rFonts w:cs="FrankRuehl" w:hint="cs"/>
          <w:b/>
          <w:bCs/>
          <w:vanish/>
          <w:sz w:val="20"/>
          <w:szCs w:val="20"/>
          <w:shd w:val="clear" w:color="auto" w:fill="FFFF99"/>
          <w:rtl/>
        </w:rPr>
        <w:t>תק' תשע"ח-2018</w:t>
      </w:r>
    </w:p>
    <w:p w14:paraId="1DAA1B04" w14:textId="77777777" w:rsidR="00467EAC" w:rsidRPr="00467EAC" w:rsidRDefault="00467EAC" w:rsidP="00467EAC">
      <w:pPr>
        <w:pStyle w:val="P00"/>
        <w:spacing w:before="0"/>
        <w:ind w:left="0" w:right="1134"/>
        <w:rPr>
          <w:rStyle w:val="default"/>
          <w:rFonts w:cs="FrankRuehl"/>
          <w:vanish/>
          <w:sz w:val="20"/>
          <w:szCs w:val="20"/>
          <w:shd w:val="clear" w:color="auto" w:fill="FFFF99"/>
          <w:rtl/>
        </w:rPr>
      </w:pPr>
      <w:hyperlink r:id="rId6" w:history="1">
        <w:r w:rsidRPr="00467EAC">
          <w:rPr>
            <w:rStyle w:val="Hyperlink"/>
            <w:rFonts w:cs="FrankRuehl" w:hint="cs"/>
            <w:vanish/>
            <w:szCs w:val="20"/>
            <w:shd w:val="clear" w:color="auto" w:fill="FFFF99"/>
            <w:rtl/>
          </w:rPr>
          <w:t>ק"ת תשע"ח מס' 7974</w:t>
        </w:r>
      </w:hyperlink>
      <w:r w:rsidRPr="00467EAC">
        <w:rPr>
          <w:rStyle w:val="default"/>
          <w:rFonts w:cs="FrankRuehl" w:hint="cs"/>
          <w:vanish/>
          <w:sz w:val="20"/>
          <w:szCs w:val="20"/>
          <w:shd w:val="clear" w:color="auto" w:fill="FFFF99"/>
          <w:rtl/>
        </w:rPr>
        <w:t xml:space="preserve"> מיום 27.3.2018 עמ' 1714</w:t>
      </w:r>
    </w:p>
    <w:p w14:paraId="21DB32C9" w14:textId="77777777" w:rsidR="00467EAC" w:rsidRPr="00467EAC" w:rsidRDefault="00467EAC" w:rsidP="00467EAC">
      <w:pPr>
        <w:pStyle w:val="P00"/>
        <w:ind w:left="0" w:right="1134"/>
        <w:rPr>
          <w:rStyle w:val="default"/>
          <w:rFonts w:cs="FrankRuehl"/>
          <w:sz w:val="2"/>
          <w:szCs w:val="2"/>
          <w:rtl/>
        </w:rPr>
      </w:pPr>
      <w:r w:rsidRPr="00467EAC">
        <w:rPr>
          <w:rFonts w:cs="FrankRuehl"/>
          <w:vanish/>
          <w:sz w:val="22"/>
          <w:szCs w:val="22"/>
          <w:shd w:val="clear" w:color="auto" w:fill="FFFF99"/>
          <w:rtl/>
        </w:rPr>
        <w:tab/>
      </w:r>
      <w:r w:rsidRPr="00467EAC">
        <w:rPr>
          <w:rStyle w:val="default"/>
          <w:rFonts w:cs="FrankRuehl"/>
          <w:vanish/>
          <w:sz w:val="22"/>
          <w:szCs w:val="22"/>
          <w:shd w:val="clear" w:color="auto" w:fill="FFFF99"/>
          <w:rtl/>
        </w:rPr>
        <w:t>"כ</w:t>
      </w:r>
      <w:r w:rsidRPr="00467EAC">
        <w:rPr>
          <w:rStyle w:val="default"/>
          <w:rFonts w:cs="FrankRuehl" w:hint="cs"/>
          <w:vanish/>
          <w:sz w:val="22"/>
          <w:szCs w:val="22"/>
          <w:shd w:val="clear" w:color="auto" w:fill="FFFF99"/>
          <w:rtl/>
        </w:rPr>
        <w:t xml:space="preserve">רטיס" </w:t>
      </w:r>
      <w:r w:rsidRPr="00467EAC">
        <w:rPr>
          <w:rStyle w:val="default"/>
          <w:rFonts w:cs="FrankRuehl"/>
          <w:vanish/>
          <w:sz w:val="22"/>
          <w:szCs w:val="22"/>
          <w:shd w:val="clear" w:color="auto" w:fill="FFFF99"/>
          <w:rtl/>
        </w:rPr>
        <w:t>–</w:t>
      </w:r>
      <w:r w:rsidRPr="00467EAC">
        <w:rPr>
          <w:rStyle w:val="default"/>
          <w:rFonts w:cs="FrankRuehl" w:hint="cs"/>
          <w:vanish/>
          <w:sz w:val="22"/>
          <w:szCs w:val="22"/>
          <w:shd w:val="clear" w:color="auto" w:fill="FFFF99"/>
          <w:rtl/>
        </w:rPr>
        <w:t xml:space="preserve"> כרטיס נסיעה ברכבת, </w:t>
      </w:r>
      <w:r w:rsidRPr="00467EAC">
        <w:rPr>
          <w:rStyle w:val="default"/>
          <w:rFonts w:cs="FrankRuehl" w:hint="cs"/>
          <w:strike/>
          <w:vanish/>
          <w:sz w:val="22"/>
          <w:szCs w:val="22"/>
          <w:shd w:val="clear" w:color="auto" w:fill="FFFF99"/>
          <w:rtl/>
        </w:rPr>
        <w:t>לרבות כרטיס הלוך וחזור,</w:t>
      </w:r>
      <w:r w:rsidRPr="00467EAC">
        <w:rPr>
          <w:rStyle w:val="default"/>
          <w:rFonts w:cs="FrankRuehl"/>
          <w:vanish/>
          <w:sz w:val="22"/>
          <w:szCs w:val="22"/>
          <w:shd w:val="clear" w:color="auto" w:fill="FFFF99"/>
          <w:rtl/>
        </w:rPr>
        <w:t xml:space="preserve"> כ</w:t>
      </w:r>
      <w:r w:rsidRPr="00467EAC">
        <w:rPr>
          <w:rStyle w:val="default"/>
          <w:rFonts w:cs="FrankRuehl" w:hint="cs"/>
          <w:vanish/>
          <w:sz w:val="22"/>
          <w:szCs w:val="22"/>
          <w:shd w:val="clear" w:color="auto" w:fill="FFFF99"/>
          <w:rtl/>
        </w:rPr>
        <w:t xml:space="preserve">רטיס תקופתי, כרטיסיה והיתר שנתן המנהל (להלן </w:t>
      </w:r>
      <w:r w:rsidRPr="00467EAC">
        <w:rPr>
          <w:rStyle w:val="default"/>
          <w:rFonts w:cs="FrankRuehl"/>
          <w:vanish/>
          <w:sz w:val="22"/>
          <w:szCs w:val="22"/>
          <w:shd w:val="clear" w:color="auto" w:fill="FFFF99"/>
          <w:rtl/>
        </w:rPr>
        <w:t>–</w:t>
      </w:r>
      <w:r w:rsidRPr="00467EAC">
        <w:rPr>
          <w:rStyle w:val="default"/>
          <w:rFonts w:cs="FrankRuehl" w:hint="cs"/>
          <w:vanish/>
          <w:sz w:val="22"/>
          <w:szCs w:val="22"/>
          <w:shd w:val="clear" w:color="auto" w:fill="FFFF99"/>
          <w:rtl/>
        </w:rPr>
        <w:t xml:space="preserve"> היתר);</w:t>
      </w:r>
      <w:bookmarkEnd w:id="1"/>
    </w:p>
    <w:p w14:paraId="713803B0"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רטיס תקופתי" - כרטיס לביצוע מספר בלתי מוגבל של נסיעות בקו ובתקופה הנקובים בו</w:t>
      </w:r>
      <w:r>
        <w:rPr>
          <w:rStyle w:val="default"/>
          <w:rFonts w:cs="FrankRuehl"/>
          <w:rtl/>
        </w:rPr>
        <w:t>, ש</w:t>
      </w:r>
      <w:r>
        <w:rPr>
          <w:rStyle w:val="default"/>
          <w:rFonts w:cs="FrankRuehl" w:hint="cs"/>
          <w:rtl/>
        </w:rPr>
        <w:t>צוינו בו שם הנוסע ומספר תעודת הזהות שלו או תעודה מזהה אחרת;</w:t>
      </w:r>
    </w:p>
    <w:p w14:paraId="0CF25966"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וסע" - מי שנוסע ברכבת או נמצא במסילת הברזל בכוונה לנסוע ברכבת;</w:t>
      </w:r>
    </w:p>
    <w:p w14:paraId="485C453E"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ו" - קו נסיעה ברכבת בין תחנת יציאה לבין תחנת יעד;</w:t>
      </w:r>
    </w:p>
    <w:p w14:paraId="16D9354A"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רון" - קרון רכבת, לרבות קרונוע;</w:t>
      </w:r>
    </w:p>
    <w:p w14:paraId="25DE2297"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ציף" - המקום בתחנת רכבת המיועד לעליי</w:t>
      </w:r>
      <w:r>
        <w:rPr>
          <w:rStyle w:val="default"/>
          <w:rFonts w:cs="FrankRuehl"/>
          <w:rtl/>
        </w:rPr>
        <w:t xml:space="preserve">ת </w:t>
      </w:r>
      <w:r>
        <w:rPr>
          <w:rStyle w:val="default"/>
          <w:rFonts w:cs="FrankRuehl" w:hint="cs"/>
          <w:rtl/>
        </w:rPr>
        <w:t>נוסעים לרכבת או לירידתם ממנה;</w:t>
      </w:r>
    </w:p>
    <w:p w14:paraId="55E1B200"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ירות מקום שמור" - הקצאה מראש של מקום ישיבה מסומן בקרון תמורת תשלום, כפי שנקבע בתקנות דמי נסיעה;</w:t>
      </w:r>
    </w:p>
    <w:p w14:paraId="4E769E37"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חנה" - תחנת רכבת;</w:t>
      </w:r>
    </w:p>
    <w:p w14:paraId="37A07341" w14:textId="77777777" w:rsidR="007B3DF8" w:rsidRDefault="007B3DF8" w:rsidP="00DB003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קנות דמי נסיעה" - תקנות מסילות הברזל (דמי נסיעה),</w:t>
      </w:r>
      <w:r>
        <w:rPr>
          <w:rStyle w:val="default"/>
          <w:rFonts w:cs="FrankRuehl"/>
          <w:rtl/>
        </w:rPr>
        <w:t xml:space="preserve"> ת</w:t>
      </w:r>
      <w:r>
        <w:rPr>
          <w:rStyle w:val="default"/>
          <w:rFonts w:cs="FrankRuehl" w:hint="cs"/>
          <w:rtl/>
        </w:rPr>
        <w:t xml:space="preserve">שנ"ז-1997. </w:t>
      </w:r>
    </w:p>
    <w:p w14:paraId="21726533" w14:textId="77777777" w:rsidR="007B3DF8" w:rsidRDefault="007B3DF8">
      <w:pPr>
        <w:pStyle w:val="P00"/>
        <w:spacing w:before="72"/>
        <w:ind w:left="0" w:right="1134"/>
        <w:rPr>
          <w:rStyle w:val="default"/>
          <w:rFonts w:cs="FrankRuehl"/>
          <w:rtl/>
        </w:rPr>
      </w:pPr>
      <w:bookmarkStart w:id="2" w:name="Seif1"/>
      <w:bookmarkEnd w:id="2"/>
      <w:r>
        <w:rPr>
          <w:lang w:val="he-IL"/>
        </w:rPr>
        <w:pict w14:anchorId="6818FDC1">
          <v:rect id="_x0000_s1027" style="position:absolute;left:0;text-align:left;margin-left:464.5pt;margin-top:8.05pt;width:75.05pt;height:10pt;z-index:251652608" o:allowincell="f" filled="f" stroked="f" strokecolor="lime" strokeweight=".25pt">
            <v:textbox inset="0,0,0,0">
              <w:txbxContent>
                <w:p w14:paraId="6D4C16C2" w14:textId="77777777" w:rsidR="007B3DF8" w:rsidRDefault="007B3DF8">
                  <w:pPr>
                    <w:spacing w:line="160" w:lineRule="exact"/>
                    <w:jc w:val="left"/>
                    <w:rPr>
                      <w:rFonts w:cs="Miriam"/>
                      <w:noProof/>
                      <w:sz w:val="18"/>
                      <w:szCs w:val="18"/>
                      <w:rtl/>
                    </w:rPr>
                  </w:pPr>
                  <w:r>
                    <w:rPr>
                      <w:rFonts w:cs="Miriam"/>
                      <w:sz w:val="18"/>
                      <w:szCs w:val="18"/>
                      <w:rtl/>
                    </w:rPr>
                    <w:t>מכ</w:t>
                  </w:r>
                  <w:r>
                    <w:rPr>
                      <w:rFonts w:cs="Miriam" w:hint="cs"/>
                      <w:sz w:val="18"/>
                      <w:szCs w:val="18"/>
                      <w:rtl/>
                    </w:rPr>
                    <w:t>ירת כרטיסים</w:t>
                  </w:r>
                </w:p>
              </w:txbxContent>
            </v:textbox>
            <w10:anchorlock/>
          </v:rect>
        </w:pict>
      </w:r>
      <w:r>
        <w:rPr>
          <w:rStyle w:val="big-number"/>
          <w:rFonts w:cs="Miriam"/>
          <w:rtl/>
        </w:rPr>
        <w:t>2.</w:t>
      </w:r>
      <w:r>
        <w:rPr>
          <w:rStyle w:val="big-number"/>
          <w:rFonts w:cs="Miriam"/>
          <w:rtl/>
        </w:rPr>
        <w:tab/>
      </w:r>
      <w:r>
        <w:rPr>
          <w:rStyle w:val="default"/>
          <w:rFonts w:cs="FrankRuehl"/>
          <w:rtl/>
        </w:rPr>
        <w:t>מכ</w:t>
      </w:r>
      <w:r>
        <w:rPr>
          <w:rStyle w:val="default"/>
          <w:rFonts w:cs="FrankRuehl" w:hint="cs"/>
          <w:rtl/>
        </w:rPr>
        <w:t>ירת כרטיסים לצ</w:t>
      </w:r>
      <w:r>
        <w:rPr>
          <w:rStyle w:val="default"/>
          <w:rFonts w:cs="FrankRuehl"/>
          <w:rtl/>
        </w:rPr>
        <w:t>י</w:t>
      </w:r>
      <w:r>
        <w:rPr>
          <w:rStyle w:val="default"/>
          <w:rFonts w:cs="FrankRuehl" w:hint="cs"/>
          <w:rtl/>
        </w:rPr>
        <w:t xml:space="preserve">בור הרחב תיעשה </w:t>
      </w:r>
      <w:r>
        <w:rPr>
          <w:rStyle w:val="default"/>
          <w:rFonts w:cs="FrankRuehl"/>
          <w:rtl/>
        </w:rPr>
        <w:t>בא</w:t>
      </w:r>
      <w:r>
        <w:rPr>
          <w:rStyle w:val="default"/>
          <w:rFonts w:cs="FrankRuehl" w:hint="cs"/>
          <w:rtl/>
        </w:rPr>
        <w:t>ופן שיקבע המנהל.</w:t>
      </w:r>
    </w:p>
    <w:p w14:paraId="3CA10E2C" w14:textId="77777777" w:rsidR="007B3DF8" w:rsidRDefault="007B3DF8">
      <w:pPr>
        <w:pStyle w:val="P00"/>
        <w:spacing w:before="72"/>
        <w:ind w:left="0" w:right="1134"/>
        <w:rPr>
          <w:rStyle w:val="default"/>
          <w:rFonts w:cs="FrankRuehl"/>
          <w:rtl/>
        </w:rPr>
      </w:pPr>
      <w:bookmarkStart w:id="3" w:name="Seif2"/>
      <w:bookmarkEnd w:id="3"/>
      <w:r>
        <w:rPr>
          <w:lang w:val="he-IL"/>
        </w:rPr>
        <w:pict w14:anchorId="21CBD492">
          <v:rect id="_x0000_s1028" style="position:absolute;left:0;text-align:left;margin-left:464.5pt;margin-top:8.05pt;width:75.05pt;height:20pt;z-index:251653632" o:allowincell="f" filled="f" stroked="f" strokecolor="lime" strokeweight=".25pt">
            <v:textbox inset="0,0,0,0">
              <w:txbxContent>
                <w:p w14:paraId="1C8A323E" w14:textId="77777777" w:rsidR="007B3DF8" w:rsidRDefault="007B3DF8">
                  <w:pPr>
                    <w:spacing w:line="160" w:lineRule="exact"/>
                    <w:jc w:val="left"/>
                    <w:rPr>
                      <w:rFonts w:cs="Miriam"/>
                      <w:noProof/>
                      <w:sz w:val="18"/>
                      <w:szCs w:val="18"/>
                      <w:rtl/>
                    </w:rPr>
                  </w:pPr>
                  <w:r>
                    <w:rPr>
                      <w:rFonts w:cs="Miriam"/>
                      <w:sz w:val="18"/>
                      <w:szCs w:val="18"/>
                      <w:rtl/>
                    </w:rPr>
                    <w:t>תו</w:t>
                  </w:r>
                  <w:r>
                    <w:rPr>
                      <w:rFonts w:cs="Miriam" w:hint="cs"/>
                      <w:sz w:val="18"/>
                      <w:szCs w:val="18"/>
                      <w:rtl/>
                    </w:rPr>
                    <w:t>קפו של כרטיס</w:t>
                  </w:r>
                </w:p>
                <w:p w14:paraId="7CB6364F" w14:textId="77777777" w:rsidR="00467EAC" w:rsidRDefault="00467EAC" w:rsidP="00467EAC">
                  <w:pPr>
                    <w:spacing w:line="160" w:lineRule="exact"/>
                    <w:jc w:val="left"/>
                    <w:rPr>
                      <w:rFonts w:cs="Miriam" w:hint="cs"/>
                      <w:sz w:val="18"/>
                      <w:szCs w:val="18"/>
                      <w:rtl/>
                    </w:rPr>
                  </w:pPr>
                  <w:r>
                    <w:rPr>
                      <w:rFonts w:cs="Miriam" w:hint="cs"/>
                      <w:sz w:val="18"/>
                      <w:szCs w:val="18"/>
                      <w:rtl/>
                    </w:rPr>
                    <w:t>תק' תשע"ח-2018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רטיס לנסיעה בודדת בקו יהא תקף לאותו קו הנקוב בו וכל עוד לא בוצעה על פיו נסיעה.</w:t>
      </w:r>
    </w:p>
    <w:p w14:paraId="09A9941E"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רטיסיה לנסיעות בקו תהא תקפה לאותו קו הנקוב בה וכל עוד לא בוצעו כל הנסיעות המסומנות בה.</w:t>
      </w:r>
    </w:p>
    <w:p w14:paraId="49A3E61D"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רטיס תקופתי או היתר יהא תקף לתקופה הנקובה בו.</w:t>
      </w:r>
    </w:p>
    <w:p w14:paraId="2FBFCE9D" w14:textId="77777777" w:rsidR="00467EAC" w:rsidRPr="00467EAC" w:rsidRDefault="00467EAC" w:rsidP="00467EAC">
      <w:pPr>
        <w:pStyle w:val="P00"/>
        <w:spacing w:before="0"/>
        <w:ind w:left="0" w:right="1134"/>
        <w:rPr>
          <w:rStyle w:val="default"/>
          <w:rFonts w:cs="FrankRuehl"/>
          <w:vanish/>
          <w:color w:val="FF0000"/>
          <w:sz w:val="20"/>
          <w:szCs w:val="20"/>
          <w:shd w:val="clear" w:color="auto" w:fill="FFFF99"/>
          <w:rtl/>
        </w:rPr>
      </w:pPr>
      <w:bookmarkStart w:id="4" w:name="Rov14"/>
      <w:r w:rsidRPr="00467EAC">
        <w:rPr>
          <w:rStyle w:val="default"/>
          <w:rFonts w:cs="FrankRuehl" w:hint="cs"/>
          <w:vanish/>
          <w:color w:val="FF0000"/>
          <w:sz w:val="20"/>
          <w:szCs w:val="20"/>
          <w:shd w:val="clear" w:color="auto" w:fill="FFFF99"/>
          <w:rtl/>
        </w:rPr>
        <w:t>מיום 27.3.2018</w:t>
      </w:r>
    </w:p>
    <w:p w14:paraId="6C661BF9" w14:textId="77777777" w:rsidR="00467EAC" w:rsidRPr="00467EAC" w:rsidRDefault="00467EAC" w:rsidP="00467EAC">
      <w:pPr>
        <w:pStyle w:val="P00"/>
        <w:spacing w:before="0"/>
        <w:ind w:left="0" w:right="1134"/>
        <w:rPr>
          <w:rStyle w:val="default"/>
          <w:rFonts w:cs="FrankRuehl"/>
          <w:vanish/>
          <w:sz w:val="20"/>
          <w:szCs w:val="20"/>
          <w:shd w:val="clear" w:color="auto" w:fill="FFFF99"/>
          <w:rtl/>
        </w:rPr>
      </w:pPr>
      <w:r w:rsidRPr="00467EAC">
        <w:rPr>
          <w:rStyle w:val="default"/>
          <w:rFonts w:cs="FrankRuehl" w:hint="cs"/>
          <w:b/>
          <w:bCs/>
          <w:vanish/>
          <w:sz w:val="20"/>
          <w:szCs w:val="20"/>
          <w:shd w:val="clear" w:color="auto" w:fill="FFFF99"/>
          <w:rtl/>
        </w:rPr>
        <w:t>תק' תשע"ח-2018</w:t>
      </w:r>
    </w:p>
    <w:p w14:paraId="244C0F7A" w14:textId="77777777" w:rsidR="00467EAC" w:rsidRPr="00467EAC" w:rsidRDefault="00467EAC" w:rsidP="00467EAC">
      <w:pPr>
        <w:pStyle w:val="P00"/>
        <w:spacing w:before="0"/>
        <w:ind w:left="0" w:right="1134"/>
        <w:rPr>
          <w:rStyle w:val="default"/>
          <w:rFonts w:cs="FrankRuehl"/>
          <w:vanish/>
          <w:sz w:val="20"/>
          <w:szCs w:val="20"/>
          <w:shd w:val="clear" w:color="auto" w:fill="FFFF99"/>
          <w:rtl/>
        </w:rPr>
      </w:pPr>
      <w:hyperlink r:id="rId7" w:history="1">
        <w:r w:rsidRPr="00467EAC">
          <w:rPr>
            <w:rStyle w:val="Hyperlink"/>
            <w:rFonts w:cs="FrankRuehl" w:hint="cs"/>
            <w:vanish/>
            <w:szCs w:val="20"/>
            <w:shd w:val="clear" w:color="auto" w:fill="FFFF99"/>
            <w:rtl/>
          </w:rPr>
          <w:t>ק"ת תשע"ח מס' 7974</w:t>
        </w:r>
      </w:hyperlink>
      <w:r w:rsidRPr="00467EAC">
        <w:rPr>
          <w:rStyle w:val="default"/>
          <w:rFonts w:cs="FrankRuehl" w:hint="cs"/>
          <w:vanish/>
          <w:sz w:val="20"/>
          <w:szCs w:val="20"/>
          <w:shd w:val="clear" w:color="auto" w:fill="FFFF99"/>
          <w:rtl/>
        </w:rPr>
        <w:t xml:space="preserve"> מיום 27.3.2018 עמ' 1714</w:t>
      </w:r>
    </w:p>
    <w:p w14:paraId="14FA8414" w14:textId="77777777" w:rsidR="00467EAC" w:rsidRPr="00467EAC" w:rsidRDefault="00467EAC" w:rsidP="00467EAC">
      <w:pPr>
        <w:pStyle w:val="P00"/>
        <w:ind w:left="0" w:right="1134"/>
        <w:rPr>
          <w:rStyle w:val="default"/>
          <w:rFonts w:cs="FrankRuehl"/>
          <w:sz w:val="2"/>
          <w:szCs w:val="2"/>
          <w:shd w:val="clear" w:color="auto" w:fill="FFFF99"/>
          <w:rtl/>
        </w:rPr>
      </w:pPr>
      <w:r w:rsidRPr="00467EAC">
        <w:rPr>
          <w:rStyle w:val="default"/>
          <w:rFonts w:cs="FrankRuehl"/>
          <w:vanish/>
          <w:sz w:val="22"/>
          <w:szCs w:val="22"/>
          <w:shd w:val="clear" w:color="auto" w:fill="FFFF99"/>
          <w:rtl/>
        </w:rPr>
        <w:tab/>
        <w:t>(א</w:t>
      </w:r>
      <w:r w:rsidRPr="00467EAC">
        <w:rPr>
          <w:rStyle w:val="default"/>
          <w:rFonts w:cs="FrankRuehl" w:hint="cs"/>
          <w:vanish/>
          <w:sz w:val="22"/>
          <w:szCs w:val="22"/>
          <w:shd w:val="clear" w:color="auto" w:fill="FFFF99"/>
          <w:rtl/>
        </w:rPr>
        <w:t>)</w:t>
      </w:r>
      <w:r w:rsidRPr="00467EAC">
        <w:rPr>
          <w:rStyle w:val="default"/>
          <w:rFonts w:cs="FrankRuehl"/>
          <w:vanish/>
          <w:sz w:val="22"/>
          <w:szCs w:val="22"/>
          <w:shd w:val="clear" w:color="auto" w:fill="FFFF99"/>
          <w:rtl/>
        </w:rPr>
        <w:tab/>
        <w:t>כ</w:t>
      </w:r>
      <w:r w:rsidRPr="00467EAC">
        <w:rPr>
          <w:rStyle w:val="default"/>
          <w:rFonts w:cs="FrankRuehl" w:hint="cs"/>
          <w:vanish/>
          <w:sz w:val="22"/>
          <w:szCs w:val="22"/>
          <w:shd w:val="clear" w:color="auto" w:fill="FFFF99"/>
          <w:rtl/>
        </w:rPr>
        <w:t>רטיס לנסיעה בודדת בקו יהא תקף לאותו קו הנקוב בו וכל עוד לא בוצעה על פיו נסיעה</w:t>
      </w:r>
      <w:r w:rsidRPr="00467EAC">
        <w:rPr>
          <w:rStyle w:val="default"/>
          <w:rFonts w:cs="FrankRuehl" w:hint="cs"/>
          <w:strike/>
          <w:vanish/>
          <w:sz w:val="22"/>
          <w:szCs w:val="22"/>
          <w:shd w:val="clear" w:color="auto" w:fill="FFFF99"/>
          <w:rtl/>
        </w:rPr>
        <w:t xml:space="preserve">; היה הכרטיס לנסיעת הלוך וחזור </w:t>
      </w:r>
      <w:r w:rsidRPr="00467EAC">
        <w:rPr>
          <w:rStyle w:val="default"/>
          <w:rFonts w:cs="FrankRuehl"/>
          <w:strike/>
          <w:vanish/>
          <w:sz w:val="22"/>
          <w:szCs w:val="22"/>
          <w:shd w:val="clear" w:color="auto" w:fill="FFFF99"/>
          <w:rtl/>
        </w:rPr>
        <w:t>–</w:t>
      </w:r>
      <w:r w:rsidRPr="00467EAC">
        <w:rPr>
          <w:rStyle w:val="default"/>
          <w:rFonts w:cs="FrankRuehl" w:hint="cs"/>
          <w:strike/>
          <w:vanish/>
          <w:sz w:val="22"/>
          <w:szCs w:val="22"/>
          <w:shd w:val="clear" w:color="auto" w:fill="FFFF99"/>
          <w:rtl/>
        </w:rPr>
        <w:t xml:space="preserve"> כל עוד לא בוצעו על פיו שת</w:t>
      </w:r>
      <w:r w:rsidRPr="00467EAC">
        <w:rPr>
          <w:rStyle w:val="default"/>
          <w:rFonts w:cs="FrankRuehl"/>
          <w:strike/>
          <w:vanish/>
          <w:sz w:val="22"/>
          <w:szCs w:val="22"/>
          <w:shd w:val="clear" w:color="auto" w:fill="FFFF99"/>
          <w:rtl/>
        </w:rPr>
        <w:t xml:space="preserve">י </w:t>
      </w:r>
      <w:r w:rsidRPr="00467EAC">
        <w:rPr>
          <w:rStyle w:val="default"/>
          <w:rFonts w:cs="FrankRuehl" w:hint="cs"/>
          <w:strike/>
          <w:vanish/>
          <w:sz w:val="22"/>
          <w:szCs w:val="22"/>
          <w:shd w:val="clear" w:color="auto" w:fill="FFFF99"/>
          <w:rtl/>
        </w:rPr>
        <w:t>הנסיעות</w:t>
      </w:r>
      <w:r w:rsidRPr="00467EAC">
        <w:rPr>
          <w:rStyle w:val="default"/>
          <w:rFonts w:cs="FrankRuehl" w:hint="cs"/>
          <w:vanish/>
          <w:sz w:val="22"/>
          <w:szCs w:val="22"/>
          <w:shd w:val="clear" w:color="auto" w:fill="FFFF99"/>
          <w:rtl/>
        </w:rPr>
        <w:t>.</w:t>
      </w:r>
      <w:bookmarkEnd w:id="4"/>
    </w:p>
    <w:p w14:paraId="69A9B50D" w14:textId="77777777" w:rsidR="007B3DF8" w:rsidRDefault="007B3DF8">
      <w:pPr>
        <w:pStyle w:val="P00"/>
        <w:spacing w:before="72"/>
        <w:ind w:left="0" w:right="1134"/>
        <w:rPr>
          <w:rStyle w:val="default"/>
          <w:rFonts w:cs="FrankRuehl"/>
          <w:rtl/>
        </w:rPr>
      </w:pPr>
      <w:bookmarkStart w:id="5" w:name="Seif3"/>
      <w:bookmarkEnd w:id="5"/>
      <w:r>
        <w:rPr>
          <w:lang w:val="he-IL"/>
        </w:rPr>
        <w:pict w14:anchorId="23A69765">
          <v:rect id="_x0000_s1029" style="position:absolute;left:0;text-align:left;margin-left:464.5pt;margin-top:8.05pt;width:75.05pt;height:20.45pt;z-index:251654656" o:allowincell="f" filled="f" stroked="f" strokecolor="lime" strokeweight=".25pt">
            <v:textbox inset="0,0,0,0">
              <w:txbxContent>
                <w:p w14:paraId="5AEAF610" w14:textId="77777777" w:rsidR="007B3DF8" w:rsidRDefault="007B3DF8" w:rsidP="00DB0033">
                  <w:pPr>
                    <w:spacing w:line="160" w:lineRule="exact"/>
                    <w:jc w:val="left"/>
                    <w:rPr>
                      <w:rFonts w:cs="Miriam"/>
                      <w:noProof/>
                      <w:sz w:val="18"/>
                      <w:szCs w:val="18"/>
                      <w:rtl/>
                    </w:rPr>
                  </w:pPr>
                  <w:r>
                    <w:rPr>
                      <w:rFonts w:cs="Miriam"/>
                      <w:sz w:val="18"/>
                      <w:szCs w:val="18"/>
                      <w:rtl/>
                    </w:rPr>
                    <w:t>כר</w:t>
                  </w:r>
                  <w:r>
                    <w:rPr>
                      <w:rFonts w:cs="Miriam" w:hint="cs"/>
                      <w:sz w:val="18"/>
                      <w:szCs w:val="18"/>
                      <w:rtl/>
                    </w:rPr>
                    <w:t xml:space="preserve">טיס תקף </w:t>
                  </w:r>
                  <w:r>
                    <w:rPr>
                      <w:rFonts w:cs="Miriam"/>
                      <w:sz w:val="18"/>
                      <w:szCs w:val="18"/>
                      <w:rtl/>
                    </w:rPr>
                    <w:t>תנ</w:t>
                  </w:r>
                  <w:r>
                    <w:rPr>
                      <w:rFonts w:cs="Miriam" w:hint="cs"/>
                      <w:sz w:val="18"/>
                      <w:szCs w:val="18"/>
                      <w:rtl/>
                    </w:rPr>
                    <w:t>אי לנסיעה ב</w:t>
                  </w:r>
                  <w:r>
                    <w:rPr>
                      <w:rFonts w:cs="Miriam"/>
                      <w:sz w:val="18"/>
                      <w:szCs w:val="18"/>
                      <w:rtl/>
                    </w:rPr>
                    <w:t>ר</w:t>
                  </w:r>
                  <w:r>
                    <w:rPr>
                      <w:rFonts w:cs="Miriam" w:hint="cs"/>
                      <w:sz w:val="18"/>
                      <w:szCs w:val="18"/>
                      <w:rtl/>
                    </w:rPr>
                    <w:t>כבת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ייסע אדם ברכבת אלא על פי כרטיס תקף לאותה נסיעה, לא יתחמק מלשלם את דמי הנסיעה החלים עליו ב</w:t>
      </w:r>
      <w:r>
        <w:rPr>
          <w:rStyle w:val="default"/>
          <w:rFonts w:cs="FrankRuehl"/>
          <w:rtl/>
        </w:rPr>
        <w:t>עד</w:t>
      </w:r>
      <w:r>
        <w:rPr>
          <w:rStyle w:val="default"/>
          <w:rFonts w:cs="FrankRuehl" w:hint="cs"/>
          <w:rtl/>
        </w:rPr>
        <w:t xml:space="preserve"> אותה נסיעה ולא יתחמק מלעשות שימוש בכרטיסו בעד הנסיעה.</w:t>
      </w:r>
    </w:p>
    <w:p w14:paraId="2E939FFF"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וסע שאין בידו כרטיס תקף ישלם לפקיד רכבת את דמי הנסיעה שנקבעו בתקנות דמי נסיעה בתוספת התשלום שנקבע בהן למקרה זה; פקיד הרכבת לא יה</w:t>
      </w:r>
      <w:r>
        <w:rPr>
          <w:rStyle w:val="default"/>
          <w:rFonts w:cs="FrankRuehl"/>
          <w:rtl/>
        </w:rPr>
        <w:t>א</w:t>
      </w:r>
      <w:r>
        <w:rPr>
          <w:rStyle w:val="default"/>
          <w:rFonts w:cs="FrankRuehl" w:hint="cs"/>
          <w:rtl/>
        </w:rPr>
        <w:t xml:space="preserve"> חייב לנפק כרטיס לנוסע המבקש לשלם את דמי הנסיעה בשטר שערכו עולה </w:t>
      </w:r>
      <w:r>
        <w:rPr>
          <w:rStyle w:val="default"/>
          <w:rFonts w:cs="FrankRuehl"/>
          <w:rtl/>
        </w:rPr>
        <w:t>על</w:t>
      </w:r>
      <w:r>
        <w:rPr>
          <w:rStyle w:val="default"/>
          <w:rFonts w:cs="FrankRuehl" w:hint="cs"/>
          <w:rtl/>
        </w:rPr>
        <w:t xml:space="preserve"> מכפלת דמי הנסיעה בחמש. לא היה אפשר לרכוש כרטיס בתחנה שבה עלה הנוסע לרכבת, בין בקופה ובין במכונת כרטיסים אוטומטית, או שמנהל התחנה התיר כניסה לרכבת בלא כרטיס - לא תחול עליו התוספת האמורה.</w:t>
      </w:r>
    </w:p>
    <w:p w14:paraId="706DBF2B"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וסע יציג לפני פקיד רכבת, לפי דרישה, כרטיס תקף לאותה נסיעה לצו</w:t>
      </w:r>
      <w:r>
        <w:rPr>
          <w:rStyle w:val="default"/>
          <w:rFonts w:cs="FrankRuehl"/>
          <w:rtl/>
        </w:rPr>
        <w:t>רך</w:t>
      </w:r>
      <w:r>
        <w:rPr>
          <w:rStyle w:val="default"/>
          <w:rFonts w:cs="FrankRuehl" w:hint="cs"/>
          <w:rtl/>
        </w:rPr>
        <w:t xml:space="preserve"> ביקורת; הנוסע ברכבת על פי כרטיס תקופתי או היתר יציג יחד עם כרטיסו את תעודת הזהות שלו או תעודה מזהה אחרת הנושאת את תמונתו.</w:t>
      </w:r>
    </w:p>
    <w:p w14:paraId="3D4BC40A" w14:textId="77777777" w:rsidR="007B3DF8" w:rsidRDefault="007B3DF8">
      <w:pPr>
        <w:pStyle w:val="P00"/>
        <w:spacing w:before="72"/>
        <w:ind w:left="0" w:right="1134"/>
        <w:rPr>
          <w:rStyle w:val="default"/>
          <w:rFonts w:cs="FrankRuehl"/>
          <w:rtl/>
        </w:rPr>
      </w:pPr>
      <w:r>
        <w:rPr>
          <w:rFonts w:cs="FrankRuehl"/>
          <w:sz w:val="26"/>
          <w:rtl/>
        </w:rPr>
        <w:lastRenderedPageBreak/>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וסע ישמור את כרטיסו לביקורת עד לאחר יציאתו מתחנת  היעד.</w:t>
      </w:r>
    </w:p>
    <w:p w14:paraId="1EAC915F" w14:textId="77777777" w:rsidR="007B3DF8" w:rsidRDefault="007B3DF8" w:rsidP="00DB0033">
      <w:pPr>
        <w:pStyle w:val="P00"/>
        <w:spacing w:before="72"/>
        <w:ind w:left="0" w:right="1134"/>
        <w:rPr>
          <w:rStyle w:val="default"/>
          <w:rFonts w:cs="FrankRuehl"/>
          <w:rtl/>
        </w:rPr>
      </w:pPr>
      <w:bookmarkStart w:id="6" w:name="Seif4"/>
      <w:bookmarkEnd w:id="6"/>
      <w:r>
        <w:rPr>
          <w:lang w:val="he-IL"/>
        </w:rPr>
        <w:pict w14:anchorId="490AB391">
          <v:rect id="_x0000_s1030" style="position:absolute;left:0;text-align:left;margin-left:464.5pt;margin-top:8.05pt;width:75.05pt;height:18.8pt;z-index:251655680" o:allowincell="f" filled="f" stroked="f" strokecolor="lime" strokeweight=".25pt">
            <v:textbox inset="0,0,0,0">
              <w:txbxContent>
                <w:p w14:paraId="1B6CEFF1" w14:textId="77777777" w:rsidR="007B3DF8" w:rsidRDefault="007B3DF8" w:rsidP="00DB0033">
                  <w:pPr>
                    <w:spacing w:line="160" w:lineRule="exact"/>
                    <w:jc w:val="left"/>
                    <w:rPr>
                      <w:rFonts w:cs="Miriam"/>
                      <w:noProof/>
                      <w:sz w:val="18"/>
                      <w:szCs w:val="18"/>
                      <w:rtl/>
                    </w:rPr>
                  </w:pPr>
                  <w:r>
                    <w:rPr>
                      <w:rFonts w:cs="Miriam"/>
                      <w:sz w:val="18"/>
                      <w:szCs w:val="18"/>
                      <w:rtl/>
                    </w:rPr>
                    <w:t>מט</w:t>
                  </w:r>
                  <w:r>
                    <w:rPr>
                      <w:rFonts w:cs="Miriam" w:hint="cs"/>
                      <w:sz w:val="18"/>
                      <w:szCs w:val="18"/>
                      <w:rtl/>
                    </w:rPr>
                    <w:t>ען אישי ו</w:t>
                  </w:r>
                  <w:r>
                    <w:rPr>
                      <w:rFonts w:cs="Miriam"/>
                      <w:sz w:val="18"/>
                      <w:szCs w:val="18"/>
                      <w:rtl/>
                    </w:rPr>
                    <w:t>ח</w:t>
                  </w:r>
                  <w:r>
                    <w:rPr>
                      <w:rFonts w:cs="Miriam" w:hint="cs"/>
                      <w:sz w:val="18"/>
                      <w:szCs w:val="18"/>
                      <w:rtl/>
                    </w:rPr>
                    <w:t>בילות של נ</w:t>
                  </w:r>
                  <w:r>
                    <w:rPr>
                      <w:rFonts w:cs="Miriam"/>
                      <w:sz w:val="18"/>
                      <w:szCs w:val="18"/>
                      <w:rtl/>
                    </w:rPr>
                    <w:t>ו</w:t>
                  </w:r>
                  <w:r>
                    <w:rPr>
                      <w:rFonts w:cs="Miriam" w:hint="cs"/>
                      <w:sz w:val="18"/>
                      <w:szCs w:val="18"/>
                      <w:rtl/>
                    </w:rPr>
                    <w:t>סעים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טען איש</w:t>
      </w:r>
      <w:r>
        <w:rPr>
          <w:rStyle w:val="default"/>
          <w:rFonts w:cs="FrankRuehl"/>
          <w:rtl/>
        </w:rPr>
        <w:t xml:space="preserve">י </w:t>
      </w:r>
      <w:r>
        <w:rPr>
          <w:rStyle w:val="default"/>
          <w:rFonts w:cs="FrankRuehl" w:hint="cs"/>
          <w:rtl/>
        </w:rPr>
        <w:t>וחבילות יונחו במקום שהמנהל ייעד לכך, או</w:t>
      </w:r>
      <w:r>
        <w:rPr>
          <w:rStyle w:val="default"/>
          <w:rFonts w:cs="FrankRuehl"/>
          <w:rtl/>
        </w:rPr>
        <w:t xml:space="preserve"> ב</w:t>
      </w:r>
      <w:r>
        <w:rPr>
          <w:rStyle w:val="default"/>
          <w:rFonts w:cs="FrankRuehl" w:hint="cs"/>
          <w:rtl/>
        </w:rPr>
        <w:t>מקום ובאופן שלא יפריעו לנוסעים אחרים.</w:t>
      </w:r>
    </w:p>
    <w:p w14:paraId="5D51A5E7"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לפקיד הרכבת או למי שמופקד על הביטחון מטעם המנהל יסוד לחשוד כי חבילה או מטען אישי מכילים נשק, תחמושת או חפצים או חומרים העלולים לסכן את הנסיעה ברכבת, או אדם או רכוש ה</w:t>
      </w:r>
      <w:r>
        <w:rPr>
          <w:rStyle w:val="default"/>
          <w:rFonts w:cs="FrankRuehl"/>
          <w:rtl/>
        </w:rPr>
        <w:t>נמ</w:t>
      </w:r>
      <w:r>
        <w:rPr>
          <w:rStyle w:val="default"/>
          <w:rFonts w:cs="FrankRuehl" w:hint="cs"/>
          <w:rtl/>
        </w:rPr>
        <w:t xml:space="preserve">צאים בה, רשאי הוא למנוע את כניסתו לרציף או את עלייתו לרכבת וכן רשאי הוא לדרוש לפתחם ולבדוק את תוכנם, או להרחיקם למקום בטוח, ואם לא נענתה דרישתו או שלא נמצאו </w:t>
      </w:r>
      <w:r>
        <w:rPr>
          <w:rStyle w:val="default"/>
          <w:rFonts w:cs="FrankRuehl"/>
          <w:rtl/>
        </w:rPr>
        <w:t>ל</w:t>
      </w:r>
      <w:r>
        <w:rPr>
          <w:rStyle w:val="default"/>
          <w:rFonts w:cs="FrankRuehl" w:hint="cs"/>
          <w:rtl/>
        </w:rPr>
        <w:t>הם בעלים, רשאי הוא לפתחם בעצמו, לבדקם ולהרחיקם כאמור.</w:t>
      </w:r>
    </w:p>
    <w:p w14:paraId="20567832" w14:textId="77777777" w:rsidR="007B3DF8" w:rsidRDefault="007B3DF8">
      <w:pPr>
        <w:pStyle w:val="P00"/>
        <w:spacing w:before="72"/>
        <w:ind w:left="0" w:right="1134"/>
        <w:rPr>
          <w:rStyle w:val="default"/>
          <w:rFonts w:cs="FrankRuehl"/>
          <w:rtl/>
        </w:rPr>
      </w:pPr>
      <w:bookmarkStart w:id="7" w:name="Seif5"/>
      <w:bookmarkEnd w:id="7"/>
      <w:r>
        <w:rPr>
          <w:lang w:val="he-IL"/>
        </w:rPr>
        <w:pict w14:anchorId="3A978C28">
          <v:rect id="_x0000_s1031" style="position:absolute;left:0;text-align:left;margin-left:464.5pt;margin-top:8.05pt;width:75.05pt;height:20pt;z-index:251656704" o:allowincell="f" filled="f" stroked="f" strokecolor="lime" strokeweight=".25pt">
            <v:textbox inset="0,0,0,0">
              <w:txbxContent>
                <w:p w14:paraId="00858C53" w14:textId="77777777" w:rsidR="007B3DF8" w:rsidRDefault="007B3DF8" w:rsidP="00DB0033">
                  <w:pPr>
                    <w:spacing w:line="160" w:lineRule="exact"/>
                    <w:jc w:val="left"/>
                    <w:rPr>
                      <w:rFonts w:cs="Miriam"/>
                      <w:noProof/>
                      <w:sz w:val="18"/>
                      <w:szCs w:val="18"/>
                      <w:rtl/>
                    </w:rPr>
                  </w:pPr>
                  <w:r>
                    <w:rPr>
                      <w:rFonts w:cs="Miriam"/>
                      <w:sz w:val="18"/>
                      <w:szCs w:val="18"/>
                      <w:rtl/>
                    </w:rPr>
                    <w:t>לו</w:t>
                  </w:r>
                  <w:r>
                    <w:rPr>
                      <w:rFonts w:cs="Miriam" w:hint="cs"/>
                      <w:sz w:val="18"/>
                      <w:szCs w:val="18"/>
                      <w:rtl/>
                    </w:rPr>
                    <w:t xml:space="preserve">ח זמני </w:t>
                  </w:r>
                  <w:r>
                    <w:rPr>
                      <w:rFonts w:cs="Miriam"/>
                      <w:sz w:val="18"/>
                      <w:szCs w:val="18"/>
                      <w:rtl/>
                    </w:rPr>
                    <w:t>נס</w:t>
                  </w:r>
                  <w:r>
                    <w:rPr>
                      <w:rFonts w:cs="Miriam" w:hint="cs"/>
                      <w:sz w:val="18"/>
                      <w:szCs w:val="18"/>
                      <w:rtl/>
                    </w:rPr>
                    <w:t>יעה ברכבת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יפרסם לוח זמנים לנסיעה ברכבת</w:t>
      </w:r>
      <w:r>
        <w:rPr>
          <w:rStyle w:val="default"/>
          <w:rFonts w:cs="FrankRuehl"/>
          <w:rtl/>
        </w:rPr>
        <w:t xml:space="preserve"> ב</w:t>
      </w:r>
      <w:r>
        <w:rPr>
          <w:rStyle w:val="default"/>
          <w:rFonts w:cs="FrankRuehl" w:hint="cs"/>
          <w:rtl/>
        </w:rPr>
        <w:t>כל אחד מהקווים (להלן - לוח הזמנים); לוח הזמנים יהיה תקף החל במועד הנקוב בו לתחילתו וכל עוד לא בוטל, ואולם רשאי המנהל, בכל עת, לשנות ז</w:t>
      </w:r>
      <w:r>
        <w:rPr>
          <w:rStyle w:val="default"/>
          <w:rFonts w:cs="FrankRuehl"/>
          <w:rtl/>
        </w:rPr>
        <w:t>מ</w:t>
      </w:r>
      <w:r>
        <w:rPr>
          <w:rStyle w:val="default"/>
          <w:rFonts w:cs="FrankRuehl" w:hint="cs"/>
          <w:rtl/>
        </w:rPr>
        <w:t>ני נסיעה מסיבות תפעוליות, בטיחותיות או ביטחוניות.</w:t>
      </w:r>
    </w:p>
    <w:p w14:paraId="304DD182"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וח הזמנים יוצג בכל תחנה ובכל רכבת במקום הנראה לעין.</w:t>
      </w:r>
    </w:p>
    <w:p w14:paraId="346B3CAC"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פרון ל</w:t>
      </w:r>
      <w:r>
        <w:rPr>
          <w:rStyle w:val="default"/>
          <w:rFonts w:cs="FrankRuehl"/>
          <w:rtl/>
        </w:rPr>
        <w:t>וח</w:t>
      </w:r>
      <w:r>
        <w:rPr>
          <w:rStyle w:val="default"/>
          <w:rFonts w:cs="FrankRuehl" w:hint="cs"/>
          <w:rtl/>
        </w:rPr>
        <w:t xml:space="preserve"> זמנים כולל של כל קווי הנסיעה ברכבת יימכר בקופת תחנה תמורת המחיר הנקוב בו.</w:t>
      </w:r>
    </w:p>
    <w:p w14:paraId="1103612A"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מקרה של עומס נוסעים רשאי המנהל - </w:t>
      </w:r>
    </w:p>
    <w:p w14:paraId="49B33118" w14:textId="77777777" w:rsidR="007B3DF8" w:rsidRDefault="007B3DF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הפסיק מכירת כרטיסים;</w:t>
      </w:r>
    </w:p>
    <w:p w14:paraId="7A6F3F54" w14:textId="77777777" w:rsidR="007B3DF8" w:rsidRDefault="007B3DF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מנוע כניסה לאזור מבוקר, לרציף או לרכבת;</w:t>
      </w:r>
    </w:p>
    <w:p w14:paraId="18DD8303" w14:textId="77777777" w:rsidR="007B3DF8" w:rsidRDefault="007B3DF8" w:rsidP="00DB003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בטל עצירה בתחנה שבקו הנסיעה המפורטת בלוח</w:t>
      </w:r>
      <w:r>
        <w:rPr>
          <w:rStyle w:val="default"/>
          <w:rFonts w:cs="FrankRuehl"/>
          <w:rtl/>
        </w:rPr>
        <w:t xml:space="preserve"> ה</w:t>
      </w:r>
      <w:r>
        <w:rPr>
          <w:rStyle w:val="default"/>
          <w:rFonts w:cs="FrankRuehl" w:hint="cs"/>
          <w:rtl/>
        </w:rPr>
        <w:t xml:space="preserve">זמנים, ובלבד שהודעה </w:t>
      </w:r>
      <w:r>
        <w:rPr>
          <w:rStyle w:val="default"/>
          <w:rFonts w:cs="FrankRuehl"/>
          <w:rtl/>
        </w:rPr>
        <w:t>מת</w:t>
      </w:r>
      <w:r>
        <w:rPr>
          <w:rStyle w:val="default"/>
          <w:rFonts w:cs="FrankRuehl" w:hint="cs"/>
          <w:rtl/>
        </w:rPr>
        <w:t>אימה ניתנה לנוסעים, ככל האפשר לפני יציאת הרכבת.</w:t>
      </w:r>
    </w:p>
    <w:p w14:paraId="04F7C98F"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הג המנהל כאמור בתקנת משנה (ד)(2) או (3) זכאי נוסע, אם נמנעה נסיעתו, כולה או מקצ</w:t>
      </w:r>
      <w:r>
        <w:rPr>
          <w:rStyle w:val="default"/>
          <w:rFonts w:cs="FrankRuehl"/>
          <w:rtl/>
        </w:rPr>
        <w:t>ת</w:t>
      </w:r>
      <w:r>
        <w:rPr>
          <w:rStyle w:val="default"/>
          <w:rFonts w:cs="FrankRuehl" w:hint="cs"/>
          <w:rtl/>
        </w:rPr>
        <w:t>ה, להחזר דמי הנסיעה ששילם בעד אותה נסיעה בלבד בכרטיס לנסיעה בודדת תמורת החזר הכרטיס, או בכרטיסיה אם נוקבה בגין אותה נסיע</w:t>
      </w:r>
      <w:r>
        <w:rPr>
          <w:rStyle w:val="default"/>
          <w:rFonts w:cs="FrankRuehl"/>
          <w:rtl/>
        </w:rPr>
        <w:t>ה.</w:t>
      </w:r>
    </w:p>
    <w:p w14:paraId="30FC20A8" w14:textId="77777777" w:rsidR="007B3DF8" w:rsidRDefault="007B3DF8">
      <w:pPr>
        <w:pStyle w:val="P00"/>
        <w:spacing w:before="72"/>
        <w:ind w:left="0" w:right="1134"/>
        <w:rPr>
          <w:rStyle w:val="default"/>
          <w:rFonts w:cs="FrankRuehl"/>
          <w:rtl/>
        </w:rPr>
      </w:pPr>
      <w:bookmarkStart w:id="8" w:name="Seif6"/>
      <w:bookmarkEnd w:id="8"/>
      <w:r>
        <w:rPr>
          <w:lang w:val="he-IL"/>
        </w:rPr>
        <w:pict w14:anchorId="62E8A323">
          <v:rect id="_x0000_s1032" style="position:absolute;left:0;text-align:left;margin-left:464.5pt;margin-top:8.05pt;width:75.05pt;height:10pt;z-index:251657728" o:allowincell="f" filled="f" stroked="f" strokecolor="lime" strokeweight=".25pt">
            <v:textbox inset="0,0,0,0">
              <w:txbxContent>
                <w:p w14:paraId="25955F4F" w14:textId="77777777" w:rsidR="007B3DF8" w:rsidRDefault="007B3DF8">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המנהל</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רשאי לקבוע, לגבי כל נסיעה או סוגי נסיעה בקו, את סוג הרכבת, מספר הקרונות, סוגיהם, סימון המקומות בהם, סוג השירות שיינתן בהם או הפסקתו של שירות כאמור, מספר העצירות שיבוצעו במהלך הנסיעה ומקומותיהן.</w:t>
      </w:r>
    </w:p>
    <w:p w14:paraId="537D9F3A" w14:textId="77777777" w:rsidR="007B3DF8" w:rsidRDefault="007B3DF8">
      <w:pPr>
        <w:pStyle w:val="P00"/>
        <w:spacing w:before="72"/>
        <w:ind w:left="0" w:right="1134"/>
        <w:rPr>
          <w:rStyle w:val="default"/>
          <w:rFonts w:cs="FrankRuehl"/>
          <w:rtl/>
        </w:rPr>
      </w:pPr>
      <w:bookmarkStart w:id="9" w:name="Seif7"/>
      <w:bookmarkEnd w:id="9"/>
      <w:r>
        <w:rPr>
          <w:lang w:val="he-IL"/>
        </w:rPr>
        <w:pict w14:anchorId="11C74FEF">
          <v:rect id="_x0000_s1033" style="position:absolute;left:0;text-align:left;margin-left:464.5pt;margin-top:8.05pt;width:75.05pt;height:10pt;z-index:251658752" o:allowincell="f" filled="f" stroked="f" strokecolor="lime" strokeweight=".25pt">
            <v:textbox inset="0,0,0,0">
              <w:txbxContent>
                <w:p w14:paraId="42A93029" w14:textId="77777777" w:rsidR="007B3DF8" w:rsidRDefault="007B3DF8">
                  <w:pPr>
                    <w:spacing w:line="160" w:lineRule="exact"/>
                    <w:jc w:val="left"/>
                    <w:rPr>
                      <w:rFonts w:cs="Miriam"/>
                      <w:noProof/>
                      <w:sz w:val="18"/>
                      <w:szCs w:val="18"/>
                      <w:rtl/>
                    </w:rPr>
                  </w:pPr>
                  <w:r>
                    <w:rPr>
                      <w:rFonts w:cs="Miriam"/>
                      <w:sz w:val="18"/>
                      <w:szCs w:val="18"/>
                      <w:rtl/>
                    </w:rPr>
                    <w:t>תב</w:t>
                  </w:r>
                  <w:r>
                    <w:rPr>
                      <w:rFonts w:cs="Miriam" w:hint="cs"/>
                      <w:sz w:val="18"/>
                      <w:szCs w:val="18"/>
                      <w:rtl/>
                    </w:rPr>
                    <w:t>יעות נוסעים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מסגרת תנאי ההפעלה הכלליים יקבע המנהל את </w:t>
      </w:r>
      <w:r>
        <w:rPr>
          <w:rStyle w:val="default"/>
          <w:rFonts w:cs="FrankRuehl"/>
          <w:rtl/>
        </w:rPr>
        <w:t>שי</w:t>
      </w:r>
      <w:r>
        <w:rPr>
          <w:rStyle w:val="default"/>
          <w:rFonts w:cs="FrankRuehl" w:hint="cs"/>
          <w:rtl/>
        </w:rPr>
        <w:t>עור הפיצויים שתשלם הרשות בגין איחור רכבת העולה על 30 דקות.</w:t>
      </w:r>
    </w:p>
    <w:p w14:paraId="155257E1"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יהא אדם</w:t>
      </w:r>
      <w:r>
        <w:rPr>
          <w:rStyle w:val="default"/>
          <w:rFonts w:cs="FrankRuehl"/>
          <w:rtl/>
        </w:rPr>
        <w:t xml:space="preserve"> </w:t>
      </w:r>
      <w:r>
        <w:rPr>
          <w:rStyle w:val="default"/>
          <w:rFonts w:cs="FrankRuehl" w:hint="cs"/>
          <w:rtl/>
        </w:rPr>
        <w:t>זכאי לפיצויים בגין נזק או אובדן למטען אישי או לחבילות, אלא אם הוגשה תביעתו למנהל בכתב בתוך 30 ימים מיום גרימת הנזק.</w:t>
      </w:r>
    </w:p>
    <w:p w14:paraId="1302041E" w14:textId="77777777" w:rsidR="007B3DF8" w:rsidRDefault="007B3DF8">
      <w:pPr>
        <w:pStyle w:val="P00"/>
        <w:spacing w:before="72"/>
        <w:ind w:left="0" w:right="1134"/>
        <w:rPr>
          <w:rStyle w:val="default"/>
          <w:rFonts w:cs="FrankRuehl"/>
          <w:rtl/>
        </w:rPr>
      </w:pPr>
      <w:bookmarkStart w:id="10" w:name="Seif8"/>
      <w:bookmarkEnd w:id="10"/>
      <w:r>
        <w:rPr>
          <w:lang w:val="he-IL"/>
        </w:rPr>
        <w:pict w14:anchorId="26522B9D">
          <v:rect id="_x0000_s1034" style="position:absolute;left:0;text-align:left;margin-left:464.5pt;margin-top:8.05pt;width:75.05pt;height:10pt;z-index:251659776" o:allowincell="f" filled="f" stroked="f" strokecolor="lime" strokeweight=".25pt">
            <v:textbox inset="0,0,0,0">
              <w:txbxContent>
                <w:p w14:paraId="52CD6B2C" w14:textId="77777777" w:rsidR="007B3DF8" w:rsidRDefault="007B3DF8">
                  <w:pPr>
                    <w:spacing w:line="160" w:lineRule="exact"/>
                    <w:jc w:val="left"/>
                    <w:rPr>
                      <w:rFonts w:cs="Miriam"/>
                      <w:noProof/>
                      <w:sz w:val="18"/>
                      <w:szCs w:val="18"/>
                      <w:rtl/>
                    </w:rPr>
                  </w:pPr>
                  <w:r>
                    <w:rPr>
                      <w:rFonts w:cs="Miriam"/>
                      <w:sz w:val="18"/>
                      <w:szCs w:val="18"/>
                      <w:rtl/>
                    </w:rPr>
                    <w:t>מט</w:t>
                  </w:r>
                  <w:r>
                    <w:rPr>
                      <w:rFonts w:cs="Miriam" w:hint="cs"/>
                      <w:sz w:val="18"/>
                      <w:szCs w:val="18"/>
                      <w:rtl/>
                    </w:rPr>
                    <w:t>רדים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יעשה אדם כל אחד מאלה:</w:t>
      </w:r>
    </w:p>
    <w:p w14:paraId="4F64C146" w14:textId="77777777" w:rsidR="007B3DF8" w:rsidRDefault="007B3DF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יכנס לתחנה, לאזור מבוקר או לרציף או יצא מהם שלא דרך שער הכניסה או היציאה שיועדו לכך, או שלא באמצעות הפעלת מחסום הבקרה, לפי הענין;</w:t>
      </w:r>
    </w:p>
    <w:p w14:paraId="6757741E" w14:textId="77777777" w:rsidR="007B3DF8" w:rsidRDefault="007B3DF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קפוץ מעל שער הכניסה או היציאה או מחסום הבקרה או יעבור תחתיו;</w:t>
      </w:r>
    </w:p>
    <w:p w14:paraId="210E8D00" w14:textId="77777777" w:rsidR="007B3DF8" w:rsidRDefault="007B3DF8">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יכנס לקרון שלא לפי תורו או שלא בדלת הכניסה לקרון, או </w:t>
      </w:r>
      <w:r>
        <w:rPr>
          <w:rStyle w:val="default"/>
          <w:rFonts w:cs="FrankRuehl"/>
          <w:rtl/>
        </w:rPr>
        <w:t>יי</w:t>
      </w:r>
      <w:r>
        <w:rPr>
          <w:rStyle w:val="default"/>
          <w:rFonts w:cs="FrankRuehl" w:hint="cs"/>
          <w:rtl/>
        </w:rPr>
        <w:t>כנס כאמור אף שפקיד הרכבת אסר את הכניסה, או יפריע למבקשים להיכנס לרכבת או לצאת ממנה;</w:t>
      </w:r>
    </w:p>
    <w:p w14:paraId="4643F445" w14:textId="77777777" w:rsidR="007B3DF8" w:rsidRDefault="007B3DF8">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טפס</w:t>
      </w:r>
      <w:r>
        <w:rPr>
          <w:rStyle w:val="default"/>
          <w:rFonts w:cs="FrankRuehl"/>
          <w:rtl/>
        </w:rPr>
        <w:t xml:space="preserve"> </w:t>
      </w:r>
      <w:r>
        <w:rPr>
          <w:rStyle w:val="default"/>
          <w:rFonts w:cs="FrankRuehl" w:hint="cs"/>
          <w:rtl/>
        </w:rPr>
        <w:t>על קרון או על קטר, או על כל מיתקן אחר, או על מבנה, קיר, מחסום, גדר או שער בתחנה או ברציף, ייתלה עליהם או יפגע בהם בכל דרך שהיא;</w:t>
      </w:r>
    </w:p>
    <w:p w14:paraId="37FEC88B" w14:textId="77777777" w:rsidR="007B3DF8" w:rsidRDefault="007B3DF8" w:rsidP="00DB0033">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 xml:space="preserve">חבל במסילת ברזל או במיתקנים </w:t>
      </w:r>
      <w:r>
        <w:rPr>
          <w:rStyle w:val="default"/>
          <w:rFonts w:cs="FrankRuehl"/>
          <w:rtl/>
        </w:rPr>
        <w:t>או</w:t>
      </w:r>
      <w:r>
        <w:rPr>
          <w:rStyle w:val="default"/>
          <w:rFonts w:cs="FrankRuehl" w:hint="cs"/>
          <w:rtl/>
        </w:rPr>
        <w:t xml:space="preserve"> במקרקעין</w:t>
      </w:r>
      <w:r>
        <w:rPr>
          <w:rStyle w:val="default"/>
          <w:rFonts w:cs="FrankRuehl"/>
          <w:rtl/>
        </w:rPr>
        <w:t xml:space="preserve"> ש</w:t>
      </w:r>
      <w:r>
        <w:rPr>
          <w:rStyle w:val="default"/>
          <w:rFonts w:cs="FrankRuehl" w:hint="cs"/>
          <w:rtl/>
        </w:rPr>
        <w:t>בקרבתה בתוך הגדרות;</w:t>
      </w:r>
    </w:p>
    <w:p w14:paraId="44604F4B" w14:textId="77777777" w:rsidR="007B3DF8" w:rsidRDefault="007B3DF8">
      <w:pPr>
        <w:pStyle w:val="P22"/>
        <w:spacing w:before="72"/>
        <w:ind w:left="1021"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 xml:space="preserve">ירק, ישליך פסולת בתחנה, רציף, קרון, מעבר או מקום רכבת, </w:t>
      </w:r>
      <w:r>
        <w:rPr>
          <w:rStyle w:val="default"/>
          <w:rFonts w:cs="FrankRuehl"/>
          <w:rtl/>
        </w:rPr>
        <w:t>א</w:t>
      </w:r>
      <w:r>
        <w:rPr>
          <w:rStyle w:val="default"/>
          <w:rFonts w:cs="FrankRuehl" w:hint="cs"/>
          <w:rtl/>
        </w:rPr>
        <w:t>ו ישליך מהם או בהם חפצים או פסולת שלא בתוך המכלים המיועדים לכך;</w:t>
      </w:r>
    </w:p>
    <w:p w14:paraId="3DCEBF12" w14:textId="77777777" w:rsidR="007B3DF8" w:rsidRDefault="007B3DF8">
      <w:pPr>
        <w:pStyle w:val="P22"/>
        <w:spacing w:before="72"/>
        <w:ind w:left="1021" w:right="1134"/>
        <w:rPr>
          <w:rStyle w:val="default"/>
          <w:rFonts w:cs="FrankRuehl"/>
          <w:rtl/>
        </w:rPr>
      </w:pPr>
      <w:r>
        <w:rPr>
          <w:rStyle w:val="default"/>
          <w:rFonts w:cs="FrankRuehl" w:hint="cs"/>
          <w:rtl/>
        </w:rPr>
        <w:t>(7)</w:t>
      </w:r>
      <w:r>
        <w:rPr>
          <w:rStyle w:val="default"/>
          <w:rFonts w:cs="FrankRuehl"/>
          <w:rtl/>
        </w:rPr>
        <w:tab/>
        <w:t>י</w:t>
      </w:r>
      <w:r>
        <w:rPr>
          <w:rStyle w:val="default"/>
          <w:rFonts w:cs="FrankRuehl" w:hint="cs"/>
          <w:rtl/>
        </w:rPr>
        <w:t>קים רעש בלתי סביר שיש בו כדי להפריע לאחרים בתחנה, ברציף או ברכבת, או יתנהג באופן המטריד אחרי</w:t>
      </w:r>
      <w:r>
        <w:rPr>
          <w:rStyle w:val="default"/>
          <w:rFonts w:cs="FrankRuehl"/>
          <w:rtl/>
        </w:rPr>
        <w:t xml:space="preserve">ם </w:t>
      </w:r>
      <w:r>
        <w:rPr>
          <w:rStyle w:val="default"/>
          <w:rFonts w:cs="FrankRuehl" w:hint="cs"/>
          <w:rtl/>
        </w:rPr>
        <w:t>או הגוזל את מנוחתם;</w:t>
      </w:r>
    </w:p>
    <w:p w14:paraId="3F84F2AD" w14:textId="77777777" w:rsidR="007B3DF8" w:rsidRDefault="007B3DF8">
      <w:pPr>
        <w:pStyle w:val="P22"/>
        <w:spacing w:before="72"/>
        <w:ind w:left="1021" w:right="1134"/>
        <w:rPr>
          <w:rStyle w:val="default"/>
          <w:rFonts w:cs="FrankRuehl"/>
          <w:rtl/>
        </w:rPr>
      </w:pPr>
      <w:r>
        <w:rPr>
          <w:rStyle w:val="default"/>
          <w:rFonts w:cs="FrankRuehl" w:hint="cs"/>
          <w:rtl/>
        </w:rPr>
        <w:t>(8)</w:t>
      </w:r>
      <w:r>
        <w:rPr>
          <w:rStyle w:val="default"/>
          <w:rFonts w:cs="FrankRuehl"/>
          <w:rtl/>
        </w:rPr>
        <w:tab/>
        <w:t>י</w:t>
      </w:r>
      <w:r>
        <w:rPr>
          <w:rStyle w:val="default"/>
          <w:rFonts w:cs="FrankRuehl" w:hint="cs"/>
          <w:rtl/>
        </w:rPr>
        <w:t>ניח רגלו על מושב בתחנה, ברציף או ברכבת או יתפוס יותר ממושב אחד;</w:t>
      </w:r>
    </w:p>
    <w:p w14:paraId="6A5EA838" w14:textId="77777777" w:rsidR="007B3DF8" w:rsidRDefault="007B3DF8">
      <w:pPr>
        <w:pStyle w:val="P22"/>
        <w:spacing w:before="72"/>
        <w:ind w:left="1021" w:right="1134"/>
        <w:rPr>
          <w:rStyle w:val="default"/>
          <w:rFonts w:cs="FrankRuehl"/>
          <w:rtl/>
        </w:rPr>
      </w:pPr>
      <w:r>
        <w:rPr>
          <w:rStyle w:val="default"/>
          <w:rFonts w:cs="FrankRuehl" w:hint="cs"/>
          <w:rtl/>
        </w:rPr>
        <w:t>(9)</w:t>
      </w:r>
      <w:r>
        <w:rPr>
          <w:rStyle w:val="default"/>
          <w:rFonts w:cs="FrankRuehl"/>
          <w:rtl/>
        </w:rPr>
        <w:tab/>
        <w:t>י</w:t>
      </w:r>
      <w:r>
        <w:rPr>
          <w:rStyle w:val="default"/>
          <w:rFonts w:cs="FrankRuehl" w:hint="cs"/>
          <w:rtl/>
        </w:rPr>
        <w:t>רכון או יוציא חלק מחלקי גופו או חפץ מעבר לרציף, לחלון או לדלת הרכבת;</w:t>
      </w:r>
    </w:p>
    <w:p w14:paraId="4C685039" w14:textId="77777777" w:rsidR="007B3DF8" w:rsidRDefault="007B3DF8">
      <w:pPr>
        <w:pStyle w:val="P22"/>
        <w:spacing w:before="72"/>
        <w:ind w:left="1021" w:right="1134"/>
        <w:rPr>
          <w:rStyle w:val="default"/>
          <w:rFonts w:cs="FrankRuehl"/>
          <w:rtl/>
        </w:rPr>
      </w:pPr>
      <w:r>
        <w:rPr>
          <w:rStyle w:val="default"/>
          <w:rFonts w:cs="FrankRuehl" w:hint="cs"/>
          <w:rtl/>
        </w:rPr>
        <w:t>(10)</w:t>
      </w:r>
      <w:r>
        <w:rPr>
          <w:rStyle w:val="default"/>
          <w:rFonts w:cs="FrankRuehl"/>
          <w:rtl/>
        </w:rPr>
        <w:tab/>
        <w:t>י</w:t>
      </w:r>
      <w:r>
        <w:rPr>
          <w:rStyle w:val="default"/>
          <w:rFonts w:cs="FrankRuehl" w:hint="cs"/>
          <w:rtl/>
        </w:rPr>
        <w:t xml:space="preserve">פתח דלת קרון שאינה דלת מעבר בין קרון לקרון, יעלה על קרון או ירד ממנו בעת שהרכבת אינה </w:t>
      </w:r>
      <w:r>
        <w:rPr>
          <w:rStyle w:val="default"/>
          <w:rFonts w:cs="FrankRuehl"/>
          <w:rtl/>
        </w:rPr>
        <w:t>במ</w:t>
      </w:r>
      <w:r>
        <w:rPr>
          <w:rStyle w:val="default"/>
          <w:rFonts w:cs="FrankRuehl" w:hint="cs"/>
          <w:rtl/>
        </w:rPr>
        <w:t>צב של עצירה מוחלטת;</w:t>
      </w:r>
    </w:p>
    <w:p w14:paraId="58DA796A" w14:textId="77777777" w:rsidR="007B3DF8" w:rsidRDefault="007B3DF8">
      <w:pPr>
        <w:pStyle w:val="P22"/>
        <w:spacing w:before="72"/>
        <w:ind w:left="1021" w:right="1134"/>
        <w:rPr>
          <w:rStyle w:val="default"/>
          <w:rFonts w:cs="FrankRuehl"/>
          <w:rtl/>
        </w:rPr>
      </w:pPr>
      <w:r>
        <w:rPr>
          <w:rStyle w:val="default"/>
          <w:rFonts w:cs="FrankRuehl" w:hint="cs"/>
          <w:rtl/>
        </w:rPr>
        <w:t>(11)</w:t>
      </w:r>
      <w:r>
        <w:rPr>
          <w:rStyle w:val="default"/>
          <w:rFonts w:cs="FrankRuehl"/>
          <w:rtl/>
        </w:rPr>
        <w:tab/>
        <w:t>י</w:t>
      </w:r>
      <w:r>
        <w:rPr>
          <w:rStyle w:val="default"/>
          <w:rFonts w:cs="FrankRuehl" w:hint="cs"/>
          <w:rtl/>
        </w:rPr>
        <w:t>עשן במקום בתחנה או ברציף אשר מוצב בהם שלט האוסר עישון, או בקרון רכ</w:t>
      </w:r>
      <w:r>
        <w:rPr>
          <w:rStyle w:val="default"/>
          <w:rFonts w:cs="FrankRuehl"/>
          <w:rtl/>
        </w:rPr>
        <w:t>ב</w:t>
      </w:r>
      <w:r>
        <w:rPr>
          <w:rStyle w:val="default"/>
          <w:rFonts w:cs="FrankRuehl" w:hint="cs"/>
          <w:rtl/>
        </w:rPr>
        <w:t>ת;</w:t>
      </w:r>
    </w:p>
    <w:p w14:paraId="5070C820" w14:textId="77777777" w:rsidR="007B3DF8" w:rsidRDefault="007B3DF8">
      <w:pPr>
        <w:pStyle w:val="P22"/>
        <w:spacing w:before="72"/>
        <w:ind w:left="1021" w:right="1134"/>
        <w:rPr>
          <w:rStyle w:val="default"/>
          <w:rFonts w:cs="FrankRuehl"/>
          <w:rtl/>
        </w:rPr>
      </w:pPr>
      <w:r>
        <w:rPr>
          <w:rStyle w:val="default"/>
          <w:rFonts w:cs="FrankRuehl"/>
          <w:rtl/>
        </w:rPr>
        <w:t>(12)</w:t>
      </w:r>
      <w:r>
        <w:rPr>
          <w:rStyle w:val="default"/>
          <w:rFonts w:cs="FrankRuehl"/>
          <w:rtl/>
        </w:rPr>
        <w:tab/>
        <w:t>י</w:t>
      </w:r>
      <w:r>
        <w:rPr>
          <w:rStyle w:val="default"/>
          <w:rFonts w:cs="FrankRuehl" w:hint="cs"/>
          <w:rtl/>
        </w:rPr>
        <w:t>שנה או ישחית כרטיס מתוך כוונה להונות;</w:t>
      </w:r>
    </w:p>
    <w:p w14:paraId="11BA4DB1" w14:textId="77777777" w:rsidR="007B3DF8" w:rsidRDefault="007B3DF8">
      <w:pPr>
        <w:pStyle w:val="P22"/>
        <w:spacing w:before="72"/>
        <w:ind w:left="1021" w:right="1134"/>
        <w:rPr>
          <w:rStyle w:val="default"/>
          <w:rFonts w:cs="FrankRuehl"/>
          <w:rtl/>
        </w:rPr>
      </w:pPr>
      <w:r>
        <w:rPr>
          <w:rStyle w:val="default"/>
          <w:rFonts w:cs="FrankRuehl" w:hint="cs"/>
          <w:rtl/>
        </w:rPr>
        <w:t>(13)</w:t>
      </w:r>
      <w:r>
        <w:rPr>
          <w:rStyle w:val="default"/>
          <w:rFonts w:cs="FrankRuehl"/>
          <w:rtl/>
        </w:rPr>
        <w:tab/>
        <w:t>י</w:t>
      </w:r>
      <w:r>
        <w:rPr>
          <w:rStyle w:val="default"/>
          <w:rFonts w:cs="FrankRuehl" w:hint="cs"/>
          <w:rtl/>
        </w:rPr>
        <w:t>פריע לפקיד רכבת או לאיש ביטחון בביצוע תפקידם;</w:t>
      </w:r>
    </w:p>
    <w:p w14:paraId="33433F84" w14:textId="77777777" w:rsidR="007B3DF8" w:rsidRDefault="007B3DF8">
      <w:pPr>
        <w:pStyle w:val="P22"/>
        <w:spacing w:before="72"/>
        <w:ind w:left="1021" w:right="1134"/>
        <w:rPr>
          <w:rStyle w:val="default"/>
          <w:rFonts w:cs="FrankRuehl"/>
          <w:rtl/>
        </w:rPr>
      </w:pPr>
      <w:r>
        <w:rPr>
          <w:rStyle w:val="default"/>
          <w:rFonts w:cs="FrankRuehl" w:hint="cs"/>
          <w:rtl/>
        </w:rPr>
        <w:t>(14)</w:t>
      </w:r>
      <w:r>
        <w:rPr>
          <w:rStyle w:val="default"/>
          <w:rFonts w:cs="FrankRuehl"/>
          <w:rtl/>
        </w:rPr>
        <w:tab/>
        <w:t>י</w:t>
      </w:r>
      <w:r>
        <w:rPr>
          <w:rStyle w:val="default"/>
          <w:rFonts w:cs="FrankRuehl" w:hint="cs"/>
          <w:rtl/>
        </w:rPr>
        <w:t>פעיל בלם חירום שלא לצורך.</w:t>
      </w:r>
    </w:p>
    <w:p w14:paraId="35E877FB" w14:textId="77777777" w:rsidR="007B3DF8" w:rsidRDefault="007B3D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w:t>
      </w:r>
      <w:r>
        <w:rPr>
          <w:rStyle w:val="default"/>
          <w:rFonts w:cs="FrankRuehl" w:hint="cs"/>
          <w:rtl/>
        </w:rPr>
        <w:t>קרון שניתן בו שירות מקום שמור, לא ישב נוסע אלא אם כן שילם בעד אותה נסיעה את תוספת התשלום בעד מקום שמור שנקבעה בתקנות דמי נסיעה, ואלא במקום שסומן בשובר התשלום; סומנו מקומות ישיבה בקרון שבו לא ניתן שירות מקום שמור, לא ישב נוסע אלא במקום שסומן בכרטיסו.</w:t>
      </w:r>
    </w:p>
    <w:p w14:paraId="324FA789" w14:textId="77777777" w:rsidR="007B3DF8" w:rsidRDefault="007B3DF8">
      <w:pPr>
        <w:pStyle w:val="P00"/>
        <w:spacing w:before="72"/>
        <w:ind w:left="0" w:right="1134"/>
        <w:rPr>
          <w:rStyle w:val="default"/>
          <w:rFonts w:cs="FrankRuehl"/>
          <w:rtl/>
        </w:rPr>
      </w:pPr>
      <w:bookmarkStart w:id="11" w:name="Seif9"/>
      <w:bookmarkEnd w:id="11"/>
      <w:r>
        <w:rPr>
          <w:lang w:val="he-IL"/>
        </w:rPr>
        <w:pict w14:anchorId="395FEAD2">
          <v:rect id="_x0000_s1035" style="position:absolute;left:0;text-align:left;margin-left:464.5pt;margin-top:8.05pt;width:75.05pt;height:12.6pt;z-index:251660800" o:allowincell="f" filled="f" stroked="f" strokecolor="lime" strokeweight=".25pt">
            <v:textbox inset="0,0,0,0">
              <w:txbxContent>
                <w:p w14:paraId="583E52CD" w14:textId="77777777" w:rsidR="007B3DF8" w:rsidRDefault="007B3DF8" w:rsidP="00DB0033">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הוי מי </w:t>
                  </w:r>
                  <w:r>
                    <w:rPr>
                      <w:rFonts w:cs="Miriam"/>
                      <w:sz w:val="18"/>
                      <w:szCs w:val="18"/>
                      <w:rtl/>
                    </w:rPr>
                    <w:t>שע</w:t>
                  </w:r>
                  <w:r>
                    <w:rPr>
                      <w:rFonts w:cs="Miriam" w:hint="cs"/>
                      <w:sz w:val="18"/>
                      <w:szCs w:val="18"/>
                      <w:rtl/>
                    </w:rPr>
                    <w:t>בר עבירה</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 xml:space="preserve"> שלפקיד רכבת יש יסוד לחשוד בו כי עבר על הוראה מהוראות תקנות אלה, חייב, לפי דרישת פקיד הרכבת, לזהות עצמו בתעודה ובהעדרה - באמצעות מי שזיהה עצמו בתעודה, ולמסור לו את שמו המלא, מענו ומספר הזהות שלו.</w:t>
      </w:r>
    </w:p>
    <w:p w14:paraId="34DAF3F5" w14:textId="77777777" w:rsidR="007B3DF8" w:rsidRDefault="007B3DF8" w:rsidP="00DB0033">
      <w:pPr>
        <w:pStyle w:val="P00"/>
        <w:spacing w:before="72"/>
        <w:ind w:left="0" w:right="1134"/>
        <w:rPr>
          <w:rStyle w:val="default"/>
          <w:rFonts w:cs="FrankRuehl"/>
          <w:rtl/>
        </w:rPr>
      </w:pPr>
      <w:bookmarkStart w:id="12" w:name="Seif10"/>
      <w:bookmarkEnd w:id="12"/>
      <w:r>
        <w:rPr>
          <w:lang w:val="he-IL"/>
        </w:rPr>
        <w:pict w14:anchorId="2FC04A64">
          <v:rect id="_x0000_s1036" style="position:absolute;left:0;text-align:left;margin-left:464.5pt;margin-top:8.05pt;width:75.05pt;height:10pt;z-index:251661824" o:allowincell="f" filled="f" stroked="f" strokecolor="lime" strokeweight=".25pt">
            <v:textbox inset="0,0,0,0">
              <w:txbxContent>
                <w:p w14:paraId="6C13EF18" w14:textId="77777777" w:rsidR="007B3DF8" w:rsidRDefault="007B3DF8">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11.</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4(א) ו-9, דינו - קנס </w:t>
      </w:r>
      <w:r>
        <w:rPr>
          <w:rStyle w:val="default"/>
          <w:rFonts w:cs="FrankRuehl"/>
          <w:rtl/>
        </w:rPr>
        <w:t>כק</w:t>
      </w:r>
      <w:r>
        <w:rPr>
          <w:rStyle w:val="default"/>
          <w:rFonts w:cs="FrankRuehl" w:hint="cs"/>
          <w:rtl/>
        </w:rPr>
        <w:t xml:space="preserve">בוע בסעיף 61(א)(1) לחוק העונשין, תשל"ז-1977. </w:t>
      </w:r>
    </w:p>
    <w:p w14:paraId="4ECDD8E4" w14:textId="77777777" w:rsidR="007B3DF8" w:rsidRDefault="007B3DF8">
      <w:pPr>
        <w:pStyle w:val="P00"/>
        <w:spacing w:before="72"/>
        <w:ind w:left="0" w:right="1134"/>
        <w:rPr>
          <w:rStyle w:val="default"/>
          <w:rFonts w:cs="FrankRuehl"/>
          <w:rtl/>
        </w:rPr>
      </w:pPr>
      <w:bookmarkStart w:id="13" w:name="Seif11"/>
      <w:bookmarkEnd w:id="13"/>
      <w:r>
        <w:rPr>
          <w:lang w:val="he-IL"/>
        </w:rPr>
        <w:pict w14:anchorId="7EF29878">
          <v:rect id="_x0000_s1037" style="position:absolute;left:0;text-align:left;margin-left:464.5pt;margin-top:8.05pt;width:75.05pt;height:10pt;z-index:251662848" o:allowincell="f" filled="f" stroked="f" strokecolor="lime" strokeweight=".25pt">
            <v:textbox inset="0,0,0,0">
              <w:txbxContent>
                <w:p w14:paraId="46F8BB7D" w14:textId="77777777" w:rsidR="007B3DF8" w:rsidRDefault="007B3DF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12.</w:t>
      </w:r>
      <w:r>
        <w:rPr>
          <w:rStyle w:val="big-number"/>
          <w:rFonts w:cs="Miriam"/>
          <w:rtl/>
        </w:rPr>
        <w:tab/>
      </w:r>
      <w:r>
        <w:rPr>
          <w:rStyle w:val="default"/>
          <w:rFonts w:cs="FrankRuehl"/>
          <w:rtl/>
        </w:rPr>
        <w:t>בט</w:t>
      </w:r>
      <w:r>
        <w:rPr>
          <w:rStyle w:val="default"/>
          <w:rFonts w:cs="FrankRuehl" w:hint="cs"/>
          <w:rtl/>
        </w:rPr>
        <w:t xml:space="preserve">לים - </w:t>
      </w:r>
    </w:p>
    <w:p w14:paraId="4A068954" w14:textId="77777777" w:rsidR="007B3DF8" w:rsidRDefault="007B3DF8" w:rsidP="00DB0033">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וק עזר למסילות הברזל (תנאי נסיעה ואחריות למטען), תש"ל-1970; </w:t>
      </w:r>
    </w:p>
    <w:p w14:paraId="77CF47EF" w14:textId="77777777" w:rsidR="007B3DF8" w:rsidRDefault="007B3DF8" w:rsidP="00DB0033">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קנות מסילות הברזל (שיעור הקנס על נוסע ללא כרטיס ופטור מהקנס), תשל"ז-1977. </w:t>
      </w:r>
    </w:p>
    <w:p w14:paraId="660795A8" w14:textId="77777777" w:rsidR="007B3DF8" w:rsidRDefault="007B3DF8" w:rsidP="00DB0033">
      <w:pPr>
        <w:pStyle w:val="P00"/>
        <w:spacing w:before="72"/>
        <w:ind w:left="0" w:right="1134"/>
        <w:rPr>
          <w:rStyle w:val="default"/>
          <w:rFonts w:cs="FrankRuehl"/>
          <w:rtl/>
        </w:rPr>
      </w:pPr>
    </w:p>
    <w:p w14:paraId="4C05355B" w14:textId="77777777" w:rsidR="007B3DF8" w:rsidRDefault="007B3DF8" w:rsidP="00DB0033">
      <w:pPr>
        <w:pStyle w:val="P00"/>
        <w:spacing w:before="72"/>
        <w:ind w:left="0" w:right="1134"/>
        <w:rPr>
          <w:rStyle w:val="default"/>
          <w:rFonts w:cs="FrankRuehl"/>
          <w:rtl/>
        </w:rPr>
      </w:pPr>
    </w:p>
    <w:p w14:paraId="7EDCD067" w14:textId="77777777" w:rsidR="007B3DF8" w:rsidRPr="00DB0033" w:rsidRDefault="007B3DF8" w:rsidP="00DB0033">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DB0033">
        <w:rPr>
          <w:rFonts w:cs="FrankRuehl"/>
          <w:sz w:val="26"/>
          <w:szCs w:val="26"/>
          <w:rtl/>
        </w:rPr>
        <w:t>ט"</w:t>
      </w:r>
      <w:r w:rsidRPr="00DB0033">
        <w:rPr>
          <w:rFonts w:cs="FrankRuehl" w:hint="cs"/>
          <w:sz w:val="26"/>
          <w:szCs w:val="26"/>
          <w:rtl/>
        </w:rPr>
        <w:t>ז באב תש"ס (17 באוגוסט 2000)</w:t>
      </w:r>
      <w:r w:rsidRPr="00DB0033">
        <w:rPr>
          <w:rFonts w:cs="FrankRuehl"/>
          <w:sz w:val="26"/>
          <w:szCs w:val="26"/>
          <w:rtl/>
        </w:rPr>
        <w:tab/>
        <w:t>א</w:t>
      </w:r>
      <w:r w:rsidRPr="00DB0033">
        <w:rPr>
          <w:rFonts w:cs="FrankRuehl" w:hint="cs"/>
          <w:sz w:val="26"/>
          <w:szCs w:val="26"/>
          <w:rtl/>
        </w:rPr>
        <w:t>מנון ליפקין</w:t>
      </w:r>
      <w:r w:rsidRPr="00DB0033">
        <w:rPr>
          <w:rFonts w:cs="FrankRuehl"/>
          <w:sz w:val="26"/>
          <w:szCs w:val="26"/>
          <w:rtl/>
        </w:rPr>
        <w:t>-ש</w:t>
      </w:r>
      <w:r w:rsidRPr="00DB0033">
        <w:rPr>
          <w:rFonts w:cs="FrankRuehl" w:hint="cs"/>
          <w:sz w:val="26"/>
          <w:szCs w:val="26"/>
          <w:rtl/>
        </w:rPr>
        <w:t>חק</w:t>
      </w:r>
    </w:p>
    <w:p w14:paraId="7833F248" w14:textId="77777777" w:rsidR="007B3DF8" w:rsidRDefault="007B3DF8">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התחבורה</w:t>
      </w:r>
    </w:p>
    <w:p w14:paraId="7BE29F86" w14:textId="77777777" w:rsidR="007B3DF8" w:rsidRPr="00DB0033" w:rsidRDefault="007B3DF8" w:rsidP="00DB0033">
      <w:pPr>
        <w:pStyle w:val="P00"/>
        <w:spacing w:before="72"/>
        <w:ind w:left="0" w:right="1134"/>
        <w:rPr>
          <w:rStyle w:val="default"/>
          <w:rFonts w:cs="FrankRuehl"/>
          <w:rtl/>
        </w:rPr>
      </w:pPr>
    </w:p>
    <w:p w14:paraId="400EE31F" w14:textId="77777777" w:rsidR="007B3DF8" w:rsidRPr="00DB0033" w:rsidRDefault="007B3DF8" w:rsidP="00DB0033">
      <w:pPr>
        <w:pStyle w:val="P00"/>
        <w:spacing w:before="72"/>
        <w:ind w:left="0" w:right="1134"/>
        <w:rPr>
          <w:rStyle w:val="default"/>
          <w:rFonts w:cs="FrankRuehl"/>
          <w:rtl/>
        </w:rPr>
      </w:pPr>
    </w:p>
    <w:p w14:paraId="162BF774" w14:textId="77777777" w:rsidR="007B3DF8" w:rsidRPr="00DB0033" w:rsidRDefault="007B3DF8" w:rsidP="00DB0033">
      <w:pPr>
        <w:pStyle w:val="P00"/>
        <w:spacing w:before="72"/>
        <w:ind w:left="0" w:right="1134"/>
        <w:rPr>
          <w:rStyle w:val="default"/>
          <w:rFonts w:cs="FrankRuehl"/>
          <w:rtl/>
        </w:rPr>
      </w:pPr>
    </w:p>
    <w:sectPr w:rsidR="007B3DF8" w:rsidRPr="00DB003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CB98" w14:textId="77777777" w:rsidR="00E3758D" w:rsidRDefault="00E3758D">
      <w:r>
        <w:separator/>
      </w:r>
    </w:p>
  </w:endnote>
  <w:endnote w:type="continuationSeparator" w:id="0">
    <w:p w14:paraId="64AE165D" w14:textId="77777777" w:rsidR="00E3758D" w:rsidRDefault="00E3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274D" w14:textId="77777777" w:rsidR="007B3DF8" w:rsidRDefault="007B3DF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90854C" w14:textId="77777777" w:rsidR="007B3DF8" w:rsidRDefault="007B3DF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5683A9" w14:textId="77777777" w:rsidR="007B3DF8" w:rsidRDefault="007B3DF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033">
      <w:rPr>
        <w:rFonts w:cs="TopType Jerushalmi"/>
        <w:noProof/>
        <w:color w:val="000000"/>
        <w:sz w:val="14"/>
        <w:szCs w:val="14"/>
      </w:rPr>
      <w:t>D:\Yael\hakika\Revadim</w:t>
    </w:r>
    <w:r w:rsidR="00DB0033" w:rsidRPr="00DB0033">
      <w:rPr>
        <w:rFonts w:cs="TopType Jerushalmi"/>
        <w:noProof/>
        <w:color w:val="000000"/>
        <w:sz w:val="14"/>
        <w:szCs w:val="14"/>
        <w:rtl/>
      </w:rPr>
      <w:t>\קישורים\260_012.</w:t>
    </w:r>
    <w:r w:rsidR="00DB003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BBE9" w14:textId="77777777" w:rsidR="007B3DF8" w:rsidRDefault="007B3DF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1BCA">
      <w:rPr>
        <w:rFonts w:hAnsi="FrankRuehl" w:cs="FrankRuehl"/>
        <w:noProof/>
        <w:sz w:val="24"/>
        <w:szCs w:val="24"/>
        <w:rtl/>
      </w:rPr>
      <w:t>2</w:t>
    </w:r>
    <w:r>
      <w:rPr>
        <w:rFonts w:hAnsi="FrankRuehl" w:cs="FrankRuehl"/>
        <w:sz w:val="24"/>
        <w:szCs w:val="24"/>
        <w:rtl/>
      </w:rPr>
      <w:fldChar w:fldCharType="end"/>
    </w:r>
  </w:p>
  <w:p w14:paraId="1A03BEA7" w14:textId="77777777" w:rsidR="007B3DF8" w:rsidRDefault="007B3DF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B5BA74" w14:textId="77777777" w:rsidR="007B3DF8" w:rsidRDefault="007B3DF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033">
      <w:rPr>
        <w:rFonts w:cs="TopType Jerushalmi"/>
        <w:noProof/>
        <w:color w:val="000000"/>
        <w:sz w:val="14"/>
        <w:szCs w:val="14"/>
      </w:rPr>
      <w:t>D:\Yael\hakika\Revadim</w:t>
    </w:r>
    <w:r w:rsidR="00DB0033" w:rsidRPr="00DB0033">
      <w:rPr>
        <w:rFonts w:cs="TopType Jerushalmi"/>
        <w:noProof/>
        <w:color w:val="000000"/>
        <w:sz w:val="14"/>
        <w:szCs w:val="14"/>
        <w:rtl/>
      </w:rPr>
      <w:t>\קישורים\260_012.</w:t>
    </w:r>
    <w:r w:rsidR="00DB003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3200" w14:textId="77777777" w:rsidR="00E3758D" w:rsidRDefault="00E3758D" w:rsidP="00DB0033">
      <w:pPr>
        <w:spacing w:before="60" w:line="240" w:lineRule="auto"/>
        <w:ind w:right="1134"/>
      </w:pPr>
      <w:r>
        <w:separator/>
      </w:r>
    </w:p>
  </w:footnote>
  <w:footnote w:type="continuationSeparator" w:id="0">
    <w:p w14:paraId="4D27C68A" w14:textId="77777777" w:rsidR="00E3758D" w:rsidRDefault="00E3758D">
      <w:r>
        <w:continuationSeparator/>
      </w:r>
    </w:p>
  </w:footnote>
  <w:footnote w:id="1">
    <w:p w14:paraId="03AE14EB" w14:textId="77777777" w:rsidR="00DB0033" w:rsidRDefault="00DB0033" w:rsidP="00DB00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B0033">
        <w:rPr>
          <w:rFonts w:cs="FrankRuehl"/>
          <w:rtl/>
        </w:rPr>
        <w:t xml:space="preserve">* </w:t>
      </w:r>
      <w:r>
        <w:rPr>
          <w:rFonts w:cs="FrankRuehl"/>
          <w:rtl/>
        </w:rPr>
        <w:t>פו</w:t>
      </w:r>
      <w:r>
        <w:rPr>
          <w:rFonts w:cs="FrankRuehl" w:hint="cs"/>
          <w:rtl/>
        </w:rPr>
        <w:t xml:space="preserve">רסמו </w:t>
      </w:r>
      <w:hyperlink r:id="rId1" w:history="1">
        <w:r w:rsidRPr="00063821">
          <w:rPr>
            <w:rStyle w:val="Hyperlink"/>
            <w:rFonts w:cs="FrankRuehl" w:hint="cs"/>
            <w:rtl/>
          </w:rPr>
          <w:t>ק"ת תש"ס מס' 6054</w:t>
        </w:r>
      </w:hyperlink>
      <w:r>
        <w:rPr>
          <w:rFonts w:cs="FrankRuehl" w:hint="cs"/>
          <w:rtl/>
        </w:rPr>
        <w:t xml:space="preserve"> מיום 7.9.2000 עמ' 874.</w:t>
      </w:r>
    </w:p>
    <w:p w14:paraId="486536DD" w14:textId="77777777" w:rsidR="00881BCA" w:rsidRDefault="00467EAC" w:rsidP="00881B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881BCA">
          <w:rPr>
            <w:rStyle w:val="Hyperlink"/>
            <w:rFonts w:cs="FrankRuehl" w:hint="cs"/>
            <w:rtl/>
          </w:rPr>
          <w:t>ק"ת תשע"ח מס' 7974</w:t>
        </w:r>
      </w:hyperlink>
      <w:r>
        <w:rPr>
          <w:rFonts w:cs="FrankRuehl" w:hint="cs"/>
          <w:rtl/>
        </w:rPr>
        <w:t xml:space="preserve"> מיום 27.3.2018 עמ' 1714 </w:t>
      </w:r>
      <w:r>
        <w:rPr>
          <w:rFonts w:cs="FrankRuehl"/>
          <w:rtl/>
        </w:rPr>
        <w:t>–</w:t>
      </w:r>
      <w:r>
        <w:rPr>
          <w:rFonts w:cs="FrankRuehl" w:hint="cs"/>
          <w:rtl/>
        </w:rPr>
        <w:t xml:space="preserve"> תק' תשע"ח-2018; ר' תקנה 3 לענין הוראת מעבר.</w:t>
      </w:r>
    </w:p>
    <w:p w14:paraId="6DF69EAA" w14:textId="77777777" w:rsidR="00467EAC" w:rsidRPr="00DB0033" w:rsidRDefault="00467EAC" w:rsidP="00467EA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3. על אף האמור בתקנות אלה, מי שבידו כרטיס הלוך וחזור שלא נוצל במלואו רשאי להמשיך ולהשתמש בו, ויראוהו כמי שבידו כרטיס תקף.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997E" w14:textId="77777777" w:rsidR="007B3DF8" w:rsidRDefault="007B3D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מסילות הברזל (תנאי נסיעה ברכבת), תש"ס- 2000</w:t>
    </w:r>
  </w:p>
  <w:p w14:paraId="3C0E79AC" w14:textId="77777777" w:rsidR="007B3DF8" w:rsidRDefault="007B3D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5EA1EA" w14:textId="77777777" w:rsidR="007B3DF8" w:rsidRDefault="007B3DF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8FAB" w14:textId="77777777" w:rsidR="007B3DF8" w:rsidRDefault="007B3DF8" w:rsidP="00DB00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מסילות הברזל (תנאי נסיעה ברכבת), תש"ס-2000</w:t>
    </w:r>
  </w:p>
  <w:p w14:paraId="382CA049" w14:textId="77777777" w:rsidR="007B3DF8" w:rsidRDefault="007B3D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0DF274" w14:textId="77777777" w:rsidR="007B3DF8" w:rsidRDefault="007B3DF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3DF8"/>
    <w:rsid w:val="00063821"/>
    <w:rsid w:val="002A0A29"/>
    <w:rsid w:val="002E16A7"/>
    <w:rsid w:val="00467EAC"/>
    <w:rsid w:val="00491A19"/>
    <w:rsid w:val="00774355"/>
    <w:rsid w:val="007B3DF8"/>
    <w:rsid w:val="00820290"/>
    <w:rsid w:val="00881BCA"/>
    <w:rsid w:val="00903FAE"/>
    <w:rsid w:val="00A67AA3"/>
    <w:rsid w:val="00CB3616"/>
    <w:rsid w:val="00DB0033"/>
    <w:rsid w:val="00DE070E"/>
    <w:rsid w:val="00E3758D"/>
    <w:rsid w:val="00E45517"/>
    <w:rsid w:val="00E71BD6"/>
    <w:rsid w:val="00F84B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2F126A"/>
  <w15:chartTrackingRefBased/>
  <w15:docId w15:val="{3D8BA669-34FC-4A43-8CDA-6E837B00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DB0033"/>
    <w:rPr>
      <w:sz w:val="20"/>
      <w:szCs w:val="20"/>
    </w:rPr>
  </w:style>
  <w:style w:type="character" w:styleId="a6">
    <w:name w:val="footnote reference"/>
    <w:semiHidden/>
    <w:rsid w:val="00DB0033"/>
    <w:rPr>
      <w:vertAlign w:val="superscript"/>
    </w:rPr>
  </w:style>
  <w:style w:type="character" w:customStyle="1" w:styleId="UnresolvedMention">
    <w:name w:val="Unresolved Mention"/>
    <w:uiPriority w:val="99"/>
    <w:semiHidden/>
    <w:unhideWhenUsed/>
    <w:rsid w:val="00467E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97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7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974.pdf" TargetMode="External"/><Relationship Id="rId1" Type="http://schemas.openxmlformats.org/officeDocument/2006/relationships/hyperlink" Target="http://www.nevo.co.il/Law_word/law06/TAK-60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260</vt:lpstr>
    </vt:vector>
  </TitlesOfParts>
  <Company/>
  <LinksUpToDate>false</LinksUpToDate>
  <CharactersWithSpaces>7878</CharactersWithSpaces>
  <SharedDoc>false</SharedDoc>
  <HLinks>
    <vt:vector size="96" baseType="variant">
      <vt:variant>
        <vt:i4>7929861</vt:i4>
      </vt:variant>
      <vt:variant>
        <vt:i4>75</vt:i4>
      </vt:variant>
      <vt:variant>
        <vt:i4>0</vt:i4>
      </vt:variant>
      <vt:variant>
        <vt:i4>5</vt:i4>
      </vt:variant>
      <vt:variant>
        <vt:lpwstr>http://www.nevo.co.il/Law_word/law06/tak-7974.pdf</vt:lpwstr>
      </vt:variant>
      <vt:variant>
        <vt:lpwstr/>
      </vt:variant>
      <vt:variant>
        <vt:i4>7929861</vt:i4>
      </vt:variant>
      <vt:variant>
        <vt:i4>72</vt:i4>
      </vt:variant>
      <vt:variant>
        <vt:i4>0</vt:i4>
      </vt:variant>
      <vt:variant>
        <vt:i4>5</vt:i4>
      </vt:variant>
      <vt:variant>
        <vt:lpwstr>http://www.nevo.co.il/Law_word/law06/tak-7974.pdf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7929861</vt:i4>
      </vt:variant>
      <vt:variant>
        <vt:i4>3</vt:i4>
      </vt:variant>
      <vt:variant>
        <vt:i4>0</vt:i4>
      </vt:variant>
      <vt:variant>
        <vt:i4>5</vt:i4>
      </vt:variant>
      <vt:variant>
        <vt:lpwstr>http://www.nevo.co.il/Law_word/law06/tak-7974.pdf</vt:lpwstr>
      </vt:variant>
      <vt:variant>
        <vt:lpwstr/>
      </vt:variant>
      <vt:variant>
        <vt:i4>7995404</vt:i4>
      </vt:variant>
      <vt:variant>
        <vt:i4>0</vt:i4>
      </vt:variant>
      <vt:variant>
        <vt:i4>0</vt:i4>
      </vt:variant>
      <vt:variant>
        <vt:i4>5</vt:i4>
      </vt:variant>
      <vt:variant>
        <vt:lpwstr>http://www.nevo.co.il/Law_word/law06/TAK-6054.pdf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260</dc:title>
  <dc:subject/>
  <dc:creator>eli</dc:creator>
  <cp:keywords/>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0260</vt:lpwstr>
  </property>
  <property fmtid="{D5CDD505-2E9C-101B-9397-08002B2CF9AE}" pid="3" name="CHNAME">
    <vt:lpwstr>מסילות ברזל</vt:lpwstr>
  </property>
  <property fmtid="{D5CDD505-2E9C-101B-9397-08002B2CF9AE}" pid="4" name="LAWNAME">
    <vt:lpwstr>תקנות מסילות הברזל (תנאי נסיעה ברכבת), תש"ס-2000</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פקודת מסילות הברזל [נוסח חדש]</vt:lpwstr>
  </property>
  <property fmtid="{D5CDD505-2E9C-101B-9397-08002B2CF9AE}" pid="8" name="MEKOR_SAIF1">
    <vt:lpwstr>17X;56X;57X</vt:lpwstr>
  </property>
  <property fmtid="{D5CDD505-2E9C-101B-9397-08002B2CF9AE}" pid="9" name="MEKOR_NAME2">
    <vt:lpwstr>חוק- 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מסילות הברזל</vt:lpwstr>
  </property>
  <property fmtid="{D5CDD505-2E9C-101B-9397-08002B2CF9AE}" pid="16" name="NOSE41">
    <vt:lpwstr>רכבת</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http://www.nevo.co.il/Law_word/law06/tak-7974.pdf;‎רשומות - תקנות כלליות#תוקנו ק"ת תשע"ח מס' ‏‏7974 #מיום 27.3.2018 עמ' 1714 – תק' תשע"ח-2018; ר' תקנה 3 לענין הוראת מעבר</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