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1D2F" w14:textId="77777777" w:rsidR="00EA2689" w:rsidRDefault="00EA2689" w:rsidP="009A2C8A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מקרקעי ציבור (</w:t>
      </w:r>
      <w:r w:rsidR="009A2C8A">
        <w:rPr>
          <w:rFonts w:hint="cs"/>
          <w:rtl/>
          <w:lang w:eastAsia="en-US"/>
        </w:rPr>
        <w:t>פינוי קרקע</w:t>
      </w:r>
      <w:r>
        <w:rPr>
          <w:rFonts w:hint="cs"/>
          <w:rtl/>
          <w:lang w:eastAsia="en-US"/>
        </w:rPr>
        <w:t>) (טופס צו ומסירתו), תשס"ה-2005</w:t>
      </w:r>
    </w:p>
    <w:p w14:paraId="0BDE67D9" w14:textId="77777777" w:rsidR="00C7625D" w:rsidRPr="00C7625D" w:rsidRDefault="00C7625D" w:rsidP="00C7625D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E42A627" w14:textId="77777777" w:rsidR="00C7625D" w:rsidRDefault="00C7625D" w:rsidP="00C7625D">
      <w:pPr>
        <w:spacing w:line="320" w:lineRule="auto"/>
        <w:jc w:val="left"/>
        <w:rPr>
          <w:rtl/>
          <w:lang w:eastAsia="en-US"/>
        </w:rPr>
      </w:pPr>
    </w:p>
    <w:p w14:paraId="0DED1A76" w14:textId="77777777" w:rsidR="00C7625D" w:rsidRPr="00C7625D" w:rsidRDefault="00C7625D" w:rsidP="00C7625D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C7625D">
        <w:rPr>
          <w:rFonts w:cs="Miriam"/>
          <w:szCs w:val="22"/>
          <w:rtl/>
          <w:lang w:eastAsia="en-US"/>
        </w:rPr>
        <w:t>משפט פרטי וכלכלה</w:t>
      </w:r>
      <w:r w:rsidRPr="00C7625D">
        <w:rPr>
          <w:rFonts w:cs="FrankRuehl"/>
          <w:szCs w:val="26"/>
          <w:rtl/>
          <w:lang w:eastAsia="en-US"/>
        </w:rPr>
        <w:t xml:space="preserve"> – קניין – מקרקעין – מקרקעי ציבור</w:t>
      </w:r>
    </w:p>
    <w:p w14:paraId="5C1CD0BF" w14:textId="77777777" w:rsidR="00EA2689" w:rsidRDefault="00EA2689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A2689" w14:paraId="68A09EF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8810BD9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9A2C8A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9B06337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DB1796" w14:textId="77777777" w:rsidR="00EA2689" w:rsidRDefault="00EA268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14:paraId="2624B0D5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EA2689" w14:paraId="24A81A8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4FF3D6C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9A2C8A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7EE45450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מסירת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83797A" w14:textId="77777777" w:rsidR="00EA2689" w:rsidRDefault="00EA268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מסירת צו</w:t>
            </w:r>
          </w:p>
        </w:tc>
        <w:tc>
          <w:tcPr>
            <w:tcW w:w="1247" w:type="dxa"/>
          </w:tcPr>
          <w:p w14:paraId="06D7ECE7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EA2689" w14:paraId="7454442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0DB6BB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9A2C8A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928050B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563A0E" w14:textId="77777777" w:rsidR="00EA2689" w:rsidRDefault="00EA268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ביטול</w:t>
            </w:r>
          </w:p>
        </w:tc>
        <w:tc>
          <w:tcPr>
            <w:tcW w:w="1247" w:type="dxa"/>
          </w:tcPr>
          <w:p w14:paraId="09FE1ABC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  <w:tr w:rsidR="00EA2689" w14:paraId="5D59805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FC6C223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9A2C8A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712A73B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3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A67F90" w14:textId="77777777" w:rsidR="00EA2689" w:rsidRDefault="00EA268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סייג לתחולה</w:t>
            </w:r>
          </w:p>
        </w:tc>
        <w:tc>
          <w:tcPr>
            <w:tcW w:w="1247" w:type="dxa"/>
          </w:tcPr>
          <w:p w14:paraId="7B789E30" w14:textId="77777777" w:rsidR="00EA2689" w:rsidRDefault="00EA268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4 </w:t>
            </w:r>
          </w:p>
        </w:tc>
      </w:tr>
    </w:tbl>
    <w:p w14:paraId="4D9D4878" w14:textId="77777777" w:rsidR="00EA2689" w:rsidRDefault="00EA268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F20CA5" w14:textId="77777777" w:rsidR="00EA2689" w:rsidRDefault="00EA2689" w:rsidP="009A2C8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9A2C8A">
        <w:rPr>
          <w:rFonts w:hint="cs"/>
          <w:rtl/>
          <w:lang w:eastAsia="en-US"/>
        </w:rPr>
        <w:lastRenderedPageBreak/>
        <w:pict w14:anchorId="6DEEF8A7"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left:0;text-align:left;margin-left:470.35pt;margin-top:25.5pt;width:1in;height:11.2pt;z-index:251658752" filled="f" stroked="f">
            <v:textbox inset="1mm,0,1mm,0">
              <w:txbxContent>
                <w:p w14:paraId="7C156C1C" w14:textId="77777777" w:rsidR="009A2C8A" w:rsidRDefault="009A2C8A" w:rsidP="009A2C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  <w:lang w:eastAsia="en-US"/>
        </w:rPr>
        <w:t>תקנות מקרקעי ציבור (</w:t>
      </w:r>
      <w:r w:rsidR="009A2C8A">
        <w:rPr>
          <w:rFonts w:hint="cs"/>
          <w:rtl/>
          <w:lang w:eastAsia="en-US"/>
        </w:rPr>
        <w:t>פינוי קרקע</w:t>
      </w:r>
      <w:r>
        <w:rPr>
          <w:rFonts w:hint="cs"/>
          <w:rtl/>
          <w:lang w:eastAsia="en-US"/>
        </w:rPr>
        <w:t>) (טופס צו ומסירתו),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1DBE2BE" w14:textId="77777777" w:rsidR="009A2C8A" w:rsidRPr="009A2C8A" w:rsidRDefault="009A2C8A" w:rsidP="009A2C8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0" w:name="Rov26"/>
      <w:r w:rsidRPr="009A2C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6.4.2017</w:t>
      </w:r>
    </w:p>
    <w:p w14:paraId="7B9673D4" w14:textId="77777777" w:rsidR="009A2C8A" w:rsidRPr="009A2C8A" w:rsidRDefault="009A2C8A" w:rsidP="009A2C8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A2C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תשע"ז-2017</w:t>
      </w:r>
    </w:p>
    <w:p w14:paraId="55E67FEE" w14:textId="77777777" w:rsidR="009A2C8A" w:rsidRPr="009A2C8A" w:rsidRDefault="009A2C8A" w:rsidP="009A2C8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9A2C8A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תשע"ז מס' 7800</w:t>
        </w:r>
      </w:hyperlink>
      <w:r w:rsidRPr="009A2C8A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6.4.2017 עמ' 965</w:t>
      </w:r>
    </w:p>
    <w:p w14:paraId="06C6A74E" w14:textId="77777777" w:rsidR="009A2C8A" w:rsidRPr="009A2C8A" w:rsidRDefault="009A2C8A" w:rsidP="009A2C8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A2C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תקנות מקרקעי ציבור </w:t>
      </w:r>
      <w:r w:rsidRPr="009A2C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(סילוק פולשים)</w:t>
      </w:r>
      <w:r w:rsidRPr="009A2C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9A2C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(פינוי קרקע)</w:t>
      </w:r>
      <w:r w:rsidRPr="009A2C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(טופס צו ומסירתו), תשס"ה-2005</w:t>
      </w:r>
      <w:bookmarkEnd w:id="0"/>
    </w:p>
    <w:p w14:paraId="0E0D06A6" w14:textId="77777777" w:rsidR="00EA2689" w:rsidRDefault="009A2C8A" w:rsidP="009A2C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 w14:anchorId="03C60938">
          <v:shape id="_x0000_s1265" type="#_x0000_t202" style="position:absolute;left:0;text-align:left;margin-left:470.35pt;margin-top:7.1pt;width:1in;height:11.2pt;z-index:251659776" filled="f" stroked="f">
            <v:textbox inset="1mm,0,1mm,0">
              <w:txbxContent>
                <w:p w14:paraId="3C9990D4" w14:textId="77777777" w:rsidR="009A2C8A" w:rsidRDefault="009A2C8A" w:rsidP="009A2C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  <w10:anchorlock/>
          </v:shape>
        </w:pict>
      </w:r>
      <w:r w:rsidR="00EA2689">
        <w:rPr>
          <w:rStyle w:val="default"/>
          <w:rFonts w:cs="FrankRuehl" w:hint="cs"/>
          <w:rtl/>
          <w:lang w:eastAsia="en-US"/>
        </w:rPr>
        <w:tab/>
      </w:r>
      <w:r w:rsidR="00EA2689">
        <w:rPr>
          <w:rStyle w:val="default"/>
          <w:rFonts w:cs="FrankRuehl"/>
          <w:rtl/>
          <w:lang w:eastAsia="en-US"/>
        </w:rPr>
        <w:t>בתוקף סמכותי לפי סעיף 4(ג) לחוק מקרקעי ציבור (</w:t>
      </w:r>
      <w:r>
        <w:rPr>
          <w:rStyle w:val="default"/>
          <w:rFonts w:cs="FrankRuehl" w:hint="cs"/>
          <w:rtl/>
          <w:lang w:eastAsia="en-US"/>
        </w:rPr>
        <w:t>פינוי קרקע</w:t>
      </w:r>
      <w:r w:rsidR="00EA2689">
        <w:rPr>
          <w:rStyle w:val="default"/>
          <w:rFonts w:cs="FrankRuehl"/>
          <w:rtl/>
          <w:lang w:eastAsia="en-US"/>
        </w:rPr>
        <w:t>), התשמ"א</w:t>
      </w:r>
      <w:r w:rsidR="00EA2689">
        <w:rPr>
          <w:rStyle w:val="default"/>
          <w:rFonts w:cs="FrankRuehl" w:hint="cs"/>
          <w:rtl/>
          <w:lang w:eastAsia="en-US"/>
        </w:rPr>
        <w:t xml:space="preserve">-1981 </w:t>
      </w:r>
      <w:r w:rsidR="00EA2689">
        <w:rPr>
          <w:rStyle w:val="default"/>
          <w:rFonts w:cs="FrankRuehl"/>
          <w:rtl/>
          <w:lang w:eastAsia="en-US"/>
        </w:rPr>
        <w:t>(להלן – החוק), ובידיעתה המוקדמת של ועדת הפנים ואיכות הסביבה של הכנסת, אני מתקינה תקנות אלה:</w:t>
      </w:r>
    </w:p>
    <w:p w14:paraId="24C4C155" w14:textId="77777777" w:rsidR="009A2C8A" w:rsidRPr="009A2C8A" w:rsidRDefault="009A2C8A" w:rsidP="009A2C8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27"/>
      <w:r w:rsidRPr="009A2C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6.4.2017</w:t>
      </w:r>
    </w:p>
    <w:p w14:paraId="2B39A81B" w14:textId="77777777" w:rsidR="009A2C8A" w:rsidRPr="009A2C8A" w:rsidRDefault="009A2C8A" w:rsidP="009A2C8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A2C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תשע"ז-2017</w:t>
      </w:r>
    </w:p>
    <w:p w14:paraId="5DF2DF8F" w14:textId="77777777" w:rsidR="009A2C8A" w:rsidRPr="009A2C8A" w:rsidRDefault="009A2C8A" w:rsidP="009A2C8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9A2C8A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תשע"ז מס' 7800</w:t>
        </w:r>
      </w:hyperlink>
      <w:r w:rsidRPr="009A2C8A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6.4.2017 עמ' 965</w:t>
      </w:r>
    </w:p>
    <w:p w14:paraId="4977634A" w14:textId="77777777" w:rsidR="009A2C8A" w:rsidRPr="009A2C8A" w:rsidRDefault="009A2C8A" w:rsidP="009A2C8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A2C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A2C8A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בתוקף סמכותי לפי סעיף 4(ג) לחוק מקרקעי ציבור </w:t>
      </w:r>
      <w:r w:rsidRPr="009A2C8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(סילוק פולשים)</w:t>
      </w:r>
      <w:r w:rsidRPr="009A2C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9A2C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(פינוי קרקע)</w:t>
      </w:r>
      <w:r w:rsidRPr="009A2C8A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, התשמ"א</w:t>
      </w:r>
      <w:r w:rsidRPr="009A2C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-1981 </w:t>
      </w:r>
      <w:r w:rsidRPr="009A2C8A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(להלן – החוק), ובידיעתה המוקדמת של ועדת הפנים ואיכות הסביבה של הכנסת, אני מתקינה תקנות אלה:</w:t>
      </w:r>
      <w:bookmarkEnd w:id="1"/>
    </w:p>
    <w:p w14:paraId="0428EEC5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0"/>
      <w:bookmarkEnd w:id="2"/>
      <w:r>
        <w:rPr>
          <w:lang w:val="he-IL"/>
        </w:rPr>
        <w:pict w14:anchorId="5F5C6835">
          <v:rect id="_x0000_s1026" style="position:absolute;left:0;text-align:left;margin-left:464.5pt;margin-top:8.05pt;width:75.05pt;height:8.8pt;z-index:251654656" o:allowincell="f" filled="f" stroked="f" strokecolor="lime" strokeweight=".25pt">
            <v:textbox style="mso-next-textbox:#_x0000_s1026" inset="0,0,0,0">
              <w:txbxContent>
                <w:p w14:paraId="035CF9AF" w14:textId="77777777" w:rsidR="00EA2689" w:rsidRDefault="00EA268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בתקנות אלה </w:t>
      </w:r>
      <w:r>
        <w:rPr>
          <w:rStyle w:val="default"/>
          <w:rFonts w:cs="FrankRuehl"/>
          <w:rtl/>
          <w:lang w:eastAsia="en-US"/>
        </w:rPr>
        <w:t>–</w:t>
      </w:r>
    </w:p>
    <w:p w14:paraId="315CA9B9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"מוסר צו" – פקח המוסר צו לתופס מקרקעין;</w:t>
      </w:r>
    </w:p>
    <w:p w14:paraId="4AE7F3DA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"צו" – צו לסילוק יד ולפינוי מקרקעין כאמור בסעיף 4(א) לחוק, הערוך לפי הטופס שבתוספת;</w:t>
      </w:r>
    </w:p>
    <w:p w14:paraId="3F82BD46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"תופס מקרקעין" – תופס מקרקעי ציבור שלא כדין.</w:t>
      </w:r>
    </w:p>
    <w:p w14:paraId="15A4006C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1"/>
      <w:bookmarkEnd w:id="3"/>
      <w:r>
        <w:rPr>
          <w:rFonts w:cs="Miriam"/>
          <w:szCs w:val="32"/>
          <w:rtl/>
          <w:lang w:val="he-IL"/>
        </w:rPr>
        <w:pict w14:anchorId="7716A24D">
          <v:shape id="_x0000_s1147" type="#_x0000_t202" style="position:absolute;left:0;text-align:left;margin-left:470.25pt;margin-top:7.1pt;width:1in;height:9.25pt;z-index:251655680" filled="f" stroked="f">
            <v:textbox inset="1mm,0,1mm,0">
              <w:txbxContent>
                <w:p w14:paraId="3BFD8145" w14:textId="77777777" w:rsidR="00EA2689" w:rsidRDefault="00EA268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מסירת צו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צו לתופס מקרקעין יימסר בידי מוסר צו במקרקעין.</w:t>
      </w:r>
    </w:p>
    <w:p w14:paraId="4FB0E87B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לא נמצא תופס המקרקעין במקרקעין, רשאי מוסר הצו למסור את הצו לאחד מבני משפחתו של תופס המקרקעין או לאדם אחר, ובלבד ושלפי מראית עין מלאו לו שמונה עשרה שנים.</w:t>
      </w:r>
    </w:p>
    <w:p w14:paraId="50D387D5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היו המקרקעין נעולים או שלא היה ניתן למסור את הצו כאמור, ידביק מוסר הצו את הצו בכניסה למקרקעין או יקבע אותו בהם, במקום בולט לעין.</w:t>
      </w:r>
    </w:p>
    <w:p w14:paraId="5E0EC55A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מוסר הצו יערוך דין וחשבון על פעולתו לפי תקנה זו, ויגיש אותו לממונה.</w:t>
      </w:r>
    </w:p>
    <w:p w14:paraId="77B5F8C4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2"/>
      <w:bookmarkEnd w:id="4"/>
      <w:r>
        <w:rPr>
          <w:rFonts w:cs="Miriam"/>
          <w:szCs w:val="32"/>
          <w:rtl/>
          <w:lang w:val="he-IL"/>
        </w:rPr>
        <w:pict w14:anchorId="3A5D5723">
          <v:shape id="_x0000_s1254" type="#_x0000_t202" style="position:absolute;left:0;text-align:left;margin-left:470.25pt;margin-top:7.1pt;width:1in;height:15.9pt;z-index:251656704" filled="f" stroked="f">
            <v:textbox inset="1mm,0,1mm,0">
              <w:txbxContent>
                <w:p w14:paraId="76EA59EF" w14:textId="77777777" w:rsidR="00EA2689" w:rsidRDefault="00EA268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תקנות מקרקעי ציבור (סילוק פולשים) (טופס צו ומסירתו), התשמ"א</w:t>
      </w:r>
      <w:r>
        <w:rPr>
          <w:rStyle w:val="default"/>
          <w:rFonts w:cs="FrankRuehl" w:hint="cs"/>
          <w:rtl/>
          <w:lang w:eastAsia="en-US"/>
        </w:rPr>
        <w:t xml:space="preserve">-1981 </w:t>
      </w:r>
      <w:r>
        <w:rPr>
          <w:rStyle w:val="default"/>
          <w:rFonts w:cs="FrankRuehl"/>
          <w:rtl/>
          <w:lang w:eastAsia="en-US"/>
        </w:rPr>
        <w:t>– בטלות</w:t>
      </w:r>
      <w:r>
        <w:rPr>
          <w:rStyle w:val="default"/>
          <w:rFonts w:cs="FrankRuehl" w:hint="cs"/>
          <w:rtl/>
          <w:lang w:eastAsia="en-US"/>
        </w:rPr>
        <w:t>.</w:t>
      </w:r>
    </w:p>
    <w:p w14:paraId="1B1566B3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3"/>
      <w:bookmarkEnd w:id="5"/>
      <w:r>
        <w:rPr>
          <w:rFonts w:cs="Miriam"/>
          <w:szCs w:val="32"/>
          <w:rtl/>
          <w:lang w:val="he-IL"/>
        </w:rPr>
        <w:pict w14:anchorId="29E4BA99">
          <v:shape id="_x0000_s1255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FE292F8" w14:textId="77777777" w:rsidR="00EA2689" w:rsidRDefault="00EA268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סייג לתחולה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תקנות אלה לא יחולו על ביצוע צו שהוצא מכוח החוק ערב תחילתו של חוק מקרקעי ציבור (סילוק פולשים) (תיקון), התשס"ה</w:t>
      </w:r>
      <w:r>
        <w:rPr>
          <w:rStyle w:val="default"/>
          <w:rFonts w:cs="FrankRuehl" w:hint="cs"/>
          <w:rtl/>
          <w:lang w:eastAsia="en-US"/>
        </w:rPr>
        <w:t>-2005.</w:t>
      </w:r>
    </w:p>
    <w:p w14:paraId="1F119F4C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218D7EB" w14:textId="77777777" w:rsidR="00EA2689" w:rsidRPr="009A2C8A" w:rsidRDefault="009A2C8A" w:rsidP="009A2C8A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r>
        <w:rPr>
          <w:rFonts w:hint="cs"/>
          <w:noProof/>
          <w:sz w:val="20"/>
          <w:rtl/>
          <w:lang w:eastAsia="en-US"/>
        </w:rPr>
        <w:pict w14:anchorId="46D7541A">
          <v:shape id="_x0000_s1268" type="#_x0000_t202" style="position:absolute;left:0;text-align:left;margin-left:470.35pt;margin-top:7.1pt;width:1in;height:11.2pt;z-index:251660800" filled="f" stroked="f">
            <v:textbox inset="1mm,0,1mm,0">
              <w:txbxContent>
                <w:p w14:paraId="210BC77C" w14:textId="77777777" w:rsidR="009A2C8A" w:rsidRDefault="009A2C8A" w:rsidP="009A2C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  <w10:anchorlock/>
          </v:shape>
        </w:pict>
      </w:r>
      <w:r w:rsidR="00EA2689" w:rsidRPr="009A2C8A">
        <w:rPr>
          <w:rFonts w:hint="cs"/>
          <w:noProof/>
          <w:sz w:val="20"/>
          <w:rtl/>
        </w:rPr>
        <w:t>תוספת</w:t>
      </w:r>
    </w:p>
    <w:p w14:paraId="0E1FF36B" w14:textId="77777777" w:rsidR="00EA2689" w:rsidRDefault="00EA268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  <w:lang w:eastAsia="en-US"/>
        </w:rPr>
      </w:pPr>
      <w:r>
        <w:rPr>
          <w:rStyle w:val="default"/>
          <w:rFonts w:cs="FrankRuehl" w:hint="cs"/>
          <w:sz w:val="24"/>
          <w:szCs w:val="24"/>
          <w:rtl/>
          <w:lang w:eastAsia="en-US"/>
        </w:rPr>
        <w:t>(תקנה 1)</w:t>
      </w:r>
    </w:p>
    <w:p w14:paraId="7ACA0751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לכבוד</w:t>
      </w:r>
    </w:p>
    <w:p w14:paraId="3387AF27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1"/>
            <w:enabled/>
            <w:calcOnExit w:val="0"/>
            <w:textInput/>
          </w:ffData>
        </w:fldChar>
      </w:r>
      <w:bookmarkStart w:id="6" w:name="טקסט1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6"/>
    </w:p>
    <w:p w14:paraId="77574767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א.ג.נ.,</w:t>
      </w:r>
    </w:p>
    <w:p w14:paraId="6A5B2B42" w14:textId="77777777" w:rsidR="00EA2689" w:rsidRDefault="00EA2689" w:rsidP="009A2C8A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  <w:lang w:eastAsia="en-US"/>
        </w:rPr>
      </w:pPr>
      <w:r>
        <w:rPr>
          <w:rStyle w:val="default"/>
          <w:rFonts w:cs="FrankRuehl"/>
          <w:b/>
          <w:bCs/>
          <w:sz w:val="22"/>
          <w:szCs w:val="22"/>
          <w:rtl/>
          <w:lang w:eastAsia="en-US"/>
        </w:rPr>
        <w:t>צו לסילוק יד ולפינוי מקרקעי ציבור לפי חוק מקרקעי ציבור (</w:t>
      </w:r>
      <w:r w:rsidR="009A2C8A">
        <w:rPr>
          <w:rStyle w:val="default"/>
          <w:rFonts w:cs="FrankRuehl" w:hint="cs"/>
          <w:b/>
          <w:bCs/>
          <w:sz w:val="22"/>
          <w:szCs w:val="22"/>
          <w:rtl/>
          <w:lang w:eastAsia="en-US"/>
        </w:rPr>
        <w:t>פינוי קרקע</w:t>
      </w:r>
      <w:r>
        <w:rPr>
          <w:rStyle w:val="default"/>
          <w:rFonts w:cs="FrankRuehl"/>
          <w:b/>
          <w:bCs/>
          <w:sz w:val="22"/>
          <w:szCs w:val="22"/>
          <w:rtl/>
          <w:lang w:eastAsia="en-US"/>
        </w:rPr>
        <w:t xml:space="preserve">), </w:t>
      </w:r>
      <w:r>
        <w:rPr>
          <w:rStyle w:val="default"/>
          <w:rFonts w:cs="FrankRuehl" w:hint="cs"/>
          <w:b/>
          <w:bCs/>
          <w:sz w:val="22"/>
          <w:szCs w:val="22"/>
          <w:rtl/>
          <w:lang w:eastAsia="en-US"/>
        </w:rPr>
        <w:br/>
      </w:r>
      <w:r>
        <w:rPr>
          <w:rStyle w:val="default"/>
          <w:rFonts w:cs="FrankRuehl"/>
          <w:b/>
          <w:bCs/>
          <w:sz w:val="22"/>
          <w:szCs w:val="22"/>
          <w:rtl/>
          <w:lang w:eastAsia="en-US"/>
        </w:rPr>
        <w:t>התשמ"א</w:t>
      </w:r>
      <w:r>
        <w:rPr>
          <w:rStyle w:val="default"/>
          <w:rFonts w:cs="FrankRuehl" w:hint="cs"/>
          <w:b/>
          <w:bCs/>
          <w:sz w:val="22"/>
          <w:szCs w:val="22"/>
          <w:rtl/>
          <w:lang w:eastAsia="en-US"/>
        </w:rPr>
        <w:t>-1981</w:t>
      </w:r>
    </w:p>
    <w:p w14:paraId="46977218" w14:textId="77777777" w:rsidR="00EA2689" w:rsidRDefault="00EA2689" w:rsidP="009A2C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בתוקף סמכותי לפי סעיף 4 לחוק מקרקעי ציבור (</w:t>
      </w:r>
      <w:r w:rsidR="009A2C8A">
        <w:rPr>
          <w:rStyle w:val="default"/>
          <w:rFonts w:cs="FrankRuehl" w:hint="cs"/>
          <w:rtl/>
          <w:lang w:eastAsia="en-US"/>
        </w:rPr>
        <w:t>פינוי קרקע</w:t>
      </w:r>
      <w:r>
        <w:rPr>
          <w:rStyle w:val="default"/>
          <w:rFonts w:cs="FrankRuehl"/>
          <w:rtl/>
          <w:lang w:eastAsia="en-US"/>
        </w:rPr>
        <w:t>), התשמ"א</w:t>
      </w:r>
      <w:r>
        <w:rPr>
          <w:rStyle w:val="default"/>
          <w:rFonts w:cs="FrankRuehl" w:hint="cs"/>
          <w:rtl/>
          <w:lang w:eastAsia="en-US"/>
        </w:rPr>
        <w:t>-1981</w:t>
      </w:r>
      <w:r>
        <w:rPr>
          <w:rStyle w:val="default"/>
          <w:rFonts w:cs="FrankRuehl"/>
          <w:rtl/>
          <w:lang w:eastAsia="en-US"/>
        </w:rPr>
        <w:t xml:space="preserve"> (להלן – החוק), ולאחר שעיינתי בדין וחשבון בכתב מאת פקח שביקר במקום, ועל סמך מסמכים לענין הזכויות במקרקעי הציבור כהגדרתם להלן, אני קובע:</w:t>
      </w:r>
    </w:p>
    <w:p w14:paraId="3B00EADF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סימון1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FORMCHECKBOX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7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1"/>
            <w:enabled/>
            <w:calcOnExit w:val="0"/>
            <w:ddList>
              <w:listEntry w:val="שתפסת"/>
              <w:listEntry w:val="שתפסתם"/>
            </w:ddList>
          </w:ffData>
        </w:fldChar>
      </w:r>
      <w:bookmarkStart w:id="8" w:name="נפתח1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8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שלא כדין את מקרקעי הציבור המתוארים בזה*, כמפורט להלן:</w:t>
      </w:r>
    </w:p>
    <w:p w14:paraId="2D3F32EC" w14:textId="77777777" w:rsidR="00EA2689" w:rsidRDefault="00EA2689">
      <w:pPr>
        <w:pStyle w:val="P00"/>
        <w:spacing w:before="72"/>
        <w:ind w:left="794" w:right="1134" w:hanging="397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סימון2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FORMCHECKBOX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9"/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שמקרקעי הציבור המתוארים בזה*, כמפורט להלן נתפסו בידי מי שלא ניתן לקבוע את זהותו או לאתר אותו:</w:t>
      </w:r>
    </w:p>
    <w:p w14:paraId="6C914D44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גוש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2"/>
            <w:enabled/>
            <w:calcOnExit w:val="0"/>
            <w:textInput/>
          </w:ffData>
        </w:fldChar>
      </w:r>
      <w:bookmarkStart w:id="10" w:name="טקסט2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0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חלקה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3"/>
            <w:enabled/>
            <w:calcOnExit w:val="0"/>
            <w:textInput/>
          </w:ffData>
        </w:fldChar>
      </w:r>
      <w:bookmarkStart w:id="11" w:name="טקסט3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1"/>
      <w:r>
        <w:rPr>
          <w:rStyle w:val="default"/>
          <w:rFonts w:cs="FrankRuehl"/>
          <w:rtl/>
          <w:lang w:eastAsia="en-US"/>
        </w:rPr>
        <w:t xml:space="preserve"> תת חלקה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4"/>
            <w:enabled/>
            <w:calcOnExit w:val="0"/>
            <w:textInput/>
          </w:ffData>
        </w:fldChar>
      </w:r>
      <w:bookmarkStart w:id="12" w:name="טקסט4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2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מקום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5"/>
            <w:enabled/>
            <w:calcOnExit w:val="0"/>
            <w:textInput/>
          </w:ffData>
        </w:fldChar>
      </w:r>
      <w:bookmarkStart w:id="13" w:name="טקסט5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3"/>
    </w:p>
    <w:p w14:paraId="1D4E1920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כתובת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6"/>
            <w:enabled/>
            <w:calcOnExit w:val="0"/>
            <w:textInput/>
          </w:ffData>
        </w:fldChar>
      </w:r>
      <w:bookmarkStart w:id="14" w:name="טקסט6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4"/>
      <w:r>
        <w:rPr>
          <w:rStyle w:val="default"/>
          <w:rFonts w:cs="FrankRuehl" w:hint="cs"/>
          <w:rtl/>
          <w:lang w:eastAsia="en-US"/>
        </w:rPr>
        <w:t>/</w:t>
      </w:r>
      <w:r>
        <w:rPr>
          <w:rStyle w:val="default"/>
          <w:rFonts w:cs="FrankRuehl"/>
          <w:rtl/>
          <w:lang w:eastAsia="en-US"/>
        </w:rPr>
        <w:t>נקודות ציון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7"/>
            <w:enabled/>
            <w:calcOnExit w:val="0"/>
            <w:textInput/>
          </w:ffData>
        </w:fldChar>
      </w:r>
      <w:bookmarkStart w:id="15" w:name="טקסט7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5"/>
      <w:r>
        <w:rPr>
          <w:rStyle w:val="default"/>
          <w:rFonts w:cs="FrankRuehl" w:hint="cs"/>
          <w:rtl/>
          <w:lang w:eastAsia="en-US"/>
        </w:rPr>
        <w:t>/</w:t>
      </w:r>
      <w:r>
        <w:rPr>
          <w:rStyle w:val="default"/>
          <w:rFonts w:cs="FrankRuehl"/>
          <w:rtl/>
          <w:lang w:eastAsia="en-US"/>
        </w:rPr>
        <w:t>גבולות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8"/>
            <w:enabled/>
            <w:calcOnExit w:val="0"/>
            <w:textInput/>
          </w:ffData>
        </w:fldChar>
      </w:r>
      <w:bookmarkStart w:id="16" w:name="טקסט8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6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(להלן – המקרקעין).</w:t>
      </w:r>
    </w:p>
    <w:p w14:paraId="582697FF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אני דורש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2"/>
            <w:enabled/>
            <w:calcOnExit w:val="0"/>
            <w:ddList>
              <w:listEntry w:val="ממך"/>
              <w:listEntry w:val="מכם"/>
            </w:ddList>
          </w:ffData>
        </w:fldChar>
      </w:r>
      <w:bookmarkStart w:id="17" w:name="נפתח2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17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לסלק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3"/>
            <w:enabled/>
            <w:calcOnExit w:val="0"/>
            <w:ddList>
              <w:listEntry w:val="ידך"/>
              <w:listEntry w:val="ידכם"/>
            </w:ddList>
          </w:ffData>
        </w:fldChar>
      </w:r>
      <w:bookmarkStart w:id="18" w:name="נפתח3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18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מהמקרקעין ולפנות את המקרקעין, לרבות פינוי כל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מה שנבנה עליהם שלא כדין ומה שננטע עליהם שלא כדין, בתוך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9"/>
            <w:enabled/>
            <w:calcOnExit w:val="0"/>
            <w:textInput/>
          </w:ffData>
        </w:fldChar>
      </w:r>
      <w:bookmarkStart w:id="19" w:name="טקסט9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t> 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19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ימים** מהיום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שבו נמסר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4"/>
            <w:enabled/>
            <w:calcOnExit w:val="0"/>
            <w:ddList>
              <w:listEntry w:val="לך"/>
              <w:listEntry w:val="לכם"/>
            </w:ddList>
          </w:ffData>
        </w:fldChar>
      </w:r>
      <w:bookmarkStart w:id="20" w:name="נפתח4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20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צו זה;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5"/>
            <w:enabled/>
            <w:calcOnExit w:val="0"/>
            <w:ddList>
              <w:listEntry w:val="אתה רשאי"/>
              <w:listEntry w:val="אתם רשאים"/>
            </w:ddList>
          </w:ffData>
        </w:fldChar>
      </w:r>
      <w:bookmarkStart w:id="21" w:name="נפתח5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21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לפנות לבית משפט השלום שהמקרקעין נמצאים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בתחום שיפוטו, בתוך המועד לסילוק היד ולפינוי המקרקעין הקבוע לעיל, כדי להוכיח שיש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6"/>
            <w:enabled/>
            <w:calcOnExit w:val="0"/>
            <w:ddList>
              <w:listEntry w:val="לך"/>
              <w:listEntry w:val="לכם"/>
            </w:ddList>
          </w:ffData>
        </w:fldChar>
      </w:r>
      <w:bookmarkStart w:id="22" w:name="נפתח6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22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זכות להחזיק בהם; פניה לבית </w:t>
      </w:r>
      <w:r>
        <w:rPr>
          <w:rStyle w:val="default"/>
          <w:rFonts w:cs="FrankRuehl"/>
          <w:rtl/>
          <w:lang w:eastAsia="en-US"/>
        </w:rPr>
        <w:lastRenderedPageBreak/>
        <w:t>המשפט לא תעכב את ביצוע הצו, אלא אם כן החליט בית המשפט אחרת כאמור בסעיף 5ב לחוק.</w:t>
      </w:r>
    </w:p>
    <w:p w14:paraId="5BA1F464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כמו כן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7"/>
            <w:enabled/>
            <w:calcOnExit w:val="0"/>
            <w:ddList>
              <w:listEntry w:val="אתה רשאי"/>
              <w:listEntry w:val="אתם רשאים"/>
            </w:ddList>
          </w:ffData>
        </w:fldChar>
      </w:r>
      <w:bookmarkStart w:id="23" w:name="נפתח7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23"/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להעביר לממונה החתום מטה את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8"/>
            <w:enabled/>
            <w:calcOnExit w:val="0"/>
            <w:ddList>
              <w:listEntry w:val="השגותיך ו/או טענותיך"/>
              <w:listEntry w:val="השגותיכם ו/או טענותיכם"/>
            </w:ddList>
          </w:ffData>
        </w:fldChar>
      </w:r>
      <w:bookmarkStart w:id="24" w:name="נפתח8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24"/>
      <w:r>
        <w:rPr>
          <w:rStyle w:val="default"/>
          <w:rFonts w:cs="FrankRuehl"/>
          <w:rtl/>
          <w:lang w:eastAsia="en-US"/>
        </w:rPr>
        <w:t xml:space="preserve">, בכתב, לענין צו זה, זאת לא יאוחר מחמישה עשר ימים מהיום שבו נמסר </w:t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נפתח9"/>
            <w:enabled/>
            <w:calcOnExit w:val="0"/>
            <w:ddList>
              <w:listEntry w:val="לך"/>
              <w:listEntry w:val="לכם"/>
            </w:ddList>
          </w:ffData>
        </w:fldChar>
      </w:r>
      <w:bookmarkStart w:id="25" w:name="נפתח9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FORMDROPDOWN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end"/>
      </w:r>
      <w:bookmarkEnd w:id="25"/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פניה לממונה לא תעכב את ביצוע הצו, ולא תהווה טעם לדחיית המועד לפניה לבית המשפט, אלא אם כן החליט הממונה אחרת, לפי הודעתו בכתב.</w:t>
      </w:r>
    </w:p>
    <w:p w14:paraId="6F29899A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לא יפונו המקרקעין על ידכם עד למועד הקבוע בצו זה, יבוצע הצו בהתאם להוראות החוק.</w:t>
      </w:r>
    </w:p>
    <w:p w14:paraId="2790BAA7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החלו לאחר מסירת הצו פעולות במקרקעין שיש בהן כדי לשנותם, לרבות אכלוס, בניה,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זריעה או נטיעה, רשאי הממונה להורות על ביצוע הצו אף אם טרם חלף מועד הסילוק והפינוי הקבוע בפסקה (2).</w:t>
      </w:r>
    </w:p>
    <w:p w14:paraId="76556D1C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מצורף בזה העתק נסח הרישום של המקרקעין*** </w:t>
      </w:r>
    </w:p>
    <w:p w14:paraId="4647C036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9A5A6F7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fldChar w:fldCharType="begin">
          <w:ffData>
            <w:name w:val="טקסט10"/>
            <w:enabled/>
            <w:calcOnExit w:val="0"/>
            <w:textInput>
              <w:default w:val="תאריך"/>
            </w:textInput>
          </w:ffData>
        </w:fldChar>
      </w:r>
      <w:bookmarkStart w:id="26" w:name="טקסט10"/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rStyle w:val="default"/>
          <w:rFonts w:cs="FrankRuehl"/>
          <w:lang w:eastAsia="en-US"/>
        </w:rPr>
        <w:instrText>FORMTEXT</w:instrText>
      </w:r>
      <w:r>
        <w:rPr>
          <w:rStyle w:val="default"/>
          <w:rFonts w:cs="FrankRuehl"/>
          <w:rtl/>
          <w:lang w:eastAsia="en-US"/>
        </w:rPr>
        <w:instrText xml:space="preserve"> </w:instrText>
      </w:r>
      <w:r>
        <w:rPr>
          <w:lang w:eastAsia="en-US"/>
        </w:rPr>
      </w:r>
      <w:r>
        <w:rPr>
          <w:rStyle w:val="default"/>
          <w:rFonts w:cs="FrankRuehl"/>
          <w:rtl/>
          <w:lang w:eastAsia="en-US"/>
        </w:rPr>
        <w:fldChar w:fldCharType="separate"/>
      </w:r>
      <w:r>
        <w:rPr>
          <w:rStyle w:val="default"/>
          <w:rFonts w:cs="FrankRuehl"/>
          <w:rtl/>
          <w:lang w:eastAsia="en-US"/>
        </w:rPr>
        <w:t>תאריך</w:t>
      </w:r>
      <w:r>
        <w:rPr>
          <w:rStyle w:val="default"/>
          <w:rFonts w:cs="FrankRuehl"/>
          <w:rtl/>
          <w:lang w:eastAsia="en-US"/>
        </w:rPr>
        <w:fldChar w:fldCharType="end"/>
      </w:r>
      <w:bookmarkEnd w:id="26"/>
      <w:r>
        <w:rPr>
          <w:rStyle w:val="default"/>
          <w:rFonts w:cs="FrankRuehl" w:hint="cs"/>
          <w:rtl/>
          <w:lang w:eastAsia="en-US"/>
        </w:rPr>
        <w:tab/>
        <w:t>________________</w:t>
      </w:r>
    </w:p>
    <w:p w14:paraId="73033947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  <w:lang w:eastAsia="en-US"/>
        </w:rPr>
      </w:pP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 w:hint="cs"/>
          <w:sz w:val="22"/>
          <w:szCs w:val="22"/>
          <w:rtl/>
          <w:lang w:eastAsia="en-US"/>
        </w:rPr>
        <w:tab/>
        <w:t>חתימת הממונה</w:t>
      </w:r>
    </w:p>
    <w:p w14:paraId="5DB95A0B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AC03E93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--------------------</w:t>
      </w:r>
    </w:p>
    <w:p w14:paraId="2C2D5A6E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sz w:val="22"/>
          <w:szCs w:val="22"/>
          <w:rtl/>
          <w:lang w:eastAsia="en-US"/>
        </w:rPr>
      </w:pPr>
      <w:r>
        <w:rPr>
          <w:rStyle w:val="default"/>
          <w:rFonts w:cs="FrankRuehl"/>
          <w:sz w:val="22"/>
          <w:szCs w:val="22"/>
          <w:rtl/>
          <w:lang w:eastAsia="en-US"/>
        </w:rPr>
        <w:t>*</w:t>
      </w: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לפי גבולות או כתובת, או נקודות ציון או לפי מספרים שבפנקס מקרקעין או במפה.</w:t>
      </w:r>
    </w:p>
    <w:p w14:paraId="62F2FD4F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sz w:val="22"/>
          <w:szCs w:val="22"/>
          <w:rtl/>
          <w:lang w:eastAsia="en-US"/>
        </w:rPr>
      </w:pPr>
      <w:r>
        <w:rPr>
          <w:rStyle w:val="default"/>
          <w:rFonts w:cs="FrankRuehl"/>
          <w:sz w:val="22"/>
          <w:szCs w:val="22"/>
          <w:rtl/>
          <w:lang w:eastAsia="en-US"/>
        </w:rPr>
        <w:t>**</w:t>
      </w: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מועד שלא יפחת משלושים ימים מיום מסירת הצו, ואם הוחזקו המקרקעין לאחר מועד סיומו או פקיעתו של החוזה שהתיר את החזקתם – שלא יפחת משישים ימים מיום מסירת הצו.</w:t>
      </w:r>
    </w:p>
    <w:p w14:paraId="1EECA741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sz w:val="22"/>
          <w:szCs w:val="22"/>
          <w:rtl/>
          <w:lang w:eastAsia="en-US"/>
        </w:rPr>
      </w:pPr>
      <w:r>
        <w:rPr>
          <w:rStyle w:val="default"/>
          <w:rFonts w:cs="FrankRuehl"/>
          <w:sz w:val="22"/>
          <w:szCs w:val="22"/>
          <w:rtl/>
          <w:lang w:eastAsia="en-US"/>
        </w:rPr>
        <w:t>***</w:t>
      </w: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אם המקרקעין אינם רשומים – תימחק פסקה (5).</w:t>
      </w:r>
    </w:p>
    <w:p w14:paraId="77D91D23" w14:textId="77777777" w:rsidR="00EA2689" w:rsidRDefault="00EA268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F3FAE37" w14:textId="77777777" w:rsidR="00EA2689" w:rsidRDefault="00EA268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90B6067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א' באלול התשס"ה (5 בספטמבר 2005)</w:t>
      </w:r>
    </w:p>
    <w:p w14:paraId="347E22E4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ציפי לבני</w:t>
      </w:r>
    </w:p>
    <w:p w14:paraId="660D45A4" w14:textId="77777777" w:rsidR="00EA2689" w:rsidRDefault="00EA26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שרת המשפטים</w:t>
      </w:r>
    </w:p>
    <w:p w14:paraId="263582FD" w14:textId="77777777" w:rsidR="00EA2689" w:rsidRDefault="00EA268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EA268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7FA2" w14:textId="77777777" w:rsidR="007B0A37" w:rsidRDefault="007B0A37">
      <w:r>
        <w:separator/>
      </w:r>
    </w:p>
  </w:endnote>
  <w:endnote w:type="continuationSeparator" w:id="0">
    <w:p w14:paraId="4ED9E1B9" w14:textId="77777777" w:rsidR="007B0A37" w:rsidRDefault="007B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964C" w14:textId="77777777" w:rsidR="00EA2689" w:rsidRDefault="00EA268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793A7BE" w14:textId="77777777" w:rsidR="00EA2689" w:rsidRDefault="00EA26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696FE76" w14:textId="77777777" w:rsidR="00EA2689" w:rsidRDefault="00EA26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2C8A">
      <w:rPr>
        <w:rFonts w:cs="TopType Jerushalmi"/>
        <w:noProof/>
        <w:color w:val="000000"/>
        <w:sz w:val="14"/>
        <w:szCs w:val="14"/>
        <w:lang w:eastAsia="en-US"/>
      </w:rPr>
      <w:t>C:\Yael\hakika\170406\999_490.doc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5785" w14:textId="77777777" w:rsidR="00EA2689" w:rsidRDefault="00EA268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E3473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10FE5A8B" w14:textId="77777777" w:rsidR="00EA2689" w:rsidRDefault="00EA26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8E43614" w14:textId="77777777" w:rsidR="00EA2689" w:rsidRDefault="00EA26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2C8A">
      <w:rPr>
        <w:rFonts w:cs="TopType Jerushalmi"/>
        <w:noProof/>
        <w:color w:val="000000"/>
        <w:sz w:val="14"/>
        <w:szCs w:val="14"/>
        <w:lang w:eastAsia="en-US"/>
      </w:rPr>
      <w:t>C:\Yael\hakika\170406\999_490.doc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3F16" w14:textId="77777777" w:rsidR="007B0A37" w:rsidRDefault="007B0A37" w:rsidP="009A2C8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181C50" w14:textId="77777777" w:rsidR="007B0A37" w:rsidRDefault="007B0A37">
      <w:r>
        <w:continuationSeparator/>
      </w:r>
    </w:p>
  </w:footnote>
  <w:footnote w:id="1">
    <w:p w14:paraId="18A79AEC" w14:textId="77777777" w:rsidR="00EA2689" w:rsidRDefault="00EA26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6422</w:t>
        </w:r>
      </w:hyperlink>
      <w:r>
        <w:rPr>
          <w:rFonts w:hint="cs"/>
          <w:rtl/>
          <w:lang w:eastAsia="en-US"/>
        </w:rPr>
        <w:t xml:space="preserve"> מיום 19.9.2005 עמ' 967.</w:t>
      </w:r>
    </w:p>
    <w:p w14:paraId="70EF12CB" w14:textId="77777777" w:rsidR="00EE3473" w:rsidRPr="009A2C8A" w:rsidRDefault="009A2C8A" w:rsidP="00EE34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תוקנו </w:t>
      </w:r>
      <w:hyperlink r:id="rId2" w:history="1">
        <w:r w:rsidRPr="00EE3473">
          <w:rPr>
            <w:rStyle w:val="Hyperlink"/>
            <w:rFonts w:hint="cs"/>
            <w:rtl/>
            <w:lang w:eastAsia="en-US"/>
          </w:rPr>
          <w:t>ק"ת תשע"ז מס' 7800</w:t>
        </w:r>
      </w:hyperlink>
      <w:r>
        <w:rPr>
          <w:rFonts w:hint="cs"/>
          <w:rtl/>
          <w:lang w:eastAsia="en-US"/>
        </w:rPr>
        <w:t xml:space="preserve"> מיום 6.4.2017 עמ' 965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תק'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4887" w14:textId="77777777" w:rsidR="00EA2689" w:rsidRDefault="00EA268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0013697" w14:textId="77777777" w:rsidR="00EA2689" w:rsidRDefault="00EA26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9806A3" w14:textId="77777777" w:rsidR="00EA2689" w:rsidRDefault="00EA26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AAFB" w14:textId="77777777" w:rsidR="00EA2689" w:rsidRDefault="00EA2689" w:rsidP="009A2C8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מקרקעי ציבור (</w:t>
    </w:r>
    <w:r w:rsidR="009A2C8A">
      <w:rPr>
        <w:rFonts w:hint="cs"/>
        <w:color w:val="000000"/>
        <w:sz w:val="28"/>
        <w:szCs w:val="28"/>
        <w:rtl/>
        <w:lang w:eastAsia="en-US"/>
      </w:rPr>
      <w:t>פינוי קרקע</w:t>
    </w:r>
    <w:r>
      <w:rPr>
        <w:rFonts w:hint="cs"/>
        <w:color w:val="000000"/>
        <w:sz w:val="28"/>
        <w:szCs w:val="28"/>
        <w:rtl/>
        <w:lang w:eastAsia="en-US"/>
      </w:rPr>
      <w:t>) (טופס צו ומסירתו)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614F4635" w14:textId="77777777" w:rsidR="00EA2689" w:rsidRDefault="00EA26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45562A" w14:textId="77777777" w:rsidR="00EA2689" w:rsidRDefault="00EA26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689"/>
    <w:rsid w:val="000D6895"/>
    <w:rsid w:val="00490A82"/>
    <w:rsid w:val="007B0A37"/>
    <w:rsid w:val="009A2C8A"/>
    <w:rsid w:val="00B608C2"/>
    <w:rsid w:val="00C7625D"/>
    <w:rsid w:val="00D25030"/>
    <w:rsid w:val="00EA2689"/>
    <w:rsid w:val="00EE3473"/>
    <w:rsid w:val="00F3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627B97"/>
  <w15:chartTrackingRefBased/>
  <w15:docId w15:val="{DAE936B7-A5C4-4A17-BE0D-27A94D4F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800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80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00.pdf" TargetMode="External"/><Relationship Id="rId1" Type="http://schemas.openxmlformats.org/officeDocument/2006/relationships/hyperlink" Target="http://www.nevo.co.il/Law_word/law06/TAK-6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4238</CharactersWithSpaces>
  <SharedDoc>false</SharedDoc>
  <HLinks>
    <vt:vector size="48" baseType="variant">
      <vt:variant>
        <vt:i4>8257536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http://www.nevo.co.il/Law_word/law06/tak-7800.pdf</vt:lpwstr>
      </vt:variant>
      <vt:variant>
        <vt:lpwstr/>
      </vt:variant>
      <vt:variant>
        <vt:i4>8257536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http://www.nevo.co.il/Law_word/law06/tak-7800.pdf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http://www.nevo.co.il/Law_word/law06/tak-7800.pdf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מקרקעין</vt:lpwstr>
  </property>
  <property fmtid="{D5CDD505-2E9C-101B-9397-08002B2CF9AE}" pid="4" name="LAWNAME">
    <vt:lpwstr>תקנות מקרקעי ציבור (פינוי קרקע) (טופס צו ומסירתו), תשס"ה-2005;תקנות מקרקעי ציבור (סילוק פולשים) (טופס צו ומסירתו)</vt:lpwstr>
  </property>
  <property fmtid="{D5CDD505-2E9C-101B-9397-08002B2CF9AE}" pid="5" name="LAWNUMBER">
    <vt:lpwstr>0490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http://www.nevo.co.il/Law_word/law06/tak-7800.pdf;‎רשומות - תקנות כלליות#תוקנו ק"ת תשע"ז ‏מס' 7800 #מיום 6.4.2017 עמ' 965 – תק' תשע"ז-2017‏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http://www.nevo.co.il/Law_word/law06/TAK-6422.pdf;רשומות – תקנות כלליות#פורסמו ק"ת תשס"ה מס' 6422#מיום 19.9.2005#עמ' 967</vt:lpwstr>
  </property>
  <property fmtid="{D5CDD505-2E9C-101B-9397-08002B2CF9AE}" pid="22" name="MEKOR_NAME1">
    <vt:lpwstr>חוק מקרקעי ציבור (פינוי קרקע)</vt:lpwstr>
  </property>
  <property fmtid="{D5CDD505-2E9C-101B-9397-08002B2CF9AE}" pid="23" name="MEKOR_SAIF1">
    <vt:lpwstr>4XגX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קניין</vt:lpwstr>
  </property>
  <property fmtid="{D5CDD505-2E9C-101B-9397-08002B2CF9AE}" pid="26" name="NOSE31">
    <vt:lpwstr>מקרקעין</vt:lpwstr>
  </property>
  <property fmtid="{D5CDD505-2E9C-101B-9397-08002B2CF9AE}" pid="27" name="NOSE41">
    <vt:lpwstr>מקרקעי ציבור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