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B2A" w:rsidRDefault="00F05B2A">
      <w:pPr>
        <w:pStyle w:val="big-header"/>
        <w:ind w:left="0" w:right="1134"/>
        <w:rPr>
          <w:rFonts w:cs="FrankRuehl" w:hint="cs"/>
          <w:sz w:val="32"/>
          <w:rtl/>
        </w:rPr>
      </w:pPr>
      <w:r>
        <w:rPr>
          <w:rFonts w:cs="FrankRuehl"/>
          <w:sz w:val="32"/>
          <w:rtl/>
        </w:rPr>
        <w:t>תקנות משפחות חיילים שנספו במערכה (כללים להכרת אדם כאינו מסוגל להשתכר למחייתו ולהכרת הכנסה כדי מחיה), תשי"ג</w:t>
      </w:r>
      <w:r>
        <w:rPr>
          <w:rFonts w:cs="FrankRuehl" w:hint="cs"/>
          <w:sz w:val="32"/>
          <w:rtl/>
        </w:rPr>
        <w:t>-</w:t>
      </w:r>
      <w:r>
        <w:rPr>
          <w:rFonts w:cs="FrankRuehl"/>
          <w:sz w:val="32"/>
          <w:rtl/>
        </w:rPr>
        <w:t>1953</w:t>
      </w:r>
    </w:p>
    <w:p w:rsidR="00F05B2A" w:rsidRDefault="00F05B2A">
      <w:pPr>
        <w:pStyle w:val="big-header"/>
        <w:ind w:left="0" w:right="1134"/>
        <w:rPr>
          <w:rFonts w:cs="FrankRuehl" w:hint="cs"/>
          <w:color w:val="008000"/>
          <w:rtl/>
        </w:rPr>
      </w:pPr>
      <w:r>
        <w:rPr>
          <w:rFonts w:cs="FrankRuehl" w:hint="cs"/>
          <w:color w:val="008000"/>
          <w:rtl/>
        </w:rPr>
        <w:t>רבדים בחקיקה</w:t>
      </w:r>
    </w:p>
    <w:p w:rsidR="006A2610" w:rsidRPr="006A2610" w:rsidRDefault="006A2610" w:rsidP="006A2610">
      <w:pPr>
        <w:spacing w:line="320" w:lineRule="auto"/>
        <w:jc w:val="left"/>
        <w:rPr>
          <w:rFonts w:cs="FrankRuehl"/>
          <w:szCs w:val="26"/>
          <w:rtl/>
        </w:rPr>
      </w:pPr>
    </w:p>
    <w:p w:rsidR="006A2610" w:rsidRPr="006A2610" w:rsidRDefault="006A2610" w:rsidP="006A2610">
      <w:pPr>
        <w:spacing w:line="320" w:lineRule="auto"/>
        <w:jc w:val="left"/>
        <w:rPr>
          <w:rFonts w:cs="Miriam" w:hint="cs"/>
          <w:szCs w:val="22"/>
          <w:rtl/>
        </w:rPr>
      </w:pPr>
      <w:r w:rsidRPr="006A2610">
        <w:rPr>
          <w:rFonts w:cs="Miriam"/>
          <w:szCs w:val="22"/>
          <w:rtl/>
        </w:rPr>
        <w:t>בטחון</w:t>
      </w:r>
      <w:r w:rsidRPr="006A2610">
        <w:rPr>
          <w:rFonts w:cs="FrankRuehl"/>
          <w:szCs w:val="26"/>
          <w:rtl/>
        </w:rPr>
        <w:t xml:space="preserve"> – צה"ל – חיילים – משפחות חיילים שנספו</w:t>
      </w:r>
    </w:p>
    <w:p w:rsidR="00F05B2A" w:rsidRDefault="00F05B2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05B2A">
        <w:tblPrEx>
          <w:tblCellMar>
            <w:top w:w="0" w:type="dxa"/>
            <w:bottom w:w="0" w:type="dxa"/>
          </w:tblCellMar>
        </w:tblPrEx>
        <w:tc>
          <w:tcPr>
            <w:tcW w:w="850" w:type="dxa"/>
          </w:tcPr>
          <w:p w:rsidR="00F05B2A" w:rsidRDefault="00F05B2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5B2A" w:rsidRDefault="00F05B2A">
            <w:pPr>
              <w:spacing w:line="240" w:lineRule="auto"/>
              <w:rPr>
                <w:sz w:val="24"/>
              </w:rPr>
            </w:pPr>
            <w:hyperlink w:anchor="Seif0" w:tooltip="אדם שאינו מסוגל להשתכר למחייתו" w:history="1">
              <w:r>
                <w:rPr>
                  <w:rStyle w:val="Hyperlink"/>
                </w:rPr>
                <w:t>Go</w:t>
              </w:r>
            </w:hyperlink>
          </w:p>
        </w:tc>
        <w:tc>
          <w:tcPr>
            <w:tcW w:w="5669" w:type="dxa"/>
          </w:tcPr>
          <w:p w:rsidR="00F05B2A" w:rsidRDefault="00F05B2A">
            <w:pPr>
              <w:spacing w:line="240" w:lineRule="auto"/>
              <w:rPr>
                <w:sz w:val="24"/>
                <w:rtl/>
              </w:rPr>
            </w:pPr>
            <w:r>
              <w:rPr>
                <w:sz w:val="24"/>
                <w:rtl/>
              </w:rPr>
              <w:t>אדם שאינו מסוגל להשתכר למחייתו</w:t>
            </w:r>
          </w:p>
        </w:tc>
        <w:tc>
          <w:tcPr>
            <w:tcW w:w="1247" w:type="dxa"/>
          </w:tcPr>
          <w:p w:rsidR="00F05B2A" w:rsidRDefault="00F05B2A">
            <w:pPr>
              <w:spacing w:line="240" w:lineRule="auto"/>
              <w:rPr>
                <w:sz w:val="24"/>
              </w:rPr>
            </w:pPr>
            <w:r>
              <w:rPr>
                <w:sz w:val="24"/>
                <w:rtl/>
              </w:rPr>
              <w:t xml:space="preserve">סעיף 1 </w:t>
            </w:r>
          </w:p>
        </w:tc>
      </w:tr>
      <w:tr w:rsidR="00F05B2A">
        <w:tblPrEx>
          <w:tblCellMar>
            <w:top w:w="0" w:type="dxa"/>
            <w:bottom w:w="0" w:type="dxa"/>
          </w:tblCellMar>
        </w:tblPrEx>
        <w:tc>
          <w:tcPr>
            <w:tcW w:w="850" w:type="dxa"/>
          </w:tcPr>
          <w:p w:rsidR="00F05B2A" w:rsidRDefault="00F05B2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05B2A" w:rsidRDefault="00F05B2A">
            <w:pPr>
              <w:spacing w:line="240" w:lineRule="auto"/>
              <w:rPr>
                <w:sz w:val="24"/>
              </w:rPr>
            </w:pPr>
            <w:hyperlink w:anchor="Seif1" w:tooltip="הכנסה כדי מחיה" w:history="1">
              <w:r>
                <w:rPr>
                  <w:rStyle w:val="Hyperlink"/>
                </w:rPr>
                <w:t>Go</w:t>
              </w:r>
            </w:hyperlink>
          </w:p>
        </w:tc>
        <w:tc>
          <w:tcPr>
            <w:tcW w:w="5669" w:type="dxa"/>
          </w:tcPr>
          <w:p w:rsidR="00F05B2A" w:rsidRDefault="00F05B2A">
            <w:pPr>
              <w:spacing w:line="240" w:lineRule="auto"/>
              <w:rPr>
                <w:sz w:val="24"/>
                <w:rtl/>
              </w:rPr>
            </w:pPr>
            <w:r>
              <w:rPr>
                <w:sz w:val="24"/>
                <w:rtl/>
              </w:rPr>
              <w:t>הכנסה כדי מחיה</w:t>
            </w:r>
          </w:p>
        </w:tc>
        <w:tc>
          <w:tcPr>
            <w:tcW w:w="1247" w:type="dxa"/>
          </w:tcPr>
          <w:p w:rsidR="00F05B2A" w:rsidRDefault="00F05B2A">
            <w:pPr>
              <w:spacing w:line="240" w:lineRule="auto"/>
              <w:rPr>
                <w:sz w:val="24"/>
              </w:rPr>
            </w:pPr>
            <w:r>
              <w:rPr>
                <w:sz w:val="24"/>
                <w:rtl/>
              </w:rPr>
              <w:t xml:space="preserve">סעיף 2 </w:t>
            </w:r>
          </w:p>
        </w:tc>
      </w:tr>
      <w:tr w:rsidR="00F05B2A">
        <w:tblPrEx>
          <w:tblCellMar>
            <w:top w:w="0" w:type="dxa"/>
            <w:bottom w:w="0" w:type="dxa"/>
          </w:tblCellMar>
        </w:tblPrEx>
        <w:tc>
          <w:tcPr>
            <w:tcW w:w="850" w:type="dxa"/>
          </w:tcPr>
          <w:p w:rsidR="00F05B2A" w:rsidRDefault="00F05B2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05B2A" w:rsidRDefault="00F05B2A">
            <w:pPr>
              <w:spacing w:line="240" w:lineRule="auto"/>
              <w:rPr>
                <w:sz w:val="24"/>
              </w:rPr>
            </w:pPr>
            <w:hyperlink w:anchor="Seif2" w:tooltip="השם" w:history="1">
              <w:r>
                <w:rPr>
                  <w:rStyle w:val="Hyperlink"/>
                </w:rPr>
                <w:t>Go</w:t>
              </w:r>
            </w:hyperlink>
          </w:p>
        </w:tc>
        <w:tc>
          <w:tcPr>
            <w:tcW w:w="5669" w:type="dxa"/>
          </w:tcPr>
          <w:p w:rsidR="00F05B2A" w:rsidRDefault="00F05B2A">
            <w:pPr>
              <w:spacing w:line="240" w:lineRule="auto"/>
              <w:rPr>
                <w:sz w:val="24"/>
                <w:rtl/>
              </w:rPr>
            </w:pPr>
            <w:r>
              <w:rPr>
                <w:sz w:val="24"/>
                <w:rtl/>
              </w:rPr>
              <w:t>השם</w:t>
            </w:r>
          </w:p>
        </w:tc>
        <w:tc>
          <w:tcPr>
            <w:tcW w:w="1247" w:type="dxa"/>
          </w:tcPr>
          <w:p w:rsidR="00F05B2A" w:rsidRDefault="00F05B2A">
            <w:pPr>
              <w:spacing w:line="240" w:lineRule="auto"/>
              <w:rPr>
                <w:sz w:val="24"/>
              </w:rPr>
            </w:pPr>
            <w:r>
              <w:rPr>
                <w:sz w:val="24"/>
                <w:rtl/>
              </w:rPr>
              <w:t xml:space="preserve">סעיף 3 </w:t>
            </w:r>
          </w:p>
        </w:tc>
      </w:tr>
    </w:tbl>
    <w:p w:rsidR="00F05B2A" w:rsidRDefault="00F05B2A">
      <w:pPr>
        <w:pStyle w:val="big-header"/>
        <w:ind w:left="0" w:right="1134"/>
        <w:rPr>
          <w:rFonts w:cs="FrankRuehl"/>
          <w:sz w:val="32"/>
          <w:rtl/>
        </w:rPr>
      </w:pPr>
    </w:p>
    <w:p w:rsidR="00F05B2A" w:rsidRPr="006A2610" w:rsidRDefault="00F05B2A" w:rsidP="006A2610">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(כללים להכרת אדם כאינו מסוגל להשתכר למחייתו ולהכרת הכנסה כדי מחיה), תשי"ג-</w:t>
      </w:r>
      <w:r>
        <w:rPr>
          <w:rFonts w:cs="FrankRuehl"/>
          <w:sz w:val="32"/>
          <w:rtl/>
        </w:rPr>
        <w:t>1953</w:t>
      </w:r>
      <w:r>
        <w:rPr>
          <w:rStyle w:val="default"/>
          <w:rtl/>
        </w:rPr>
        <w:footnoteReference w:customMarkFollows="1" w:id="1"/>
        <w:t>*</w:t>
      </w:r>
    </w:p>
    <w:p w:rsidR="00F05B2A" w:rsidRDefault="00F05B2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 ו-37 לחוק משפחות חיילים שנספו במערכה (תגמולים ושיקום), תש"י-</w:t>
      </w:r>
      <w:r>
        <w:rPr>
          <w:rStyle w:val="default"/>
          <w:rFonts w:cs="FrankRuehl"/>
          <w:rtl/>
        </w:rPr>
        <w:t xml:space="preserve">1950, </w:t>
      </w:r>
      <w:r>
        <w:rPr>
          <w:rStyle w:val="default"/>
          <w:rFonts w:cs="FrankRuehl" w:hint="cs"/>
          <w:rtl/>
        </w:rPr>
        <w:t>אני מתקין תקנות א</w:t>
      </w:r>
      <w:r>
        <w:rPr>
          <w:rStyle w:val="default"/>
          <w:rFonts w:cs="FrankRuehl"/>
          <w:rtl/>
        </w:rPr>
        <w:t>לה</w:t>
      </w:r>
      <w:r>
        <w:rPr>
          <w:rStyle w:val="default"/>
          <w:rFonts w:cs="FrankRuehl" w:hint="cs"/>
          <w:rtl/>
        </w:rPr>
        <w:t>:</w:t>
      </w:r>
    </w:p>
    <w:p w:rsidR="00F05B2A" w:rsidRDefault="00F05B2A">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32pt;z-index:251656704" o:allowincell="f" filled="f" stroked="f" strokecolor="lime" strokeweight=".25pt">
            <v:textbox inset="0,0,0,0">
              <w:txbxContent>
                <w:p w:rsidR="00F05B2A" w:rsidRDefault="00F05B2A">
                  <w:pPr>
                    <w:spacing w:line="160" w:lineRule="exact"/>
                    <w:jc w:val="left"/>
                    <w:rPr>
                      <w:rFonts w:cs="Miriam"/>
                      <w:noProof/>
                      <w:sz w:val="18"/>
                      <w:szCs w:val="18"/>
                      <w:rtl/>
                    </w:rPr>
                  </w:pPr>
                  <w:r>
                    <w:rPr>
                      <w:rFonts w:cs="Miriam"/>
                      <w:sz w:val="18"/>
                      <w:szCs w:val="18"/>
                      <w:rtl/>
                    </w:rPr>
                    <w:t>אד</w:t>
                  </w:r>
                  <w:r>
                    <w:rPr>
                      <w:rFonts w:cs="Miriam" w:hint="cs"/>
                      <w:sz w:val="18"/>
                      <w:szCs w:val="18"/>
                      <w:rtl/>
                    </w:rPr>
                    <w:t xml:space="preserve">ם שאינו </w:t>
                  </w:r>
                  <w:r>
                    <w:rPr>
                      <w:rFonts w:cs="Miriam"/>
                      <w:sz w:val="18"/>
                      <w:szCs w:val="18"/>
                      <w:rtl/>
                    </w:rPr>
                    <w:t>מס</w:t>
                  </w:r>
                  <w:r>
                    <w:rPr>
                      <w:rFonts w:cs="Miriam" w:hint="cs"/>
                      <w:sz w:val="18"/>
                      <w:szCs w:val="18"/>
                      <w:rtl/>
                    </w:rPr>
                    <w:t xml:space="preserve">וגל להשתכר </w:t>
                  </w:r>
                  <w:r>
                    <w:rPr>
                      <w:rFonts w:cs="Miriam"/>
                      <w:sz w:val="18"/>
                      <w:szCs w:val="18"/>
                      <w:rtl/>
                    </w:rPr>
                    <w:t>למ</w:t>
                  </w:r>
                  <w:r>
                    <w:rPr>
                      <w:rFonts w:cs="Miriam" w:hint="cs"/>
                      <w:sz w:val="18"/>
                      <w:szCs w:val="18"/>
                      <w:rtl/>
                    </w:rPr>
                    <w:t>חייתו</w:t>
                  </w:r>
                </w:p>
                <w:p w:rsidR="00F05B2A" w:rsidRDefault="00F05B2A">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Pr>
                      <w:rFonts w:cs="Miriam"/>
                      <w:sz w:val="18"/>
                      <w:szCs w:val="18"/>
                      <w:rtl/>
                    </w:rPr>
                    <w:t>1954</w:t>
                  </w:r>
                </w:p>
              </w:txbxContent>
            </v:textbox>
            <w10:anchorlock/>
          </v:rect>
        </w:pict>
      </w:r>
      <w:r>
        <w:rPr>
          <w:rStyle w:val="big-number"/>
          <w:rFonts w:cs="Miriam"/>
          <w:rtl/>
        </w:rPr>
        <w:t>1.</w:t>
      </w:r>
      <w:r>
        <w:rPr>
          <w:rStyle w:val="big-number"/>
          <w:rFonts w:cs="Miriam"/>
          <w:rtl/>
        </w:rPr>
        <w:tab/>
      </w:r>
      <w:r>
        <w:rPr>
          <w:rStyle w:val="default"/>
          <w:rFonts w:cs="FrankRuehl"/>
          <w:rtl/>
        </w:rPr>
        <w:t>אד</w:t>
      </w:r>
      <w:r>
        <w:rPr>
          <w:rStyle w:val="default"/>
          <w:rFonts w:cs="FrankRuehl" w:hint="cs"/>
          <w:rtl/>
        </w:rPr>
        <w:t>ם שאינו מסוגל להשתכר למחייתו, הוא אחד מאלה:</w:t>
      </w:r>
    </w:p>
    <w:p w:rsidR="00F05B2A" w:rsidRDefault="00F05B2A">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 xml:space="preserve">גבי תגמולים לשכול או בעד אח של נספה </w:t>
      </w:r>
      <w:r>
        <w:rPr>
          <w:rStyle w:val="default"/>
          <w:rFonts w:cs="FrankRuehl"/>
          <w:rtl/>
        </w:rPr>
        <w:t>–</w:t>
      </w:r>
    </w:p>
    <w:p w:rsidR="00F05B2A" w:rsidRDefault="00F05B2A">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ע</w:t>
      </w:r>
      <w:r>
        <w:rPr>
          <w:rStyle w:val="default"/>
          <w:rFonts w:cs="FrankRuehl" w:hint="cs"/>
          <w:rtl/>
        </w:rPr>
        <w:t>ולה כמשמעותו בחוק השבות, תש"י-</w:t>
      </w:r>
      <w:r>
        <w:rPr>
          <w:rStyle w:val="default"/>
          <w:rFonts w:cs="FrankRuehl"/>
          <w:rtl/>
        </w:rPr>
        <w:t xml:space="preserve">1950, </w:t>
      </w:r>
      <w:r>
        <w:rPr>
          <w:rStyle w:val="default"/>
          <w:rFonts w:cs="FrankRuehl" w:hint="cs"/>
          <w:rtl/>
        </w:rPr>
        <w:t>תוך שנה ראשונה מבואו ארצה,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שה, אם לילד הזקוק לטיפולה האישי, כל זמן שאין לשלול ממנו טיפול זה, אשר לבן זוגה הג</w:t>
      </w:r>
      <w:r>
        <w:rPr>
          <w:rStyle w:val="default"/>
          <w:rFonts w:cs="FrankRuehl"/>
          <w:rtl/>
        </w:rPr>
        <w:t xml:space="preserve">ר </w:t>
      </w:r>
      <w:r>
        <w:rPr>
          <w:rStyle w:val="default"/>
          <w:rFonts w:cs="FrankRuehl" w:hint="cs"/>
          <w:rtl/>
        </w:rPr>
        <w:t>אתה יחד אין הכנסה כדי מחייתו ומחיית התלויים בו,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א</w:t>
      </w:r>
      <w:r>
        <w:rPr>
          <w:rStyle w:val="default"/>
          <w:rFonts w:cs="FrankRuehl" w:hint="cs"/>
          <w:rtl/>
        </w:rPr>
        <w:t>שה הגרה יחד עם בן זוגה, אשר אינה עוסקת בעבודות חוץ אלא רק במשק ביתה, ולה 2 ילדים הגרים אתה ואינם עומדים ברשות עצמם, ואשר לבן זוגה האמור אין הכנסה כדי מחייתו ומחיית התלויים בו,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א</w:t>
      </w:r>
      <w:r>
        <w:rPr>
          <w:rStyle w:val="default"/>
          <w:rFonts w:cs="FrankRuehl" w:hint="cs"/>
          <w:rtl/>
        </w:rPr>
        <w:t>שה שאינה גר</w:t>
      </w:r>
      <w:r>
        <w:rPr>
          <w:rStyle w:val="default"/>
          <w:rFonts w:cs="FrankRuehl"/>
          <w:rtl/>
        </w:rPr>
        <w:t xml:space="preserve">ה </w:t>
      </w:r>
      <w:r>
        <w:rPr>
          <w:rStyle w:val="default"/>
          <w:rFonts w:cs="FrankRuehl" w:hint="cs"/>
          <w:rtl/>
        </w:rPr>
        <w:t>יחד עם בן זוגה, ולה י</w:t>
      </w:r>
      <w:r>
        <w:rPr>
          <w:rStyle w:val="default"/>
          <w:rFonts w:cs="FrankRuehl"/>
          <w:rtl/>
        </w:rPr>
        <w:t>ל</w:t>
      </w:r>
      <w:r>
        <w:rPr>
          <w:rStyle w:val="default"/>
          <w:rFonts w:cs="FrankRuehl" w:hint="cs"/>
          <w:rtl/>
        </w:rPr>
        <w:t>ד הגר אתה ואינו עומד ברשות עצמו,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t>א</w:t>
      </w:r>
      <w:r>
        <w:rPr>
          <w:rStyle w:val="default"/>
          <w:rFonts w:cs="FrankRuehl" w:hint="cs"/>
          <w:rtl/>
        </w:rPr>
        <w:t>למן ולו ילד הגר אתו ואינו עומד ברשות עצמו,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VI</w:t>
      </w:r>
      <w:r>
        <w:rPr>
          <w:rStyle w:val="default"/>
          <w:rFonts w:cs="FrankRuehl"/>
          <w:rtl/>
        </w:rPr>
        <w:t>)</w:t>
      </w:r>
      <w:r>
        <w:rPr>
          <w:rStyle w:val="default"/>
          <w:rFonts w:cs="FrankRuehl"/>
          <w:rtl/>
        </w:rPr>
        <w:tab/>
        <w:t>ב</w:t>
      </w:r>
      <w:r>
        <w:rPr>
          <w:rStyle w:val="default"/>
          <w:rFonts w:cs="FrankRuehl" w:hint="cs"/>
          <w:rtl/>
        </w:rPr>
        <w:t>על לאשה שמחמת נכות או מחלה אינה מסוגלת לטפל בילדיה ובמשק ביתה ולהם ילד הגר אתם ואינו עומד ברשות עצמו,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VII</w:t>
      </w:r>
      <w:r>
        <w:rPr>
          <w:rStyle w:val="default"/>
          <w:rFonts w:cs="FrankRuehl"/>
          <w:rtl/>
        </w:rPr>
        <w:t>)</w:t>
      </w:r>
      <w:r>
        <w:rPr>
          <w:rStyle w:val="default"/>
          <w:rFonts w:cs="FrankRuehl"/>
          <w:rtl/>
        </w:rPr>
        <w:tab/>
        <w:t>ח</w:t>
      </w:r>
      <w:r>
        <w:rPr>
          <w:rStyle w:val="default"/>
          <w:rFonts w:cs="FrankRuehl" w:hint="cs"/>
          <w:rtl/>
        </w:rPr>
        <w:t>ייל משוחרר, תוך ששה חדשים מ</w:t>
      </w:r>
      <w:r>
        <w:rPr>
          <w:rStyle w:val="default"/>
          <w:rFonts w:cs="FrankRuehl"/>
          <w:rtl/>
        </w:rPr>
        <w:t>שח</w:t>
      </w:r>
      <w:r>
        <w:rPr>
          <w:rStyle w:val="default"/>
          <w:rFonts w:cs="FrankRuehl" w:hint="cs"/>
          <w:rtl/>
        </w:rPr>
        <w:t>רורו משירותו הסדיר, א</w:t>
      </w:r>
      <w:r>
        <w:rPr>
          <w:rStyle w:val="default"/>
          <w:rFonts w:cs="FrankRuehl"/>
          <w:rtl/>
        </w:rPr>
        <w:t>ו</w:t>
      </w:r>
    </w:p>
    <w:p w:rsidR="00F05B2A" w:rsidRDefault="00F05B2A">
      <w:pPr>
        <w:pStyle w:val="P22"/>
        <w:spacing w:before="72"/>
        <w:ind w:left="1021" w:right="1134"/>
        <w:rPr>
          <w:rStyle w:val="default"/>
          <w:rFonts w:cs="FrankRuehl" w:hint="cs"/>
          <w:rtl/>
        </w:rPr>
      </w:pPr>
      <w:r>
        <w:rPr>
          <w:rStyle w:val="default"/>
          <w:rFonts w:cs="FrankRuehl"/>
          <w:rtl/>
        </w:rPr>
        <w:t>(</w:t>
      </w:r>
      <w:r>
        <w:rPr>
          <w:rStyle w:val="default"/>
          <w:rFonts w:cs="FrankRuehl"/>
          <w:sz w:val="20"/>
        </w:rPr>
        <w:t>VIII</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למיד בבית ספר לחינוך תיכוני, מקצועי או להשכלה גבוהה, בגיל ש</w:t>
      </w:r>
      <w:r>
        <w:rPr>
          <w:rStyle w:val="default"/>
          <w:rFonts w:cs="FrankRuehl"/>
          <w:rtl/>
        </w:rPr>
        <w:t xml:space="preserve">ל </w:t>
      </w:r>
      <w:r>
        <w:rPr>
          <w:rStyle w:val="default"/>
          <w:rFonts w:cs="FrankRuehl" w:hint="cs"/>
          <w:rtl/>
        </w:rPr>
        <w:t>לא יותר מ-24 שנים, תוך 4 השנים הראשונות ללימודיו בבית ספר כאמור;</w:t>
      </w:r>
    </w:p>
    <w:p w:rsidR="00F05B2A" w:rsidRDefault="00F05B2A">
      <w:pPr>
        <w:pStyle w:val="P00"/>
        <w:spacing w:before="0"/>
        <w:ind w:left="1021" w:right="1134"/>
        <w:rPr>
          <w:rFonts w:cs="FrankRuehl" w:hint="cs"/>
          <w:b/>
          <w:bCs/>
          <w:vanish/>
          <w:szCs w:val="20"/>
          <w:shd w:val="clear" w:color="auto" w:fill="FFFF99"/>
          <w:rtl/>
        </w:rPr>
      </w:pPr>
      <w:bookmarkStart w:id="1" w:name="Rov7"/>
      <w:r>
        <w:rPr>
          <w:rFonts w:cs="FrankRuehl" w:hint="cs"/>
          <w:vanish/>
          <w:color w:val="FF0000"/>
          <w:szCs w:val="20"/>
          <w:shd w:val="clear" w:color="auto" w:fill="FFFF99"/>
          <w:rtl/>
        </w:rPr>
        <w:t>מיום 30.9.1954</w:t>
      </w:r>
    </w:p>
    <w:p w:rsidR="00F05B2A" w:rsidRDefault="00F05B2A">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תשט"ו-1954</w:t>
      </w:r>
    </w:p>
    <w:p w:rsidR="00F05B2A" w:rsidRDefault="00F05B2A">
      <w:pPr>
        <w:pStyle w:val="P00"/>
        <w:tabs>
          <w:tab w:val="clear" w:pos="6259"/>
        </w:tabs>
        <w:spacing w:before="0"/>
        <w:ind w:left="1021"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תשט"ו מס' 475</w:t>
        </w:r>
      </w:hyperlink>
      <w:r>
        <w:rPr>
          <w:rFonts w:cs="FrankRuehl" w:hint="cs"/>
          <w:vanish/>
          <w:szCs w:val="20"/>
          <w:shd w:val="clear" w:color="auto" w:fill="FFFF99"/>
          <w:rtl/>
        </w:rPr>
        <w:t xml:space="preserve"> מיום 30.9.1954 עמ' 2</w:t>
      </w:r>
    </w:p>
    <w:p w:rsidR="00F05B2A" w:rsidRDefault="00F05B2A">
      <w:pPr>
        <w:pStyle w:val="P22"/>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w:t>
      </w:r>
      <w:r>
        <w:rPr>
          <w:rStyle w:val="default"/>
          <w:rFonts w:cs="FrankRuehl"/>
          <w:vanish/>
          <w:sz w:val="18"/>
          <w:szCs w:val="18"/>
          <w:shd w:val="clear" w:color="auto" w:fill="FFFF99"/>
        </w:rPr>
        <w:t>II</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שה, אם לילד הזקוק לטיפולה האישי, כל זמן שאין לשלול ממנו טיפול זה</w:t>
      </w:r>
      <w:r>
        <w:rPr>
          <w:rStyle w:val="default"/>
          <w:rFonts w:cs="FrankRuehl" w:hint="cs"/>
          <w:vanish/>
          <w:sz w:val="22"/>
          <w:szCs w:val="22"/>
          <w:u w:val="single"/>
          <w:shd w:val="clear" w:color="auto" w:fill="FFFF99"/>
          <w:rtl/>
        </w:rPr>
        <w:t>, אשר לבן זוגה הג</w:t>
      </w:r>
      <w:r>
        <w:rPr>
          <w:rStyle w:val="default"/>
          <w:rFonts w:cs="FrankRuehl"/>
          <w:vanish/>
          <w:sz w:val="22"/>
          <w:szCs w:val="22"/>
          <w:u w:val="single"/>
          <w:shd w:val="clear" w:color="auto" w:fill="FFFF99"/>
          <w:rtl/>
        </w:rPr>
        <w:t xml:space="preserve">ר </w:t>
      </w:r>
      <w:r>
        <w:rPr>
          <w:rStyle w:val="default"/>
          <w:rFonts w:cs="FrankRuehl" w:hint="cs"/>
          <w:vanish/>
          <w:sz w:val="22"/>
          <w:szCs w:val="22"/>
          <w:u w:val="single"/>
          <w:shd w:val="clear" w:color="auto" w:fill="FFFF99"/>
          <w:rtl/>
        </w:rPr>
        <w:t>אתה יחד אין הכנסה כדי מחייתו ומחיית התלויים בו</w:t>
      </w:r>
      <w:r>
        <w:rPr>
          <w:rStyle w:val="default"/>
          <w:rFonts w:cs="FrankRuehl" w:hint="cs"/>
          <w:vanish/>
          <w:sz w:val="22"/>
          <w:szCs w:val="22"/>
          <w:shd w:val="clear" w:color="auto" w:fill="FFFF99"/>
          <w:rtl/>
        </w:rPr>
        <w:t>, או</w:t>
      </w:r>
    </w:p>
    <w:p w:rsidR="00F05B2A" w:rsidRDefault="00F05B2A">
      <w:pPr>
        <w:pStyle w:val="P22"/>
        <w:spacing w:before="0"/>
        <w:ind w:left="1021" w:right="1134"/>
        <w:rPr>
          <w:rStyle w:val="default"/>
          <w:rFonts w:cs="FrankRuehl"/>
          <w:sz w:val="2"/>
          <w:szCs w:val="2"/>
          <w:rtl/>
        </w:rPr>
      </w:pPr>
      <w:r>
        <w:rPr>
          <w:rStyle w:val="default"/>
          <w:rFonts w:cs="FrankRuehl" w:hint="cs"/>
          <w:vanish/>
          <w:sz w:val="22"/>
          <w:szCs w:val="22"/>
          <w:shd w:val="clear" w:color="auto" w:fill="FFFF99"/>
          <w:rtl/>
        </w:rPr>
        <w:t>(</w:t>
      </w:r>
      <w:r>
        <w:rPr>
          <w:rStyle w:val="default"/>
          <w:rFonts w:cs="FrankRuehl"/>
          <w:vanish/>
          <w:sz w:val="18"/>
          <w:szCs w:val="18"/>
          <w:shd w:val="clear" w:color="auto" w:fill="FFFF99"/>
        </w:rPr>
        <w:t>III</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 xml:space="preserve">שה הגרה יחד עם בן זוגה, אשר אינה עוסקת בעבודות חוץ אלא רק במשק ביתה, ולה 2 ילדים הגרים אתה ואינם עומדים ברשות עצמם, </w:t>
      </w:r>
      <w:r>
        <w:rPr>
          <w:rStyle w:val="default"/>
          <w:rFonts w:cs="FrankRuehl" w:hint="cs"/>
          <w:vanish/>
          <w:sz w:val="22"/>
          <w:szCs w:val="22"/>
          <w:u w:val="single"/>
          <w:shd w:val="clear" w:color="auto" w:fill="FFFF99"/>
          <w:rtl/>
        </w:rPr>
        <w:t>ואשר לבן זוגה האמור אין הכנסה כדי מחייתו ומחיית התלויים בו,</w:t>
      </w:r>
      <w:r>
        <w:rPr>
          <w:rStyle w:val="default"/>
          <w:rFonts w:cs="FrankRuehl" w:hint="cs"/>
          <w:vanish/>
          <w:sz w:val="22"/>
          <w:szCs w:val="22"/>
          <w:shd w:val="clear" w:color="auto" w:fill="FFFF99"/>
          <w:rtl/>
        </w:rPr>
        <w:t xml:space="preserve"> או</w:t>
      </w:r>
      <w:bookmarkEnd w:id="1"/>
    </w:p>
    <w:p w:rsidR="00F05B2A" w:rsidRDefault="00F05B2A">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גבי תגמולים לשכול </w:t>
      </w:r>
      <w:r>
        <w:rPr>
          <w:rStyle w:val="default"/>
          <w:rFonts w:cs="FrankRuehl"/>
          <w:rtl/>
        </w:rPr>
        <w:t>–</w:t>
      </w:r>
    </w:p>
    <w:p w:rsidR="00F05B2A" w:rsidRDefault="00F05B2A">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י</w:t>
      </w:r>
      <w:r>
        <w:rPr>
          <w:rStyle w:val="default"/>
          <w:rFonts w:cs="FrankRuehl" w:hint="cs"/>
          <w:rtl/>
        </w:rPr>
        <w:t>לדו הגר בקביעות בארץ שחוקיה מונעים אותו מתמוך בהוריו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י</w:t>
      </w:r>
      <w:r>
        <w:rPr>
          <w:rStyle w:val="default"/>
          <w:rFonts w:cs="FrankRuehl" w:hint="cs"/>
          <w:rtl/>
        </w:rPr>
        <w:t>לדו המשרת בשירות סדיר והשכול אינו מקבל מהאוצר כל תמיכה עקב שירותו של אותו ילד;</w:t>
      </w:r>
    </w:p>
    <w:p w:rsidR="00F05B2A" w:rsidRDefault="00F05B2A">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גבי תגמולים</w:t>
      </w:r>
      <w:r>
        <w:rPr>
          <w:rStyle w:val="default"/>
          <w:rFonts w:cs="FrankRuehl"/>
          <w:rtl/>
        </w:rPr>
        <w:t xml:space="preserve"> ב</w:t>
      </w:r>
      <w:r>
        <w:rPr>
          <w:rStyle w:val="default"/>
          <w:rFonts w:cs="FrankRuehl" w:hint="cs"/>
          <w:rtl/>
        </w:rPr>
        <w:t xml:space="preserve">עד אח של נספה </w:t>
      </w:r>
      <w:r>
        <w:rPr>
          <w:rStyle w:val="default"/>
          <w:rFonts w:cs="FrankRuehl"/>
          <w:rtl/>
        </w:rPr>
        <w:t>–</w:t>
      </w:r>
    </w:p>
    <w:p w:rsidR="00F05B2A" w:rsidRDefault="00F05B2A">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חיו הגר בקביעות בארץ שחוקיה מונעים אותו מתמוך באחיו, או</w:t>
      </w:r>
    </w:p>
    <w:p w:rsidR="00F05B2A" w:rsidRDefault="00F05B2A">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חיו המשרת בשירות סדיר והאח שבעדו תובעים</w:t>
      </w:r>
      <w:r>
        <w:rPr>
          <w:rStyle w:val="default"/>
          <w:rFonts w:cs="FrankRuehl"/>
          <w:rtl/>
        </w:rPr>
        <w:t xml:space="preserve"> ת</w:t>
      </w:r>
      <w:r>
        <w:rPr>
          <w:rStyle w:val="default"/>
          <w:rFonts w:cs="FrankRuehl" w:hint="cs"/>
          <w:rtl/>
        </w:rPr>
        <w:t>גמולים אינו מקבל מהאוצר כל תמיכה עקב שירותו של אותו אח.</w:t>
      </w:r>
    </w:p>
    <w:p w:rsidR="00F05B2A" w:rsidRDefault="00F05B2A">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26.85pt;z-index:251657728" o:allowincell="f" filled="f" stroked="f" strokecolor="lime" strokeweight=".25pt">
            <v:textbox style="mso-next-textbox:#_x0000_s1027" inset="0,0,0,0">
              <w:txbxContent>
                <w:p w:rsidR="00F05B2A" w:rsidRDefault="00F05B2A">
                  <w:pPr>
                    <w:spacing w:line="160" w:lineRule="exact"/>
                    <w:jc w:val="left"/>
                    <w:rPr>
                      <w:rFonts w:cs="Miriam"/>
                      <w:noProof/>
                      <w:sz w:val="18"/>
                      <w:szCs w:val="18"/>
                      <w:rtl/>
                    </w:rPr>
                  </w:pPr>
                  <w:r>
                    <w:rPr>
                      <w:rFonts w:cs="Miriam"/>
                      <w:sz w:val="18"/>
                      <w:szCs w:val="18"/>
                      <w:rtl/>
                    </w:rPr>
                    <w:t>הכ</w:t>
                  </w:r>
                  <w:r>
                    <w:rPr>
                      <w:rFonts w:cs="Miriam" w:hint="cs"/>
                      <w:sz w:val="18"/>
                      <w:szCs w:val="18"/>
                      <w:rtl/>
                    </w:rPr>
                    <w:t>נס</w:t>
                  </w:r>
                  <w:r>
                    <w:rPr>
                      <w:rFonts w:cs="Miriam"/>
                      <w:sz w:val="18"/>
                      <w:szCs w:val="18"/>
                      <w:rtl/>
                    </w:rPr>
                    <w:t xml:space="preserve">ה </w:t>
                  </w:r>
                  <w:r>
                    <w:rPr>
                      <w:rFonts w:cs="Miriam" w:hint="cs"/>
                      <w:sz w:val="18"/>
                      <w:szCs w:val="18"/>
                      <w:rtl/>
                    </w:rPr>
                    <w:t>כדי מחיה</w:t>
                  </w:r>
                </w:p>
                <w:p w:rsidR="00F05B2A" w:rsidRDefault="00F05B2A">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Pr>
                      <w:rFonts w:cs="Miriam"/>
                      <w:sz w:val="18"/>
                      <w:szCs w:val="18"/>
                      <w:rtl/>
                    </w:rPr>
                    <w:t>1972</w:t>
                  </w:r>
                </w:p>
                <w:p w:rsidR="00F05B2A" w:rsidRDefault="00F05B2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סכ</w:t>
      </w:r>
      <w:r>
        <w:rPr>
          <w:rStyle w:val="default"/>
          <w:rFonts w:cs="FrankRuehl" w:hint="cs"/>
          <w:rtl/>
        </w:rPr>
        <w:t>ום הכנסה חדשית המספיק למחייתו של אדם והתלוי</w:t>
      </w:r>
      <w:r>
        <w:rPr>
          <w:rStyle w:val="default"/>
          <w:rFonts w:cs="FrankRuehl"/>
          <w:rtl/>
        </w:rPr>
        <w:t>י</w:t>
      </w:r>
      <w:r>
        <w:rPr>
          <w:rStyle w:val="default"/>
          <w:rFonts w:cs="FrankRuehl" w:hint="cs"/>
          <w:rtl/>
        </w:rPr>
        <w:t>ם בו, הוא סך כל ההכנסות</w:t>
      </w:r>
      <w:r>
        <w:rPr>
          <w:rStyle w:val="default"/>
          <w:rFonts w:cs="FrankRuehl"/>
          <w:rtl/>
        </w:rPr>
        <w:t xml:space="preserve"> ש</w:t>
      </w:r>
      <w:r>
        <w:rPr>
          <w:rStyle w:val="default"/>
          <w:rFonts w:cs="FrankRuehl" w:hint="cs"/>
          <w:rtl/>
        </w:rPr>
        <w:t>יש לו ולתלויים בו והוא אינו פחות מסך-כל המשכורת המשתלמת לעובד המדינה שדרגת משכורתו היא "י"ד" של הדירוג האחיד ושהרכב משפחתו כהרכב משפחתו של מקבל ההכנסה.</w:t>
      </w:r>
    </w:p>
    <w:p w:rsidR="00F05B2A" w:rsidRDefault="00F05B2A">
      <w:pPr>
        <w:pStyle w:val="P00"/>
        <w:spacing w:before="0"/>
        <w:ind w:left="0" w:right="1134"/>
        <w:rPr>
          <w:rFonts w:cs="FrankRuehl" w:hint="cs"/>
          <w:b/>
          <w:bCs/>
          <w:vanish/>
          <w:szCs w:val="20"/>
          <w:shd w:val="clear" w:color="auto" w:fill="FFFF99"/>
          <w:rtl/>
        </w:rPr>
      </w:pPr>
      <w:bookmarkStart w:id="3" w:name="Rov6"/>
      <w:r>
        <w:rPr>
          <w:rFonts w:cs="FrankRuehl" w:hint="cs"/>
          <w:vanish/>
          <w:color w:val="FF0000"/>
          <w:szCs w:val="20"/>
          <w:shd w:val="clear" w:color="auto" w:fill="FFFF99"/>
          <w:rtl/>
        </w:rPr>
        <w:t>מיום 14.8.1958</w:t>
      </w:r>
    </w:p>
    <w:p w:rsidR="00F05B2A" w:rsidRDefault="00F05B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תשי"ט-1959</w:t>
      </w:r>
    </w:p>
    <w:p w:rsidR="00F05B2A" w:rsidRDefault="00F05B2A">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תשי"ט מס' 940</w:t>
        </w:r>
      </w:hyperlink>
      <w:r>
        <w:rPr>
          <w:rFonts w:cs="FrankRuehl" w:hint="cs"/>
          <w:vanish/>
          <w:szCs w:val="20"/>
          <w:shd w:val="clear" w:color="auto" w:fill="FFFF99"/>
          <w:rtl/>
        </w:rPr>
        <w:t xml:space="preserve"> מיום 10.9.1959 עמ' 1942</w:t>
      </w:r>
    </w:p>
    <w:p w:rsidR="00F05B2A" w:rsidRDefault="00F05B2A">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2</w:t>
      </w:r>
    </w:p>
    <w:p w:rsidR="00F05B2A" w:rsidRDefault="00F05B2A">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F05B2A" w:rsidRDefault="00F05B2A">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משלושה רבעים מסך כל הסכומים האלה:</w:t>
      </w:r>
    </w:p>
    <w:p w:rsidR="00F05B2A" w:rsidRDefault="00F05B2A">
      <w:pPr>
        <w:pStyle w:val="P00"/>
        <w:tabs>
          <w:tab w:val="clear" w:pos="6259"/>
        </w:tabs>
        <w:spacing w:before="0"/>
        <w:ind w:left="624" w:right="1134"/>
        <w:rPr>
          <w:rFonts w:cs="FrankRuehl" w:hint="cs"/>
          <w:strike/>
          <w:vanish/>
          <w:sz w:val="22"/>
          <w:szCs w:val="22"/>
          <w:shd w:val="clear" w:color="auto" w:fill="FFFF99"/>
          <w:rtl/>
        </w:rPr>
      </w:pPr>
      <w:r>
        <w:rPr>
          <w:rFonts w:cs="FrankRuehl" w:hint="cs"/>
          <w:strike/>
          <w:vanish/>
          <w:sz w:val="22"/>
          <w:szCs w:val="22"/>
          <w:shd w:val="clear" w:color="auto" w:fill="FFFF99"/>
          <w:rtl/>
        </w:rPr>
        <w:t>(1)</w:t>
      </w:r>
      <w:r>
        <w:rPr>
          <w:rFonts w:cs="FrankRuehl" w:hint="cs"/>
          <w:strike/>
          <w:vanish/>
          <w:sz w:val="22"/>
          <w:szCs w:val="22"/>
          <w:shd w:val="clear" w:color="auto" w:fill="FFFF99"/>
          <w:rtl/>
        </w:rPr>
        <w:tab/>
        <w:t>שלושים לירות;</w:t>
      </w:r>
    </w:p>
    <w:p w:rsidR="00F05B2A" w:rsidRDefault="00F05B2A">
      <w:pPr>
        <w:pStyle w:val="P00"/>
        <w:tabs>
          <w:tab w:val="clear" w:pos="6259"/>
        </w:tabs>
        <w:spacing w:before="0"/>
        <w:ind w:left="624"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ארבע לירות בעד כל התלוי בו;</w:t>
      </w:r>
    </w:p>
    <w:p w:rsidR="00F05B2A" w:rsidRDefault="00F05B2A">
      <w:pPr>
        <w:pStyle w:val="P00"/>
        <w:tabs>
          <w:tab w:val="clear" w:pos="6259"/>
        </w:tabs>
        <w:spacing w:before="0"/>
        <w:ind w:left="624" w:right="1134"/>
        <w:rPr>
          <w:rFonts w:cs="FrankRuehl" w:hint="cs"/>
          <w:strike/>
          <w:vanish/>
          <w:sz w:val="22"/>
          <w:szCs w:val="22"/>
          <w:shd w:val="clear" w:color="auto" w:fill="FFFF99"/>
          <w:rtl/>
        </w:rPr>
      </w:pPr>
      <w:r>
        <w:rPr>
          <w:rFonts w:cs="FrankRuehl" w:hint="cs"/>
          <w:strike/>
          <w:vanish/>
          <w:sz w:val="22"/>
          <w:szCs w:val="22"/>
          <w:shd w:val="clear" w:color="auto" w:fill="FFFF99"/>
          <w:rtl/>
        </w:rPr>
        <w:t>(3)</w:t>
      </w:r>
      <w:r>
        <w:rPr>
          <w:rFonts w:cs="FrankRuehl" w:hint="cs"/>
          <w:strike/>
          <w:vanish/>
          <w:sz w:val="22"/>
          <w:szCs w:val="22"/>
          <w:shd w:val="clear" w:color="auto" w:fill="FFFF99"/>
          <w:rtl/>
        </w:rPr>
        <w:tab/>
        <w:t>תוספת יוקר בשיעור תוספת היוקר החדשית הנהוגה אותה שעה לגבי עובד מדינה נשוי שיש לו ילדים כמספר התלויים באותו אדם ושמשכורת היסוד שלו לחודש שווה לסך כל הסכומים הנזכרים בפסקאות (1) ו-(2).</w:t>
      </w:r>
    </w:p>
    <w:p w:rsidR="00F05B2A" w:rsidRDefault="00F05B2A">
      <w:pPr>
        <w:pStyle w:val="P00"/>
        <w:spacing w:before="0"/>
        <w:ind w:left="0" w:right="1134"/>
        <w:rPr>
          <w:rFonts w:cs="FrankRuehl" w:hint="cs"/>
          <w:vanish/>
          <w:color w:val="FF0000"/>
          <w:szCs w:val="20"/>
          <w:shd w:val="clear" w:color="auto" w:fill="FFFF99"/>
          <w:rtl/>
        </w:rPr>
      </w:pPr>
    </w:p>
    <w:p w:rsidR="00F05B2A" w:rsidRDefault="00F05B2A">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1.8.1965</w:t>
      </w:r>
    </w:p>
    <w:p w:rsidR="00F05B2A" w:rsidRDefault="00F05B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תשכ"ז-1967</w:t>
      </w:r>
    </w:p>
    <w:p w:rsidR="00F05B2A" w:rsidRDefault="00F05B2A">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תשכ"ז מס' 2027</w:t>
        </w:r>
      </w:hyperlink>
      <w:r>
        <w:rPr>
          <w:rFonts w:cs="FrankRuehl" w:hint="cs"/>
          <w:vanish/>
          <w:szCs w:val="20"/>
          <w:shd w:val="clear" w:color="auto" w:fill="FFFF99"/>
          <w:rtl/>
        </w:rPr>
        <w:t xml:space="preserve"> מיום 13.4.1967 עמ' 2034</w:t>
      </w:r>
    </w:p>
    <w:p w:rsidR="00F05B2A" w:rsidRDefault="00F05B2A">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2</w:t>
      </w:r>
    </w:p>
    <w:p w:rsidR="00F05B2A" w:rsidRDefault="00F05B2A">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F05B2A" w:rsidRDefault="00F05B2A">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מסך הכל של המשכורת המשתלמת לעובד מדינה שדרגת משכורתו היא 14 ושהרכב משפחתו כהרכב משפחתו של מקבל ההכנסה.</w:t>
      </w:r>
    </w:p>
    <w:p w:rsidR="00F05B2A" w:rsidRDefault="00F05B2A">
      <w:pPr>
        <w:pStyle w:val="P00"/>
        <w:spacing w:before="0"/>
        <w:ind w:left="0" w:right="1134"/>
        <w:rPr>
          <w:rFonts w:cs="FrankRuehl" w:hint="cs"/>
          <w:vanish/>
          <w:color w:val="FF0000"/>
          <w:szCs w:val="20"/>
          <w:shd w:val="clear" w:color="auto" w:fill="FFFF99"/>
          <w:rtl/>
        </w:rPr>
      </w:pPr>
    </w:p>
    <w:p w:rsidR="00F05B2A" w:rsidRDefault="00F05B2A">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5.6.1967</w:t>
      </w:r>
    </w:p>
    <w:p w:rsidR="00F05B2A" w:rsidRDefault="00F05B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תשכ"ח-1967</w:t>
      </w:r>
    </w:p>
    <w:p w:rsidR="00F05B2A" w:rsidRDefault="00F05B2A">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תשכ"ח מס' 2127</w:t>
        </w:r>
      </w:hyperlink>
      <w:r>
        <w:rPr>
          <w:rFonts w:cs="FrankRuehl" w:hint="cs"/>
          <w:vanish/>
          <w:szCs w:val="20"/>
          <w:shd w:val="clear" w:color="auto" w:fill="FFFF99"/>
          <w:rtl/>
        </w:rPr>
        <w:t xml:space="preserve"> מיום 2.11.1967 עמ' 114</w:t>
      </w:r>
    </w:p>
    <w:p w:rsidR="00F05B2A" w:rsidRDefault="00F05B2A">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2</w:t>
      </w:r>
    </w:p>
    <w:p w:rsidR="00F05B2A" w:rsidRDefault="00F05B2A">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F05B2A" w:rsidRDefault="00F05B2A">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מסך הכל של המשכורת המשתלמת לעובד מדינה שדרגת משכורתו היא ז' של הדירוג האחיד ושהרכב משפחתו כהרכב משפחתו של מקבל ההכנסה.</w:t>
      </w:r>
    </w:p>
    <w:p w:rsidR="00F05B2A" w:rsidRDefault="00F05B2A">
      <w:pPr>
        <w:pStyle w:val="P00"/>
        <w:spacing w:before="0"/>
        <w:ind w:left="0" w:right="1134"/>
        <w:rPr>
          <w:rFonts w:cs="FrankRuehl" w:hint="cs"/>
          <w:vanish/>
          <w:color w:val="FF0000"/>
          <w:szCs w:val="20"/>
          <w:shd w:val="clear" w:color="auto" w:fill="FFFF99"/>
          <w:rtl/>
        </w:rPr>
      </w:pPr>
    </w:p>
    <w:p w:rsidR="00F05B2A" w:rsidRDefault="00F05B2A">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1.4.1972</w:t>
      </w:r>
    </w:p>
    <w:p w:rsidR="00F05B2A" w:rsidRDefault="00F05B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תשל"ב-1972</w:t>
      </w:r>
    </w:p>
    <w:p w:rsidR="00F05B2A" w:rsidRDefault="00F05B2A">
      <w:pPr>
        <w:pStyle w:val="P00"/>
        <w:tabs>
          <w:tab w:val="clear" w:pos="6259"/>
        </w:tabs>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ק"ת תשל"ב מס' 2876</w:t>
        </w:r>
      </w:hyperlink>
      <w:r>
        <w:rPr>
          <w:rFonts w:cs="FrankRuehl" w:hint="cs"/>
          <w:vanish/>
          <w:szCs w:val="20"/>
          <w:shd w:val="clear" w:color="auto" w:fill="FFFF99"/>
          <w:rtl/>
        </w:rPr>
        <w:t xml:space="preserve"> מיום 20.7.1972 עמ' 1450</w:t>
      </w:r>
    </w:p>
    <w:p w:rsidR="00F05B2A" w:rsidRDefault="00F05B2A">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2</w:t>
      </w:r>
    </w:p>
    <w:p w:rsidR="00F05B2A" w:rsidRDefault="00F05B2A">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F05B2A" w:rsidRDefault="00F05B2A">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2.</w:t>
      </w:r>
      <w:r>
        <w:rPr>
          <w:rFonts w:cs="FrankRuehl"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מסך הכל של המשכורת המשתלמת לעובד המדינה שדרגת משכורתו היא י' של הדירוג האחיד ושהרכב משפחתו כהרכב משפחתו של מקבל ההכנסה.</w:t>
      </w:r>
    </w:p>
    <w:p w:rsidR="00F05B2A" w:rsidRDefault="00F05B2A">
      <w:pPr>
        <w:pStyle w:val="P00"/>
        <w:spacing w:before="0"/>
        <w:ind w:left="0" w:right="1134"/>
        <w:rPr>
          <w:rFonts w:cs="FrankRuehl" w:hint="cs"/>
          <w:vanish/>
          <w:color w:val="FF0000"/>
          <w:szCs w:val="20"/>
          <w:shd w:val="clear" w:color="auto" w:fill="FFFF99"/>
          <w:rtl/>
        </w:rPr>
      </w:pPr>
    </w:p>
    <w:p w:rsidR="00F05B2A" w:rsidRDefault="00F05B2A">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1.1.1986</w:t>
      </w:r>
    </w:p>
    <w:p w:rsidR="00F05B2A" w:rsidRDefault="00F05B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תשמ"ו-1986</w:t>
      </w:r>
    </w:p>
    <w:p w:rsidR="00F05B2A" w:rsidRDefault="00F05B2A">
      <w:pPr>
        <w:pStyle w:val="P00"/>
        <w:tabs>
          <w:tab w:val="clear" w:pos="6259"/>
        </w:tabs>
        <w:spacing w:before="0"/>
        <w:ind w:left="0" w:right="1134"/>
        <w:rPr>
          <w:rFonts w:cs="FrankRuehl" w:hint="cs"/>
          <w:vanish/>
          <w:szCs w:val="20"/>
          <w:shd w:val="clear" w:color="auto" w:fill="FFFF99"/>
          <w:rtl/>
        </w:rPr>
      </w:pPr>
      <w:hyperlink r:id="rId11" w:history="1">
        <w:r>
          <w:rPr>
            <w:rStyle w:val="Hyperlink"/>
            <w:rFonts w:cs="FrankRuehl" w:hint="cs"/>
            <w:vanish/>
            <w:szCs w:val="20"/>
            <w:shd w:val="clear" w:color="auto" w:fill="FFFF99"/>
            <w:rtl/>
          </w:rPr>
          <w:t>ק"ת תשמ"ו מס' 4923</w:t>
        </w:r>
      </w:hyperlink>
      <w:r>
        <w:rPr>
          <w:rFonts w:cs="FrankRuehl" w:hint="cs"/>
          <w:vanish/>
          <w:szCs w:val="20"/>
          <w:shd w:val="clear" w:color="auto" w:fill="FFFF99"/>
          <w:rtl/>
        </w:rPr>
        <w:t xml:space="preserve"> מיום 10.4.1986 עמ' 782</w:t>
      </w:r>
    </w:p>
    <w:p w:rsidR="00F05B2A" w:rsidRDefault="00F05B2A">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סכ</w:t>
      </w:r>
      <w:r>
        <w:rPr>
          <w:rStyle w:val="default"/>
          <w:rFonts w:cs="FrankRuehl" w:hint="cs"/>
          <w:vanish/>
          <w:sz w:val="22"/>
          <w:szCs w:val="22"/>
          <w:shd w:val="clear" w:color="auto" w:fill="FFFF99"/>
          <w:rtl/>
        </w:rPr>
        <w:t>ום הכנסה חדשית המספיק למחייתו של אדם והתלוי</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ם בו, הוא סך כל ההכנסות</w:t>
      </w:r>
      <w:r>
        <w:rPr>
          <w:rStyle w:val="default"/>
          <w:rFonts w:cs="FrankRuehl"/>
          <w:vanish/>
          <w:sz w:val="22"/>
          <w:szCs w:val="22"/>
          <w:shd w:val="clear" w:color="auto" w:fill="FFFF99"/>
          <w:rtl/>
        </w:rPr>
        <w:t xml:space="preserve"> ש</w:t>
      </w:r>
      <w:r>
        <w:rPr>
          <w:rStyle w:val="default"/>
          <w:rFonts w:cs="FrankRuehl" w:hint="cs"/>
          <w:vanish/>
          <w:sz w:val="22"/>
          <w:szCs w:val="22"/>
          <w:shd w:val="clear" w:color="auto" w:fill="FFFF99"/>
          <w:rtl/>
        </w:rPr>
        <w:t>יש לו ולתלויים בו והוא אינו פחות מסך-כל המשכורת המשתלמת לעובד המדינה שדרגת משכורתו היא "</w:t>
      </w:r>
      <w:r>
        <w:rPr>
          <w:rStyle w:val="default"/>
          <w:rFonts w:cs="FrankRuehl" w:hint="cs"/>
          <w:strike/>
          <w:vanish/>
          <w:sz w:val="22"/>
          <w:szCs w:val="22"/>
          <w:shd w:val="clear" w:color="auto" w:fill="FFFF99"/>
          <w:rtl/>
        </w:rPr>
        <w:t>י"ב"</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י"ד"</w:t>
      </w:r>
      <w:r>
        <w:rPr>
          <w:rStyle w:val="default"/>
          <w:rFonts w:cs="FrankRuehl" w:hint="cs"/>
          <w:vanish/>
          <w:sz w:val="22"/>
          <w:szCs w:val="22"/>
          <w:shd w:val="clear" w:color="auto" w:fill="FFFF99"/>
          <w:rtl/>
        </w:rPr>
        <w:t xml:space="preserve"> של הדירוג האחיד ושהרכב משפחתו כהרכב משפחתו של מקבל ההכנסה.</w:t>
      </w:r>
      <w:bookmarkEnd w:id="3"/>
    </w:p>
    <w:p w:rsidR="00F05B2A" w:rsidRDefault="00F05B2A">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8pt;z-index:251658752" o:allowincell="f" filled="f" stroked="f" strokecolor="lime" strokeweight=".25pt">
            <v:textbox inset="0,0,0,0">
              <w:txbxContent>
                <w:p w:rsidR="00F05B2A" w:rsidRDefault="00F05B2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לת</w:t>
      </w:r>
      <w:r>
        <w:rPr>
          <w:rStyle w:val="default"/>
          <w:rFonts w:cs="FrankRuehl" w:hint="cs"/>
          <w:rtl/>
        </w:rPr>
        <w:t xml:space="preserve">קנות אלה ייקרא "תקנות משפחות חיילים שנספו במערכה (כללים להכרת אדם </w:t>
      </w:r>
      <w:r>
        <w:rPr>
          <w:rStyle w:val="default"/>
          <w:rFonts w:cs="FrankRuehl"/>
          <w:rtl/>
        </w:rPr>
        <w:t>כ</w:t>
      </w:r>
      <w:r>
        <w:rPr>
          <w:rStyle w:val="default"/>
          <w:rFonts w:cs="FrankRuehl" w:hint="cs"/>
          <w:rtl/>
        </w:rPr>
        <w:t>אינו מסוגל להשתכר למחייתו ולה</w:t>
      </w:r>
      <w:r>
        <w:rPr>
          <w:rStyle w:val="default"/>
          <w:rFonts w:cs="FrankRuehl"/>
          <w:rtl/>
        </w:rPr>
        <w:t>כר</w:t>
      </w:r>
      <w:r>
        <w:rPr>
          <w:rStyle w:val="default"/>
          <w:rFonts w:cs="FrankRuehl" w:hint="cs"/>
          <w:rtl/>
        </w:rPr>
        <w:t>ת הכנסה כדי מחיה),  תשי"ג-</w:t>
      </w:r>
      <w:r>
        <w:rPr>
          <w:rStyle w:val="default"/>
          <w:rFonts w:cs="FrankRuehl"/>
          <w:rtl/>
        </w:rPr>
        <w:t>1953".</w:t>
      </w:r>
    </w:p>
    <w:p w:rsidR="00F05B2A" w:rsidRDefault="00F05B2A">
      <w:pPr>
        <w:pStyle w:val="P00"/>
        <w:spacing w:before="72"/>
        <w:ind w:left="0" w:right="1134"/>
        <w:rPr>
          <w:rStyle w:val="default"/>
          <w:rFonts w:cs="FrankRuehl"/>
          <w:rtl/>
        </w:rPr>
      </w:pPr>
    </w:p>
    <w:p w:rsidR="00F05B2A" w:rsidRDefault="00F05B2A">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י"</w:t>
      </w:r>
      <w:r>
        <w:rPr>
          <w:rFonts w:cs="FrankRuehl" w:hint="cs"/>
          <w:sz w:val="26"/>
          <w:szCs w:val="26"/>
          <w:rtl/>
        </w:rPr>
        <w:t>א באב תשי"ג (23 ביולי 1953)</w:t>
      </w:r>
      <w:r>
        <w:rPr>
          <w:rFonts w:cs="FrankRuehl"/>
          <w:sz w:val="26"/>
          <w:szCs w:val="26"/>
          <w:rtl/>
        </w:rPr>
        <w:tab/>
        <w:t>פ</w:t>
      </w:r>
      <w:r>
        <w:rPr>
          <w:rFonts w:cs="FrankRuehl" w:hint="cs"/>
          <w:sz w:val="26"/>
          <w:szCs w:val="26"/>
          <w:rtl/>
        </w:rPr>
        <w:t>נחס לבון</w:t>
      </w:r>
    </w:p>
    <w:p w:rsidR="00F05B2A" w:rsidRDefault="00F05B2A">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מ</w:t>
      </w:r>
      <w:r>
        <w:rPr>
          <w:rFonts w:cs="FrankRuehl" w:hint="cs"/>
          <w:sz w:val="22"/>
          <w:rtl/>
        </w:rPr>
        <w:t>מלא מקום שר הבטחון</w:t>
      </w:r>
    </w:p>
    <w:p w:rsidR="00F05B2A" w:rsidRDefault="00F05B2A">
      <w:pPr>
        <w:pStyle w:val="P00"/>
        <w:spacing w:before="72"/>
        <w:ind w:left="0" w:right="1134"/>
        <w:rPr>
          <w:rStyle w:val="default"/>
          <w:rFonts w:cs="FrankRuehl" w:hint="cs"/>
          <w:rtl/>
        </w:rPr>
      </w:pPr>
    </w:p>
    <w:p w:rsidR="00F05B2A" w:rsidRDefault="00F05B2A">
      <w:pPr>
        <w:pStyle w:val="P00"/>
        <w:spacing w:before="72"/>
        <w:ind w:left="0" w:right="1134"/>
        <w:rPr>
          <w:rStyle w:val="default"/>
          <w:rFonts w:cs="FrankRuehl"/>
          <w:rtl/>
        </w:rPr>
      </w:pPr>
    </w:p>
    <w:p w:rsidR="00F05B2A" w:rsidRDefault="00F05B2A">
      <w:pPr>
        <w:pStyle w:val="P00"/>
        <w:spacing w:before="72"/>
        <w:ind w:left="0" w:right="1134"/>
        <w:rPr>
          <w:rStyle w:val="default"/>
          <w:rFonts w:cs="FrankRuehl"/>
          <w:rtl/>
        </w:rPr>
      </w:pPr>
      <w:bookmarkStart w:id="5" w:name="LawPartEnd"/>
    </w:p>
    <w:bookmarkEnd w:id="5"/>
    <w:p w:rsidR="00F05B2A" w:rsidRDefault="00F05B2A">
      <w:pPr>
        <w:pStyle w:val="P00"/>
        <w:spacing w:before="72"/>
        <w:ind w:left="0" w:right="1134"/>
        <w:rPr>
          <w:rStyle w:val="default"/>
          <w:rFonts w:cs="FrankRuehl"/>
          <w:rtl/>
        </w:rPr>
      </w:pPr>
    </w:p>
    <w:sectPr w:rsidR="00F05B2A">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F07" w:rsidRDefault="00D51F07">
      <w:r>
        <w:separator/>
      </w:r>
    </w:p>
  </w:endnote>
  <w:endnote w:type="continuationSeparator" w:id="0">
    <w:p w:rsidR="00D51F07" w:rsidRDefault="00D5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B2A" w:rsidRDefault="00F05B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05B2A" w:rsidRDefault="00F05B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05B2A" w:rsidRDefault="00F05B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B2A" w:rsidRDefault="00F05B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3639">
      <w:rPr>
        <w:rFonts w:hAnsi="FrankRuehl" w:cs="FrankRuehl"/>
        <w:noProof/>
        <w:sz w:val="24"/>
        <w:szCs w:val="24"/>
        <w:rtl/>
      </w:rPr>
      <w:t>2</w:t>
    </w:r>
    <w:r>
      <w:rPr>
        <w:rFonts w:hAnsi="FrankRuehl" w:cs="FrankRuehl"/>
        <w:sz w:val="24"/>
        <w:szCs w:val="24"/>
        <w:rtl/>
      </w:rPr>
      <w:fldChar w:fldCharType="end"/>
    </w:r>
  </w:p>
  <w:p w:rsidR="00F05B2A" w:rsidRDefault="00F05B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05B2A" w:rsidRDefault="00F05B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F07" w:rsidRDefault="00D51F07">
      <w:pPr>
        <w:spacing w:before="60" w:line="240" w:lineRule="auto"/>
        <w:ind w:right="1134"/>
      </w:pPr>
      <w:r>
        <w:separator/>
      </w:r>
    </w:p>
  </w:footnote>
  <w:footnote w:type="continuationSeparator" w:id="0">
    <w:p w:rsidR="00D51F07" w:rsidRDefault="00D51F07">
      <w:r>
        <w:continuationSeparator/>
      </w:r>
    </w:p>
  </w:footnote>
  <w:footnote w:id="1">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תשי"ג מס' 3</w:t>
        </w:r>
        <w:r>
          <w:rPr>
            <w:rStyle w:val="Hyperlink"/>
            <w:rFonts w:cs="FrankRuehl" w:hint="cs"/>
            <w:rtl/>
          </w:rPr>
          <w:t>7</w:t>
        </w:r>
        <w:r>
          <w:rPr>
            <w:rStyle w:val="Hyperlink"/>
            <w:rFonts w:cs="FrankRuehl" w:hint="cs"/>
            <w:rtl/>
          </w:rPr>
          <w:t>9</w:t>
        </w:r>
      </w:hyperlink>
      <w:r>
        <w:rPr>
          <w:rFonts w:cs="FrankRuehl" w:hint="cs"/>
          <w:rtl/>
        </w:rPr>
        <w:t xml:space="preserve"> מיום 6.8.1953 עמ' 1300.</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תשט"ו מס' 475</w:t>
        </w:r>
      </w:hyperlink>
      <w:r>
        <w:rPr>
          <w:rFonts w:cs="FrankRuehl" w:hint="cs"/>
          <w:rtl/>
        </w:rPr>
        <w:t xml:space="preserve"> מיום 30.9.1954 עמ' 2 </w:t>
      </w:r>
      <w:r>
        <w:rPr>
          <w:rFonts w:cs="FrankRuehl"/>
          <w:rtl/>
        </w:rPr>
        <w:t>–</w:t>
      </w:r>
      <w:r>
        <w:rPr>
          <w:rFonts w:cs="FrankRuehl" w:hint="cs"/>
          <w:rtl/>
        </w:rPr>
        <w:t xml:space="preserve"> תק' תשט"ו-1954.</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תשי"ט מס' 940</w:t>
        </w:r>
      </w:hyperlink>
      <w:r>
        <w:rPr>
          <w:rFonts w:cs="FrankRuehl" w:hint="cs"/>
          <w:rtl/>
        </w:rPr>
        <w:t xml:space="preserve"> מיום 10.9.1959 עמ' 1942 </w:t>
      </w:r>
      <w:r>
        <w:rPr>
          <w:rFonts w:cs="FrankRuehl"/>
          <w:rtl/>
        </w:rPr>
        <w:t>–</w:t>
      </w:r>
      <w:r>
        <w:rPr>
          <w:rFonts w:cs="FrankRuehl" w:hint="cs"/>
          <w:rtl/>
        </w:rPr>
        <w:t xml:space="preserve"> תק' תשי"ט-1959; תחילתן ביום 14.8.1958.</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תשכ"ז מס' 2027</w:t>
        </w:r>
      </w:hyperlink>
      <w:r>
        <w:rPr>
          <w:rFonts w:cs="FrankRuehl" w:hint="cs"/>
          <w:rtl/>
        </w:rPr>
        <w:t xml:space="preserve"> מיום 13.4.1967</w:t>
      </w:r>
      <w:r>
        <w:rPr>
          <w:rFonts w:cs="FrankRuehl"/>
          <w:rtl/>
        </w:rPr>
        <w:t xml:space="preserve"> ע</w:t>
      </w:r>
      <w:r>
        <w:rPr>
          <w:rFonts w:cs="FrankRuehl" w:hint="cs"/>
          <w:rtl/>
        </w:rPr>
        <w:t xml:space="preserve">מ' 2034 </w:t>
      </w:r>
      <w:r>
        <w:rPr>
          <w:rFonts w:cs="FrankRuehl"/>
          <w:rtl/>
        </w:rPr>
        <w:t>–</w:t>
      </w:r>
      <w:r>
        <w:rPr>
          <w:rFonts w:cs="FrankRuehl" w:hint="cs"/>
          <w:rtl/>
        </w:rPr>
        <w:t xml:space="preserve"> תק' תשכ"ז-1967; תחילתן ביום 1.8.1965.</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תשכ"ח מס' 212</w:t>
        </w:r>
        <w:r>
          <w:rPr>
            <w:rStyle w:val="Hyperlink"/>
            <w:rFonts w:cs="FrankRuehl"/>
            <w:rtl/>
          </w:rPr>
          <w:t>7</w:t>
        </w:r>
      </w:hyperlink>
      <w:r>
        <w:rPr>
          <w:rFonts w:cs="FrankRuehl"/>
          <w:rtl/>
        </w:rPr>
        <w:t xml:space="preserve"> </w:t>
      </w:r>
      <w:r>
        <w:rPr>
          <w:rFonts w:cs="FrankRuehl" w:hint="cs"/>
          <w:rtl/>
        </w:rPr>
        <w:t xml:space="preserve">מיום 2.11.1967 עמ' 114 </w:t>
      </w:r>
      <w:r>
        <w:rPr>
          <w:rFonts w:cs="FrankRuehl"/>
          <w:rtl/>
        </w:rPr>
        <w:t>–</w:t>
      </w:r>
      <w:r>
        <w:rPr>
          <w:rFonts w:cs="FrankRuehl" w:hint="cs"/>
          <w:rtl/>
        </w:rPr>
        <w:t xml:space="preserve"> תק' תשכ"ח-1967; תחילתן ביום 5.6.1967.</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תשל"ב מס' 2876</w:t>
        </w:r>
      </w:hyperlink>
      <w:r>
        <w:rPr>
          <w:rFonts w:cs="FrankRuehl" w:hint="cs"/>
          <w:rtl/>
        </w:rPr>
        <w:t xml:space="preserve"> מיום 20.7.1972 עמ' 1449 </w:t>
      </w:r>
      <w:r>
        <w:rPr>
          <w:rFonts w:cs="FrankRuehl"/>
          <w:rtl/>
        </w:rPr>
        <w:t>–</w:t>
      </w:r>
      <w:r>
        <w:rPr>
          <w:rFonts w:cs="FrankRuehl" w:hint="cs"/>
          <w:rtl/>
        </w:rPr>
        <w:t xml:space="preserve"> תק תשל"ב-1972; תחילתן ביום 1.4.1972.</w:t>
      </w:r>
    </w:p>
    <w:p w:rsidR="00F05B2A" w:rsidRDefault="00F05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תשמ"ו מס' 4923</w:t>
        </w:r>
      </w:hyperlink>
      <w:r>
        <w:rPr>
          <w:rFonts w:cs="FrankRuehl" w:hint="cs"/>
          <w:rtl/>
        </w:rPr>
        <w:t xml:space="preserve"> מיום 10.4.1986 עמ' 782 </w:t>
      </w:r>
      <w:r>
        <w:rPr>
          <w:rFonts w:cs="FrankRuehl"/>
          <w:rtl/>
        </w:rPr>
        <w:t>–</w:t>
      </w:r>
      <w:r>
        <w:rPr>
          <w:rFonts w:cs="FrankRuehl" w:hint="cs"/>
          <w:rtl/>
        </w:rPr>
        <w:t xml:space="preserve"> תק' תשמ"ו-1986; תחילתן ביום 1.1.1986.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B2A" w:rsidRDefault="00F05B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(כללים להכרת אדם כאינו מסוגל להשתכר למחייתו ולהכרת הכנסה כדי מחיה), תשי"ג–1953</w:t>
    </w:r>
  </w:p>
  <w:p w:rsidR="00F05B2A" w:rsidRDefault="00F05B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5B2A" w:rsidRDefault="00F05B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B2A" w:rsidRDefault="00F05B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(כללים להכרת אדם כאינו מסוגל להשתכר למחייתו ולהכרת הכנסה כדי מחיה), תשי"ג</w:t>
    </w:r>
    <w:r>
      <w:rPr>
        <w:rFonts w:hAnsi="FrankRuehl" w:cs="FrankRuehl" w:hint="cs"/>
        <w:color w:val="000000"/>
        <w:sz w:val="28"/>
        <w:szCs w:val="28"/>
        <w:rtl/>
      </w:rPr>
      <w:t>-</w:t>
    </w:r>
    <w:r>
      <w:rPr>
        <w:rFonts w:hAnsi="FrankRuehl" w:cs="FrankRuehl"/>
        <w:color w:val="000000"/>
        <w:sz w:val="28"/>
        <w:szCs w:val="28"/>
        <w:rtl/>
      </w:rPr>
      <w:t>1953</w:t>
    </w:r>
  </w:p>
  <w:p w:rsidR="00F05B2A" w:rsidRDefault="00F05B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5B2A" w:rsidRDefault="00F05B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10"/>
    <w:rsid w:val="00615BE8"/>
    <w:rsid w:val="006A2610"/>
    <w:rsid w:val="009B1E1D"/>
    <w:rsid w:val="00C53639"/>
    <w:rsid w:val="00D51F07"/>
    <w:rsid w:val="00F05B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D537BEE-AC6C-4E18-BC6A-E4369B7F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027.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094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475.pdf" TargetMode="External"/><Relationship Id="rId11" Type="http://schemas.openxmlformats.org/officeDocument/2006/relationships/hyperlink" Target="http://www.nevo.co.il/Law_word/law06/TAK-4923.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2876.pdf" TargetMode="External"/><Relationship Id="rId4" Type="http://schemas.openxmlformats.org/officeDocument/2006/relationships/footnotes" Target="footnotes.xml"/><Relationship Id="rId9" Type="http://schemas.openxmlformats.org/officeDocument/2006/relationships/hyperlink" Target="http://www.nevo.co.il/Law_word/law06/TAK-2127.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940.pdf" TargetMode="External"/><Relationship Id="rId7" Type="http://schemas.openxmlformats.org/officeDocument/2006/relationships/hyperlink" Target="http://www.nevo.co.il/Law_word/law06/TAK-4923.pdf" TargetMode="External"/><Relationship Id="rId2" Type="http://schemas.openxmlformats.org/officeDocument/2006/relationships/hyperlink" Target="http://www.nevo.co.il/Law_word/law06/TAK-0475.pdf" TargetMode="External"/><Relationship Id="rId1" Type="http://schemas.openxmlformats.org/officeDocument/2006/relationships/hyperlink" Target="http://www.nevo.co.il/Law_word/law06/TAK-0379.pdf" TargetMode="External"/><Relationship Id="rId6" Type="http://schemas.openxmlformats.org/officeDocument/2006/relationships/hyperlink" Target="http://www.nevo.co.il/Law_word/law06/TAK-2876.pdf" TargetMode="External"/><Relationship Id="rId5" Type="http://schemas.openxmlformats.org/officeDocument/2006/relationships/hyperlink" Target="http://www.nevo.co.il/Law_word/law06/TAK-2127.pdf" TargetMode="External"/><Relationship Id="rId4" Type="http://schemas.openxmlformats.org/officeDocument/2006/relationships/hyperlink" Target="http://www.nevo.co.il/Law_word/law06/TAK-20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4971</CharactersWithSpaces>
  <SharedDoc>false</SharedDoc>
  <HLinks>
    <vt:vector size="96" baseType="variant">
      <vt:variant>
        <vt:i4>8323074</vt:i4>
      </vt:variant>
      <vt:variant>
        <vt:i4>33</vt:i4>
      </vt:variant>
      <vt:variant>
        <vt:i4>0</vt:i4>
      </vt:variant>
      <vt:variant>
        <vt:i4>5</vt:i4>
      </vt:variant>
      <vt:variant>
        <vt:lpwstr>http://www.nevo.co.il/Law_word/law06/TAK-4923.pdf</vt:lpwstr>
      </vt:variant>
      <vt:variant>
        <vt:lpwstr/>
      </vt:variant>
      <vt:variant>
        <vt:i4>8126470</vt:i4>
      </vt:variant>
      <vt:variant>
        <vt:i4>30</vt:i4>
      </vt:variant>
      <vt:variant>
        <vt:i4>0</vt:i4>
      </vt:variant>
      <vt:variant>
        <vt:i4>5</vt:i4>
      </vt:variant>
      <vt:variant>
        <vt:lpwstr>http://www.nevo.co.il/Law_word/law06/TAK-2876.pdf</vt:lpwstr>
      </vt:variant>
      <vt:variant>
        <vt:lpwstr/>
      </vt:variant>
      <vt:variant>
        <vt:i4>7929870</vt:i4>
      </vt:variant>
      <vt:variant>
        <vt:i4>27</vt:i4>
      </vt:variant>
      <vt:variant>
        <vt:i4>0</vt:i4>
      </vt:variant>
      <vt:variant>
        <vt:i4>5</vt:i4>
      </vt:variant>
      <vt:variant>
        <vt:lpwstr>http://www.nevo.co.il/Law_word/law06/TAK-2127.pdf</vt:lpwstr>
      </vt:variant>
      <vt:variant>
        <vt:lpwstr/>
      </vt:variant>
      <vt:variant>
        <vt:i4>7929871</vt:i4>
      </vt:variant>
      <vt:variant>
        <vt:i4>24</vt:i4>
      </vt:variant>
      <vt:variant>
        <vt:i4>0</vt:i4>
      </vt:variant>
      <vt:variant>
        <vt:i4>5</vt:i4>
      </vt:variant>
      <vt:variant>
        <vt:lpwstr>http://www.nevo.co.il/Law_word/law06/TAK-2027.pdf</vt:lpwstr>
      </vt:variant>
      <vt:variant>
        <vt:lpwstr/>
      </vt:variant>
      <vt:variant>
        <vt:i4>8192001</vt:i4>
      </vt:variant>
      <vt:variant>
        <vt:i4>21</vt:i4>
      </vt:variant>
      <vt:variant>
        <vt:i4>0</vt:i4>
      </vt:variant>
      <vt:variant>
        <vt:i4>5</vt:i4>
      </vt:variant>
      <vt:variant>
        <vt:lpwstr>http://www.nevo.co.il/Law_word/law06/TAK-0940.pdf</vt:lpwstr>
      </vt:variant>
      <vt:variant>
        <vt:lpwstr/>
      </vt:variant>
      <vt:variant>
        <vt:i4>8257545</vt:i4>
      </vt:variant>
      <vt:variant>
        <vt:i4>18</vt:i4>
      </vt:variant>
      <vt:variant>
        <vt:i4>0</vt:i4>
      </vt:variant>
      <vt:variant>
        <vt:i4>5</vt:i4>
      </vt:variant>
      <vt:variant>
        <vt:lpwstr>http://www.nevo.co.il/Law_word/law06/TAK-0475.pdf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8323074</vt:i4>
      </vt:variant>
      <vt:variant>
        <vt:i4>18</vt:i4>
      </vt:variant>
      <vt:variant>
        <vt:i4>0</vt:i4>
      </vt:variant>
      <vt:variant>
        <vt:i4>5</vt:i4>
      </vt:variant>
      <vt:variant>
        <vt:lpwstr>http://www.nevo.co.il/Law_word/law06/TAK-4923.pdf</vt:lpwstr>
      </vt:variant>
      <vt:variant>
        <vt:lpwstr/>
      </vt:variant>
      <vt:variant>
        <vt:i4>8126470</vt:i4>
      </vt:variant>
      <vt:variant>
        <vt:i4>15</vt:i4>
      </vt:variant>
      <vt:variant>
        <vt:i4>0</vt:i4>
      </vt:variant>
      <vt:variant>
        <vt:i4>5</vt:i4>
      </vt:variant>
      <vt:variant>
        <vt:lpwstr>http://www.nevo.co.il/Law_word/law06/TAK-2876.pdf</vt:lpwstr>
      </vt:variant>
      <vt:variant>
        <vt:lpwstr/>
      </vt:variant>
      <vt:variant>
        <vt:i4>7929870</vt:i4>
      </vt:variant>
      <vt:variant>
        <vt:i4>12</vt:i4>
      </vt:variant>
      <vt:variant>
        <vt:i4>0</vt:i4>
      </vt:variant>
      <vt:variant>
        <vt:i4>5</vt:i4>
      </vt:variant>
      <vt:variant>
        <vt:lpwstr>http://www.nevo.co.il/Law_word/law06/TAK-2127.pdf</vt:lpwstr>
      </vt:variant>
      <vt:variant>
        <vt:lpwstr/>
      </vt:variant>
      <vt:variant>
        <vt:i4>7929871</vt:i4>
      </vt:variant>
      <vt:variant>
        <vt:i4>9</vt:i4>
      </vt:variant>
      <vt:variant>
        <vt:i4>0</vt:i4>
      </vt:variant>
      <vt:variant>
        <vt:i4>5</vt:i4>
      </vt:variant>
      <vt:variant>
        <vt:lpwstr>http://www.nevo.co.il/Law_word/law06/TAK-2027.pdf</vt:lpwstr>
      </vt:variant>
      <vt:variant>
        <vt:lpwstr/>
      </vt:variant>
      <vt:variant>
        <vt:i4>8192001</vt:i4>
      </vt:variant>
      <vt:variant>
        <vt:i4>6</vt:i4>
      </vt:variant>
      <vt:variant>
        <vt:i4>0</vt:i4>
      </vt:variant>
      <vt:variant>
        <vt:i4>5</vt:i4>
      </vt:variant>
      <vt:variant>
        <vt:lpwstr>http://www.nevo.co.il/Law_word/law06/TAK-0940.pdf</vt:lpwstr>
      </vt:variant>
      <vt:variant>
        <vt:lpwstr/>
      </vt:variant>
      <vt:variant>
        <vt:i4>8257545</vt:i4>
      </vt:variant>
      <vt:variant>
        <vt:i4>3</vt:i4>
      </vt:variant>
      <vt:variant>
        <vt:i4>0</vt:i4>
      </vt:variant>
      <vt:variant>
        <vt:i4>5</vt:i4>
      </vt:variant>
      <vt:variant>
        <vt:lpwstr>http://www.nevo.co.il/Law_word/law06/TAK-0475.pdf</vt:lpwstr>
      </vt:variant>
      <vt:variant>
        <vt:lpwstr/>
      </vt:variant>
      <vt:variant>
        <vt:i4>8257538</vt:i4>
      </vt:variant>
      <vt:variant>
        <vt:i4>0</vt:i4>
      </vt:variant>
      <vt:variant>
        <vt:i4>0</vt:i4>
      </vt:variant>
      <vt:variant>
        <vt:i4>5</vt:i4>
      </vt:variant>
      <vt:variant>
        <vt:lpwstr>http://www.nevo.co.il/Law_word/law06/TAK-0379.pdf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(כללים להכרת אדם כאינו מסוגל להשתכר למחייתו ולהכרת הכנסה כדי מחיה), תשי"ג-1953 - רבדים</vt:lpwstr>
  </property>
  <property fmtid="{D5CDD505-2E9C-101B-9397-08002B2CF9AE}" pid="5" name="LAWNUMBER">
    <vt:lpwstr>0011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1X;37X</vt:lpwstr>
  </property>
</Properties>
</file>