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1BC2" w:rsidRDefault="00DD1BC2">
      <w:pPr>
        <w:pStyle w:val="big-header"/>
        <w:ind w:left="0" w:right="1134"/>
        <w:rPr>
          <w:rFonts w:hint="cs"/>
          <w:rtl/>
        </w:rPr>
      </w:pPr>
      <w:r>
        <w:rPr>
          <w:rFonts w:hint="cs"/>
          <w:rtl/>
        </w:rPr>
        <w:t>תקנות משק החשמל (דרכים להוכחת זכאות לתשלום מופחת), תשס"ז-2007</w:t>
      </w:r>
    </w:p>
    <w:p w:rsidR="00BD597F" w:rsidRDefault="00BD597F">
      <w:pPr>
        <w:pStyle w:val="big-header"/>
        <w:ind w:left="0" w:right="1134"/>
        <w:rPr>
          <w:color w:val="008000"/>
        </w:rPr>
      </w:pPr>
      <w:r w:rsidRPr="00BD597F">
        <w:rPr>
          <w:rFonts w:hint="cs"/>
          <w:color w:val="008000"/>
          <w:rtl/>
        </w:rPr>
        <w:t>רבדים בחקיקה</w:t>
      </w:r>
    </w:p>
    <w:p w:rsidR="00D63C16" w:rsidRDefault="00D63C16" w:rsidP="00D63C16">
      <w:pPr>
        <w:spacing w:line="320" w:lineRule="auto"/>
        <w:jc w:val="left"/>
        <w:rPr>
          <w:rtl/>
        </w:rPr>
      </w:pPr>
    </w:p>
    <w:p w:rsidR="00D63C16" w:rsidRPr="00D63C16" w:rsidRDefault="00D63C16" w:rsidP="00D63C16">
      <w:pPr>
        <w:spacing w:line="320" w:lineRule="auto"/>
        <w:jc w:val="left"/>
        <w:rPr>
          <w:rFonts w:cs="Miriam"/>
          <w:szCs w:val="22"/>
          <w:rtl/>
        </w:rPr>
      </w:pPr>
      <w:r w:rsidRPr="00D63C16">
        <w:rPr>
          <w:rFonts w:cs="Miriam"/>
          <w:szCs w:val="22"/>
          <w:rtl/>
        </w:rPr>
        <w:t>רשויות ומשפט מנהלי</w:t>
      </w:r>
      <w:r w:rsidRPr="00D63C16">
        <w:rPr>
          <w:rFonts w:cs="FrankRuehl"/>
          <w:szCs w:val="26"/>
          <w:rtl/>
        </w:rPr>
        <w:t xml:space="preserve"> – תשתיות – חשמל – משק החשמל וצריכה</w:t>
      </w:r>
    </w:p>
    <w:p w:rsidR="00DD1BC2" w:rsidRDefault="00DD1BC2">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D1BC2">
        <w:tblPrEx>
          <w:tblCellMar>
            <w:top w:w="0" w:type="dxa"/>
            <w:bottom w:w="0" w:type="dxa"/>
          </w:tblCellMar>
        </w:tblPrEx>
        <w:trPr>
          <w:jc w:val="right"/>
        </w:trPr>
        <w:tc>
          <w:tcPr>
            <w:tcW w:w="850" w:type="dxa"/>
          </w:tcPr>
          <w:p w:rsidR="00DD1BC2" w:rsidRDefault="00DD1BC2">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D1BC2" w:rsidRDefault="00DD1BC2">
            <w:pPr>
              <w:spacing w:line="240" w:lineRule="auto"/>
              <w:jc w:val="left"/>
              <w:rPr>
                <w:rFonts w:cs="Frankruhel" w:hint="cs"/>
                <w:sz w:val="24"/>
              </w:rPr>
            </w:pPr>
            <w:hyperlink w:anchor="Seif0" w:tooltip="הגדרות" w:history="1">
              <w:r>
                <w:rPr>
                  <w:rStyle w:val="Hyperlink"/>
                </w:rPr>
                <w:t>Go</w:t>
              </w:r>
            </w:hyperlink>
          </w:p>
        </w:tc>
        <w:tc>
          <w:tcPr>
            <w:tcW w:w="5669" w:type="dxa"/>
          </w:tcPr>
          <w:p w:rsidR="00DD1BC2" w:rsidRDefault="00DD1BC2">
            <w:pPr>
              <w:spacing w:line="240" w:lineRule="auto"/>
              <w:jc w:val="left"/>
              <w:rPr>
                <w:rFonts w:cs="Frankruhel"/>
                <w:sz w:val="24"/>
                <w:rtl/>
              </w:rPr>
            </w:pPr>
            <w:r>
              <w:rPr>
                <w:rFonts w:cs="Frankruhel"/>
                <w:sz w:val="24"/>
                <w:rtl/>
              </w:rPr>
              <w:t>הגדרות</w:t>
            </w:r>
          </w:p>
        </w:tc>
        <w:tc>
          <w:tcPr>
            <w:tcW w:w="1247" w:type="dxa"/>
          </w:tcPr>
          <w:p w:rsidR="00DD1BC2" w:rsidRDefault="00DD1BC2">
            <w:pPr>
              <w:spacing w:line="240" w:lineRule="auto"/>
              <w:jc w:val="left"/>
              <w:rPr>
                <w:rFonts w:cs="Frankruhel" w:hint="cs"/>
                <w:sz w:val="24"/>
              </w:rPr>
            </w:pPr>
            <w:r>
              <w:rPr>
                <w:rFonts w:cs="Frankruhel"/>
                <w:sz w:val="24"/>
                <w:rtl/>
              </w:rPr>
              <w:t xml:space="preserve">סעיף 1 </w:t>
            </w:r>
          </w:p>
        </w:tc>
      </w:tr>
      <w:tr w:rsidR="00DD1BC2">
        <w:tblPrEx>
          <w:tblCellMar>
            <w:top w:w="0" w:type="dxa"/>
            <w:bottom w:w="0" w:type="dxa"/>
          </w:tblCellMar>
        </w:tblPrEx>
        <w:trPr>
          <w:jc w:val="right"/>
        </w:trPr>
        <w:tc>
          <w:tcPr>
            <w:tcW w:w="850" w:type="dxa"/>
          </w:tcPr>
          <w:p w:rsidR="00DD1BC2" w:rsidRDefault="00DD1BC2">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D1BC2" w:rsidRDefault="00DD1BC2">
            <w:pPr>
              <w:spacing w:line="240" w:lineRule="auto"/>
              <w:jc w:val="left"/>
              <w:rPr>
                <w:rFonts w:cs="Frankruhel" w:hint="cs"/>
                <w:sz w:val="24"/>
              </w:rPr>
            </w:pPr>
            <w:hyperlink w:anchor="Seif1" w:tooltip="הוכחת זכאות" w:history="1">
              <w:r>
                <w:rPr>
                  <w:rStyle w:val="Hyperlink"/>
                </w:rPr>
                <w:t>Go</w:t>
              </w:r>
            </w:hyperlink>
          </w:p>
        </w:tc>
        <w:tc>
          <w:tcPr>
            <w:tcW w:w="5669" w:type="dxa"/>
          </w:tcPr>
          <w:p w:rsidR="00DD1BC2" w:rsidRDefault="00DD1BC2">
            <w:pPr>
              <w:spacing w:line="240" w:lineRule="auto"/>
              <w:jc w:val="left"/>
              <w:rPr>
                <w:rFonts w:cs="Frankruhel"/>
                <w:sz w:val="24"/>
                <w:rtl/>
              </w:rPr>
            </w:pPr>
            <w:r>
              <w:rPr>
                <w:rFonts w:cs="Frankruhel"/>
                <w:sz w:val="24"/>
                <w:rtl/>
              </w:rPr>
              <w:t>הוכחת זכאות</w:t>
            </w:r>
          </w:p>
        </w:tc>
        <w:tc>
          <w:tcPr>
            <w:tcW w:w="1247" w:type="dxa"/>
          </w:tcPr>
          <w:p w:rsidR="00DD1BC2" w:rsidRDefault="00DD1BC2">
            <w:pPr>
              <w:spacing w:line="240" w:lineRule="auto"/>
              <w:jc w:val="left"/>
              <w:rPr>
                <w:rFonts w:cs="Frankruhel" w:hint="cs"/>
                <w:sz w:val="24"/>
              </w:rPr>
            </w:pPr>
            <w:r>
              <w:rPr>
                <w:rFonts w:cs="Frankruhel"/>
                <w:sz w:val="24"/>
                <w:rtl/>
              </w:rPr>
              <w:t xml:space="preserve">סעיף 2 </w:t>
            </w:r>
          </w:p>
        </w:tc>
      </w:tr>
      <w:tr w:rsidR="00DD1BC2">
        <w:tblPrEx>
          <w:tblCellMar>
            <w:top w:w="0" w:type="dxa"/>
            <w:bottom w:w="0" w:type="dxa"/>
          </w:tblCellMar>
        </w:tblPrEx>
        <w:trPr>
          <w:jc w:val="right"/>
        </w:trPr>
        <w:tc>
          <w:tcPr>
            <w:tcW w:w="850" w:type="dxa"/>
          </w:tcPr>
          <w:p w:rsidR="00DD1BC2" w:rsidRDefault="00DD1BC2">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D1BC2" w:rsidRDefault="00DD1BC2">
            <w:pPr>
              <w:spacing w:line="240" w:lineRule="auto"/>
              <w:jc w:val="left"/>
              <w:rPr>
                <w:rFonts w:cs="Frankruhel" w:hint="cs"/>
                <w:sz w:val="24"/>
              </w:rPr>
            </w:pPr>
            <w:hyperlink w:anchor="Seif2" w:tooltip="הודעה לזכאים" w:history="1">
              <w:r>
                <w:rPr>
                  <w:rStyle w:val="Hyperlink"/>
                </w:rPr>
                <w:t>Go</w:t>
              </w:r>
            </w:hyperlink>
          </w:p>
        </w:tc>
        <w:tc>
          <w:tcPr>
            <w:tcW w:w="5669" w:type="dxa"/>
          </w:tcPr>
          <w:p w:rsidR="00DD1BC2" w:rsidRDefault="00DD1BC2">
            <w:pPr>
              <w:spacing w:line="240" w:lineRule="auto"/>
              <w:jc w:val="left"/>
              <w:rPr>
                <w:rFonts w:cs="Frankruhel"/>
                <w:sz w:val="24"/>
                <w:rtl/>
              </w:rPr>
            </w:pPr>
            <w:r>
              <w:rPr>
                <w:rFonts w:cs="Frankruhel"/>
                <w:sz w:val="24"/>
                <w:rtl/>
              </w:rPr>
              <w:t>הודעה לזכאים</w:t>
            </w:r>
          </w:p>
        </w:tc>
        <w:tc>
          <w:tcPr>
            <w:tcW w:w="1247" w:type="dxa"/>
          </w:tcPr>
          <w:p w:rsidR="00DD1BC2" w:rsidRDefault="00DD1BC2">
            <w:pPr>
              <w:spacing w:line="240" w:lineRule="auto"/>
              <w:jc w:val="left"/>
              <w:rPr>
                <w:rFonts w:cs="Frankruhel" w:hint="cs"/>
                <w:sz w:val="24"/>
              </w:rPr>
            </w:pPr>
            <w:r>
              <w:rPr>
                <w:rFonts w:cs="Frankruhel"/>
                <w:sz w:val="24"/>
                <w:rtl/>
              </w:rPr>
              <w:t xml:space="preserve">סעיף 3 </w:t>
            </w:r>
          </w:p>
        </w:tc>
      </w:tr>
      <w:tr w:rsidR="00DD1BC2">
        <w:tblPrEx>
          <w:tblCellMar>
            <w:top w:w="0" w:type="dxa"/>
            <w:bottom w:w="0" w:type="dxa"/>
          </w:tblCellMar>
        </w:tblPrEx>
        <w:trPr>
          <w:jc w:val="right"/>
        </w:trPr>
        <w:tc>
          <w:tcPr>
            <w:tcW w:w="850" w:type="dxa"/>
          </w:tcPr>
          <w:p w:rsidR="00DD1BC2" w:rsidRDefault="00DD1BC2">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D1BC2" w:rsidRDefault="00DD1BC2">
            <w:pPr>
              <w:spacing w:line="240" w:lineRule="auto"/>
              <w:jc w:val="left"/>
              <w:rPr>
                <w:rFonts w:cs="Frankruhel" w:hint="cs"/>
                <w:sz w:val="24"/>
              </w:rPr>
            </w:pPr>
            <w:hyperlink w:anchor="Seif3" w:tooltip="העברת מידע לספק שירות חיוני" w:history="1">
              <w:r>
                <w:rPr>
                  <w:rStyle w:val="Hyperlink"/>
                </w:rPr>
                <w:t>Go</w:t>
              </w:r>
            </w:hyperlink>
          </w:p>
        </w:tc>
        <w:tc>
          <w:tcPr>
            <w:tcW w:w="5669" w:type="dxa"/>
          </w:tcPr>
          <w:p w:rsidR="00DD1BC2" w:rsidRDefault="00DD1BC2">
            <w:pPr>
              <w:spacing w:line="240" w:lineRule="auto"/>
              <w:jc w:val="left"/>
              <w:rPr>
                <w:rFonts w:cs="Frankruhel"/>
                <w:sz w:val="24"/>
                <w:rtl/>
              </w:rPr>
            </w:pPr>
            <w:r>
              <w:rPr>
                <w:rFonts w:cs="Frankruhel"/>
                <w:sz w:val="24"/>
                <w:rtl/>
              </w:rPr>
              <w:t>העברת מידע לספק שירות חיוני</w:t>
            </w:r>
          </w:p>
        </w:tc>
        <w:tc>
          <w:tcPr>
            <w:tcW w:w="1247" w:type="dxa"/>
          </w:tcPr>
          <w:p w:rsidR="00DD1BC2" w:rsidRDefault="00DD1BC2">
            <w:pPr>
              <w:spacing w:line="240" w:lineRule="auto"/>
              <w:jc w:val="left"/>
              <w:rPr>
                <w:rFonts w:cs="Frankruhel" w:hint="cs"/>
                <w:sz w:val="24"/>
              </w:rPr>
            </w:pPr>
            <w:r>
              <w:rPr>
                <w:rFonts w:cs="Frankruhel"/>
                <w:sz w:val="24"/>
                <w:rtl/>
              </w:rPr>
              <w:t xml:space="preserve">סעיף 4 </w:t>
            </w:r>
          </w:p>
        </w:tc>
      </w:tr>
      <w:tr w:rsidR="00DD1BC2">
        <w:tblPrEx>
          <w:tblCellMar>
            <w:top w:w="0" w:type="dxa"/>
            <w:bottom w:w="0" w:type="dxa"/>
          </w:tblCellMar>
        </w:tblPrEx>
        <w:trPr>
          <w:jc w:val="right"/>
        </w:trPr>
        <w:tc>
          <w:tcPr>
            <w:tcW w:w="850" w:type="dxa"/>
          </w:tcPr>
          <w:p w:rsidR="00DD1BC2" w:rsidRDefault="00DD1BC2">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Seif4</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rsidR="00DD1BC2" w:rsidRDefault="00DD1BC2">
            <w:pPr>
              <w:spacing w:line="240" w:lineRule="auto"/>
              <w:jc w:val="left"/>
              <w:rPr>
                <w:rFonts w:cs="Frankruhel" w:hint="cs"/>
                <w:sz w:val="24"/>
              </w:rPr>
            </w:pPr>
            <w:hyperlink w:anchor="Seif4" w:tooltip="שמירת המידע" w:history="1">
              <w:r>
                <w:rPr>
                  <w:rStyle w:val="Hyperlink"/>
                </w:rPr>
                <w:t>Go</w:t>
              </w:r>
            </w:hyperlink>
          </w:p>
        </w:tc>
        <w:tc>
          <w:tcPr>
            <w:tcW w:w="5669" w:type="dxa"/>
          </w:tcPr>
          <w:p w:rsidR="00DD1BC2" w:rsidRDefault="00DD1BC2">
            <w:pPr>
              <w:spacing w:line="240" w:lineRule="auto"/>
              <w:jc w:val="left"/>
              <w:rPr>
                <w:rFonts w:cs="Frankruhel"/>
                <w:sz w:val="24"/>
                <w:rtl/>
              </w:rPr>
            </w:pPr>
            <w:r>
              <w:rPr>
                <w:rFonts w:cs="Frankruhel"/>
                <w:sz w:val="24"/>
                <w:rtl/>
              </w:rPr>
              <w:t>שמירת המידע</w:t>
            </w:r>
          </w:p>
        </w:tc>
        <w:tc>
          <w:tcPr>
            <w:tcW w:w="1247" w:type="dxa"/>
          </w:tcPr>
          <w:p w:rsidR="00DD1BC2" w:rsidRDefault="00DD1BC2">
            <w:pPr>
              <w:spacing w:line="240" w:lineRule="auto"/>
              <w:jc w:val="left"/>
              <w:rPr>
                <w:rFonts w:cs="Frankruhel" w:hint="cs"/>
                <w:sz w:val="24"/>
              </w:rPr>
            </w:pPr>
            <w:r>
              <w:rPr>
                <w:rFonts w:cs="Frankruhel"/>
                <w:sz w:val="24"/>
                <w:rtl/>
              </w:rPr>
              <w:t xml:space="preserve">סעיף 5 </w:t>
            </w:r>
          </w:p>
        </w:tc>
      </w:tr>
    </w:tbl>
    <w:p w:rsidR="00DD1BC2" w:rsidRDefault="00DD1BC2">
      <w:pPr>
        <w:pStyle w:val="P00"/>
        <w:spacing w:before="72"/>
        <w:ind w:left="0" w:right="1134"/>
        <w:rPr>
          <w:rFonts w:hint="cs"/>
          <w:rtl/>
        </w:rPr>
      </w:pPr>
    </w:p>
    <w:p w:rsidR="00DD1BC2" w:rsidRDefault="00DD1BC2" w:rsidP="00D63C16">
      <w:pPr>
        <w:pStyle w:val="big-header"/>
        <w:ind w:left="0" w:right="1134"/>
        <w:rPr>
          <w:rStyle w:val="default"/>
          <w:rFonts w:cs="FrankRuehl"/>
          <w:rtl/>
        </w:rPr>
      </w:pPr>
      <w:r>
        <w:rPr>
          <w:rtl/>
        </w:rPr>
        <w:br w:type="page"/>
      </w:r>
      <w:r>
        <w:rPr>
          <w:rFonts w:hint="cs"/>
          <w:rtl/>
        </w:rPr>
        <w:lastRenderedPageBreak/>
        <w:t>תקנות משק החשמל (דרכים להוכחת זכאות לתשלום מופחת), תשס"ז-2007</w:t>
      </w:r>
      <w:r>
        <w:rPr>
          <w:rStyle w:val="default"/>
          <w:sz w:val="22"/>
          <w:szCs w:val="22"/>
          <w:rtl/>
        </w:rPr>
        <w:footnoteReference w:customMarkFollows="1" w:id="1"/>
        <w:t>*</w:t>
      </w:r>
    </w:p>
    <w:p w:rsidR="00DD1BC2" w:rsidRDefault="00DD1BC2">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31א(ג) ו</w:t>
      </w:r>
      <w:r>
        <w:rPr>
          <w:rStyle w:val="default"/>
          <w:rFonts w:cs="FrankRuehl" w:hint="cs"/>
          <w:rtl/>
        </w:rPr>
        <w:t>-</w:t>
      </w:r>
      <w:r>
        <w:rPr>
          <w:rStyle w:val="default"/>
          <w:rFonts w:cs="FrankRuehl"/>
          <w:rtl/>
        </w:rPr>
        <w:t>63 לחוק משק החשמל, התשנ"ו</w:t>
      </w:r>
      <w:r>
        <w:rPr>
          <w:rStyle w:val="default"/>
          <w:rFonts w:cs="FrankRuehl" w:hint="cs"/>
          <w:rtl/>
        </w:rPr>
        <w:t>-1996</w:t>
      </w:r>
      <w:r>
        <w:rPr>
          <w:rStyle w:val="default"/>
          <w:rFonts w:cs="FrankRuehl"/>
          <w:rtl/>
        </w:rPr>
        <w:t xml:space="preserve"> (להלן – החוק), ובהתייעצות עם שר הרווחה והשירותים החברתיים, אני מתקין תקנות אלה:</w:t>
      </w:r>
    </w:p>
    <w:p w:rsidR="00DD1BC2" w:rsidRDefault="00DD1BC2">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2pt;z-index:251655168" o:allowincell="f" filled="f" stroked="f" strokecolor="lime" strokeweight=".25pt">
            <v:textbox style="mso-next-textbox:#_x0000_s1026" inset="0,0,0,0">
              <w:txbxContent>
                <w:p w:rsidR="00DD1BC2" w:rsidRDefault="00DD1BC2">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t>בתקנות אלה –</w:t>
      </w:r>
    </w:p>
    <w:p w:rsidR="00DD1BC2" w:rsidRDefault="00DD1BC2">
      <w:pPr>
        <w:pStyle w:val="P00"/>
        <w:spacing w:before="72"/>
        <w:ind w:left="0" w:right="1134"/>
        <w:rPr>
          <w:rStyle w:val="default"/>
          <w:rFonts w:cs="FrankRuehl" w:hint="cs"/>
          <w:rtl/>
        </w:rPr>
      </w:pPr>
      <w:r>
        <w:rPr>
          <w:rStyle w:val="default"/>
          <w:rFonts w:cs="FrankRuehl" w:hint="cs"/>
          <w:rtl/>
        </w:rPr>
        <w:tab/>
      </w:r>
      <w:r>
        <w:rPr>
          <w:rStyle w:val="default"/>
          <w:rFonts w:cs="FrankRuehl"/>
          <w:rtl/>
        </w:rPr>
        <w:t>"אמות המידה" – אמות המידה שקובעת הרשות לפי סעיף 33 לחוק;</w:t>
      </w:r>
    </w:p>
    <w:p w:rsidR="00DD1BC2" w:rsidRDefault="00DD1BC2">
      <w:pPr>
        <w:pStyle w:val="P00"/>
        <w:spacing w:before="72"/>
        <w:ind w:left="0" w:right="1134"/>
        <w:rPr>
          <w:rStyle w:val="default"/>
          <w:rFonts w:cs="FrankRuehl" w:hint="cs"/>
          <w:rtl/>
        </w:rPr>
      </w:pPr>
      <w:r>
        <w:rPr>
          <w:rStyle w:val="default"/>
          <w:rFonts w:cs="FrankRuehl" w:hint="cs"/>
          <w:rtl/>
        </w:rPr>
        <w:tab/>
      </w:r>
      <w:r>
        <w:rPr>
          <w:rStyle w:val="default"/>
          <w:rFonts w:cs="FrankRuehl"/>
          <w:rtl/>
        </w:rPr>
        <w:t>"המוסד" – המוסד לביטוח לאומי;</w:t>
      </w:r>
    </w:p>
    <w:p w:rsidR="00DD1BC2" w:rsidRDefault="00DD1BC2">
      <w:pPr>
        <w:pStyle w:val="P00"/>
        <w:spacing w:before="72"/>
        <w:ind w:left="0" w:right="1134"/>
        <w:rPr>
          <w:rStyle w:val="default"/>
          <w:rFonts w:cs="FrankRuehl" w:hint="cs"/>
          <w:rtl/>
        </w:rPr>
      </w:pPr>
      <w:r>
        <w:rPr>
          <w:rStyle w:val="default"/>
          <w:rFonts w:cs="FrankRuehl" w:hint="cs"/>
          <w:rtl/>
        </w:rPr>
        <w:tab/>
      </w:r>
      <w:r>
        <w:rPr>
          <w:rStyle w:val="default"/>
          <w:rFonts w:cs="FrankRuehl"/>
          <w:rtl/>
        </w:rPr>
        <w:t>"זכאי" – צרכן שנתקיימו בו תנאי הזכאות לתשלום מופחת לפי סעיף 31א(א) לחוק;</w:t>
      </w:r>
    </w:p>
    <w:p w:rsidR="00DD1BC2" w:rsidRDefault="00DD1BC2">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הבטחת הכנסה" – חוק הבטחת הכנסה, התשמ"א</w:t>
      </w:r>
      <w:r>
        <w:rPr>
          <w:rStyle w:val="default"/>
          <w:rFonts w:cs="FrankRuehl" w:hint="cs"/>
          <w:rtl/>
        </w:rPr>
        <w:t>-1980</w:t>
      </w:r>
      <w:r>
        <w:rPr>
          <w:rStyle w:val="default"/>
          <w:rFonts w:cs="FrankRuehl"/>
          <w:rtl/>
        </w:rPr>
        <w:t>;</w:t>
      </w:r>
    </w:p>
    <w:p w:rsidR="00DD1BC2" w:rsidRDefault="00DD1BC2">
      <w:pPr>
        <w:pStyle w:val="P00"/>
        <w:spacing w:before="72"/>
        <w:ind w:left="0" w:right="1134"/>
        <w:rPr>
          <w:rStyle w:val="default"/>
          <w:rFonts w:cs="FrankRuehl" w:hint="cs"/>
          <w:rtl/>
        </w:rPr>
      </w:pPr>
      <w:r>
        <w:rPr>
          <w:rStyle w:val="default"/>
          <w:rFonts w:cs="FrankRuehl" w:hint="cs"/>
          <w:rtl/>
        </w:rPr>
        <w:tab/>
      </w:r>
      <w:r>
        <w:rPr>
          <w:rStyle w:val="default"/>
          <w:rFonts w:cs="FrankRuehl"/>
          <w:rtl/>
        </w:rPr>
        <w:t>"מועד תחילת הזכאות לתשלום המופחת" – המועד שבו לפי קביעת המוסד, נתקיימו בזכאי תנאי סעיף 2(א)(4) לחוק הבטחת הכנסה;</w:t>
      </w:r>
    </w:p>
    <w:p w:rsidR="00DD1BC2" w:rsidRDefault="00DD1BC2">
      <w:pPr>
        <w:pStyle w:val="P00"/>
        <w:spacing w:before="72"/>
        <w:ind w:left="0" w:right="1134"/>
        <w:rPr>
          <w:rStyle w:val="default"/>
          <w:rFonts w:cs="FrankRuehl" w:hint="cs"/>
          <w:rtl/>
        </w:rPr>
      </w:pPr>
      <w:r>
        <w:rPr>
          <w:rStyle w:val="default"/>
          <w:rFonts w:cs="FrankRuehl" w:hint="cs"/>
          <w:rtl/>
        </w:rPr>
        <w:tab/>
      </w:r>
      <w:r>
        <w:rPr>
          <w:rStyle w:val="default"/>
          <w:rFonts w:cs="FrankRuehl"/>
          <w:rtl/>
        </w:rPr>
        <w:t>"תיקון מס' 6 לחוק" – חוק משק החשמל (תיקון מס' 6), התשס"ז</w:t>
      </w:r>
      <w:r>
        <w:rPr>
          <w:rStyle w:val="default"/>
          <w:rFonts w:cs="FrankRuehl" w:hint="cs"/>
          <w:rtl/>
        </w:rPr>
        <w:t>-2007</w:t>
      </w:r>
      <w:r>
        <w:rPr>
          <w:rStyle w:val="default"/>
          <w:rFonts w:cs="FrankRuehl"/>
          <w:rtl/>
        </w:rPr>
        <w:t>.</w:t>
      </w:r>
    </w:p>
    <w:p w:rsidR="00DD1BC2" w:rsidRDefault="00DD1BC2">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12.1pt;z-index:251656192" o:allowincell="f" filled="f" stroked="f" strokecolor="lime" strokeweight=".25pt">
            <v:textbox style="mso-next-textbox:#_x0000_s1027" inset="0,0,0,0">
              <w:txbxContent>
                <w:p w:rsidR="00DD1BC2" w:rsidRDefault="00DD1BC2">
                  <w:pPr>
                    <w:spacing w:line="160" w:lineRule="exact"/>
                    <w:jc w:val="left"/>
                    <w:rPr>
                      <w:rFonts w:cs="Miriam" w:hint="cs"/>
                      <w:szCs w:val="18"/>
                      <w:rtl/>
                    </w:rPr>
                  </w:pPr>
                  <w:r>
                    <w:rPr>
                      <w:rFonts w:cs="Miriam" w:hint="cs"/>
                      <w:szCs w:val="18"/>
                      <w:rtl/>
                    </w:rPr>
                    <w:t>הוכחת זכאות</w:t>
                  </w:r>
                </w:p>
              </w:txbxContent>
            </v:textbox>
            <w10:anchorlock/>
          </v:rect>
        </w:pict>
      </w:r>
      <w:r>
        <w:rPr>
          <w:rStyle w:val="big-number"/>
          <w:rtl/>
        </w:rPr>
        <w:t>2</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הזכאות לתשלום מופחת תינתן לזכאי בהסתמך על המידע שמעביר המוסד לספק השירות החיוני כאמור בתקנה 4(א).</w:t>
      </w:r>
    </w:p>
    <w:p w:rsidR="00DD1BC2" w:rsidRDefault="00DD1BC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הצרכן לבדוק את התאמת הפרטים שמסר המוסד לאלה המופיעים אצל ספק שירות חיוני באופן שיתאפשר איתורו וזיהויו המוחלט אצל ספק שירות חיוני.</w:t>
      </w:r>
    </w:p>
    <w:p w:rsidR="00DD1BC2" w:rsidRDefault="00DD1BC2">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התקיימו בזכאי תנאי הזכאות ממועד תחילתו של תיקון מס' 6 לחוק, ואולם טרם הגיעו פרטיו מהמוסד לידי ספק שירות חיוני, יזוכה הזכאי רטרואקטיבית בתעריף המופחת ממועד תחילת הזכאות לתשלום המופחת, בהתאם לאמור באמות המידה.</w:t>
      </w:r>
    </w:p>
    <w:p w:rsidR="00DD1BC2" w:rsidRDefault="00C1642C">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228" type="#_x0000_t202" style="position:absolute;left:0;text-align:left;margin-left:470.25pt;margin-top:7.1pt;width:1in;height:11.2pt;z-index:251660288" filled="f" stroked="f">
            <v:textbox inset="1mm,0,1mm,0">
              <w:txbxContent>
                <w:p w:rsidR="00C1642C" w:rsidRDefault="00C1642C" w:rsidP="00C1642C">
                  <w:pPr>
                    <w:spacing w:line="160" w:lineRule="exact"/>
                    <w:jc w:val="left"/>
                    <w:rPr>
                      <w:rFonts w:cs="Miriam" w:hint="cs"/>
                      <w:szCs w:val="18"/>
                      <w:rtl/>
                    </w:rPr>
                  </w:pPr>
                  <w:r>
                    <w:rPr>
                      <w:rFonts w:cs="Miriam" w:hint="cs"/>
                      <w:szCs w:val="18"/>
                      <w:rtl/>
                    </w:rPr>
                    <w:t>תק' תשס"ח-2008</w:t>
                  </w:r>
                </w:p>
              </w:txbxContent>
            </v:textbox>
          </v:shape>
        </w:pict>
      </w:r>
      <w:r w:rsidR="00DD1BC2">
        <w:rPr>
          <w:rStyle w:val="default"/>
          <w:rFonts w:cs="FrankRuehl" w:hint="cs"/>
          <w:rtl/>
        </w:rPr>
        <w:tab/>
      </w:r>
      <w:r w:rsidR="00DD1BC2">
        <w:rPr>
          <w:rStyle w:val="default"/>
          <w:rFonts w:cs="FrankRuehl"/>
          <w:rtl/>
        </w:rPr>
        <w:t>(ד)</w:t>
      </w:r>
      <w:r w:rsidR="00DD1BC2">
        <w:rPr>
          <w:rStyle w:val="default"/>
          <w:rFonts w:cs="FrankRuehl" w:hint="cs"/>
          <w:rtl/>
        </w:rPr>
        <w:tab/>
      </w:r>
      <w:r w:rsidR="00DD1BC2">
        <w:rPr>
          <w:rStyle w:val="default"/>
          <w:rFonts w:cs="FrankRuehl"/>
          <w:rtl/>
        </w:rPr>
        <w:t>זכאי שבמועד העברת המידע כאמור בתקנה 4 איננו רשום כצרכן אצל ספק שירות חיוני, יוכל ליהנות מהזכאות לתשלום מופחת לאחר שיפנה לספק שירות חיוני ויירשם אצלו כצרכן רשום בעבור בית מגוריו</w:t>
      </w:r>
      <w:r w:rsidRPr="00C1642C">
        <w:rPr>
          <w:rStyle w:val="default"/>
          <w:rFonts w:cs="FrankRuehl" w:hint="cs"/>
          <w:rtl/>
        </w:rPr>
        <w:t xml:space="preserve">, ואולם זכאי המתגורר במקום צרכנות של מי שרשום שצרכן אצל ספק שירות חיוני, יוכל ליהנות מהזכאות לתשלום מופחת ובלבד שמותקן מונה לרישום צריכת החשמל הביתית של אותו זכאי; בתקנת משנה זאת, "מקום צרכנות" </w:t>
      </w:r>
      <w:r w:rsidRPr="00C1642C">
        <w:rPr>
          <w:rStyle w:val="default"/>
          <w:rFonts w:cs="FrankRuehl"/>
          <w:rtl/>
        </w:rPr>
        <w:t>–</w:t>
      </w:r>
      <w:r w:rsidRPr="00C1642C">
        <w:rPr>
          <w:rStyle w:val="default"/>
          <w:rFonts w:cs="FrankRuehl" w:hint="cs"/>
          <w:rtl/>
        </w:rPr>
        <w:t xml:space="preserve"> מקרקעין הרשומים בפנקסי ספק שירות חיוני על שם צרכן פלוני</w:t>
      </w:r>
      <w:r w:rsidR="00DD1BC2">
        <w:rPr>
          <w:rStyle w:val="default"/>
          <w:rFonts w:cs="FrankRuehl"/>
          <w:rtl/>
        </w:rPr>
        <w:t>.</w:t>
      </w:r>
    </w:p>
    <w:p w:rsidR="00BD597F" w:rsidRPr="00C1642C" w:rsidRDefault="00BD597F" w:rsidP="00BD597F">
      <w:pPr>
        <w:pStyle w:val="P00"/>
        <w:spacing w:before="0"/>
        <w:ind w:left="0" w:right="1134"/>
        <w:rPr>
          <w:rStyle w:val="default"/>
          <w:rFonts w:cs="FrankRuehl" w:hint="cs"/>
          <w:vanish/>
          <w:color w:val="FF0000"/>
          <w:szCs w:val="20"/>
          <w:shd w:val="clear" w:color="auto" w:fill="FFFF99"/>
          <w:rtl/>
        </w:rPr>
      </w:pPr>
      <w:bookmarkStart w:id="2" w:name="Rov6"/>
      <w:r w:rsidRPr="00C1642C">
        <w:rPr>
          <w:rStyle w:val="default"/>
          <w:rFonts w:cs="FrankRuehl" w:hint="cs"/>
          <w:vanish/>
          <w:color w:val="FF0000"/>
          <w:szCs w:val="20"/>
          <w:shd w:val="clear" w:color="auto" w:fill="FFFF99"/>
          <w:rtl/>
        </w:rPr>
        <w:t>מיום 14.7.1008</w:t>
      </w:r>
    </w:p>
    <w:p w:rsidR="00BD597F" w:rsidRPr="00C1642C" w:rsidRDefault="00BD597F" w:rsidP="00BD597F">
      <w:pPr>
        <w:pStyle w:val="P00"/>
        <w:spacing w:before="0"/>
        <w:ind w:left="0" w:right="1134"/>
        <w:rPr>
          <w:rStyle w:val="default"/>
          <w:rFonts w:cs="FrankRuehl" w:hint="cs"/>
          <w:vanish/>
          <w:szCs w:val="20"/>
          <w:shd w:val="clear" w:color="auto" w:fill="FFFF99"/>
          <w:rtl/>
        </w:rPr>
      </w:pPr>
      <w:r w:rsidRPr="00C1642C">
        <w:rPr>
          <w:rStyle w:val="default"/>
          <w:rFonts w:cs="FrankRuehl" w:hint="cs"/>
          <w:b/>
          <w:bCs/>
          <w:vanish/>
          <w:szCs w:val="20"/>
          <w:shd w:val="clear" w:color="auto" w:fill="FFFF99"/>
          <w:rtl/>
        </w:rPr>
        <w:t>תק' תשס"ח-2008</w:t>
      </w:r>
    </w:p>
    <w:p w:rsidR="00BD597F" w:rsidRPr="00C1642C" w:rsidRDefault="00BD597F" w:rsidP="00BD597F">
      <w:pPr>
        <w:pStyle w:val="P00"/>
        <w:spacing w:before="0"/>
        <w:ind w:left="0" w:right="1134"/>
        <w:rPr>
          <w:rStyle w:val="default"/>
          <w:rFonts w:cs="FrankRuehl" w:hint="cs"/>
          <w:vanish/>
          <w:szCs w:val="20"/>
          <w:shd w:val="clear" w:color="auto" w:fill="FFFF99"/>
          <w:rtl/>
        </w:rPr>
      </w:pPr>
      <w:hyperlink r:id="rId6" w:history="1">
        <w:r w:rsidRPr="00C1642C">
          <w:rPr>
            <w:rStyle w:val="Hyperlink"/>
            <w:rFonts w:hint="cs"/>
            <w:vanish/>
            <w:szCs w:val="20"/>
            <w:shd w:val="clear" w:color="auto" w:fill="FFFF99"/>
            <w:rtl/>
          </w:rPr>
          <w:t>ק"ת תשס"ח מס' 6691</w:t>
        </w:r>
      </w:hyperlink>
      <w:r w:rsidRPr="00C1642C">
        <w:rPr>
          <w:rStyle w:val="default"/>
          <w:rFonts w:cs="FrankRuehl" w:hint="cs"/>
          <w:vanish/>
          <w:szCs w:val="20"/>
          <w:shd w:val="clear" w:color="auto" w:fill="FFFF99"/>
          <w:rtl/>
        </w:rPr>
        <w:t xml:space="preserve"> מיום 14.7.2008 עמ' 1130</w:t>
      </w:r>
    </w:p>
    <w:p w:rsidR="00BD597F" w:rsidRPr="00C1642C" w:rsidRDefault="00BD597F" w:rsidP="00C1642C">
      <w:pPr>
        <w:pStyle w:val="P00"/>
        <w:ind w:left="0" w:right="1134"/>
        <w:rPr>
          <w:rStyle w:val="default"/>
          <w:rFonts w:cs="FrankRuehl" w:hint="cs"/>
          <w:sz w:val="2"/>
          <w:szCs w:val="2"/>
          <w:rtl/>
        </w:rPr>
      </w:pPr>
      <w:r w:rsidRPr="00C1642C">
        <w:rPr>
          <w:rStyle w:val="default"/>
          <w:rFonts w:cs="FrankRuehl" w:hint="cs"/>
          <w:vanish/>
          <w:sz w:val="22"/>
          <w:szCs w:val="22"/>
          <w:shd w:val="clear" w:color="auto" w:fill="FFFF99"/>
          <w:rtl/>
        </w:rPr>
        <w:tab/>
      </w:r>
      <w:r w:rsidRPr="00C1642C">
        <w:rPr>
          <w:rStyle w:val="default"/>
          <w:rFonts w:cs="FrankRuehl"/>
          <w:vanish/>
          <w:sz w:val="22"/>
          <w:szCs w:val="22"/>
          <w:shd w:val="clear" w:color="auto" w:fill="FFFF99"/>
          <w:rtl/>
        </w:rPr>
        <w:t>(ד)</w:t>
      </w:r>
      <w:r w:rsidRPr="00C1642C">
        <w:rPr>
          <w:rStyle w:val="default"/>
          <w:rFonts w:cs="FrankRuehl" w:hint="cs"/>
          <w:vanish/>
          <w:sz w:val="22"/>
          <w:szCs w:val="22"/>
          <w:shd w:val="clear" w:color="auto" w:fill="FFFF99"/>
          <w:rtl/>
        </w:rPr>
        <w:tab/>
      </w:r>
      <w:r w:rsidRPr="00C1642C">
        <w:rPr>
          <w:rStyle w:val="default"/>
          <w:rFonts w:cs="FrankRuehl"/>
          <w:vanish/>
          <w:sz w:val="22"/>
          <w:szCs w:val="22"/>
          <w:shd w:val="clear" w:color="auto" w:fill="FFFF99"/>
          <w:rtl/>
        </w:rPr>
        <w:t>זכאי שבמועד העברת המידע כאמור בתקנה 4 איננו רשום כצרכן אצל ספק שירות חיוני, יוכל ליהנות מהזכאות לתשלום מופחת לאחר שיפנה לספק שירות חיוני ויירשם אצלו כצרכן רשום בעבור בית מגוריו</w:t>
      </w:r>
      <w:r w:rsidRPr="00C1642C">
        <w:rPr>
          <w:rStyle w:val="default"/>
          <w:rFonts w:cs="FrankRuehl" w:hint="cs"/>
          <w:vanish/>
          <w:sz w:val="22"/>
          <w:szCs w:val="22"/>
          <w:u w:val="single"/>
          <w:shd w:val="clear" w:color="auto" w:fill="FFFF99"/>
          <w:rtl/>
        </w:rPr>
        <w:t xml:space="preserve">, ואולם זכאי המתגורר במקום צרכנות של מי שרשום שצרכן אצל ספק שירות חיוני, יוכל ליהנות מהזכאות לתשלום מופחת ובלבד שמותקן מונה לרישום צריכת החשמל הביתית של אותו זכאי; בתקנת משנה זאת, "מקום צרכנות" </w:t>
      </w:r>
      <w:r w:rsidRPr="00C1642C">
        <w:rPr>
          <w:rStyle w:val="default"/>
          <w:rFonts w:cs="FrankRuehl"/>
          <w:vanish/>
          <w:sz w:val="22"/>
          <w:szCs w:val="22"/>
          <w:u w:val="single"/>
          <w:shd w:val="clear" w:color="auto" w:fill="FFFF99"/>
          <w:rtl/>
        </w:rPr>
        <w:t>–</w:t>
      </w:r>
      <w:r w:rsidRPr="00C1642C">
        <w:rPr>
          <w:rStyle w:val="default"/>
          <w:rFonts w:cs="FrankRuehl" w:hint="cs"/>
          <w:vanish/>
          <w:sz w:val="22"/>
          <w:szCs w:val="22"/>
          <w:u w:val="single"/>
          <w:shd w:val="clear" w:color="auto" w:fill="FFFF99"/>
          <w:rtl/>
        </w:rPr>
        <w:t xml:space="preserve"> מקרקעין הרשומים בפנקסי ספק שירות חיוני על שם צרכן פלוני</w:t>
      </w:r>
      <w:r w:rsidRPr="00C1642C">
        <w:rPr>
          <w:rStyle w:val="default"/>
          <w:rFonts w:cs="FrankRuehl"/>
          <w:vanish/>
          <w:sz w:val="22"/>
          <w:szCs w:val="22"/>
          <w:shd w:val="clear" w:color="auto" w:fill="FFFF99"/>
          <w:rtl/>
        </w:rPr>
        <w:t>.</w:t>
      </w:r>
      <w:bookmarkEnd w:id="2"/>
    </w:p>
    <w:p w:rsidR="00DD1BC2" w:rsidRDefault="00DD1BC2">
      <w:pPr>
        <w:pStyle w:val="P00"/>
        <w:spacing w:before="72"/>
        <w:ind w:left="0" w:right="1134"/>
        <w:rPr>
          <w:rStyle w:val="default"/>
          <w:rFonts w:cs="FrankRuehl" w:hint="cs"/>
          <w:rtl/>
        </w:rPr>
      </w:pPr>
      <w:bookmarkStart w:id="3" w:name="Seif2"/>
      <w:bookmarkEnd w:id="3"/>
      <w:r>
        <w:rPr>
          <w:lang w:val="he-IL"/>
        </w:rPr>
        <w:pict>
          <v:rect id="_x0000_s1192" style="position:absolute;left:0;text-align:left;margin-left:464.5pt;margin-top:8.05pt;width:75.05pt;height:12.1pt;z-index:251657216" o:allowincell="f" filled="f" stroked="f" strokecolor="lime" strokeweight=".25pt">
            <v:textbox style="mso-next-textbox:#_x0000_s1192" inset="0,0,0,0">
              <w:txbxContent>
                <w:p w:rsidR="00DD1BC2" w:rsidRDefault="00DD1BC2">
                  <w:pPr>
                    <w:spacing w:line="160" w:lineRule="exact"/>
                    <w:jc w:val="left"/>
                    <w:rPr>
                      <w:rFonts w:cs="Miriam" w:hint="cs"/>
                      <w:szCs w:val="18"/>
                      <w:rtl/>
                    </w:rPr>
                  </w:pPr>
                  <w:r>
                    <w:rPr>
                      <w:rFonts w:cs="Miriam" w:hint="cs"/>
                      <w:szCs w:val="18"/>
                      <w:rtl/>
                    </w:rPr>
                    <w:t>הודעה לזכאים</w:t>
                  </w:r>
                </w:p>
              </w:txbxContent>
            </v:textbox>
            <w10:anchorlock/>
          </v:rect>
        </w:pict>
      </w:r>
      <w:r>
        <w:rPr>
          <w:rStyle w:val="big-number"/>
          <w:rFonts w:hint="cs"/>
          <w:rtl/>
        </w:rPr>
        <w:t>3</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המוסד יודיע לזכאי על זכאותו לתשלום מופחת וכי מימוש זכאותו כאמור מותנה</w:t>
      </w:r>
      <w:r>
        <w:rPr>
          <w:rStyle w:val="default"/>
          <w:rFonts w:cs="FrankRuehl" w:hint="cs"/>
          <w:rtl/>
        </w:rPr>
        <w:t xml:space="preserve"> </w:t>
      </w:r>
      <w:r>
        <w:rPr>
          <w:rStyle w:val="default"/>
          <w:rFonts w:cs="FrankRuehl"/>
          <w:rtl/>
        </w:rPr>
        <w:t>בהעברת מידע בענינו לפי תקנות אלה לספק שירות חיוני; בהודעה כאמור יציין המוסד כי על זכאי שמסרב להעברת המידע לגביו, להודיע על כך למוסד בתוך 30 ימים וכי אם לא יעשה כן, יועבר המידע לספק שירות חיוני.</w:t>
      </w:r>
    </w:p>
    <w:p w:rsidR="00DD1BC2" w:rsidRDefault="00DD1BC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ספק שירות חיוני יפרסם, מזמן לזמן, בעלון המידע המצורף לחשבון החשמל או במסגרת חשבון החשמל, וכן בכלי התקשורת, מידע כללי בדבר הזכאות לתשלום מופחת לפי החוק.</w:t>
      </w:r>
    </w:p>
    <w:p w:rsidR="00DD1BC2" w:rsidRDefault="00DD1BC2">
      <w:pPr>
        <w:pStyle w:val="P00"/>
        <w:spacing w:before="72"/>
        <w:ind w:left="0" w:right="1134"/>
        <w:rPr>
          <w:rStyle w:val="default"/>
          <w:rFonts w:cs="FrankRuehl" w:hint="cs"/>
          <w:rtl/>
        </w:rPr>
      </w:pPr>
      <w:bookmarkStart w:id="4" w:name="Seif3"/>
      <w:bookmarkEnd w:id="4"/>
      <w:r>
        <w:rPr>
          <w:lang w:val="he-IL"/>
        </w:rPr>
        <w:pict>
          <v:rect id="_x0000_s1193" style="position:absolute;left:0;text-align:left;margin-left:464.5pt;margin-top:8.05pt;width:75.05pt;height:20.45pt;z-index:251658240" o:allowincell="f" filled="f" stroked="f" strokecolor="lime" strokeweight=".25pt">
            <v:textbox style="mso-next-textbox:#_x0000_s1193" inset="0,0,0,0">
              <w:txbxContent>
                <w:p w:rsidR="00DD1BC2" w:rsidRDefault="00DD1BC2">
                  <w:pPr>
                    <w:spacing w:line="160" w:lineRule="exact"/>
                    <w:jc w:val="left"/>
                    <w:rPr>
                      <w:rFonts w:cs="Miriam" w:hint="cs"/>
                      <w:szCs w:val="18"/>
                      <w:rtl/>
                    </w:rPr>
                  </w:pPr>
                  <w:r>
                    <w:rPr>
                      <w:rFonts w:cs="Miriam" w:hint="cs"/>
                      <w:szCs w:val="18"/>
                      <w:rtl/>
                    </w:rPr>
                    <w:t>העברת מידע לספק שירות חיוני</w:t>
                  </w:r>
                </w:p>
              </w:txbxContent>
            </v:textbox>
            <w10:anchorlock/>
          </v:rect>
        </w:pict>
      </w:r>
      <w:r>
        <w:rPr>
          <w:rStyle w:val="big-number"/>
          <w:rFonts w:hint="cs"/>
          <w:rtl/>
        </w:rPr>
        <w:t>4</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המוסד יעביר בכל חודש לספק שירות חיוני קובץ מידע ממוחשב המכיל את שמות</w:t>
      </w:r>
      <w:r>
        <w:rPr>
          <w:rStyle w:val="default"/>
          <w:rFonts w:cs="FrankRuehl" w:hint="cs"/>
          <w:rtl/>
        </w:rPr>
        <w:t xml:space="preserve"> </w:t>
      </w:r>
      <w:r>
        <w:rPr>
          <w:rStyle w:val="default"/>
          <w:rFonts w:cs="FrankRuehl"/>
          <w:rtl/>
        </w:rPr>
        <w:t>הזכאים, מספרי זהות, כתובת מגורים, ותאריך הזכאות לגמלה לפי סעיף 2(א)(4) לחוק הבטחת הכנסה, שחל ביום תחילתו של תיקון מס' 6 לחוק או לאחריו.</w:t>
      </w:r>
    </w:p>
    <w:p w:rsidR="00DD1BC2" w:rsidRDefault="00DD1BC2">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הודיע זכאי למוסד על סירובו להעברת מידע כאמור בתקנה 3(א), בחלוף 30 הימים, יעביר המוסד לספק שירות חיוני מידע על הסירוב להעברת המידע, וספק שירות חיוני יבטל את זכאותו ממועד קבלת המידע כאמור.</w:t>
      </w:r>
    </w:p>
    <w:p w:rsidR="00DD1BC2" w:rsidRDefault="00DD1BC2">
      <w:pPr>
        <w:pStyle w:val="P00"/>
        <w:spacing w:before="72"/>
        <w:ind w:left="0" w:right="1134"/>
        <w:rPr>
          <w:rStyle w:val="default"/>
          <w:rFonts w:cs="FrankRuehl" w:hint="cs"/>
          <w:rtl/>
        </w:rPr>
      </w:pPr>
      <w:bookmarkStart w:id="5" w:name="Seif4"/>
      <w:bookmarkEnd w:id="5"/>
      <w:r>
        <w:rPr>
          <w:lang w:val="he-IL"/>
        </w:rPr>
        <w:pict>
          <v:rect id="_x0000_s1194" style="position:absolute;left:0;text-align:left;margin-left:464.5pt;margin-top:8.05pt;width:75.05pt;height:12.1pt;z-index:251659264" o:allowincell="f" filled="f" stroked="f" strokecolor="lime" strokeweight=".25pt">
            <v:textbox style="mso-next-textbox:#_x0000_s1194" inset="0,0,0,0">
              <w:txbxContent>
                <w:p w:rsidR="00DD1BC2" w:rsidRDefault="00DD1BC2">
                  <w:pPr>
                    <w:spacing w:line="160" w:lineRule="exact"/>
                    <w:jc w:val="left"/>
                    <w:rPr>
                      <w:rFonts w:cs="Miriam" w:hint="cs"/>
                      <w:szCs w:val="18"/>
                      <w:rtl/>
                    </w:rPr>
                  </w:pPr>
                  <w:r>
                    <w:rPr>
                      <w:rFonts w:cs="Miriam" w:hint="cs"/>
                      <w:szCs w:val="18"/>
                      <w:rtl/>
                    </w:rPr>
                    <w:t>שמירת המידע</w:t>
                  </w:r>
                </w:p>
              </w:txbxContent>
            </v:textbox>
            <w10:anchorlock/>
          </v:rect>
        </w:pict>
      </w:r>
      <w:r>
        <w:rPr>
          <w:rStyle w:val="big-number"/>
          <w:rFonts w:hint="cs"/>
          <w:rtl/>
        </w:rPr>
        <w:t>5</w:t>
      </w:r>
      <w:r>
        <w:rPr>
          <w:rStyle w:val="default"/>
          <w:rFonts w:cs="FrankRuehl"/>
          <w:rtl/>
        </w:rPr>
        <w:t>.</w:t>
      </w:r>
      <w:r>
        <w:rPr>
          <w:rStyle w:val="default"/>
          <w:rFonts w:cs="FrankRuehl"/>
          <w:rtl/>
        </w:rPr>
        <w:tab/>
        <w:t>ספק שירות חיוני ינקוט את כל האמצעים הדרושים לאבטחת המידע שהוא מקבל</w:t>
      </w:r>
      <w:r>
        <w:rPr>
          <w:rStyle w:val="default"/>
          <w:rFonts w:cs="FrankRuehl" w:hint="cs"/>
          <w:rtl/>
        </w:rPr>
        <w:t xml:space="preserve"> </w:t>
      </w:r>
      <w:r>
        <w:rPr>
          <w:rStyle w:val="default"/>
          <w:rFonts w:cs="FrankRuehl"/>
          <w:rtl/>
        </w:rPr>
        <w:t>מהמוסד ולשמירת סודיות המידע בהתאם לסעיפים 16</w:t>
      </w:r>
      <w:r>
        <w:rPr>
          <w:rStyle w:val="default"/>
          <w:rFonts w:cs="FrankRuehl" w:hint="cs"/>
          <w:rtl/>
        </w:rPr>
        <w:t>, 17</w:t>
      </w:r>
      <w:r>
        <w:rPr>
          <w:rStyle w:val="default"/>
          <w:rFonts w:cs="FrankRuehl"/>
          <w:rtl/>
        </w:rPr>
        <w:t xml:space="preserve"> ו</w:t>
      </w:r>
      <w:r>
        <w:rPr>
          <w:rStyle w:val="default"/>
          <w:rFonts w:cs="FrankRuehl" w:hint="cs"/>
          <w:rtl/>
        </w:rPr>
        <w:t>-</w:t>
      </w:r>
      <w:r>
        <w:rPr>
          <w:rStyle w:val="default"/>
          <w:rFonts w:cs="FrankRuehl"/>
          <w:rtl/>
        </w:rPr>
        <w:t>17א לחוק הגנת הפרטיות, התשמ"א</w:t>
      </w:r>
      <w:r>
        <w:rPr>
          <w:rStyle w:val="default"/>
          <w:rFonts w:cs="FrankRuehl" w:hint="cs"/>
          <w:rtl/>
        </w:rPr>
        <w:t>-1981</w:t>
      </w:r>
      <w:r>
        <w:rPr>
          <w:rStyle w:val="default"/>
          <w:rFonts w:cs="FrankRuehl"/>
          <w:rtl/>
        </w:rPr>
        <w:t>.</w:t>
      </w:r>
    </w:p>
    <w:p w:rsidR="00DD1BC2" w:rsidRDefault="00DD1BC2">
      <w:pPr>
        <w:pStyle w:val="P00"/>
        <w:spacing w:before="72"/>
        <w:ind w:left="0" w:right="1134"/>
        <w:rPr>
          <w:rStyle w:val="default"/>
          <w:rFonts w:cs="FrankRuehl"/>
          <w:rtl/>
        </w:rPr>
      </w:pPr>
    </w:p>
    <w:p w:rsidR="00DD1BC2" w:rsidRDefault="00DD1BC2">
      <w:pPr>
        <w:pStyle w:val="P00"/>
        <w:spacing w:before="72"/>
        <w:ind w:left="0" w:right="1134"/>
        <w:rPr>
          <w:rtl/>
        </w:rPr>
      </w:pPr>
    </w:p>
    <w:p w:rsidR="00DD1BC2" w:rsidRDefault="00DD1BC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י"א בתמוז התשס"ז (27 ביוני 2007)</w:t>
      </w:r>
      <w:r>
        <w:rPr>
          <w:rFonts w:hint="cs"/>
          <w:rtl/>
        </w:rPr>
        <w:tab/>
        <w:t>בנימין (פואד) בן אליעזר</w:t>
      </w:r>
    </w:p>
    <w:p w:rsidR="00DD1BC2" w:rsidRDefault="00DD1BC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t>שר התשתיות הלאומיות</w:t>
      </w:r>
    </w:p>
    <w:p w:rsidR="00DD1BC2" w:rsidRDefault="00DD1BC2">
      <w:pPr>
        <w:pStyle w:val="P00"/>
        <w:spacing w:before="72"/>
        <w:ind w:left="0" w:right="1134"/>
        <w:rPr>
          <w:rFonts w:hint="cs"/>
          <w:rtl/>
        </w:rPr>
      </w:pPr>
    </w:p>
    <w:p w:rsidR="00DD1BC2" w:rsidRDefault="00DD1BC2">
      <w:pPr>
        <w:pStyle w:val="P00"/>
        <w:spacing w:before="72"/>
        <w:ind w:left="0" w:right="1134"/>
        <w:rPr>
          <w:rFonts w:hint="cs"/>
          <w:rtl/>
        </w:rPr>
      </w:pPr>
    </w:p>
    <w:p w:rsidR="00DD1BC2" w:rsidRDefault="00DD1BC2">
      <w:pPr>
        <w:pStyle w:val="P00"/>
        <w:spacing w:before="72"/>
        <w:ind w:left="0" w:right="1134"/>
        <w:rPr>
          <w:rFonts w:hint="cs"/>
          <w:rtl/>
        </w:rPr>
      </w:pPr>
    </w:p>
    <w:sectPr w:rsidR="00DD1BC2">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2B39" w:rsidRDefault="000F2B39" w:rsidP="00E70DDB">
      <w:pPr>
        <w:pStyle w:val="big-header"/>
      </w:pPr>
      <w:r>
        <w:separator/>
      </w:r>
    </w:p>
  </w:endnote>
  <w:endnote w:type="continuationSeparator" w:id="0">
    <w:p w:rsidR="000F2B39" w:rsidRDefault="000F2B39" w:rsidP="00E70DDB">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1BC2" w:rsidRDefault="00DD1BC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D1BC2" w:rsidRDefault="00DD1BC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D1BC2" w:rsidRDefault="00DD1BC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Z:\000000000000-law\yael\07-07-10\999_789.doc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1BC2" w:rsidRDefault="00DD1BC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63C16">
      <w:rPr>
        <w:rFonts w:hAnsi="FrankRuehl"/>
        <w:noProof/>
        <w:sz w:val="24"/>
        <w:szCs w:val="24"/>
        <w:rtl/>
      </w:rPr>
      <w:t>2</w:t>
    </w:r>
    <w:r>
      <w:rPr>
        <w:rFonts w:hAnsi="FrankRuehl"/>
        <w:sz w:val="24"/>
        <w:szCs w:val="24"/>
        <w:rtl/>
      </w:rPr>
      <w:fldChar w:fldCharType="end"/>
    </w:r>
  </w:p>
  <w:p w:rsidR="00DD1BC2" w:rsidRDefault="00DD1BC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D1BC2" w:rsidRDefault="00DD1BC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Z:\000000000000-law\yael\07-07-10\999_789.doc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2B39" w:rsidRDefault="000F2B39">
      <w:pPr>
        <w:spacing w:before="60" w:line="240" w:lineRule="auto"/>
        <w:ind w:right="1134"/>
      </w:pPr>
      <w:r>
        <w:separator/>
      </w:r>
    </w:p>
  </w:footnote>
  <w:footnote w:type="continuationSeparator" w:id="0">
    <w:p w:rsidR="000F2B39" w:rsidRDefault="000F2B39">
      <w:r>
        <w:separator/>
      </w:r>
    </w:p>
  </w:footnote>
  <w:footnote w:id="1">
    <w:p w:rsidR="00DD1BC2" w:rsidRDefault="00DD1B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תשס"ז מס' 6600</w:t>
        </w:r>
      </w:hyperlink>
      <w:r>
        <w:rPr>
          <w:rFonts w:hint="cs"/>
          <w:sz w:val="20"/>
          <w:rtl/>
        </w:rPr>
        <w:t xml:space="preserve"> מיום 5.7.2007 עמ' 1000.</w:t>
      </w:r>
    </w:p>
    <w:p w:rsidR="00303E8B" w:rsidRDefault="00BD597F" w:rsidP="00303E8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303E8B">
          <w:rPr>
            <w:rStyle w:val="Hyperlink"/>
            <w:rFonts w:hint="cs"/>
            <w:sz w:val="20"/>
            <w:rtl/>
          </w:rPr>
          <w:t>ק"ת תשס"ח מס' 6691</w:t>
        </w:r>
      </w:hyperlink>
      <w:r>
        <w:rPr>
          <w:rFonts w:hint="cs"/>
          <w:sz w:val="20"/>
          <w:rtl/>
        </w:rPr>
        <w:t xml:space="preserve"> מיום 14.7.2008 עמ' 1130 </w:t>
      </w:r>
      <w:r>
        <w:rPr>
          <w:sz w:val="20"/>
          <w:rtl/>
        </w:rPr>
        <w:t>–</w:t>
      </w:r>
      <w:r>
        <w:rPr>
          <w:rFonts w:hint="cs"/>
          <w:sz w:val="20"/>
          <w:rtl/>
        </w:rPr>
        <w:t xml:space="preserve"> תק'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1BC2" w:rsidRDefault="00DD1BC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DD1BC2" w:rsidRDefault="00DD1BC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D1BC2" w:rsidRDefault="00DD1BC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1BC2" w:rsidRDefault="00DD1BC2">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משק החשמל (דרכים להוכחת זכאות לתשלום מופחת)</w:t>
    </w:r>
    <w:r>
      <w:rPr>
        <w:rFonts w:hAnsi="FrankRuehl"/>
        <w:color w:val="000000"/>
        <w:sz w:val="28"/>
        <w:szCs w:val="28"/>
        <w:rtl/>
      </w:rPr>
      <w:t>, תשס"</w:t>
    </w:r>
    <w:r>
      <w:rPr>
        <w:rFonts w:hAnsi="FrankRuehl" w:hint="cs"/>
        <w:color w:val="000000"/>
        <w:sz w:val="28"/>
        <w:szCs w:val="28"/>
        <w:rtl/>
      </w:rPr>
      <w:t>ז</w:t>
    </w:r>
    <w:r>
      <w:rPr>
        <w:rFonts w:hAnsi="FrankRuehl"/>
        <w:color w:val="000000"/>
        <w:sz w:val="28"/>
        <w:szCs w:val="28"/>
        <w:rtl/>
      </w:rPr>
      <w:t>-200</w:t>
    </w:r>
    <w:r>
      <w:rPr>
        <w:rFonts w:hAnsi="FrankRuehl" w:hint="cs"/>
        <w:color w:val="000000"/>
        <w:sz w:val="28"/>
        <w:szCs w:val="28"/>
        <w:rtl/>
      </w:rPr>
      <w:t>7</w:t>
    </w:r>
  </w:p>
  <w:p w:rsidR="00DD1BC2" w:rsidRDefault="00DD1BC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D1BC2" w:rsidRDefault="00DD1BC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597F"/>
    <w:rsid w:val="00066DC0"/>
    <w:rsid w:val="000F2B39"/>
    <w:rsid w:val="00303E8B"/>
    <w:rsid w:val="0055524F"/>
    <w:rsid w:val="006B03B4"/>
    <w:rsid w:val="00A469EC"/>
    <w:rsid w:val="00BD597F"/>
    <w:rsid w:val="00C1642C"/>
    <w:rsid w:val="00D63C16"/>
    <w:rsid w:val="00DD1BC2"/>
    <w:rsid w:val="00E70D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F0A3264-0B9C-4047-A477-2ED34F0D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691.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691.pdf" TargetMode="External"/><Relationship Id="rId1" Type="http://schemas.openxmlformats.org/officeDocument/2006/relationships/hyperlink" Target="http://www.nevo.co.il/Law_word/law06/tak-66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3759</CharactersWithSpaces>
  <SharedDoc>false</SharedDoc>
  <HLinks>
    <vt:vector size="48" baseType="variant">
      <vt:variant>
        <vt:i4>7733263</vt:i4>
      </vt:variant>
      <vt:variant>
        <vt:i4>30</vt:i4>
      </vt:variant>
      <vt:variant>
        <vt:i4>0</vt:i4>
      </vt:variant>
      <vt:variant>
        <vt:i4>5</vt:i4>
      </vt:variant>
      <vt:variant>
        <vt:lpwstr>http://www.nevo.co.il/Law_word/law06/TAK-6691.pdf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7733263</vt:i4>
      </vt:variant>
      <vt:variant>
        <vt:i4>3</vt:i4>
      </vt:variant>
      <vt:variant>
        <vt:i4>0</vt:i4>
      </vt:variant>
      <vt:variant>
        <vt:i4>5</vt:i4>
      </vt:variant>
      <vt:variant>
        <vt:lpwstr>http://www.nevo.co.il/Law_word/law06/tak-6691.pdf</vt:lpwstr>
      </vt:variant>
      <vt:variant>
        <vt:lpwstr/>
      </vt:variant>
      <vt:variant>
        <vt:i4>8323086</vt:i4>
      </vt:variant>
      <vt:variant>
        <vt:i4>0</vt:i4>
      </vt:variant>
      <vt:variant>
        <vt:i4>0</vt:i4>
      </vt:variant>
      <vt:variant>
        <vt:i4>5</vt:i4>
      </vt:variant>
      <vt:variant>
        <vt:lpwstr>http://www.nevo.co.il/Law_word/law06/tak-6600.pdf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תקנות משק החשמל (דרכים להוכחת זכאות לתשלום מופחת), תשס"ז-2007 - רבדים</vt:lpwstr>
  </property>
  <property fmtid="{D5CDD505-2E9C-101B-9397-08002B2CF9AE}" pid="5" name="LAWNUMBER">
    <vt:lpwstr>0789</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1">
    <vt:lpwstr>http://www.nevo.co.il/Law_word/law06/tak-6691.pdf;‎רשומות - תקנות כלליות#תוקנו ק"ת תשס"ח מס' ‏‏6691 #מיום 14.7.2008 #עמ' 1130 – תק' תשס"ח-2008‏</vt:lpwstr>
  </property>
  <property fmtid="{D5CDD505-2E9C-101B-9397-08002B2CF9AE}" pid="20" name="LINKK2">
    <vt:lpwstr/>
  </property>
  <property fmtid="{D5CDD505-2E9C-101B-9397-08002B2CF9AE}" pid="21" name="LINKK3">
    <vt:lpwstr/>
  </property>
  <property fmtid="{D5CDD505-2E9C-101B-9397-08002B2CF9AE}" pid="22" name="MEKOR_NAME1">
    <vt:lpwstr>חוק משק החשמל</vt:lpwstr>
  </property>
  <property fmtid="{D5CDD505-2E9C-101B-9397-08002B2CF9AE}" pid="23" name="MEKOR_SAIF1">
    <vt:lpwstr>31אXגX;63X</vt:lpwstr>
  </property>
  <property fmtid="{D5CDD505-2E9C-101B-9397-08002B2CF9AE}" pid="24" name="NOSE11">
    <vt:lpwstr>רשויות ומשפט מנהלי</vt:lpwstr>
  </property>
  <property fmtid="{D5CDD505-2E9C-101B-9397-08002B2CF9AE}" pid="25" name="NOSE21">
    <vt:lpwstr>תשתיות</vt:lpwstr>
  </property>
  <property fmtid="{D5CDD505-2E9C-101B-9397-08002B2CF9AE}" pid="26" name="NOSE31">
    <vt:lpwstr>חשמל</vt:lpwstr>
  </property>
  <property fmtid="{D5CDD505-2E9C-101B-9397-08002B2CF9AE}" pid="27" name="NOSE41">
    <vt:lpwstr>משק החשמל וצריכה</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