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6503" w:rsidRDefault="000C6503">
      <w:pPr>
        <w:pStyle w:val="big-header"/>
        <w:ind w:left="0" w:right="1134"/>
        <w:rPr>
          <w:rFonts w:hint="cs"/>
          <w:rtl/>
        </w:rPr>
      </w:pPr>
      <w:r>
        <w:rPr>
          <w:rtl/>
        </w:rPr>
        <w:t>תקנות ניירות ערך (אגרת בקשה למתן היתר לפרסום תשקיף)</w:t>
      </w:r>
      <w:r w:rsidR="002E4F61">
        <w:rPr>
          <w:rFonts w:hint="cs"/>
          <w:rtl/>
        </w:rPr>
        <w:t xml:space="preserve"> (הוראת שעה)</w:t>
      </w:r>
      <w:r>
        <w:rPr>
          <w:rtl/>
        </w:rPr>
        <w:t xml:space="preserve">, </w:t>
      </w:r>
      <w:r w:rsidR="00E20E34">
        <w:rPr>
          <w:rFonts w:hint="cs"/>
          <w:rtl/>
        </w:rPr>
        <w:t>תשפ"א-2021</w:t>
      </w:r>
    </w:p>
    <w:p w:rsidR="00F104ED" w:rsidRDefault="00F104ED" w:rsidP="00F104ED">
      <w:pPr>
        <w:spacing w:line="320" w:lineRule="auto"/>
        <w:jc w:val="left"/>
        <w:rPr>
          <w:rFonts w:hint="cs"/>
          <w:rtl/>
        </w:rPr>
      </w:pPr>
    </w:p>
    <w:p w:rsidR="00F958B4" w:rsidRDefault="00F958B4" w:rsidP="00F104ED">
      <w:pPr>
        <w:spacing w:line="320" w:lineRule="auto"/>
        <w:jc w:val="left"/>
        <w:rPr>
          <w:rFonts w:hint="cs"/>
          <w:rtl/>
        </w:rPr>
      </w:pPr>
    </w:p>
    <w:p w:rsidR="00F104ED" w:rsidRDefault="00F104ED" w:rsidP="00F104ED">
      <w:pPr>
        <w:spacing w:line="320" w:lineRule="auto"/>
        <w:jc w:val="left"/>
        <w:rPr>
          <w:rFonts w:cs="FrankRuehl"/>
          <w:szCs w:val="26"/>
          <w:rtl/>
        </w:rPr>
      </w:pPr>
      <w:r w:rsidRPr="00F104ED">
        <w:rPr>
          <w:rFonts w:cs="Miriam"/>
          <w:szCs w:val="22"/>
          <w:rtl/>
        </w:rPr>
        <w:t>משפט פרטי וכלכלה</w:t>
      </w:r>
      <w:r w:rsidRPr="00F104ED">
        <w:rPr>
          <w:rFonts w:cs="FrankRuehl"/>
          <w:szCs w:val="26"/>
          <w:rtl/>
        </w:rPr>
        <w:t xml:space="preserve"> – תאגידים וניירות ערך – ניירות ערך</w:t>
      </w:r>
    </w:p>
    <w:p w:rsidR="00F104ED" w:rsidRPr="00F104ED" w:rsidRDefault="00F104ED" w:rsidP="00F104ED">
      <w:pPr>
        <w:spacing w:line="320" w:lineRule="auto"/>
        <w:jc w:val="left"/>
        <w:rPr>
          <w:rFonts w:cs="Miriam"/>
          <w:szCs w:val="22"/>
          <w:rtl/>
        </w:rPr>
      </w:pPr>
      <w:r w:rsidRPr="00F104ED">
        <w:rPr>
          <w:rFonts w:cs="Miriam"/>
          <w:szCs w:val="22"/>
          <w:rtl/>
        </w:rPr>
        <w:t>משפט פרטי וכלכלה</w:t>
      </w:r>
      <w:r w:rsidRPr="00F104ED">
        <w:rPr>
          <w:rFonts w:cs="FrankRuehl"/>
          <w:szCs w:val="26"/>
          <w:rtl/>
        </w:rPr>
        <w:t xml:space="preserve"> – תאגידים וניירות ערך – תשקיפים</w:t>
      </w:r>
    </w:p>
    <w:p w:rsidR="000C6503" w:rsidRDefault="000C650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91C04" w:rsidRPr="00891C04" w:rsidTr="00891C04">
        <w:tblPrEx>
          <w:tblCellMar>
            <w:top w:w="0" w:type="dxa"/>
            <w:bottom w:w="0" w:type="dxa"/>
          </w:tblCellMar>
        </w:tblPrEx>
        <w:tc>
          <w:tcPr>
            <w:tcW w:w="1247" w:type="dxa"/>
          </w:tcPr>
          <w:p w:rsidR="00891C04" w:rsidRPr="00891C04" w:rsidRDefault="00891C04" w:rsidP="00891C04">
            <w:pPr>
              <w:spacing w:line="240" w:lineRule="auto"/>
              <w:jc w:val="left"/>
              <w:rPr>
                <w:rFonts w:cs="Frankruhel"/>
                <w:sz w:val="24"/>
                <w:rtl/>
              </w:rPr>
            </w:pPr>
            <w:r>
              <w:rPr>
                <w:rFonts w:cs="Times New Roman"/>
                <w:sz w:val="24"/>
                <w:rtl/>
              </w:rPr>
              <w:t xml:space="preserve">סעיף 1 </w:t>
            </w:r>
          </w:p>
        </w:tc>
        <w:tc>
          <w:tcPr>
            <w:tcW w:w="5669" w:type="dxa"/>
          </w:tcPr>
          <w:p w:rsidR="00891C04" w:rsidRPr="00891C04" w:rsidRDefault="00891C04" w:rsidP="00891C04">
            <w:pPr>
              <w:spacing w:line="240" w:lineRule="auto"/>
              <w:jc w:val="left"/>
              <w:rPr>
                <w:rFonts w:cs="Frankruhel"/>
                <w:sz w:val="24"/>
                <w:rtl/>
              </w:rPr>
            </w:pPr>
            <w:r>
              <w:rPr>
                <w:rFonts w:cs="Times New Roman"/>
                <w:sz w:val="24"/>
                <w:rtl/>
              </w:rPr>
              <w:t>הוראת שעה</w:t>
            </w:r>
          </w:p>
        </w:tc>
        <w:tc>
          <w:tcPr>
            <w:tcW w:w="567" w:type="dxa"/>
          </w:tcPr>
          <w:p w:rsidR="00891C04" w:rsidRPr="00891C04" w:rsidRDefault="00891C04" w:rsidP="00891C04">
            <w:pPr>
              <w:spacing w:line="240" w:lineRule="auto"/>
              <w:jc w:val="left"/>
              <w:rPr>
                <w:rStyle w:val="Hyperlink"/>
                <w:rtl/>
              </w:rPr>
            </w:pPr>
            <w:hyperlink w:anchor="Seif1" w:tooltip="הוראת שעה" w:history="1">
              <w:r w:rsidRPr="00891C04">
                <w:rPr>
                  <w:rStyle w:val="Hyperlink"/>
                </w:rPr>
                <w:t>Go</w:t>
              </w:r>
            </w:hyperlink>
          </w:p>
        </w:tc>
        <w:tc>
          <w:tcPr>
            <w:tcW w:w="850" w:type="dxa"/>
          </w:tcPr>
          <w:p w:rsidR="00891C04" w:rsidRPr="00891C04" w:rsidRDefault="00891C04" w:rsidP="00891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0C6503" w:rsidRDefault="000C6503">
      <w:pPr>
        <w:pStyle w:val="big-header"/>
        <w:ind w:left="0" w:right="1134"/>
        <w:rPr>
          <w:rtl/>
        </w:rPr>
      </w:pPr>
    </w:p>
    <w:p w:rsidR="000C6503" w:rsidRDefault="000C6503" w:rsidP="00F104ED">
      <w:pPr>
        <w:pStyle w:val="big-header"/>
        <w:ind w:left="0" w:right="1134"/>
        <w:rPr>
          <w:rStyle w:val="default"/>
          <w:rFonts w:cs="FrankRuehl"/>
          <w:rtl/>
        </w:rPr>
      </w:pPr>
      <w:r>
        <w:rPr>
          <w:rtl/>
        </w:rPr>
        <w:br w:type="page"/>
      </w:r>
      <w:r w:rsidR="002E4F61">
        <w:rPr>
          <w:rtl/>
        </w:rPr>
        <w:lastRenderedPageBreak/>
        <w:t>תקנות ניירות ערך (אגרת בקשה למתן היתר לפרסום תשקיף)</w:t>
      </w:r>
      <w:r w:rsidR="002E4F61">
        <w:rPr>
          <w:rFonts w:hint="cs"/>
          <w:rtl/>
        </w:rPr>
        <w:t xml:space="preserve"> (הוראת שעה)</w:t>
      </w:r>
      <w:r w:rsidR="002E4F61">
        <w:rPr>
          <w:rtl/>
        </w:rPr>
        <w:t xml:space="preserve">, </w:t>
      </w:r>
      <w:r w:rsidR="00E20E34">
        <w:rPr>
          <w:rFonts w:hint="cs"/>
          <w:rtl/>
        </w:rPr>
        <w:t>תשפ"א-2021</w:t>
      </w:r>
      <w:r>
        <w:rPr>
          <w:rStyle w:val="a6"/>
          <w:rFonts w:cs="Times New Roman"/>
          <w:sz w:val="22"/>
          <w:szCs w:val="22"/>
          <w:vertAlign w:val="baseline"/>
          <w:rtl/>
        </w:rPr>
        <w:footnoteReference w:customMarkFollows="1" w:id="1"/>
        <w:t>*</w:t>
      </w:r>
    </w:p>
    <w:p w:rsidR="000C6503" w:rsidRDefault="000C650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55א ו-56(א) לחוק ניירות ערך, </w:t>
      </w:r>
      <w:r w:rsidR="002E4F61">
        <w:rPr>
          <w:rStyle w:val="default"/>
          <w:rFonts w:cs="FrankRuehl" w:hint="cs"/>
          <w:rtl/>
        </w:rPr>
        <w:t>ה</w:t>
      </w:r>
      <w:r>
        <w:rPr>
          <w:rStyle w:val="default"/>
          <w:rFonts w:cs="FrankRuehl" w:hint="cs"/>
          <w:rtl/>
        </w:rPr>
        <w:t>תשכ"ח-</w:t>
      </w:r>
      <w:r>
        <w:rPr>
          <w:rStyle w:val="default"/>
          <w:rFonts w:cs="FrankRuehl"/>
          <w:rtl/>
        </w:rPr>
        <w:t xml:space="preserve">1968, </w:t>
      </w:r>
      <w:r w:rsidR="00E20E34">
        <w:rPr>
          <w:rStyle w:val="default"/>
          <w:rFonts w:cs="FrankRuehl" w:hint="cs"/>
          <w:rtl/>
        </w:rPr>
        <w:t xml:space="preserve">ולפי סעיף 130א לחוק השקעות משותפות בנאמנות, התשנ"ד-1994, </w:t>
      </w:r>
      <w:r>
        <w:rPr>
          <w:rStyle w:val="default"/>
          <w:rFonts w:cs="FrankRuehl" w:hint="cs"/>
          <w:rtl/>
        </w:rPr>
        <w:t>בהתייעצ</w:t>
      </w:r>
      <w:r>
        <w:rPr>
          <w:rStyle w:val="default"/>
          <w:rFonts w:cs="FrankRuehl"/>
          <w:rtl/>
        </w:rPr>
        <w:t>ו</w:t>
      </w:r>
      <w:r>
        <w:rPr>
          <w:rStyle w:val="default"/>
          <w:rFonts w:cs="FrankRuehl" w:hint="cs"/>
          <w:rtl/>
        </w:rPr>
        <w:t>ת עם הרשות ובאישור ועדת הכספים של הכנסת, אני מתקין תקנות אלה:</w:t>
      </w:r>
    </w:p>
    <w:p w:rsidR="000C6503" w:rsidRDefault="000C6503">
      <w:pPr>
        <w:pStyle w:val="P00"/>
        <w:spacing w:before="72"/>
        <w:ind w:left="0" w:right="1134"/>
        <w:rPr>
          <w:rStyle w:val="default"/>
          <w:rFonts w:cs="FrankRuehl" w:hint="cs"/>
          <w:rtl/>
        </w:rPr>
      </w:pPr>
      <w:bookmarkStart w:id="0" w:name="Seif1"/>
      <w:bookmarkEnd w:id="0"/>
      <w:r>
        <w:rPr>
          <w:lang w:val="he-IL"/>
        </w:rPr>
        <w:pict>
          <v:rect id="_x0000_s1027" style="position:absolute;left:0;text-align:left;margin-left:464.5pt;margin-top:8.05pt;width:75.05pt;height:14.35pt;z-index:251657728" o:allowincell="f" filled="f" stroked="f" strokecolor="lime" strokeweight=".25pt">
            <v:textbox inset="0,0,0,0">
              <w:txbxContent>
                <w:p w:rsidR="000C6503" w:rsidRDefault="002E4F61">
                  <w:pPr>
                    <w:spacing w:line="160" w:lineRule="exact"/>
                    <w:jc w:val="left"/>
                    <w:rPr>
                      <w:rFonts w:cs="Miriam"/>
                      <w:noProof/>
                      <w:szCs w:val="18"/>
                      <w:rtl/>
                    </w:rPr>
                  </w:pPr>
                  <w:r>
                    <w:rPr>
                      <w:rFonts w:cs="Miriam" w:hint="cs"/>
                      <w:szCs w:val="18"/>
                      <w:rtl/>
                    </w:rPr>
                    <w:t>הוראת שעה</w:t>
                  </w:r>
                </w:p>
              </w:txbxContent>
            </v:textbox>
            <w10:anchorlock/>
          </v:rect>
        </w:pict>
      </w:r>
      <w:r>
        <w:rPr>
          <w:rStyle w:val="big-number"/>
          <w:rFonts w:cs="Miriam"/>
          <w:rtl/>
        </w:rPr>
        <w:t>1.</w:t>
      </w:r>
      <w:r>
        <w:rPr>
          <w:rStyle w:val="big-number"/>
          <w:rFonts w:cs="Miriam"/>
          <w:rtl/>
        </w:rPr>
        <w:tab/>
      </w:r>
      <w:r w:rsidR="002E4F61">
        <w:rPr>
          <w:rStyle w:val="default"/>
          <w:rFonts w:cs="FrankRuehl" w:hint="cs"/>
          <w:rtl/>
        </w:rPr>
        <w:t xml:space="preserve">בשנת הכספים 2020 </w:t>
      </w:r>
      <w:r w:rsidR="00E20E34">
        <w:rPr>
          <w:rStyle w:val="default"/>
          <w:rFonts w:cs="FrankRuehl" w:hint="cs"/>
          <w:rtl/>
        </w:rPr>
        <w:t xml:space="preserve">לצורך חישוב סכום תוספת האגרה, כמשמעותה בתקנה 4 לתקנות ניירות ערך (אגרת בקשה למתן היתר לפרסום תשקיף), התשנ"ה-1995, שישלם מנהל קרן בחודשים שלאחר חודש מרס בעד כל קרן שבניהולו, יקוזז מהעודף החודשי של התקבולים כהגדרתו בתקנה האמורה, עודף הפדיונות שהיה בחודש מרס, וזאת עד לקיזוז בסכום שהוא 20 אחוז מעודף הפדיונות בחודש מרס; לעניין זה, "עודף פדיונות" </w:t>
      </w:r>
      <w:r w:rsidR="00E20E34">
        <w:rPr>
          <w:rStyle w:val="default"/>
          <w:rFonts w:cs="FrankRuehl"/>
          <w:rtl/>
        </w:rPr>
        <w:t>–</w:t>
      </w:r>
      <w:r w:rsidR="00E20E34">
        <w:rPr>
          <w:rStyle w:val="default"/>
          <w:rFonts w:cs="FrankRuehl" w:hint="cs"/>
          <w:rtl/>
        </w:rPr>
        <w:t xml:space="preserve"> הסכום שבו עלה הסכום במזומנים שהועבר מחשבון הקרן בשל פדיון יחידות במשך החודש, על הסכום שהועבר לחשבון הקרן בשל מכירת יחידות במשך החודש</w:t>
      </w:r>
      <w:r w:rsidR="002E4F61">
        <w:rPr>
          <w:rStyle w:val="default"/>
          <w:rFonts w:cs="FrankRuehl" w:hint="cs"/>
          <w:rtl/>
        </w:rPr>
        <w:t>.</w:t>
      </w:r>
    </w:p>
    <w:p w:rsidR="000C6503" w:rsidRDefault="000C6503">
      <w:pPr>
        <w:pStyle w:val="P00"/>
        <w:spacing w:before="72"/>
        <w:ind w:left="0" w:right="1134"/>
        <w:rPr>
          <w:rStyle w:val="default"/>
          <w:rFonts w:cs="FrankRuehl"/>
          <w:rtl/>
        </w:rPr>
      </w:pPr>
    </w:p>
    <w:p w:rsidR="002E4F61" w:rsidRDefault="002E4F61">
      <w:pPr>
        <w:pStyle w:val="P00"/>
        <w:spacing w:before="72"/>
        <w:ind w:left="0" w:right="1134"/>
        <w:rPr>
          <w:rStyle w:val="default"/>
          <w:rFonts w:cs="FrankRuehl" w:hint="cs"/>
          <w:rtl/>
        </w:rPr>
      </w:pPr>
    </w:p>
    <w:p w:rsidR="000C6503" w:rsidRDefault="00E20E34" w:rsidP="00441F56">
      <w:pPr>
        <w:pStyle w:val="sig-1"/>
        <w:widowControl/>
        <w:tabs>
          <w:tab w:val="clear" w:pos="851"/>
          <w:tab w:val="clear" w:pos="2835"/>
          <w:tab w:val="clear" w:pos="4820"/>
          <w:tab w:val="center" w:pos="5670"/>
        </w:tabs>
        <w:spacing w:before="72"/>
        <w:ind w:left="0" w:right="1134"/>
        <w:rPr>
          <w:sz w:val="26"/>
          <w:szCs w:val="26"/>
          <w:rtl/>
        </w:rPr>
      </w:pPr>
      <w:r>
        <w:rPr>
          <w:rFonts w:hint="cs"/>
          <w:sz w:val="26"/>
          <w:szCs w:val="26"/>
          <w:rtl/>
        </w:rPr>
        <w:t>א' בשבט התשפ"א (14 בינואר 2021</w:t>
      </w:r>
      <w:r w:rsidR="000C6503">
        <w:rPr>
          <w:rFonts w:hint="cs"/>
          <w:sz w:val="26"/>
          <w:szCs w:val="26"/>
          <w:rtl/>
        </w:rPr>
        <w:t>)</w:t>
      </w:r>
      <w:r w:rsidR="000C6503">
        <w:rPr>
          <w:sz w:val="26"/>
          <w:szCs w:val="26"/>
          <w:rtl/>
        </w:rPr>
        <w:tab/>
      </w:r>
      <w:r>
        <w:rPr>
          <w:rFonts w:hint="cs"/>
          <w:sz w:val="26"/>
          <w:szCs w:val="26"/>
          <w:rtl/>
        </w:rPr>
        <w:t>ישראל כ"ץ</w:t>
      </w:r>
    </w:p>
    <w:p w:rsidR="000C6503" w:rsidRDefault="000C6503" w:rsidP="00441F56">
      <w:pPr>
        <w:pStyle w:val="sig-1"/>
        <w:widowControl/>
        <w:tabs>
          <w:tab w:val="clear" w:pos="851"/>
          <w:tab w:val="clear" w:pos="2835"/>
          <w:tab w:val="clear" w:pos="4820"/>
          <w:tab w:val="center" w:pos="5670"/>
        </w:tabs>
        <w:ind w:left="0" w:right="1134"/>
        <w:rPr>
          <w:rFonts w:hint="cs"/>
          <w:rtl/>
        </w:rPr>
      </w:pPr>
      <w:r>
        <w:rPr>
          <w:rtl/>
        </w:rPr>
        <w:tab/>
      </w:r>
      <w:r>
        <w:rPr>
          <w:rFonts w:hint="cs"/>
          <w:rtl/>
        </w:rPr>
        <w:t>שר האוצר</w:t>
      </w:r>
    </w:p>
    <w:p w:rsidR="002E4F61" w:rsidRDefault="002E4F61">
      <w:pPr>
        <w:pStyle w:val="P00"/>
        <w:spacing w:before="72"/>
        <w:ind w:left="0" w:right="1134"/>
        <w:rPr>
          <w:rStyle w:val="default"/>
          <w:rFonts w:cs="FrankRuehl" w:hint="cs"/>
          <w:rtl/>
        </w:rPr>
      </w:pPr>
    </w:p>
    <w:p w:rsidR="008F372B" w:rsidRDefault="008F372B">
      <w:pPr>
        <w:pStyle w:val="P00"/>
        <w:spacing w:before="72"/>
        <w:ind w:left="0" w:right="1134"/>
        <w:rPr>
          <w:rStyle w:val="default"/>
          <w:rFonts w:cs="FrankRuehl"/>
          <w:rtl/>
        </w:rPr>
      </w:pPr>
    </w:p>
    <w:p w:rsidR="00891C04" w:rsidRDefault="00891C04">
      <w:pPr>
        <w:pStyle w:val="P00"/>
        <w:spacing w:before="72"/>
        <w:ind w:left="0" w:right="1134"/>
        <w:rPr>
          <w:rStyle w:val="default"/>
          <w:rFonts w:cs="FrankRuehl"/>
          <w:rtl/>
        </w:rPr>
      </w:pPr>
    </w:p>
    <w:p w:rsidR="00891C04" w:rsidRDefault="00891C04">
      <w:pPr>
        <w:pStyle w:val="P00"/>
        <w:spacing w:before="72"/>
        <w:ind w:left="0" w:right="1134"/>
        <w:rPr>
          <w:rStyle w:val="default"/>
          <w:rFonts w:cs="FrankRuehl"/>
          <w:rtl/>
        </w:rPr>
      </w:pPr>
    </w:p>
    <w:p w:rsidR="00891C04" w:rsidRDefault="00891C04" w:rsidP="00891C04">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8F372B" w:rsidRPr="00891C04" w:rsidRDefault="008F372B" w:rsidP="00891C04">
      <w:pPr>
        <w:pStyle w:val="P00"/>
        <w:spacing w:before="72"/>
        <w:ind w:left="0" w:right="1134"/>
        <w:jc w:val="center"/>
        <w:rPr>
          <w:rStyle w:val="default"/>
          <w:rFonts w:cs="David" w:hint="cs"/>
          <w:color w:val="0000FF"/>
          <w:szCs w:val="24"/>
          <w:u w:val="single"/>
          <w:rtl/>
        </w:rPr>
      </w:pPr>
    </w:p>
    <w:sectPr w:rsidR="008F372B" w:rsidRPr="00891C04">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6D25" w:rsidRDefault="000F6D25">
      <w:r>
        <w:separator/>
      </w:r>
    </w:p>
  </w:endnote>
  <w:endnote w:type="continuationSeparator" w:id="0">
    <w:p w:rsidR="000F6D25" w:rsidRDefault="000F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6503" w:rsidRDefault="000C650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C6503" w:rsidRDefault="000C650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C6503" w:rsidRDefault="000C650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768F">
      <w:rPr>
        <w:rFonts w:cs="TopType Jerushalmi"/>
        <w:noProof/>
        <w:color w:val="000000"/>
        <w:sz w:val="14"/>
        <w:szCs w:val="14"/>
      </w:rPr>
      <w:t>Z:\000000000000-law\yael\08-12-02\308_041.doc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6503" w:rsidRDefault="000C650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91C04">
      <w:rPr>
        <w:rFonts w:hAnsi="FrankRuehl" w:cs="FrankRuehl"/>
        <w:noProof/>
        <w:sz w:val="24"/>
        <w:szCs w:val="24"/>
        <w:rtl/>
      </w:rPr>
      <w:t>2</w:t>
    </w:r>
    <w:r>
      <w:rPr>
        <w:rFonts w:hAnsi="FrankRuehl" w:cs="FrankRuehl"/>
        <w:sz w:val="24"/>
        <w:szCs w:val="24"/>
        <w:rtl/>
      </w:rPr>
      <w:fldChar w:fldCharType="end"/>
    </w:r>
  </w:p>
  <w:p w:rsidR="000C6503" w:rsidRDefault="000C650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C6503" w:rsidRDefault="000C650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768F">
      <w:rPr>
        <w:rFonts w:cs="TopType Jerushalmi"/>
        <w:noProof/>
        <w:color w:val="000000"/>
        <w:sz w:val="14"/>
        <w:szCs w:val="14"/>
      </w:rPr>
      <w:t>Z:\000000000000-law\yael\08-12-02\308_041.doc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6D25" w:rsidRDefault="000F6D25">
      <w:pPr>
        <w:spacing w:before="60" w:line="240" w:lineRule="auto"/>
        <w:ind w:right="1134"/>
      </w:pPr>
      <w:r>
        <w:separator/>
      </w:r>
    </w:p>
  </w:footnote>
  <w:footnote w:type="continuationSeparator" w:id="0">
    <w:p w:rsidR="000F6D25" w:rsidRDefault="000F6D25">
      <w:pPr>
        <w:spacing w:before="60" w:line="240" w:lineRule="auto"/>
        <w:ind w:right="1134"/>
      </w:pPr>
      <w:r>
        <w:separator/>
      </w:r>
    </w:p>
  </w:footnote>
  <w:footnote w:id="1">
    <w:p w:rsidR="00120CC8" w:rsidRDefault="000C6503" w:rsidP="00120CC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6"/>
          <w:vertAlign w:val="baseline"/>
        </w:rPr>
        <w:t>*</w:t>
      </w:r>
      <w:r>
        <w:rPr>
          <w:rFonts w:hint="cs"/>
          <w:rtl/>
        </w:rPr>
        <w:t xml:space="preserve"> </w:t>
      </w:r>
      <w:r>
        <w:rPr>
          <w:sz w:val="20"/>
          <w:rtl/>
        </w:rPr>
        <w:t>פ</w:t>
      </w:r>
      <w:r>
        <w:rPr>
          <w:rFonts w:hint="cs"/>
          <w:sz w:val="20"/>
          <w:rtl/>
        </w:rPr>
        <w:t xml:space="preserve">ורסמו </w:t>
      </w:r>
      <w:hyperlink r:id="rId1" w:history="1">
        <w:r w:rsidRPr="00120CC8">
          <w:rPr>
            <w:rStyle w:val="Hyperlink"/>
            <w:rFonts w:hint="cs"/>
            <w:sz w:val="20"/>
            <w:rtl/>
          </w:rPr>
          <w:t xml:space="preserve">ק"ת </w:t>
        </w:r>
        <w:r w:rsidR="00E20E34" w:rsidRPr="00120CC8">
          <w:rPr>
            <w:rStyle w:val="Hyperlink"/>
            <w:rFonts w:hint="cs"/>
            <w:sz w:val="20"/>
            <w:rtl/>
          </w:rPr>
          <w:t>תשפ"א</w:t>
        </w:r>
        <w:r w:rsidRPr="00120CC8">
          <w:rPr>
            <w:rStyle w:val="Hyperlink"/>
            <w:rFonts w:hint="cs"/>
            <w:sz w:val="20"/>
            <w:rtl/>
          </w:rPr>
          <w:t xml:space="preserve"> מס' </w:t>
        </w:r>
        <w:r w:rsidR="00E20E34" w:rsidRPr="00120CC8">
          <w:rPr>
            <w:rStyle w:val="Hyperlink"/>
            <w:rFonts w:hint="cs"/>
            <w:sz w:val="20"/>
            <w:rtl/>
          </w:rPr>
          <w:t>9112</w:t>
        </w:r>
      </w:hyperlink>
      <w:r>
        <w:rPr>
          <w:rFonts w:hint="cs"/>
          <w:sz w:val="20"/>
          <w:rtl/>
        </w:rPr>
        <w:t xml:space="preserve"> מיום </w:t>
      </w:r>
      <w:r w:rsidR="00E20E34">
        <w:rPr>
          <w:rFonts w:hint="cs"/>
          <w:sz w:val="20"/>
          <w:rtl/>
        </w:rPr>
        <w:t>21.1.2021</w:t>
      </w:r>
      <w:r>
        <w:rPr>
          <w:rFonts w:hint="cs"/>
          <w:sz w:val="20"/>
          <w:rtl/>
        </w:rPr>
        <w:t xml:space="preserve"> עמ' </w:t>
      </w:r>
      <w:r w:rsidR="00E20E34">
        <w:rPr>
          <w:rFonts w:hint="cs"/>
          <w:sz w:val="20"/>
          <w:rtl/>
        </w:rPr>
        <w:t>1616</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6503" w:rsidRDefault="000C650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ניירות ערך (אגרת בקשה למתן היתר לפרסום תשקיף), תשנ"ה- 1995</w:t>
    </w:r>
  </w:p>
  <w:p w:rsidR="000C6503" w:rsidRDefault="000C650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C6503" w:rsidRDefault="000C650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6503" w:rsidRDefault="000C650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ניירות ערך (אגרת בקשה למתן היתר לפרסום תשקיף)</w:t>
    </w:r>
    <w:r w:rsidR="00270451">
      <w:rPr>
        <w:rFonts w:hAnsi="FrankRuehl" w:cs="FrankRuehl" w:hint="cs"/>
        <w:color w:val="000000"/>
        <w:sz w:val="28"/>
        <w:szCs w:val="28"/>
        <w:rtl/>
      </w:rPr>
      <w:t xml:space="preserve"> (הוראת שעה)</w:t>
    </w:r>
    <w:r>
      <w:rPr>
        <w:rFonts w:hAnsi="FrankRuehl" w:cs="FrankRuehl"/>
        <w:color w:val="000000"/>
        <w:sz w:val="28"/>
        <w:szCs w:val="28"/>
        <w:rtl/>
      </w:rPr>
      <w:t xml:space="preserve">, </w:t>
    </w:r>
    <w:r w:rsidR="00E20E34">
      <w:rPr>
        <w:rFonts w:hAnsi="FrankRuehl" w:cs="FrankRuehl" w:hint="cs"/>
        <w:color w:val="000000"/>
        <w:sz w:val="28"/>
        <w:szCs w:val="28"/>
        <w:rtl/>
      </w:rPr>
      <w:t>תשפ"א-2021</w:t>
    </w:r>
  </w:p>
  <w:p w:rsidR="000C6503" w:rsidRDefault="000C650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C6503" w:rsidRDefault="000C650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067B"/>
    <w:rsid w:val="000156EF"/>
    <w:rsid w:val="00026CA1"/>
    <w:rsid w:val="00073CCE"/>
    <w:rsid w:val="00094DB3"/>
    <w:rsid w:val="000B40AC"/>
    <w:rsid w:val="000B6970"/>
    <w:rsid w:val="000C61BE"/>
    <w:rsid w:val="000C6503"/>
    <w:rsid w:val="000E44A5"/>
    <w:rsid w:val="000F6C3A"/>
    <w:rsid w:val="000F6D25"/>
    <w:rsid w:val="00120CC8"/>
    <w:rsid w:val="00147EE0"/>
    <w:rsid w:val="0015768F"/>
    <w:rsid w:val="001620F3"/>
    <w:rsid w:val="00195663"/>
    <w:rsid w:val="00197FCD"/>
    <w:rsid w:val="001C468A"/>
    <w:rsid w:val="00201E9A"/>
    <w:rsid w:val="0020266A"/>
    <w:rsid w:val="00220012"/>
    <w:rsid w:val="00270451"/>
    <w:rsid w:val="00296744"/>
    <w:rsid w:val="002A55EA"/>
    <w:rsid w:val="002B183C"/>
    <w:rsid w:val="002B495D"/>
    <w:rsid w:val="002C19A8"/>
    <w:rsid w:val="002E4F61"/>
    <w:rsid w:val="00371F88"/>
    <w:rsid w:val="00386039"/>
    <w:rsid w:val="00395015"/>
    <w:rsid w:val="003D087D"/>
    <w:rsid w:val="004271E9"/>
    <w:rsid w:val="00441F56"/>
    <w:rsid w:val="00480A3F"/>
    <w:rsid w:val="00554D48"/>
    <w:rsid w:val="00560A00"/>
    <w:rsid w:val="0058288C"/>
    <w:rsid w:val="005C7FE1"/>
    <w:rsid w:val="00656472"/>
    <w:rsid w:val="00663BB8"/>
    <w:rsid w:val="006B3C44"/>
    <w:rsid w:val="006B7836"/>
    <w:rsid w:val="006F0039"/>
    <w:rsid w:val="006F56FA"/>
    <w:rsid w:val="00702809"/>
    <w:rsid w:val="00703CEB"/>
    <w:rsid w:val="00717B3D"/>
    <w:rsid w:val="00751A7F"/>
    <w:rsid w:val="007C06DD"/>
    <w:rsid w:val="007C193C"/>
    <w:rsid w:val="00815201"/>
    <w:rsid w:val="008179E0"/>
    <w:rsid w:val="00891C04"/>
    <w:rsid w:val="00897F99"/>
    <w:rsid w:val="008A129E"/>
    <w:rsid w:val="008F372B"/>
    <w:rsid w:val="00934D23"/>
    <w:rsid w:val="00992A89"/>
    <w:rsid w:val="00993F04"/>
    <w:rsid w:val="009B3378"/>
    <w:rsid w:val="009D1C3A"/>
    <w:rsid w:val="00A014E6"/>
    <w:rsid w:val="00A335D5"/>
    <w:rsid w:val="00A3470B"/>
    <w:rsid w:val="00A417BE"/>
    <w:rsid w:val="00AA030B"/>
    <w:rsid w:val="00B43767"/>
    <w:rsid w:val="00B7067B"/>
    <w:rsid w:val="00C0750B"/>
    <w:rsid w:val="00C5043A"/>
    <w:rsid w:val="00C75C3E"/>
    <w:rsid w:val="00D56BA8"/>
    <w:rsid w:val="00DA3687"/>
    <w:rsid w:val="00DA5B5A"/>
    <w:rsid w:val="00DD08B5"/>
    <w:rsid w:val="00DD4187"/>
    <w:rsid w:val="00DD5E2C"/>
    <w:rsid w:val="00E05B32"/>
    <w:rsid w:val="00E20E34"/>
    <w:rsid w:val="00E52E0C"/>
    <w:rsid w:val="00E567D6"/>
    <w:rsid w:val="00E75916"/>
    <w:rsid w:val="00E917E4"/>
    <w:rsid w:val="00EC086B"/>
    <w:rsid w:val="00F07DE4"/>
    <w:rsid w:val="00F104ED"/>
    <w:rsid w:val="00F36842"/>
    <w:rsid w:val="00F51961"/>
    <w:rsid w:val="00F53C0E"/>
    <w:rsid w:val="00F846FB"/>
    <w:rsid w:val="00F958B4"/>
    <w:rsid w:val="00FA5036"/>
    <w:rsid w:val="00FE3ABB"/>
    <w:rsid w:val="00FE5BF5"/>
    <w:rsid w:val="00FF6C1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C23F579-00BE-405F-82A4-CE19F6C3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Body Text"/>
    <w:basedOn w:val="a"/>
    <w:pPr>
      <w:spacing w:line="160" w:lineRule="exact"/>
      <w:jc w:val="left"/>
    </w:pPr>
    <w:rPr>
      <w:rFonts w:cs="Miriam"/>
      <w:sz w:val="18"/>
      <w:szCs w:val="18"/>
    </w:rPr>
  </w:style>
  <w:style w:type="character" w:customStyle="1" w:styleId="UnresolvedMention">
    <w:name w:val="Unresolved Mention"/>
    <w:uiPriority w:val="99"/>
    <w:semiHidden/>
    <w:unhideWhenUsed/>
    <w:rsid w:val="00FE5B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1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1248</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196634</vt:i4>
      </vt:variant>
      <vt:variant>
        <vt:i4>0</vt:i4>
      </vt:variant>
      <vt:variant>
        <vt:i4>0</vt:i4>
      </vt:variant>
      <vt:variant>
        <vt:i4>5</vt:i4>
      </vt:variant>
      <vt:variant>
        <vt:lpwstr/>
      </vt:variant>
      <vt:variant>
        <vt:lpwstr>Seif1</vt:lpwstr>
      </vt:variant>
      <vt:variant>
        <vt:i4>7667738</vt:i4>
      </vt:variant>
      <vt:variant>
        <vt:i4>0</vt:i4>
      </vt:variant>
      <vt:variant>
        <vt:i4>0</vt:i4>
      </vt:variant>
      <vt:variant>
        <vt:i4>5</vt:i4>
      </vt:variant>
      <vt:variant>
        <vt:lpwstr>https://www.nevo.co.il/law_word/law06/tak-9112.pdf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ניירות ערך</vt:lpwstr>
  </property>
  <property fmtid="{D5CDD505-2E9C-101B-9397-08002B2CF9AE}" pid="4" name="LAWNAME">
    <vt:lpwstr>תקנות ניירות ערך (אגרת בקשה למתן היתר לפרסום תשקיף) (הוראת שעה), תשפ"א-2021</vt:lpwstr>
  </property>
  <property fmtid="{D5CDD505-2E9C-101B-9397-08002B2CF9AE}" pid="5" name="LAWNUMBER">
    <vt:lpwstr>0444</vt:lpwstr>
  </property>
  <property fmtid="{D5CDD505-2E9C-101B-9397-08002B2CF9AE}" pid="6" name="TYPE">
    <vt:lpwstr>01</vt:lpwstr>
  </property>
  <property fmtid="{D5CDD505-2E9C-101B-9397-08002B2CF9AE}" pid="7" name="LINKK10">
    <vt:lpwstr/>
  </property>
  <property fmtid="{D5CDD505-2E9C-101B-9397-08002B2CF9AE}" pid="8" name="LINKI1">
    <vt:lpwstr/>
  </property>
  <property fmtid="{D5CDD505-2E9C-101B-9397-08002B2CF9AE}" pid="9" name="LINKI2">
    <vt:lpwstr/>
  </property>
  <property fmtid="{D5CDD505-2E9C-101B-9397-08002B2CF9AE}" pid="10" name="LINKI3">
    <vt:lpwstr/>
  </property>
  <property fmtid="{D5CDD505-2E9C-101B-9397-08002B2CF9AE}" pid="11" name="LINKI4">
    <vt:lpwstr/>
  </property>
  <property fmtid="{D5CDD505-2E9C-101B-9397-08002B2CF9AE}" pid="12" name="LINKI5">
    <vt:lpwstr/>
  </property>
  <property fmtid="{D5CDD505-2E9C-101B-9397-08002B2CF9AE}" pid="13" name="MEKORSAMCHUT">
    <vt:lpwstr/>
  </property>
  <property fmtid="{D5CDD505-2E9C-101B-9397-08002B2CF9AE}" pid="14" name="NOSE11">
    <vt:lpwstr>משפט פרטי וכלכלה</vt:lpwstr>
  </property>
  <property fmtid="{D5CDD505-2E9C-101B-9397-08002B2CF9AE}" pid="15" name="NOSE21">
    <vt:lpwstr>תאגידים וניירות ערך</vt:lpwstr>
  </property>
  <property fmtid="{D5CDD505-2E9C-101B-9397-08002B2CF9AE}" pid="16" name="NOSE31">
    <vt:lpwstr>ניירות ערך</vt:lpwstr>
  </property>
  <property fmtid="{D5CDD505-2E9C-101B-9397-08002B2CF9AE}" pid="17" name="NOSE41">
    <vt:lpwstr/>
  </property>
  <property fmtid="{D5CDD505-2E9C-101B-9397-08002B2CF9AE}" pid="18" name="NOSE12">
    <vt:lpwstr>משפט פרטי וכלכלה</vt:lpwstr>
  </property>
  <property fmtid="{D5CDD505-2E9C-101B-9397-08002B2CF9AE}" pid="19" name="NOSE22">
    <vt:lpwstr>תאגידים וניירות ערך</vt:lpwstr>
  </property>
  <property fmtid="{D5CDD505-2E9C-101B-9397-08002B2CF9AE}" pid="20" name="NOSE32">
    <vt:lpwstr>תשקיפים</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2">
    <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MEKOR_NAME1">
    <vt:lpwstr>חוק ניירות ערך, תשכ"ח-1968</vt:lpwstr>
  </property>
  <property fmtid="{D5CDD505-2E9C-101B-9397-08002B2CF9AE}" pid="63" name="MEKOR_LAWID1">
    <vt:lpwstr>70349</vt:lpwstr>
  </property>
  <property fmtid="{D5CDD505-2E9C-101B-9397-08002B2CF9AE}" pid="64" name="MEKOR_SAIF1">
    <vt:lpwstr>55אX;56XאX</vt:lpwstr>
  </property>
  <property fmtid="{D5CDD505-2E9C-101B-9397-08002B2CF9AE}" pid="65" name="MEKOR_NAME2">
    <vt:lpwstr>חוק השקעות משותפות בנאמנות, תשנ"ד-1994</vt:lpwstr>
  </property>
  <property fmtid="{D5CDD505-2E9C-101B-9397-08002B2CF9AE}" pid="66" name="MEKOR_LAWID2">
    <vt:lpwstr>86548</vt:lpwstr>
  </property>
  <property fmtid="{D5CDD505-2E9C-101B-9397-08002B2CF9AE}" pid="67" name="MEKOR_SAIF2">
    <vt:lpwstr>130אX</vt:lpwstr>
  </property>
  <property fmtid="{D5CDD505-2E9C-101B-9397-08002B2CF9AE}" pid="68" name="LINKK1">
    <vt:lpwstr>https://www.nevo.co.il/law_word/law06/tak-9112.pdf;‎רשומות - תקנות כלליות#פורסמו ק"ת תשפ"א ‏מס' 9112 #מיום 21.1.2021 עמ' 1616‏</vt:lpwstr>
  </property>
</Properties>
</file>