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0D0A79" w:rsidP="000955D0">
      <w:pPr>
        <w:pStyle w:val="big-header"/>
        <w:ind w:left="0" w:right="1134"/>
        <w:rPr>
          <w:rFonts w:cs="FrankRuehl" w:hint="cs"/>
          <w:sz w:val="32"/>
          <w:rtl/>
        </w:rPr>
      </w:pPr>
      <w:r>
        <w:rPr>
          <w:rFonts w:cs="FrankRuehl" w:hint="cs"/>
          <w:sz w:val="32"/>
          <w:rtl/>
        </w:rPr>
        <w:t xml:space="preserve">תקנות </w:t>
      </w:r>
      <w:r w:rsidR="000955D0">
        <w:rPr>
          <w:rFonts w:cs="FrankRuehl" w:hint="cs"/>
          <w:sz w:val="32"/>
          <w:rtl/>
        </w:rPr>
        <w:t>ניירות ערך (דואר אלקטרוני מאובטח</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rsidR="000955D0" w:rsidRPr="000955D0" w:rsidRDefault="000955D0" w:rsidP="000955D0">
      <w:pPr>
        <w:spacing w:line="320" w:lineRule="auto"/>
        <w:jc w:val="left"/>
        <w:rPr>
          <w:rFonts w:cs="FrankRuehl"/>
          <w:szCs w:val="26"/>
          <w:rtl/>
        </w:rPr>
      </w:pPr>
    </w:p>
    <w:p w:rsidR="000955D0" w:rsidRDefault="000955D0" w:rsidP="000955D0">
      <w:pPr>
        <w:spacing w:line="320" w:lineRule="auto"/>
        <w:jc w:val="left"/>
        <w:rPr>
          <w:rtl/>
        </w:rPr>
      </w:pPr>
    </w:p>
    <w:p w:rsidR="000955D0" w:rsidRDefault="000955D0" w:rsidP="000955D0">
      <w:pPr>
        <w:spacing w:line="320" w:lineRule="auto"/>
        <w:jc w:val="left"/>
        <w:rPr>
          <w:rFonts w:cs="Miriam"/>
          <w:szCs w:val="22"/>
          <w:rtl/>
        </w:rPr>
      </w:pPr>
      <w:r w:rsidRPr="000955D0">
        <w:rPr>
          <w:rFonts w:cs="Miriam"/>
          <w:szCs w:val="22"/>
          <w:rtl/>
        </w:rPr>
        <w:t>משפט פרטי וכלכלה</w:t>
      </w:r>
      <w:r w:rsidRPr="000955D0">
        <w:rPr>
          <w:rFonts w:cs="FrankRuehl"/>
          <w:szCs w:val="26"/>
          <w:rtl/>
        </w:rPr>
        <w:t xml:space="preserve"> – תאגידים וניירות ערך – ניירות ערך</w:t>
      </w:r>
    </w:p>
    <w:p w:rsidR="000955D0" w:rsidRDefault="000955D0" w:rsidP="000955D0">
      <w:pPr>
        <w:spacing w:line="320" w:lineRule="auto"/>
        <w:jc w:val="left"/>
        <w:rPr>
          <w:rFonts w:cs="Miriam"/>
          <w:szCs w:val="22"/>
          <w:rtl/>
        </w:rPr>
      </w:pPr>
      <w:r w:rsidRPr="000955D0">
        <w:rPr>
          <w:rFonts w:cs="Miriam"/>
          <w:szCs w:val="22"/>
          <w:rtl/>
        </w:rPr>
        <w:t>רשויות ומשפט מנהלי</w:t>
      </w:r>
      <w:r w:rsidRPr="000955D0">
        <w:rPr>
          <w:rFonts w:cs="FrankRuehl"/>
          <w:szCs w:val="26"/>
          <w:rtl/>
        </w:rPr>
        <w:t xml:space="preserve"> – תקשורת</w:t>
      </w:r>
    </w:p>
    <w:p w:rsidR="000955D0" w:rsidRPr="000955D0" w:rsidRDefault="000955D0" w:rsidP="000955D0">
      <w:pPr>
        <w:spacing w:line="320" w:lineRule="auto"/>
        <w:jc w:val="left"/>
        <w:rPr>
          <w:rFonts w:cs="Miriam" w:hint="cs"/>
          <w:szCs w:val="22"/>
          <w:rtl/>
        </w:rPr>
      </w:pPr>
      <w:r w:rsidRPr="000955D0">
        <w:rPr>
          <w:rFonts w:cs="Miriam"/>
          <w:szCs w:val="22"/>
          <w:rtl/>
        </w:rPr>
        <w:t>בתי משפט וסדרי דין</w:t>
      </w:r>
      <w:r w:rsidRPr="000955D0">
        <w:rPr>
          <w:rFonts w:cs="FrankRuehl"/>
          <w:szCs w:val="26"/>
          <w:rtl/>
        </w:rPr>
        <w:t xml:space="preserve"> – ראיות – חתימה אלקטרונית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p>
        </w:tc>
        <w:tc>
          <w:tcPr>
            <w:tcW w:w="5669" w:type="dxa"/>
          </w:tcPr>
          <w:p w:rsidR="00D45514" w:rsidRPr="00D45514" w:rsidRDefault="00D45514" w:rsidP="00D45514">
            <w:pPr>
              <w:spacing w:line="240" w:lineRule="auto"/>
              <w:jc w:val="left"/>
              <w:rPr>
                <w:rFonts w:cs="Frankruhel"/>
                <w:sz w:val="24"/>
                <w:rtl/>
              </w:rPr>
            </w:pPr>
            <w:r>
              <w:rPr>
                <w:sz w:val="24"/>
                <w:rtl/>
              </w:rPr>
              <w:t>פרק א': פרשנות</w:t>
            </w:r>
          </w:p>
        </w:tc>
        <w:tc>
          <w:tcPr>
            <w:tcW w:w="567" w:type="dxa"/>
          </w:tcPr>
          <w:p w:rsidR="00D45514" w:rsidRPr="00D45514" w:rsidRDefault="00D45514" w:rsidP="00D45514">
            <w:pPr>
              <w:spacing w:line="240" w:lineRule="auto"/>
              <w:jc w:val="left"/>
              <w:rPr>
                <w:rStyle w:val="Hyperlink"/>
                <w:rtl/>
              </w:rPr>
            </w:pPr>
            <w:hyperlink w:anchor="med0" w:tooltip="פרק א: פרשנות"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1 </w:t>
            </w:r>
          </w:p>
        </w:tc>
        <w:tc>
          <w:tcPr>
            <w:tcW w:w="5669" w:type="dxa"/>
          </w:tcPr>
          <w:p w:rsidR="00D45514" w:rsidRPr="00D45514" w:rsidRDefault="00D45514" w:rsidP="00D45514">
            <w:pPr>
              <w:spacing w:line="240" w:lineRule="auto"/>
              <w:jc w:val="left"/>
              <w:rPr>
                <w:rFonts w:cs="Frankruhel"/>
                <w:sz w:val="24"/>
                <w:rtl/>
              </w:rPr>
            </w:pPr>
            <w:r>
              <w:rPr>
                <w:sz w:val="24"/>
                <w:rtl/>
              </w:rPr>
              <w:t>הגדרות</w:t>
            </w:r>
          </w:p>
        </w:tc>
        <w:tc>
          <w:tcPr>
            <w:tcW w:w="567" w:type="dxa"/>
          </w:tcPr>
          <w:p w:rsidR="00D45514" w:rsidRPr="00D45514" w:rsidRDefault="00D45514" w:rsidP="00D45514">
            <w:pPr>
              <w:spacing w:line="240" w:lineRule="auto"/>
              <w:jc w:val="left"/>
              <w:rPr>
                <w:rStyle w:val="Hyperlink"/>
                <w:rtl/>
              </w:rPr>
            </w:pPr>
            <w:hyperlink w:anchor="Seif1" w:tooltip="הגדרות"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p>
        </w:tc>
        <w:tc>
          <w:tcPr>
            <w:tcW w:w="5669" w:type="dxa"/>
          </w:tcPr>
          <w:p w:rsidR="00D45514" w:rsidRPr="00D45514" w:rsidRDefault="00D45514" w:rsidP="00D45514">
            <w:pPr>
              <w:spacing w:line="240" w:lineRule="auto"/>
              <w:jc w:val="left"/>
              <w:rPr>
                <w:rFonts w:cs="Frankruhel"/>
                <w:sz w:val="24"/>
                <w:rtl/>
              </w:rPr>
            </w:pPr>
            <w:r>
              <w:rPr>
                <w:sz w:val="24"/>
                <w:rtl/>
              </w:rPr>
              <w:t>פרק ב': פתיחת תיבת דואר אלקטרוני מאובטח</w:t>
            </w:r>
          </w:p>
        </w:tc>
        <w:tc>
          <w:tcPr>
            <w:tcW w:w="567" w:type="dxa"/>
          </w:tcPr>
          <w:p w:rsidR="00D45514" w:rsidRPr="00D45514" w:rsidRDefault="00D45514" w:rsidP="00D45514">
            <w:pPr>
              <w:spacing w:line="240" w:lineRule="auto"/>
              <w:jc w:val="left"/>
              <w:rPr>
                <w:rStyle w:val="Hyperlink"/>
                <w:rtl/>
              </w:rPr>
            </w:pPr>
            <w:hyperlink w:anchor="med1" w:tooltip="פרק ב: פתיחת 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2 </w:t>
            </w:r>
          </w:p>
        </w:tc>
        <w:tc>
          <w:tcPr>
            <w:tcW w:w="5669" w:type="dxa"/>
          </w:tcPr>
          <w:p w:rsidR="00D45514" w:rsidRPr="00D45514" w:rsidRDefault="00D45514" w:rsidP="00D45514">
            <w:pPr>
              <w:spacing w:line="240" w:lineRule="auto"/>
              <w:jc w:val="left"/>
              <w:rPr>
                <w:rFonts w:cs="Frankruhel"/>
                <w:sz w:val="24"/>
                <w:rtl/>
              </w:rPr>
            </w:pPr>
            <w:r>
              <w:rPr>
                <w:sz w:val="24"/>
                <w:rtl/>
              </w:rPr>
              <w:t>פתיחת תיבת דואר אלקטרוני מאובטח</w:t>
            </w:r>
          </w:p>
        </w:tc>
        <w:tc>
          <w:tcPr>
            <w:tcW w:w="567" w:type="dxa"/>
          </w:tcPr>
          <w:p w:rsidR="00D45514" w:rsidRPr="00D45514" w:rsidRDefault="00D45514" w:rsidP="00D45514">
            <w:pPr>
              <w:spacing w:line="240" w:lineRule="auto"/>
              <w:jc w:val="left"/>
              <w:rPr>
                <w:rStyle w:val="Hyperlink"/>
                <w:rtl/>
              </w:rPr>
            </w:pPr>
            <w:hyperlink w:anchor="Seif2" w:tooltip="פתיחת 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p>
        </w:tc>
        <w:tc>
          <w:tcPr>
            <w:tcW w:w="5669" w:type="dxa"/>
          </w:tcPr>
          <w:p w:rsidR="00D45514" w:rsidRPr="00D45514" w:rsidRDefault="00D45514" w:rsidP="00D45514">
            <w:pPr>
              <w:spacing w:line="240" w:lineRule="auto"/>
              <w:jc w:val="left"/>
              <w:rPr>
                <w:rFonts w:cs="Frankruhel"/>
                <w:sz w:val="24"/>
                <w:rtl/>
              </w:rPr>
            </w:pPr>
            <w:r>
              <w:rPr>
                <w:sz w:val="24"/>
                <w:rtl/>
              </w:rPr>
              <w:t>פרק ג': מורשה גישה לתיבת דואר אלקטרוני מאובטח</w:t>
            </w:r>
          </w:p>
        </w:tc>
        <w:tc>
          <w:tcPr>
            <w:tcW w:w="567" w:type="dxa"/>
          </w:tcPr>
          <w:p w:rsidR="00D45514" w:rsidRPr="00D45514" w:rsidRDefault="00D45514" w:rsidP="00D45514">
            <w:pPr>
              <w:spacing w:line="240" w:lineRule="auto"/>
              <w:jc w:val="left"/>
              <w:rPr>
                <w:rStyle w:val="Hyperlink"/>
                <w:rtl/>
              </w:rPr>
            </w:pPr>
            <w:hyperlink w:anchor="med2" w:tooltip="פרק ג: מורשה גישה ל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3 </w:t>
            </w:r>
          </w:p>
        </w:tc>
        <w:tc>
          <w:tcPr>
            <w:tcW w:w="5669" w:type="dxa"/>
          </w:tcPr>
          <w:p w:rsidR="00D45514" w:rsidRPr="00D45514" w:rsidRDefault="00D45514" w:rsidP="00D45514">
            <w:pPr>
              <w:spacing w:line="240" w:lineRule="auto"/>
              <w:jc w:val="left"/>
              <w:rPr>
                <w:rFonts w:cs="Frankruhel"/>
                <w:sz w:val="24"/>
                <w:rtl/>
              </w:rPr>
            </w:pPr>
            <w:r>
              <w:rPr>
                <w:sz w:val="24"/>
                <w:rtl/>
              </w:rPr>
              <w:t>מינוי מורשה גישה לתיבת דואר אלקטרוני מאובטח</w:t>
            </w:r>
          </w:p>
        </w:tc>
        <w:tc>
          <w:tcPr>
            <w:tcW w:w="567" w:type="dxa"/>
          </w:tcPr>
          <w:p w:rsidR="00D45514" w:rsidRPr="00D45514" w:rsidRDefault="00D45514" w:rsidP="00D45514">
            <w:pPr>
              <w:spacing w:line="240" w:lineRule="auto"/>
              <w:jc w:val="left"/>
              <w:rPr>
                <w:rStyle w:val="Hyperlink"/>
                <w:rtl/>
              </w:rPr>
            </w:pPr>
            <w:hyperlink w:anchor="Seif3" w:tooltip="מינוי מורשה גישה ל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4 </w:t>
            </w:r>
          </w:p>
        </w:tc>
        <w:tc>
          <w:tcPr>
            <w:tcW w:w="5669" w:type="dxa"/>
          </w:tcPr>
          <w:p w:rsidR="00D45514" w:rsidRPr="00D45514" w:rsidRDefault="00D45514" w:rsidP="00D45514">
            <w:pPr>
              <w:spacing w:line="240" w:lineRule="auto"/>
              <w:jc w:val="left"/>
              <w:rPr>
                <w:rFonts w:cs="Frankruhel"/>
                <w:sz w:val="24"/>
                <w:rtl/>
              </w:rPr>
            </w:pPr>
            <w:r>
              <w:rPr>
                <w:sz w:val="24"/>
                <w:rtl/>
              </w:rPr>
              <w:t>רישומו של מורשה גישה לתיבת דואר אלקטרוני מאובטח</w:t>
            </w:r>
          </w:p>
        </w:tc>
        <w:tc>
          <w:tcPr>
            <w:tcW w:w="567" w:type="dxa"/>
          </w:tcPr>
          <w:p w:rsidR="00D45514" w:rsidRPr="00D45514" w:rsidRDefault="00D45514" w:rsidP="00D45514">
            <w:pPr>
              <w:spacing w:line="240" w:lineRule="auto"/>
              <w:jc w:val="left"/>
              <w:rPr>
                <w:rStyle w:val="Hyperlink"/>
                <w:rtl/>
              </w:rPr>
            </w:pPr>
            <w:hyperlink w:anchor="Seif4" w:tooltip="רישומו של מורשה גישה ל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5 </w:t>
            </w:r>
          </w:p>
        </w:tc>
        <w:tc>
          <w:tcPr>
            <w:tcW w:w="5669" w:type="dxa"/>
          </w:tcPr>
          <w:p w:rsidR="00D45514" w:rsidRPr="00D45514" w:rsidRDefault="00D45514" w:rsidP="00D45514">
            <w:pPr>
              <w:spacing w:line="240" w:lineRule="auto"/>
              <w:jc w:val="left"/>
              <w:rPr>
                <w:rFonts w:cs="Frankruhel"/>
                <w:sz w:val="24"/>
                <w:rtl/>
              </w:rPr>
            </w:pPr>
            <w:r>
              <w:rPr>
                <w:sz w:val="24"/>
                <w:rtl/>
              </w:rPr>
              <w:t>ביטול מינויו או שינוי בפרטיו של מורשה גישה לתיבת דואר אלקטרוני מאובטח</w:t>
            </w:r>
          </w:p>
        </w:tc>
        <w:tc>
          <w:tcPr>
            <w:tcW w:w="567" w:type="dxa"/>
          </w:tcPr>
          <w:p w:rsidR="00D45514" w:rsidRPr="00D45514" w:rsidRDefault="00D45514" w:rsidP="00D45514">
            <w:pPr>
              <w:spacing w:line="240" w:lineRule="auto"/>
              <w:jc w:val="left"/>
              <w:rPr>
                <w:rStyle w:val="Hyperlink"/>
                <w:rtl/>
              </w:rPr>
            </w:pPr>
            <w:hyperlink w:anchor="Seif5" w:tooltip="ביטול מינויו או שינוי בפרטיו של מורשה גישה ל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6 </w:t>
            </w:r>
          </w:p>
        </w:tc>
        <w:tc>
          <w:tcPr>
            <w:tcW w:w="5669" w:type="dxa"/>
          </w:tcPr>
          <w:p w:rsidR="00D45514" w:rsidRPr="00D45514" w:rsidRDefault="00D45514" w:rsidP="00D45514">
            <w:pPr>
              <w:spacing w:line="240" w:lineRule="auto"/>
              <w:jc w:val="left"/>
              <w:rPr>
                <w:rFonts w:cs="Frankruhel"/>
                <w:sz w:val="24"/>
                <w:rtl/>
              </w:rPr>
            </w:pPr>
            <w:r>
              <w:rPr>
                <w:sz w:val="24"/>
                <w:rtl/>
              </w:rPr>
              <w:t>אופן שימוש בתיבת דואר אלקטרוני מאובטח</w:t>
            </w:r>
          </w:p>
        </w:tc>
        <w:tc>
          <w:tcPr>
            <w:tcW w:w="567" w:type="dxa"/>
          </w:tcPr>
          <w:p w:rsidR="00D45514" w:rsidRPr="00D45514" w:rsidRDefault="00D45514" w:rsidP="00D45514">
            <w:pPr>
              <w:spacing w:line="240" w:lineRule="auto"/>
              <w:jc w:val="left"/>
              <w:rPr>
                <w:rStyle w:val="Hyperlink"/>
                <w:rtl/>
              </w:rPr>
            </w:pPr>
            <w:hyperlink w:anchor="Seif6" w:tooltip="אופן שימוש בתיבת דואר אלקטרוני 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7 </w:t>
            </w:r>
          </w:p>
        </w:tc>
        <w:tc>
          <w:tcPr>
            <w:tcW w:w="5669" w:type="dxa"/>
          </w:tcPr>
          <w:p w:rsidR="00D45514" w:rsidRPr="00D45514" w:rsidRDefault="00D45514" w:rsidP="00D45514">
            <w:pPr>
              <w:spacing w:line="240" w:lineRule="auto"/>
              <w:jc w:val="left"/>
              <w:rPr>
                <w:rFonts w:cs="Frankruhel"/>
                <w:sz w:val="24"/>
                <w:rtl/>
              </w:rPr>
            </w:pPr>
            <w:r>
              <w:rPr>
                <w:sz w:val="24"/>
                <w:rtl/>
              </w:rPr>
              <w:t>תדירות הגישה לתיבת הדואר האלקטרוני המאובטח</w:t>
            </w:r>
          </w:p>
        </w:tc>
        <w:tc>
          <w:tcPr>
            <w:tcW w:w="567" w:type="dxa"/>
          </w:tcPr>
          <w:p w:rsidR="00D45514" w:rsidRPr="00D45514" w:rsidRDefault="00D45514" w:rsidP="00D45514">
            <w:pPr>
              <w:spacing w:line="240" w:lineRule="auto"/>
              <w:jc w:val="left"/>
              <w:rPr>
                <w:rStyle w:val="Hyperlink"/>
                <w:rtl/>
              </w:rPr>
            </w:pPr>
            <w:hyperlink w:anchor="Seif7" w:tooltip="תדירות הגישה לתיבת הדואר האלקטרוני המאובטח"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p>
        </w:tc>
        <w:tc>
          <w:tcPr>
            <w:tcW w:w="5669" w:type="dxa"/>
          </w:tcPr>
          <w:p w:rsidR="00D45514" w:rsidRPr="00D45514" w:rsidRDefault="00D45514" w:rsidP="00D45514">
            <w:pPr>
              <w:spacing w:line="240" w:lineRule="auto"/>
              <w:jc w:val="left"/>
              <w:rPr>
                <w:rFonts w:cs="Frankruhel"/>
                <w:sz w:val="24"/>
                <w:rtl/>
              </w:rPr>
            </w:pPr>
            <w:r>
              <w:rPr>
                <w:sz w:val="24"/>
                <w:rtl/>
              </w:rPr>
              <w:t>פרק ד': שונות</w:t>
            </w:r>
          </w:p>
        </w:tc>
        <w:tc>
          <w:tcPr>
            <w:tcW w:w="567" w:type="dxa"/>
          </w:tcPr>
          <w:p w:rsidR="00D45514" w:rsidRPr="00D45514" w:rsidRDefault="00D45514" w:rsidP="00D45514">
            <w:pPr>
              <w:spacing w:line="240" w:lineRule="auto"/>
              <w:jc w:val="left"/>
              <w:rPr>
                <w:rStyle w:val="Hyperlink"/>
                <w:rtl/>
              </w:rPr>
            </w:pPr>
            <w:hyperlink w:anchor="med3" w:tooltip="פרק ד: שונות"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8 </w:t>
            </w:r>
          </w:p>
        </w:tc>
        <w:tc>
          <w:tcPr>
            <w:tcW w:w="5669" w:type="dxa"/>
          </w:tcPr>
          <w:p w:rsidR="00D45514" w:rsidRPr="00D45514" w:rsidRDefault="00D45514" w:rsidP="00D45514">
            <w:pPr>
              <w:spacing w:line="240" w:lineRule="auto"/>
              <w:jc w:val="left"/>
              <w:rPr>
                <w:rFonts w:cs="Frankruhel"/>
                <w:sz w:val="24"/>
                <w:rtl/>
              </w:rPr>
            </w:pPr>
            <w:r>
              <w:rPr>
                <w:sz w:val="24"/>
                <w:rtl/>
              </w:rPr>
              <w:t>תחילה</w:t>
            </w:r>
          </w:p>
        </w:tc>
        <w:tc>
          <w:tcPr>
            <w:tcW w:w="567" w:type="dxa"/>
          </w:tcPr>
          <w:p w:rsidR="00D45514" w:rsidRPr="00D45514" w:rsidRDefault="00D45514" w:rsidP="00D45514">
            <w:pPr>
              <w:spacing w:line="240" w:lineRule="auto"/>
              <w:jc w:val="left"/>
              <w:rPr>
                <w:rStyle w:val="Hyperlink"/>
                <w:rtl/>
              </w:rPr>
            </w:pPr>
            <w:hyperlink w:anchor="Seif8" w:tooltip="תחילה"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514" w:rsidRPr="00D45514">
        <w:tblPrEx>
          <w:tblCellMar>
            <w:top w:w="0" w:type="dxa"/>
            <w:bottom w:w="0" w:type="dxa"/>
          </w:tblCellMar>
        </w:tblPrEx>
        <w:tc>
          <w:tcPr>
            <w:tcW w:w="1247" w:type="dxa"/>
          </w:tcPr>
          <w:p w:rsidR="00D45514" w:rsidRPr="00D45514" w:rsidRDefault="00D45514" w:rsidP="00D45514">
            <w:pPr>
              <w:spacing w:line="240" w:lineRule="auto"/>
              <w:jc w:val="left"/>
              <w:rPr>
                <w:rFonts w:cs="Frankruhel"/>
                <w:sz w:val="24"/>
                <w:rtl/>
              </w:rPr>
            </w:pPr>
            <w:r>
              <w:rPr>
                <w:sz w:val="24"/>
                <w:rtl/>
              </w:rPr>
              <w:t xml:space="preserve">סעיף 9 </w:t>
            </w:r>
          </w:p>
        </w:tc>
        <w:tc>
          <w:tcPr>
            <w:tcW w:w="5669" w:type="dxa"/>
          </w:tcPr>
          <w:p w:rsidR="00D45514" w:rsidRPr="00D45514" w:rsidRDefault="00D45514" w:rsidP="00D45514">
            <w:pPr>
              <w:spacing w:line="240" w:lineRule="auto"/>
              <w:jc w:val="left"/>
              <w:rPr>
                <w:rFonts w:cs="Frankruhel"/>
                <w:sz w:val="24"/>
                <w:rtl/>
              </w:rPr>
            </w:pPr>
            <w:r>
              <w:rPr>
                <w:sz w:val="24"/>
                <w:rtl/>
              </w:rPr>
              <w:t>הוראת מעבר</w:t>
            </w:r>
          </w:p>
        </w:tc>
        <w:tc>
          <w:tcPr>
            <w:tcW w:w="567" w:type="dxa"/>
          </w:tcPr>
          <w:p w:rsidR="00D45514" w:rsidRPr="00D45514" w:rsidRDefault="00D45514" w:rsidP="00D45514">
            <w:pPr>
              <w:spacing w:line="240" w:lineRule="auto"/>
              <w:jc w:val="left"/>
              <w:rPr>
                <w:rStyle w:val="Hyperlink"/>
                <w:rtl/>
              </w:rPr>
            </w:pPr>
            <w:hyperlink w:anchor="Seif9" w:tooltip="הוראת מעבר" w:history="1">
              <w:r w:rsidRPr="00D45514">
                <w:rPr>
                  <w:rStyle w:val="Hyperlink"/>
                </w:rPr>
                <w:t>Go</w:t>
              </w:r>
            </w:hyperlink>
          </w:p>
        </w:tc>
        <w:tc>
          <w:tcPr>
            <w:tcW w:w="850" w:type="dxa"/>
          </w:tcPr>
          <w:p w:rsidR="00D45514" w:rsidRPr="00D45514" w:rsidRDefault="00D45514" w:rsidP="00D455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0955D0">
      <w:pPr>
        <w:pStyle w:val="big-header"/>
        <w:ind w:left="0" w:right="1134"/>
        <w:rPr>
          <w:rFonts w:cs="FrankRuehl" w:hint="cs"/>
          <w:sz w:val="32"/>
          <w:rtl/>
        </w:rPr>
      </w:pPr>
      <w:r>
        <w:rPr>
          <w:rtl/>
        </w:rPr>
        <w:br w:type="page"/>
      </w:r>
      <w:r w:rsidR="000955D0">
        <w:rPr>
          <w:rFonts w:cs="FrankRuehl" w:hint="cs"/>
          <w:sz w:val="32"/>
          <w:rtl/>
        </w:rPr>
        <w:lastRenderedPageBreak/>
        <w:t>תקנות ניירות ערך (דואר אלקטרוני מאובטח)</w:t>
      </w:r>
      <w:r w:rsidR="000955D0">
        <w:rPr>
          <w:rFonts w:cs="FrankRuehl"/>
          <w:sz w:val="32"/>
          <w:rtl/>
        </w:rPr>
        <w:t xml:space="preserve">, </w:t>
      </w:r>
      <w:r w:rsidR="000955D0">
        <w:rPr>
          <w:rFonts w:cs="FrankRuehl" w:hint="cs"/>
          <w:sz w:val="32"/>
          <w:rtl/>
        </w:rPr>
        <w:t>תשע"ג-2012</w:t>
      </w:r>
      <w:r w:rsidR="0084412B">
        <w:rPr>
          <w:rStyle w:val="a6"/>
          <w:rFonts w:cs="FrankRuehl"/>
          <w:sz w:val="32"/>
          <w:rtl/>
        </w:rPr>
        <w:footnoteReference w:customMarkFollows="1" w:id="1"/>
        <w:t>*</w:t>
      </w:r>
    </w:p>
    <w:p w:rsidR="00FB679E" w:rsidRDefault="00096385" w:rsidP="000955D0">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90" type="#_x0000_t202" style="position:absolute;left:0;text-align:left;margin-left:470.35pt;margin-top:7.1pt;width:1in;height:10.9pt;z-index:251661312" filled="f" stroked="f">
            <v:textbox inset="1mm,0,1mm,0">
              <w:txbxContent>
                <w:p w:rsidR="00096385" w:rsidRDefault="00096385" w:rsidP="00096385">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sidR="00FB679E">
        <w:rPr>
          <w:rStyle w:val="default"/>
          <w:rFonts w:cs="FrankRuehl" w:hint="cs"/>
          <w:rtl/>
        </w:rPr>
        <w:tab/>
        <w:t>בתוקף</w:t>
      </w:r>
      <w:r w:rsidR="00646801">
        <w:rPr>
          <w:rStyle w:val="default"/>
          <w:rFonts w:cs="FrankRuehl" w:hint="cs"/>
          <w:rtl/>
        </w:rPr>
        <w:t xml:space="preserve"> </w:t>
      </w:r>
      <w:r w:rsidR="000955D0">
        <w:rPr>
          <w:rStyle w:val="default"/>
          <w:rFonts w:cs="FrankRuehl" w:hint="cs"/>
          <w:rtl/>
        </w:rPr>
        <w:t xml:space="preserve">סמכותנו לפי סעיף 44י(א) לחוק ניירות ערך, התשכ"ח-1968 (להלן </w:t>
      </w:r>
      <w:r w:rsidR="000955D0">
        <w:rPr>
          <w:rStyle w:val="default"/>
          <w:rFonts w:cs="FrankRuehl"/>
          <w:rtl/>
        </w:rPr>
        <w:t>–</w:t>
      </w:r>
      <w:r w:rsidR="000955D0">
        <w:rPr>
          <w:rStyle w:val="default"/>
          <w:rFonts w:cs="FrankRuehl" w:hint="cs"/>
          <w:rtl/>
        </w:rPr>
        <w:t xml:space="preserve"> החוק), ובהתאם לסעיף 129ב לחוק השקעות משותפות</w:t>
      </w:r>
      <w:r>
        <w:rPr>
          <w:rStyle w:val="default"/>
          <w:rFonts w:cs="FrankRuehl" w:hint="cs"/>
          <w:rtl/>
        </w:rPr>
        <w:t xml:space="preserve"> בנאמנות, התשנ"ד-1994, וסעיף 40ד</w:t>
      </w:r>
      <w:r w:rsidR="000955D0">
        <w:rPr>
          <w:rStyle w:val="default"/>
          <w:rFonts w:cs="FrankRuehl" w:hint="cs"/>
          <w:rtl/>
        </w:rPr>
        <w:t xml:space="preserve"> לחוק הסדרת העיסוק בייעוץ השקעות, בשיווק השקעות ובניהול תיקי השקעות, התשנ"ה-1995, לפי הצעת הרשות באישור ועדת הכספים של הכנסת, אנו מתקינים</w:t>
      </w:r>
      <w:r w:rsidR="00764138">
        <w:rPr>
          <w:rStyle w:val="default"/>
          <w:rFonts w:cs="FrankRuehl" w:hint="cs"/>
          <w:rtl/>
        </w:rPr>
        <w:t xml:space="preserve"> תקנות אלה</w:t>
      </w:r>
      <w:r w:rsidR="00646801">
        <w:rPr>
          <w:rStyle w:val="default"/>
          <w:rFonts w:cs="FrankRuehl" w:hint="cs"/>
          <w:rtl/>
        </w:rPr>
        <w:t>:</w:t>
      </w:r>
    </w:p>
    <w:p w:rsidR="00096385" w:rsidRPr="00096385" w:rsidRDefault="00096385" w:rsidP="00096385">
      <w:pPr>
        <w:pStyle w:val="P00"/>
        <w:spacing w:before="0"/>
        <w:ind w:left="0" w:right="1134"/>
        <w:rPr>
          <w:rStyle w:val="default"/>
          <w:rFonts w:cs="FrankRuehl" w:hint="cs"/>
          <w:vanish/>
          <w:color w:val="FF0000"/>
          <w:sz w:val="20"/>
          <w:szCs w:val="20"/>
          <w:shd w:val="clear" w:color="auto" w:fill="FFFF99"/>
          <w:rtl/>
        </w:rPr>
      </w:pPr>
      <w:bookmarkStart w:id="0" w:name="Rov15"/>
      <w:r w:rsidRPr="00096385">
        <w:rPr>
          <w:rStyle w:val="default"/>
          <w:rFonts w:cs="FrankRuehl" w:hint="cs"/>
          <w:vanish/>
          <w:color w:val="FF0000"/>
          <w:sz w:val="20"/>
          <w:szCs w:val="20"/>
          <w:shd w:val="clear" w:color="auto" w:fill="FFFF99"/>
          <w:rtl/>
        </w:rPr>
        <w:t>מיום 17.1.2016</w:t>
      </w:r>
    </w:p>
    <w:p w:rsidR="00096385" w:rsidRPr="00096385" w:rsidRDefault="00096385" w:rsidP="00096385">
      <w:pPr>
        <w:pStyle w:val="P00"/>
        <w:spacing w:before="0"/>
        <w:ind w:left="0" w:right="1134"/>
        <w:rPr>
          <w:rStyle w:val="default"/>
          <w:rFonts w:cs="FrankRuehl" w:hint="cs"/>
          <w:vanish/>
          <w:sz w:val="20"/>
          <w:szCs w:val="20"/>
          <w:shd w:val="clear" w:color="auto" w:fill="FFFF99"/>
          <w:rtl/>
        </w:rPr>
      </w:pPr>
      <w:r w:rsidRPr="00096385">
        <w:rPr>
          <w:rStyle w:val="default"/>
          <w:rFonts w:cs="FrankRuehl" w:hint="cs"/>
          <w:b/>
          <w:bCs/>
          <w:vanish/>
          <w:sz w:val="20"/>
          <w:szCs w:val="20"/>
          <w:shd w:val="clear" w:color="auto" w:fill="FFFF99"/>
          <w:rtl/>
        </w:rPr>
        <w:t>תק' תשע"ו-2015</w:t>
      </w:r>
    </w:p>
    <w:p w:rsidR="00096385" w:rsidRPr="00096385" w:rsidRDefault="00096385" w:rsidP="00096385">
      <w:pPr>
        <w:pStyle w:val="P00"/>
        <w:spacing w:before="0"/>
        <w:ind w:left="0" w:right="1134"/>
        <w:rPr>
          <w:rStyle w:val="default"/>
          <w:rFonts w:cs="FrankRuehl" w:hint="cs"/>
          <w:vanish/>
          <w:sz w:val="20"/>
          <w:szCs w:val="20"/>
          <w:shd w:val="clear" w:color="auto" w:fill="FFFF99"/>
          <w:rtl/>
        </w:rPr>
      </w:pPr>
      <w:hyperlink r:id="rId6" w:history="1">
        <w:r w:rsidRPr="00096385">
          <w:rPr>
            <w:rStyle w:val="Hyperlink"/>
            <w:rFonts w:cs="FrankRuehl" w:hint="cs"/>
            <w:vanish/>
            <w:szCs w:val="20"/>
            <w:shd w:val="clear" w:color="auto" w:fill="FFFF99"/>
            <w:rtl/>
          </w:rPr>
          <w:t>ק"ת תשע"ו מס' 7581</w:t>
        </w:r>
      </w:hyperlink>
      <w:r w:rsidRPr="00096385">
        <w:rPr>
          <w:rStyle w:val="default"/>
          <w:rFonts w:cs="FrankRuehl" w:hint="cs"/>
          <w:vanish/>
          <w:sz w:val="20"/>
          <w:szCs w:val="20"/>
          <w:shd w:val="clear" w:color="auto" w:fill="FFFF99"/>
          <w:rtl/>
        </w:rPr>
        <w:t xml:space="preserve"> מיום 17.12.2015 עמ' 272</w:t>
      </w:r>
    </w:p>
    <w:p w:rsidR="00096385" w:rsidRPr="00096385" w:rsidRDefault="00096385" w:rsidP="00096385">
      <w:pPr>
        <w:pStyle w:val="P00"/>
        <w:ind w:left="0" w:right="1134"/>
        <w:rPr>
          <w:rStyle w:val="default"/>
          <w:rFonts w:cs="FrankRuehl" w:hint="cs"/>
          <w:sz w:val="2"/>
          <w:szCs w:val="2"/>
          <w:rtl/>
        </w:rPr>
      </w:pPr>
      <w:r w:rsidRPr="00096385">
        <w:rPr>
          <w:rStyle w:val="default"/>
          <w:rFonts w:cs="FrankRuehl" w:hint="cs"/>
          <w:vanish/>
          <w:sz w:val="22"/>
          <w:szCs w:val="22"/>
          <w:shd w:val="clear" w:color="auto" w:fill="FFFF99"/>
          <w:rtl/>
        </w:rPr>
        <w:tab/>
        <w:t xml:space="preserve">בתוקף סמכותנו לפי סעיף 44י(א) לחוק ניירות ערך, התשכ"ח-1968 (להלן </w:t>
      </w:r>
      <w:r w:rsidRPr="00096385">
        <w:rPr>
          <w:rStyle w:val="default"/>
          <w:rFonts w:cs="FrankRuehl"/>
          <w:vanish/>
          <w:sz w:val="22"/>
          <w:szCs w:val="22"/>
          <w:shd w:val="clear" w:color="auto" w:fill="FFFF99"/>
          <w:rtl/>
        </w:rPr>
        <w:t>–</w:t>
      </w:r>
      <w:r w:rsidRPr="00096385">
        <w:rPr>
          <w:rStyle w:val="default"/>
          <w:rFonts w:cs="FrankRuehl" w:hint="cs"/>
          <w:vanish/>
          <w:sz w:val="22"/>
          <w:szCs w:val="22"/>
          <w:shd w:val="clear" w:color="auto" w:fill="FFFF99"/>
          <w:rtl/>
        </w:rPr>
        <w:t xml:space="preserve"> החוק), ובהתאם לסעיף 129ב לחוק השקעות משותפות בנאמנות, התשנ"ד-1994, וסעיף </w:t>
      </w:r>
      <w:r w:rsidRPr="00096385">
        <w:rPr>
          <w:rStyle w:val="default"/>
          <w:rFonts w:cs="FrankRuehl" w:hint="cs"/>
          <w:strike/>
          <w:vanish/>
          <w:sz w:val="22"/>
          <w:szCs w:val="22"/>
          <w:shd w:val="clear" w:color="auto" w:fill="FFFF99"/>
          <w:rtl/>
        </w:rPr>
        <w:t>40א</w:t>
      </w:r>
      <w:r w:rsidRPr="00096385">
        <w:rPr>
          <w:rStyle w:val="default"/>
          <w:rFonts w:cs="FrankRuehl" w:hint="cs"/>
          <w:vanish/>
          <w:sz w:val="22"/>
          <w:szCs w:val="22"/>
          <w:shd w:val="clear" w:color="auto" w:fill="FFFF99"/>
          <w:rtl/>
        </w:rPr>
        <w:t xml:space="preserve"> </w:t>
      </w:r>
      <w:r w:rsidRPr="00096385">
        <w:rPr>
          <w:rStyle w:val="default"/>
          <w:rFonts w:cs="FrankRuehl" w:hint="cs"/>
          <w:vanish/>
          <w:sz w:val="22"/>
          <w:szCs w:val="22"/>
          <w:u w:val="single"/>
          <w:shd w:val="clear" w:color="auto" w:fill="FFFF99"/>
          <w:rtl/>
        </w:rPr>
        <w:t>40ד</w:t>
      </w:r>
      <w:r w:rsidRPr="00096385">
        <w:rPr>
          <w:rStyle w:val="default"/>
          <w:rFonts w:cs="FrankRuehl" w:hint="cs"/>
          <w:vanish/>
          <w:sz w:val="22"/>
          <w:szCs w:val="22"/>
          <w:shd w:val="clear" w:color="auto" w:fill="FFFF99"/>
          <w:rtl/>
        </w:rPr>
        <w:t xml:space="preserve"> לחוק הסדרת העיסוק בייעוץ השקעות, בשיווק השקעות ובניהול תיקי השקעות, התשנ"ה-1995, לפי הצעת הרשות באישור ועדת הכספים של הכנסת, אנו מתקינים תקנות אלה:</w:t>
      </w:r>
      <w:bookmarkEnd w:id="0"/>
    </w:p>
    <w:p w:rsidR="000955D0" w:rsidRPr="000955D0" w:rsidRDefault="000955D0" w:rsidP="000955D0">
      <w:pPr>
        <w:pStyle w:val="medium2-header"/>
        <w:keepLines w:val="0"/>
        <w:spacing w:before="72"/>
        <w:ind w:left="0" w:right="1134"/>
        <w:rPr>
          <w:rFonts w:cs="FrankRuehl" w:hint="cs"/>
          <w:noProof/>
          <w:rtl/>
        </w:rPr>
      </w:pPr>
      <w:bookmarkStart w:id="1" w:name="med0"/>
      <w:bookmarkEnd w:id="1"/>
      <w:r w:rsidRPr="000955D0">
        <w:rPr>
          <w:rFonts w:cs="FrankRuehl" w:hint="cs"/>
          <w:noProof/>
          <w:rtl/>
        </w:rPr>
        <w:t>פרק א': פרשנות</w:t>
      </w:r>
    </w:p>
    <w:p w:rsidR="009C17D8" w:rsidRDefault="009C17D8" w:rsidP="00764138">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3pt;z-index:251652096" o:allowincell="f" filled="f" stroked="f" strokecolor="lime" strokeweight=".25pt">
            <v:textbox inset="0,0,0,0">
              <w:txbxContent>
                <w:p w:rsidR="006A0C13" w:rsidRDefault="00764138">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764138">
        <w:rPr>
          <w:rStyle w:val="default"/>
          <w:rFonts w:cs="FrankRuehl" w:hint="cs"/>
          <w:rtl/>
        </w:rPr>
        <w:t xml:space="preserve">בתקנות אלה </w:t>
      </w:r>
      <w:r w:rsidR="00764138">
        <w:rPr>
          <w:rStyle w:val="default"/>
          <w:rFonts w:cs="FrankRuehl"/>
          <w:rtl/>
        </w:rPr>
        <w:t>–</w:t>
      </w:r>
    </w:p>
    <w:p w:rsidR="000955D0" w:rsidRDefault="000955D0" w:rsidP="00764138">
      <w:pPr>
        <w:pStyle w:val="P00"/>
        <w:spacing w:before="72"/>
        <w:ind w:left="0" w:right="1134"/>
        <w:rPr>
          <w:rStyle w:val="default"/>
          <w:rFonts w:cs="FrankRuehl" w:hint="cs"/>
          <w:rtl/>
        </w:rPr>
      </w:pPr>
      <w:r>
        <w:rPr>
          <w:rStyle w:val="default"/>
          <w:rFonts w:cs="FrankRuehl" w:hint="cs"/>
          <w:rtl/>
        </w:rPr>
        <w:tab/>
        <w:t xml:space="preserve">"אמצעי חתימה", "תעודה אלקטרונית" </w:t>
      </w:r>
      <w:r>
        <w:rPr>
          <w:rStyle w:val="default"/>
          <w:rFonts w:cs="FrankRuehl"/>
          <w:rtl/>
        </w:rPr>
        <w:t>–</w:t>
      </w:r>
      <w:r>
        <w:rPr>
          <w:rStyle w:val="default"/>
          <w:rFonts w:cs="FrankRuehl" w:hint="cs"/>
          <w:rtl/>
        </w:rPr>
        <w:t xml:space="preserve"> כהגדרתם בחוק חתימה אלקטרונית, התשס"א-2001;</w:t>
      </w:r>
    </w:p>
    <w:p w:rsidR="000955D0" w:rsidRDefault="000955D0" w:rsidP="00764138">
      <w:pPr>
        <w:pStyle w:val="P00"/>
        <w:spacing w:before="72"/>
        <w:ind w:left="0" w:right="1134"/>
        <w:rPr>
          <w:rStyle w:val="default"/>
          <w:rFonts w:cs="FrankRuehl" w:hint="cs"/>
          <w:sz w:val="20"/>
          <w:rtl/>
        </w:rPr>
      </w:pPr>
      <w:r>
        <w:rPr>
          <w:rStyle w:val="default"/>
          <w:rFonts w:cs="FrankRuehl" w:hint="cs"/>
          <w:rtl/>
        </w:rPr>
        <w:tab/>
        <w:t xml:space="preserve">"אתר דואר" </w:t>
      </w:r>
      <w:r>
        <w:rPr>
          <w:rStyle w:val="default"/>
          <w:rFonts w:cs="FrankRuehl"/>
          <w:rtl/>
        </w:rPr>
        <w:t>–</w:t>
      </w:r>
      <w:r>
        <w:rPr>
          <w:rStyle w:val="default"/>
          <w:rFonts w:cs="FrankRuehl" w:hint="cs"/>
          <w:rtl/>
        </w:rPr>
        <w:t xml:space="preserve"> אתר אינטרנט שבאמצעותו ניתן לגשת לתיבת דואר אלקטרוני מאובטח במערכת דואר אלקטרוני מאובטח [</w:t>
      </w:r>
      <w:r>
        <w:rPr>
          <w:rStyle w:val="default"/>
          <w:rFonts w:cs="FrankRuehl"/>
          <w:sz w:val="20"/>
        </w:rPr>
        <w:t>https://yael.isa.gov.il</w:t>
      </w:r>
      <w:r>
        <w:rPr>
          <w:rStyle w:val="default"/>
          <w:rFonts w:cs="FrankRuehl" w:hint="cs"/>
          <w:sz w:val="20"/>
          <w:rtl/>
        </w:rPr>
        <w:t>];</w:t>
      </w:r>
    </w:p>
    <w:p w:rsidR="000955D0" w:rsidRDefault="000955D0" w:rsidP="00764138">
      <w:pPr>
        <w:pStyle w:val="P00"/>
        <w:spacing w:before="72"/>
        <w:ind w:left="0" w:right="1134"/>
        <w:rPr>
          <w:rStyle w:val="default"/>
          <w:rFonts w:cs="FrankRuehl" w:hint="cs"/>
          <w:sz w:val="20"/>
          <w:rtl/>
        </w:rPr>
      </w:pPr>
      <w:r>
        <w:rPr>
          <w:rStyle w:val="default"/>
          <w:rFonts w:cs="FrankRuehl" w:hint="cs"/>
          <w:sz w:val="20"/>
          <w:rtl/>
        </w:rPr>
        <w:tab/>
        <w:t xml:space="preserve">"גוף מפוקח" </w:t>
      </w:r>
      <w:r>
        <w:rPr>
          <w:rStyle w:val="default"/>
          <w:rFonts w:cs="FrankRuehl"/>
          <w:sz w:val="20"/>
          <w:rtl/>
        </w:rPr>
        <w:t>–</w:t>
      </w:r>
      <w:r>
        <w:rPr>
          <w:rStyle w:val="default"/>
          <w:rFonts w:cs="FrankRuehl" w:hint="cs"/>
          <w:sz w:val="20"/>
          <w:rtl/>
        </w:rPr>
        <w:t xml:space="preserve"> אחד מאלה </w:t>
      </w:r>
      <w:r>
        <w:rPr>
          <w:rStyle w:val="default"/>
          <w:rFonts w:cs="FrankRuehl"/>
          <w:sz w:val="20"/>
          <w:rtl/>
        </w:rPr>
        <w:t>–</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גורם מדווח;</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מדווח שאינו גורם מדווח, כמשמעותו בתקנה 13 לתקנות דיווח אלקטרוני;</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תאגיד המבקש להציע לראשונה ניירות ערך שלו לפי תשקיף או תאגיד המבקש לרשום לראשונה ניירות ערך שלו למסחר בבורסה לפי תשקיף או לפי מסמך רישום;</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תאגיד המבקש לאשרו לראשונה כמנהל קרן או נאמן לקרן;</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תאגיד המבקש להיות תאגיד מורשה;</w:t>
      </w:r>
    </w:p>
    <w:p w:rsidR="000955D0" w:rsidRDefault="000955D0" w:rsidP="000955D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חברה המבקשת לשמש חתם או נאמן לתעודות התחייבות;</w:t>
      </w:r>
    </w:p>
    <w:p w:rsidR="00096385" w:rsidRDefault="00096385" w:rsidP="000955D0">
      <w:pPr>
        <w:pStyle w:val="P00"/>
        <w:spacing w:before="72"/>
        <w:ind w:left="1021" w:right="1134"/>
        <w:rPr>
          <w:rStyle w:val="default"/>
          <w:rFonts w:cs="FrankRuehl" w:hint="cs"/>
          <w:sz w:val="20"/>
          <w:rtl/>
        </w:rPr>
      </w:pPr>
      <w:r>
        <w:rPr>
          <w:rFonts w:cs="FrankRuehl" w:hint="cs"/>
          <w:rtl/>
          <w:lang w:eastAsia="en-US"/>
        </w:rPr>
        <w:pict>
          <v:shape id="_x0000_s1093" type="#_x0000_t202" style="position:absolute;left:0;text-align:left;margin-left:470.35pt;margin-top:7.1pt;width:1in;height:11.2pt;z-index:251662336" filled="f" stroked="f">
            <v:textbox inset="1mm,0,1mm,0">
              <w:txbxContent>
                <w:p w:rsidR="00096385" w:rsidRDefault="00096385" w:rsidP="00096385">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Pr>
          <w:rStyle w:val="default"/>
          <w:rFonts w:cs="FrankRuehl" w:hint="cs"/>
          <w:sz w:val="20"/>
          <w:rtl/>
        </w:rPr>
        <w:t>(7)</w:t>
      </w:r>
      <w:r>
        <w:rPr>
          <w:rStyle w:val="default"/>
          <w:rFonts w:cs="FrankRuehl" w:hint="cs"/>
          <w:sz w:val="20"/>
          <w:rtl/>
        </w:rPr>
        <w:tab/>
        <w:t>חברה המבקשת לקבל רישיון זירה;</w:t>
      </w:r>
    </w:p>
    <w:p w:rsidR="00096385" w:rsidRPr="00096385" w:rsidRDefault="00096385" w:rsidP="00096385">
      <w:pPr>
        <w:pStyle w:val="P00"/>
        <w:spacing w:before="0"/>
        <w:ind w:left="1021" w:right="1134"/>
        <w:rPr>
          <w:rStyle w:val="default"/>
          <w:rFonts w:cs="FrankRuehl" w:hint="cs"/>
          <w:vanish/>
          <w:color w:val="FF0000"/>
          <w:sz w:val="20"/>
          <w:szCs w:val="20"/>
          <w:shd w:val="clear" w:color="auto" w:fill="FFFF99"/>
          <w:rtl/>
        </w:rPr>
      </w:pPr>
      <w:bookmarkStart w:id="3" w:name="Rov17"/>
      <w:r w:rsidRPr="00096385">
        <w:rPr>
          <w:rStyle w:val="default"/>
          <w:rFonts w:cs="FrankRuehl" w:hint="cs"/>
          <w:vanish/>
          <w:color w:val="FF0000"/>
          <w:sz w:val="20"/>
          <w:szCs w:val="20"/>
          <w:shd w:val="clear" w:color="auto" w:fill="FFFF99"/>
          <w:rtl/>
        </w:rPr>
        <w:t>מיום 17.1.2016</w:t>
      </w:r>
    </w:p>
    <w:p w:rsidR="00096385" w:rsidRPr="00096385" w:rsidRDefault="00096385" w:rsidP="00096385">
      <w:pPr>
        <w:pStyle w:val="P00"/>
        <w:spacing w:before="0"/>
        <w:ind w:left="1021" w:right="1134"/>
        <w:rPr>
          <w:rStyle w:val="default"/>
          <w:rFonts w:cs="FrankRuehl" w:hint="cs"/>
          <w:vanish/>
          <w:sz w:val="20"/>
          <w:szCs w:val="20"/>
          <w:shd w:val="clear" w:color="auto" w:fill="FFFF99"/>
          <w:rtl/>
        </w:rPr>
      </w:pPr>
      <w:r w:rsidRPr="00096385">
        <w:rPr>
          <w:rStyle w:val="default"/>
          <w:rFonts w:cs="FrankRuehl" w:hint="cs"/>
          <w:b/>
          <w:bCs/>
          <w:vanish/>
          <w:sz w:val="20"/>
          <w:szCs w:val="20"/>
          <w:shd w:val="clear" w:color="auto" w:fill="FFFF99"/>
          <w:rtl/>
        </w:rPr>
        <w:t>תק' תשע"ו-2015</w:t>
      </w:r>
    </w:p>
    <w:p w:rsidR="00096385" w:rsidRPr="00096385" w:rsidRDefault="00096385" w:rsidP="00096385">
      <w:pPr>
        <w:pStyle w:val="P00"/>
        <w:spacing w:before="0"/>
        <w:ind w:left="1021" w:right="1134"/>
        <w:rPr>
          <w:rStyle w:val="default"/>
          <w:rFonts w:cs="FrankRuehl" w:hint="cs"/>
          <w:vanish/>
          <w:sz w:val="20"/>
          <w:szCs w:val="20"/>
          <w:shd w:val="clear" w:color="auto" w:fill="FFFF99"/>
          <w:rtl/>
        </w:rPr>
      </w:pPr>
      <w:hyperlink r:id="rId7" w:history="1">
        <w:r w:rsidRPr="00096385">
          <w:rPr>
            <w:rStyle w:val="Hyperlink"/>
            <w:rFonts w:cs="FrankRuehl" w:hint="cs"/>
            <w:vanish/>
            <w:szCs w:val="20"/>
            <w:shd w:val="clear" w:color="auto" w:fill="FFFF99"/>
            <w:rtl/>
          </w:rPr>
          <w:t>ק"ת תשע"ו מס' 7581</w:t>
        </w:r>
      </w:hyperlink>
      <w:r w:rsidRPr="00096385">
        <w:rPr>
          <w:rStyle w:val="default"/>
          <w:rFonts w:cs="FrankRuehl" w:hint="cs"/>
          <w:vanish/>
          <w:sz w:val="20"/>
          <w:szCs w:val="20"/>
          <w:shd w:val="clear" w:color="auto" w:fill="FFFF99"/>
          <w:rtl/>
        </w:rPr>
        <w:t xml:space="preserve"> מיום 17.12.2015 עמ' 272</w:t>
      </w:r>
    </w:p>
    <w:p w:rsidR="00096385" w:rsidRPr="00096385" w:rsidRDefault="00096385" w:rsidP="00096385">
      <w:pPr>
        <w:pStyle w:val="P00"/>
        <w:spacing w:before="0"/>
        <w:ind w:left="1021" w:right="1134"/>
        <w:rPr>
          <w:rStyle w:val="default"/>
          <w:rFonts w:cs="FrankRuehl" w:hint="cs"/>
          <w:sz w:val="2"/>
          <w:szCs w:val="2"/>
          <w:rtl/>
        </w:rPr>
      </w:pPr>
      <w:r w:rsidRPr="00096385">
        <w:rPr>
          <w:rStyle w:val="default"/>
          <w:rFonts w:cs="FrankRuehl" w:hint="cs"/>
          <w:b/>
          <w:bCs/>
          <w:vanish/>
          <w:sz w:val="20"/>
          <w:szCs w:val="20"/>
          <w:shd w:val="clear" w:color="auto" w:fill="FFFF99"/>
          <w:rtl/>
        </w:rPr>
        <w:t>הוספת פרט (7) להגדרת "גוף מפוקח"</w:t>
      </w:r>
      <w:bookmarkEnd w:id="3"/>
    </w:p>
    <w:p w:rsidR="000955D0" w:rsidRDefault="000955D0" w:rsidP="000955D0">
      <w:pPr>
        <w:pStyle w:val="P00"/>
        <w:spacing w:before="72"/>
        <w:ind w:left="0" w:right="1134"/>
        <w:rPr>
          <w:rStyle w:val="default"/>
          <w:rFonts w:cs="FrankRuehl" w:hint="cs"/>
          <w:sz w:val="20"/>
          <w:rtl/>
        </w:rPr>
      </w:pPr>
      <w:r>
        <w:rPr>
          <w:rStyle w:val="default"/>
          <w:rFonts w:cs="FrankRuehl" w:hint="cs"/>
          <w:sz w:val="20"/>
          <w:rtl/>
        </w:rPr>
        <w:tab/>
        <w:t xml:space="preserve">"גורם מדווח", "טופס דיווח", "מגנא", "מורשה חתימה אלקטרונית" </w:t>
      </w:r>
      <w:r>
        <w:rPr>
          <w:rStyle w:val="default"/>
          <w:rFonts w:cs="FrankRuehl"/>
          <w:sz w:val="20"/>
          <w:rtl/>
        </w:rPr>
        <w:t>–</w:t>
      </w:r>
      <w:r>
        <w:rPr>
          <w:rStyle w:val="default"/>
          <w:rFonts w:cs="FrankRuehl" w:hint="cs"/>
          <w:sz w:val="20"/>
          <w:rtl/>
        </w:rPr>
        <w:t xml:space="preserve"> כהגדרתם בתקנות דיווח אלקטרוני;</w:t>
      </w:r>
    </w:p>
    <w:p w:rsidR="000955D0" w:rsidRDefault="000955D0" w:rsidP="000955D0">
      <w:pPr>
        <w:pStyle w:val="P00"/>
        <w:spacing w:before="72"/>
        <w:ind w:left="0" w:right="1134"/>
        <w:rPr>
          <w:rStyle w:val="default"/>
          <w:rFonts w:cs="FrankRuehl" w:hint="cs"/>
          <w:sz w:val="20"/>
          <w:rtl/>
        </w:rPr>
      </w:pPr>
      <w:r>
        <w:rPr>
          <w:rStyle w:val="default"/>
          <w:rFonts w:cs="FrankRuehl" w:hint="cs"/>
          <w:sz w:val="20"/>
          <w:rtl/>
        </w:rPr>
        <w:tab/>
        <w:t xml:space="preserve">"כללי שימוש במערכת דואר אלקטרוני מאובטח" </w:t>
      </w:r>
      <w:r>
        <w:rPr>
          <w:rStyle w:val="default"/>
          <w:rFonts w:cs="FrankRuehl"/>
          <w:sz w:val="20"/>
          <w:rtl/>
        </w:rPr>
        <w:t>–</w:t>
      </w:r>
      <w:r>
        <w:rPr>
          <w:rStyle w:val="default"/>
          <w:rFonts w:cs="FrankRuehl" w:hint="cs"/>
          <w:sz w:val="20"/>
          <w:rtl/>
        </w:rPr>
        <w:t xml:space="preserve"> כללים שפרסמה הרשות לפי סעיף 44יא לחוק;</w:t>
      </w:r>
    </w:p>
    <w:p w:rsidR="000955D0" w:rsidRDefault="000955D0" w:rsidP="000955D0">
      <w:pPr>
        <w:pStyle w:val="P00"/>
        <w:spacing w:before="72"/>
        <w:ind w:left="0" w:right="1134"/>
        <w:rPr>
          <w:rStyle w:val="default"/>
          <w:rFonts w:cs="FrankRuehl" w:hint="cs"/>
          <w:sz w:val="20"/>
          <w:rtl/>
        </w:rPr>
      </w:pPr>
      <w:r>
        <w:rPr>
          <w:rStyle w:val="default"/>
          <w:rFonts w:cs="FrankRuehl" w:hint="cs"/>
          <w:sz w:val="20"/>
          <w:rtl/>
        </w:rPr>
        <w:tab/>
        <w:t>"</w:t>
      </w:r>
      <w:r w:rsidR="006F0AA3">
        <w:rPr>
          <w:rStyle w:val="default"/>
          <w:rFonts w:cs="FrankRuehl" w:hint="cs"/>
          <w:sz w:val="20"/>
          <w:rtl/>
        </w:rPr>
        <w:t xml:space="preserve">מאשר חתימה" </w:t>
      </w:r>
      <w:r w:rsidR="006F0AA3">
        <w:rPr>
          <w:rStyle w:val="default"/>
          <w:rFonts w:cs="FrankRuehl"/>
          <w:sz w:val="20"/>
          <w:rtl/>
        </w:rPr>
        <w:t>–</w:t>
      </w:r>
      <w:r w:rsidR="006F0AA3">
        <w:rPr>
          <w:rStyle w:val="default"/>
          <w:rFonts w:cs="FrankRuehl" w:hint="cs"/>
          <w:sz w:val="20"/>
          <w:rtl/>
        </w:rPr>
        <w:t xml:space="preserve"> כמשמעותו בסעיף 44ד(ב) לחוק;</w:t>
      </w:r>
    </w:p>
    <w:p w:rsidR="006F0AA3" w:rsidRDefault="006F0AA3" w:rsidP="000955D0">
      <w:pPr>
        <w:pStyle w:val="P00"/>
        <w:spacing w:before="72"/>
        <w:ind w:left="0" w:right="1134"/>
        <w:rPr>
          <w:rStyle w:val="default"/>
          <w:rFonts w:cs="FrankRuehl" w:hint="cs"/>
          <w:sz w:val="20"/>
          <w:rtl/>
        </w:rPr>
      </w:pPr>
      <w:r>
        <w:rPr>
          <w:rStyle w:val="default"/>
          <w:rFonts w:cs="FrankRuehl" w:hint="cs"/>
          <w:sz w:val="20"/>
          <w:rtl/>
        </w:rPr>
        <w:tab/>
        <w:t xml:space="preserve">"מורשה גישה לתיבת דואר אלקטרוני מאובטח" </w:t>
      </w:r>
      <w:r>
        <w:rPr>
          <w:rStyle w:val="default"/>
          <w:rFonts w:cs="FrankRuehl"/>
          <w:sz w:val="20"/>
          <w:rtl/>
        </w:rPr>
        <w:t>–</w:t>
      </w:r>
      <w:r>
        <w:rPr>
          <w:rStyle w:val="default"/>
          <w:rFonts w:cs="FrankRuehl" w:hint="cs"/>
          <w:sz w:val="20"/>
          <w:rtl/>
        </w:rPr>
        <w:t xml:space="preserve"> כמשמעותו בסעיף 44י(א)(1) לחוק;</w:t>
      </w:r>
    </w:p>
    <w:p w:rsidR="00096385" w:rsidRDefault="00096385" w:rsidP="000955D0">
      <w:pPr>
        <w:pStyle w:val="P00"/>
        <w:spacing w:before="72"/>
        <w:ind w:left="0" w:right="1134"/>
        <w:rPr>
          <w:rStyle w:val="default"/>
          <w:rFonts w:cs="FrankRuehl" w:hint="cs"/>
          <w:sz w:val="20"/>
          <w:rtl/>
        </w:rPr>
      </w:pPr>
      <w:r>
        <w:rPr>
          <w:rFonts w:cs="FrankRuehl" w:hint="cs"/>
          <w:rtl/>
          <w:lang w:eastAsia="en-US"/>
        </w:rPr>
        <w:pict>
          <v:shape id="_x0000_s1096" type="#_x0000_t202" style="position:absolute;left:0;text-align:left;margin-left:470.35pt;margin-top:7.1pt;width:1in;height:11.2pt;z-index:251663360" filled="f" stroked="f">
            <v:textbox inset="1mm,0,1mm,0">
              <w:txbxContent>
                <w:p w:rsidR="00096385" w:rsidRDefault="00096385" w:rsidP="00096385">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Pr>
          <w:rStyle w:val="default"/>
          <w:rFonts w:cs="FrankRuehl" w:hint="cs"/>
          <w:sz w:val="20"/>
          <w:rtl/>
        </w:rPr>
        <w:tab/>
        <w:t xml:space="preserve">"רישיון זירה" </w:t>
      </w:r>
      <w:r>
        <w:rPr>
          <w:rStyle w:val="default"/>
          <w:rFonts w:cs="FrankRuehl"/>
          <w:sz w:val="20"/>
          <w:rtl/>
        </w:rPr>
        <w:t>–</w:t>
      </w:r>
      <w:r>
        <w:rPr>
          <w:rStyle w:val="default"/>
          <w:rFonts w:cs="FrankRuehl" w:hint="cs"/>
          <w:sz w:val="20"/>
          <w:rtl/>
        </w:rPr>
        <w:t xml:space="preserve"> כהגדרתו בסעיף 44יב לחוק;</w:t>
      </w:r>
    </w:p>
    <w:p w:rsidR="00096385" w:rsidRPr="00096385" w:rsidRDefault="00096385" w:rsidP="00096385">
      <w:pPr>
        <w:pStyle w:val="P00"/>
        <w:spacing w:before="0"/>
        <w:ind w:left="0" w:right="1134"/>
        <w:rPr>
          <w:rStyle w:val="default"/>
          <w:rFonts w:cs="FrankRuehl" w:hint="cs"/>
          <w:vanish/>
          <w:color w:val="FF0000"/>
          <w:sz w:val="20"/>
          <w:szCs w:val="20"/>
          <w:shd w:val="clear" w:color="auto" w:fill="FFFF99"/>
          <w:rtl/>
        </w:rPr>
      </w:pPr>
      <w:bookmarkStart w:id="4" w:name="Rov16"/>
      <w:r w:rsidRPr="00096385">
        <w:rPr>
          <w:rStyle w:val="default"/>
          <w:rFonts w:cs="FrankRuehl" w:hint="cs"/>
          <w:vanish/>
          <w:color w:val="FF0000"/>
          <w:sz w:val="20"/>
          <w:szCs w:val="20"/>
          <w:shd w:val="clear" w:color="auto" w:fill="FFFF99"/>
          <w:rtl/>
        </w:rPr>
        <w:t>מיום 17.1.2016</w:t>
      </w:r>
    </w:p>
    <w:p w:rsidR="00096385" w:rsidRPr="00096385" w:rsidRDefault="00096385" w:rsidP="00096385">
      <w:pPr>
        <w:pStyle w:val="P00"/>
        <w:spacing w:before="0"/>
        <w:ind w:left="0" w:right="1134"/>
        <w:rPr>
          <w:rStyle w:val="default"/>
          <w:rFonts w:cs="FrankRuehl" w:hint="cs"/>
          <w:vanish/>
          <w:sz w:val="20"/>
          <w:szCs w:val="20"/>
          <w:shd w:val="clear" w:color="auto" w:fill="FFFF99"/>
          <w:rtl/>
        </w:rPr>
      </w:pPr>
      <w:r w:rsidRPr="00096385">
        <w:rPr>
          <w:rStyle w:val="default"/>
          <w:rFonts w:cs="FrankRuehl" w:hint="cs"/>
          <w:b/>
          <w:bCs/>
          <w:vanish/>
          <w:sz w:val="20"/>
          <w:szCs w:val="20"/>
          <w:shd w:val="clear" w:color="auto" w:fill="FFFF99"/>
          <w:rtl/>
        </w:rPr>
        <w:t>תק' תשע"ו-2015</w:t>
      </w:r>
    </w:p>
    <w:p w:rsidR="00096385" w:rsidRPr="00096385" w:rsidRDefault="00096385" w:rsidP="00096385">
      <w:pPr>
        <w:pStyle w:val="P00"/>
        <w:spacing w:before="0"/>
        <w:ind w:left="0" w:right="1134"/>
        <w:rPr>
          <w:rStyle w:val="default"/>
          <w:rFonts w:cs="FrankRuehl" w:hint="cs"/>
          <w:vanish/>
          <w:sz w:val="20"/>
          <w:szCs w:val="20"/>
          <w:shd w:val="clear" w:color="auto" w:fill="FFFF99"/>
          <w:rtl/>
        </w:rPr>
      </w:pPr>
      <w:hyperlink r:id="rId8" w:history="1">
        <w:r w:rsidRPr="00096385">
          <w:rPr>
            <w:rStyle w:val="Hyperlink"/>
            <w:rFonts w:cs="FrankRuehl" w:hint="cs"/>
            <w:vanish/>
            <w:szCs w:val="20"/>
            <w:shd w:val="clear" w:color="auto" w:fill="FFFF99"/>
            <w:rtl/>
          </w:rPr>
          <w:t>ק"ת תשע"ו מס' 7581</w:t>
        </w:r>
      </w:hyperlink>
      <w:r w:rsidRPr="00096385">
        <w:rPr>
          <w:rStyle w:val="default"/>
          <w:rFonts w:cs="FrankRuehl" w:hint="cs"/>
          <w:vanish/>
          <w:sz w:val="20"/>
          <w:szCs w:val="20"/>
          <w:shd w:val="clear" w:color="auto" w:fill="FFFF99"/>
          <w:rtl/>
        </w:rPr>
        <w:t xml:space="preserve"> מיום 17.12.2015 עמ' 272</w:t>
      </w:r>
    </w:p>
    <w:p w:rsidR="00096385" w:rsidRPr="00096385" w:rsidRDefault="00096385" w:rsidP="00096385">
      <w:pPr>
        <w:pStyle w:val="P00"/>
        <w:spacing w:before="0"/>
        <w:ind w:left="0" w:right="1134"/>
        <w:rPr>
          <w:rStyle w:val="default"/>
          <w:rFonts w:cs="FrankRuehl" w:hint="cs"/>
          <w:sz w:val="2"/>
          <w:szCs w:val="2"/>
          <w:rtl/>
        </w:rPr>
      </w:pPr>
      <w:r w:rsidRPr="00096385">
        <w:rPr>
          <w:rStyle w:val="default"/>
          <w:rFonts w:cs="FrankRuehl" w:hint="cs"/>
          <w:b/>
          <w:bCs/>
          <w:vanish/>
          <w:sz w:val="20"/>
          <w:szCs w:val="20"/>
          <w:shd w:val="clear" w:color="auto" w:fill="FFFF99"/>
          <w:rtl/>
        </w:rPr>
        <w:t>הוספת הגדרת "רישיון זירה"</w:t>
      </w:r>
      <w:bookmarkEnd w:id="4"/>
    </w:p>
    <w:p w:rsidR="006F0AA3" w:rsidRDefault="006F0AA3" w:rsidP="000955D0">
      <w:pPr>
        <w:pStyle w:val="P00"/>
        <w:spacing w:before="72"/>
        <w:ind w:left="0" w:right="1134"/>
        <w:rPr>
          <w:rStyle w:val="default"/>
          <w:rFonts w:cs="FrankRuehl" w:hint="cs"/>
          <w:sz w:val="20"/>
          <w:rtl/>
        </w:rPr>
      </w:pPr>
      <w:r>
        <w:rPr>
          <w:rStyle w:val="default"/>
          <w:rFonts w:cs="FrankRuehl" w:hint="cs"/>
          <w:sz w:val="20"/>
          <w:rtl/>
        </w:rPr>
        <w:tab/>
        <w:t xml:space="preserve">"תקנות דיווח אלקטרוני" </w:t>
      </w:r>
      <w:r>
        <w:rPr>
          <w:rStyle w:val="default"/>
          <w:rFonts w:cs="FrankRuehl"/>
          <w:sz w:val="20"/>
          <w:rtl/>
        </w:rPr>
        <w:t>–</w:t>
      </w:r>
      <w:r>
        <w:rPr>
          <w:rStyle w:val="default"/>
          <w:rFonts w:cs="FrankRuehl" w:hint="cs"/>
          <w:sz w:val="20"/>
          <w:rtl/>
        </w:rPr>
        <w:t xml:space="preserve"> תקנות ניירות ערך (חתימה ודיווח אלקטרוני), התשס"ג-2003;</w:t>
      </w:r>
    </w:p>
    <w:p w:rsidR="006F0AA3" w:rsidRDefault="006F0AA3" w:rsidP="000955D0">
      <w:pPr>
        <w:pStyle w:val="P00"/>
        <w:spacing w:before="72"/>
        <w:ind w:left="0" w:right="1134"/>
        <w:rPr>
          <w:rStyle w:val="default"/>
          <w:rFonts w:cs="FrankRuehl" w:hint="cs"/>
          <w:sz w:val="20"/>
          <w:rtl/>
        </w:rPr>
      </w:pPr>
      <w:r>
        <w:rPr>
          <w:rStyle w:val="default"/>
          <w:rFonts w:cs="FrankRuehl" w:hint="cs"/>
          <w:sz w:val="20"/>
          <w:rtl/>
        </w:rPr>
        <w:tab/>
        <w:t xml:space="preserve">"תקנות מאשר חתימה" </w:t>
      </w:r>
      <w:r>
        <w:rPr>
          <w:rStyle w:val="default"/>
          <w:rFonts w:cs="FrankRuehl"/>
          <w:sz w:val="20"/>
          <w:rtl/>
        </w:rPr>
        <w:t>–</w:t>
      </w:r>
      <w:r>
        <w:rPr>
          <w:rStyle w:val="default"/>
          <w:rFonts w:cs="FrankRuehl" w:hint="cs"/>
          <w:sz w:val="20"/>
          <w:rtl/>
        </w:rPr>
        <w:t xml:space="preserve"> תקנות ניירות ערך (מאשר חתימה), התשס"ג-2003.</w:t>
      </w:r>
    </w:p>
    <w:p w:rsidR="006F0AA3" w:rsidRPr="006F0AA3" w:rsidRDefault="006F0AA3" w:rsidP="006F0AA3">
      <w:pPr>
        <w:pStyle w:val="medium2-header"/>
        <w:keepLines w:val="0"/>
        <w:spacing w:before="72"/>
        <w:ind w:left="0" w:right="1134"/>
        <w:rPr>
          <w:rFonts w:cs="FrankRuehl" w:hint="cs"/>
          <w:noProof/>
          <w:rtl/>
        </w:rPr>
      </w:pPr>
      <w:bookmarkStart w:id="5" w:name="med1"/>
      <w:bookmarkEnd w:id="5"/>
      <w:r w:rsidRPr="006F0AA3">
        <w:rPr>
          <w:rFonts w:cs="FrankRuehl" w:hint="cs"/>
          <w:noProof/>
          <w:rtl/>
        </w:rPr>
        <w:t>פרק ב': פתיחת תיבת דואר אלקטרוני מאובטח</w:t>
      </w:r>
    </w:p>
    <w:p w:rsidR="000D0A79" w:rsidRDefault="000D0A79" w:rsidP="006F0AA3">
      <w:pPr>
        <w:pStyle w:val="P00"/>
        <w:spacing w:before="72"/>
        <w:ind w:left="0" w:right="1134"/>
        <w:rPr>
          <w:rStyle w:val="default"/>
          <w:rFonts w:cs="FrankRuehl" w:hint="cs"/>
          <w:rtl/>
        </w:rPr>
      </w:pPr>
      <w:bookmarkStart w:id="6" w:name="Seif2"/>
      <w:bookmarkEnd w:id="6"/>
      <w:r>
        <w:rPr>
          <w:lang w:val="he-IL"/>
        </w:rPr>
        <w:pict>
          <v:rect id="_x0000_s1080" style="position:absolute;left:0;text-align:left;margin-left:464.5pt;margin-top:8.05pt;width:75.05pt;height:20.45pt;z-index:251653120" o:allowincell="f" filled="f" stroked="f" strokecolor="lime" strokeweight=".25pt">
            <v:textbox inset="0,0,0,0">
              <w:txbxContent>
                <w:p w:rsidR="000D0A79" w:rsidRDefault="006F0AA3" w:rsidP="000D0A79">
                  <w:pPr>
                    <w:spacing w:line="160" w:lineRule="exact"/>
                    <w:jc w:val="left"/>
                    <w:rPr>
                      <w:rFonts w:cs="Miriam" w:hint="cs"/>
                      <w:noProof/>
                      <w:sz w:val="18"/>
                      <w:szCs w:val="18"/>
                      <w:rtl/>
                    </w:rPr>
                  </w:pPr>
                  <w:r>
                    <w:rPr>
                      <w:rFonts w:cs="Miriam" w:hint="cs"/>
                      <w:sz w:val="18"/>
                      <w:szCs w:val="18"/>
                      <w:rtl/>
                    </w:rPr>
                    <w:t>פתיחת תיבת דואר אלקטרוני מאובטח</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6F0AA3">
        <w:rPr>
          <w:rStyle w:val="default"/>
          <w:rFonts w:cs="FrankRuehl" w:hint="cs"/>
          <w:rtl/>
        </w:rPr>
        <w:t>הרשות תפתח תיבת דואר אלקטרוני מאובטח על שם כל גוף מפוקח במערכת דואר אלקטרוני מאובטח באתר הדואר</w:t>
      </w:r>
      <w:r w:rsidR="00AB799D">
        <w:rPr>
          <w:rStyle w:val="default"/>
          <w:rFonts w:cs="FrankRuehl" w:hint="cs"/>
          <w:rtl/>
        </w:rPr>
        <w:t>.</w:t>
      </w:r>
    </w:p>
    <w:p w:rsidR="006F0AA3" w:rsidRPr="006F0AA3" w:rsidRDefault="006F0AA3" w:rsidP="006F0AA3">
      <w:pPr>
        <w:pStyle w:val="medium2-header"/>
        <w:keepLines w:val="0"/>
        <w:spacing w:before="72"/>
        <w:ind w:left="0" w:right="1134"/>
        <w:rPr>
          <w:rFonts w:cs="FrankRuehl" w:hint="cs"/>
          <w:noProof/>
          <w:rtl/>
        </w:rPr>
      </w:pPr>
      <w:bookmarkStart w:id="7" w:name="med2"/>
      <w:bookmarkEnd w:id="7"/>
      <w:r w:rsidRPr="006F0AA3">
        <w:rPr>
          <w:rFonts w:cs="FrankRuehl" w:hint="cs"/>
          <w:noProof/>
          <w:rtl/>
        </w:rPr>
        <w:t>פרק ג': מורשה גישה לתיבת דואר אלקטרוני מאובטח</w:t>
      </w:r>
    </w:p>
    <w:p w:rsidR="000D0A79" w:rsidRDefault="000D0A79" w:rsidP="006F0AA3">
      <w:pPr>
        <w:pStyle w:val="P00"/>
        <w:spacing w:before="72"/>
        <w:ind w:left="0" w:right="1134"/>
        <w:rPr>
          <w:rStyle w:val="default"/>
          <w:rFonts w:cs="FrankRuehl" w:hint="cs"/>
          <w:rtl/>
        </w:rPr>
      </w:pPr>
      <w:bookmarkStart w:id="8" w:name="Seif3"/>
      <w:bookmarkEnd w:id="8"/>
      <w:r>
        <w:rPr>
          <w:lang w:val="he-IL"/>
        </w:rPr>
        <w:pict>
          <v:rect id="_x0000_s1081" style="position:absolute;left:0;text-align:left;margin-left:464.5pt;margin-top:8.05pt;width:75.05pt;height:24.95pt;z-index:251654144" o:allowincell="f" filled="f" stroked="f" strokecolor="lime" strokeweight=".25pt">
            <v:textbox inset="0,0,0,0">
              <w:txbxContent>
                <w:p w:rsidR="000D0A79" w:rsidRDefault="006F0AA3" w:rsidP="000D0A79">
                  <w:pPr>
                    <w:spacing w:line="160" w:lineRule="exact"/>
                    <w:jc w:val="left"/>
                    <w:rPr>
                      <w:rFonts w:cs="Miriam" w:hint="cs"/>
                      <w:noProof/>
                      <w:sz w:val="18"/>
                      <w:szCs w:val="18"/>
                      <w:rtl/>
                    </w:rPr>
                  </w:pPr>
                  <w:r>
                    <w:rPr>
                      <w:rFonts w:cs="Miriam" w:hint="cs"/>
                      <w:sz w:val="18"/>
                      <w:szCs w:val="18"/>
                      <w:rtl/>
                    </w:rPr>
                    <w:t>מינוי מורשה גישה לתיבת דואר אלקטרוני מאובטח</w:t>
                  </w:r>
                </w:p>
              </w:txbxContent>
            </v:textbox>
            <w10:anchorlock/>
          </v:rect>
        </w:pict>
      </w:r>
      <w:r w:rsidR="00FE613F">
        <w:rPr>
          <w:rStyle w:val="big-number"/>
          <w:rFonts w:cs="Miriam" w:hint="cs"/>
          <w:rtl/>
        </w:rPr>
        <w:t>3</w:t>
      </w:r>
      <w:r>
        <w:rPr>
          <w:rStyle w:val="big-number"/>
          <w:rFonts w:cs="Miriam"/>
          <w:rtl/>
        </w:rPr>
        <w:t>.</w:t>
      </w:r>
      <w:r>
        <w:rPr>
          <w:rStyle w:val="big-number"/>
          <w:rFonts w:cs="Miriam"/>
          <w:rtl/>
        </w:rPr>
        <w:tab/>
      </w:r>
      <w:r w:rsidR="006F0AA3">
        <w:rPr>
          <w:rStyle w:val="default"/>
          <w:rFonts w:cs="FrankRuehl" w:hint="cs"/>
          <w:rtl/>
        </w:rPr>
        <w:t>גוף מפוקח ימנה לפחות יחיד אחד מטעמו, לשמש מורשה גישה לתיבת הדואר האלקטרוני המאובטח שלו לצורך קבלת מסמכים אלקטרוניים שיישלחו אליו מאת הרשות</w:t>
      </w:r>
      <w:r w:rsidR="00FE613F">
        <w:rPr>
          <w:rStyle w:val="default"/>
          <w:rFonts w:cs="FrankRuehl" w:hint="cs"/>
          <w:rtl/>
        </w:rPr>
        <w:t>.</w:t>
      </w:r>
    </w:p>
    <w:p w:rsidR="000D0A79" w:rsidRDefault="000D0A79" w:rsidP="00946DDB">
      <w:pPr>
        <w:pStyle w:val="P00"/>
        <w:spacing w:before="72"/>
        <w:ind w:left="0" w:right="1134"/>
        <w:rPr>
          <w:rStyle w:val="default"/>
          <w:rFonts w:cs="FrankRuehl" w:hint="cs"/>
          <w:rtl/>
        </w:rPr>
      </w:pPr>
      <w:bookmarkStart w:id="9" w:name="Seif4"/>
      <w:bookmarkEnd w:id="9"/>
      <w:r>
        <w:rPr>
          <w:lang w:val="he-IL"/>
        </w:rPr>
        <w:pict>
          <v:rect id="_x0000_s1082" style="position:absolute;left:0;text-align:left;margin-left:464.5pt;margin-top:8.05pt;width:75.05pt;height:28.6pt;z-index:251655168" o:allowincell="f" filled="f" stroked="f" strokecolor="lime" strokeweight=".25pt">
            <v:textbox inset="0,0,0,0">
              <w:txbxContent>
                <w:p w:rsidR="000D0A79" w:rsidRDefault="00946DDB" w:rsidP="000D0A79">
                  <w:pPr>
                    <w:spacing w:line="160" w:lineRule="exact"/>
                    <w:jc w:val="left"/>
                    <w:rPr>
                      <w:rFonts w:cs="Miriam" w:hint="cs"/>
                      <w:noProof/>
                      <w:sz w:val="18"/>
                      <w:szCs w:val="18"/>
                      <w:rtl/>
                    </w:rPr>
                  </w:pPr>
                  <w:r>
                    <w:rPr>
                      <w:rFonts w:cs="Miriam" w:hint="cs"/>
                      <w:sz w:val="18"/>
                      <w:szCs w:val="18"/>
                      <w:rtl/>
                    </w:rPr>
                    <w:t>רישומו של מורשה גישה לתיבת דואר אלקטרוני מאובטח</w:t>
                  </w:r>
                </w:p>
              </w:txbxContent>
            </v:textbox>
            <w10:anchorlock/>
          </v:rect>
        </w:pict>
      </w:r>
      <w:r w:rsidR="007411CF">
        <w:rPr>
          <w:rStyle w:val="big-number"/>
          <w:rFonts w:cs="Miriam" w:hint="cs"/>
          <w:rtl/>
        </w:rPr>
        <w:t>4</w:t>
      </w:r>
      <w:r>
        <w:rPr>
          <w:rStyle w:val="big-number"/>
          <w:rFonts w:cs="Miriam"/>
          <w:rtl/>
        </w:rPr>
        <w:t>.</w:t>
      </w:r>
      <w:r>
        <w:rPr>
          <w:rStyle w:val="big-number"/>
          <w:rFonts w:cs="Miriam"/>
          <w:rtl/>
        </w:rPr>
        <w:tab/>
      </w:r>
      <w:r w:rsidR="00946DDB">
        <w:rPr>
          <w:rStyle w:val="default"/>
          <w:rFonts w:cs="FrankRuehl" w:hint="cs"/>
          <w:rtl/>
        </w:rPr>
        <w:t>(א)</w:t>
      </w:r>
      <w:r w:rsidR="00946DDB">
        <w:rPr>
          <w:rStyle w:val="default"/>
          <w:rFonts w:cs="FrankRuehl" w:hint="cs"/>
          <w:rtl/>
        </w:rPr>
        <w:tab/>
        <w:t xml:space="preserve">בקשה לרישום מורשה גישה </w:t>
      </w:r>
      <w:r w:rsidR="00175702">
        <w:rPr>
          <w:rStyle w:val="default"/>
          <w:rFonts w:cs="FrankRuehl" w:hint="cs"/>
          <w:rtl/>
        </w:rPr>
        <w:t xml:space="preserve">לתיבת דואר אלקטרוני מאובטח לגוף מפוקח תוגש לרשות לשם אישורה (להלן </w:t>
      </w:r>
      <w:r w:rsidR="00175702">
        <w:rPr>
          <w:rStyle w:val="default"/>
          <w:rFonts w:cs="FrankRuehl"/>
          <w:rtl/>
        </w:rPr>
        <w:t>–</w:t>
      </w:r>
      <w:r w:rsidR="00175702">
        <w:rPr>
          <w:rStyle w:val="default"/>
          <w:rFonts w:cs="FrankRuehl" w:hint="cs"/>
          <w:rtl/>
        </w:rPr>
        <w:t xml:space="preserve"> בקשת רישום); בקשה כאמור יכול שתשולב בבקשה לרישום מורשה חתימה אלקטרונית לפי תקנות 6, 13, 14, 14א, 14ב או 15 לתקנות דיווח אלקטרוני, לפי העניין.</w:t>
      </w:r>
    </w:p>
    <w:p w:rsidR="00175702" w:rsidRDefault="00175702" w:rsidP="00946DDB">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היה הגוף המפוקח רשום במגנא, ומונה לו מורשה חתימה אלקטרונית בעל תעודה אלקטרונית תקפה, תוגש בקשת הרישום לרשות בדיווח אלקטרוני על גבי טופס דיווח מתאים; על אף האמור, רשאי עובד שהרשות הסמיכה לכך להתיר בנסיבות מיוחדות, הגשת בקשת רישום על ידי גוף מפוקח הרשום במגנא,</w:t>
      </w:r>
      <w:r w:rsidR="00F060FC">
        <w:rPr>
          <w:rStyle w:val="default"/>
          <w:rFonts w:cs="FrankRuehl" w:hint="cs"/>
          <w:rtl/>
        </w:rPr>
        <w:t xml:space="preserve"> שלא באמצעות דיווח אלקטרוני, ובתנאים שיורה.</w:t>
      </w:r>
    </w:p>
    <w:p w:rsidR="00F060FC" w:rsidRDefault="00F060FC" w:rsidP="00946D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703BF">
        <w:rPr>
          <w:rStyle w:val="default"/>
          <w:rFonts w:cs="FrankRuehl" w:hint="cs"/>
          <w:rtl/>
        </w:rPr>
        <w:t>אישרה הרשות את בקשת הרישום, יפנה המיועד לשמש מורשה גישה לתיבת דואר אלקטרוני מאובטח למשרדי מאשר חתימה כשבידיו אישור תקף של הרשות, יזדהה לפני מאשר החתימה וירכוש אמצעי חתימה ותעודה אלקטרונית לעבודה עם תיבת הדואר האלקטרוני המאובטח של הגוף המפוקח; על אף האמור, אם המיועד לשמש מורשה גישה לתיבת דואר אלקטרוני מאובטח משמש במועד הגשת בקשת הרישום כמורשה חתימה אלקטרונית של הגוף המפוקח, ובידיו תעודה אלקטרונית תקפה לצורך דיווח אלקטרוני לרשות בשם הגוף המפוקח, רשאי הוא להשתמש התעודה האלקטרונית שברשותו לצורך עבודה עם תיבת הדואר האלקטרוני המאובטח של הגוף המפוקח.</w:t>
      </w:r>
    </w:p>
    <w:p w:rsidR="007703BF" w:rsidRDefault="007703BF" w:rsidP="00946D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A3038">
        <w:rPr>
          <w:rStyle w:val="default"/>
          <w:rFonts w:cs="FrankRuehl" w:hint="cs"/>
          <w:rtl/>
        </w:rPr>
        <w:t>תוקף אישור הרשות לצורך פנייה למאשר חתימה כאמור בתקנת משנה (ג) יהיה לארבעה עשר ימים ממועד מתן האישור.</w:t>
      </w:r>
    </w:p>
    <w:p w:rsidR="000A3038" w:rsidRDefault="000A3038" w:rsidP="00946DD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הוגבל זמנית תוקף האישור שנתנה הרשות למאשר חתימה לפי תקנות מאשר חתימה, לא ייפגע תוקפה של התעודה האלקטרונית שהנפיק אותו מאשר חתימה, ואולם לא יהיה ניתן לחדש את תוקפה של תעודה אלקטרונית שפקעה אצל מאשר חתימה כאמור.</w:t>
      </w:r>
    </w:p>
    <w:p w:rsidR="000A3038" w:rsidRDefault="000A3038" w:rsidP="000A303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בוטל האישור שנתנה הרשות למאשר חתימה לפי תקנות מאשר חתימה, יפוג תוקפה של התעודה האלקטרונית שהנפיק אותו מאשר חתימה שבעה ימים מיום הביטול, ולא יהיה ניתן לעשות בה שימוש עוד החל במועד זה.</w:t>
      </w:r>
    </w:p>
    <w:p w:rsidR="000D0A79" w:rsidRDefault="000D0A79" w:rsidP="000A3038">
      <w:pPr>
        <w:pStyle w:val="P00"/>
        <w:spacing w:before="72"/>
        <w:ind w:left="0" w:right="1134"/>
        <w:rPr>
          <w:rStyle w:val="default"/>
          <w:rFonts w:cs="FrankRuehl" w:hint="cs"/>
          <w:rtl/>
        </w:rPr>
      </w:pPr>
      <w:bookmarkStart w:id="10" w:name="Seif5"/>
      <w:bookmarkEnd w:id="10"/>
      <w:r>
        <w:rPr>
          <w:lang w:val="he-IL"/>
        </w:rPr>
        <w:pict>
          <v:rect id="_x0000_s1083" style="position:absolute;left:0;text-align:left;margin-left:464.5pt;margin-top:8.05pt;width:75.05pt;height:36.95pt;z-index:251656192" o:allowincell="f" filled="f" stroked="f" strokecolor="lime" strokeweight=".25pt">
            <v:textbox inset="0,0,0,0">
              <w:txbxContent>
                <w:p w:rsidR="000D0A79" w:rsidRDefault="000A3038" w:rsidP="007411CF">
                  <w:pPr>
                    <w:spacing w:line="160" w:lineRule="exact"/>
                    <w:jc w:val="left"/>
                    <w:rPr>
                      <w:rFonts w:cs="Miriam" w:hint="cs"/>
                      <w:noProof/>
                      <w:sz w:val="18"/>
                      <w:szCs w:val="18"/>
                      <w:rtl/>
                    </w:rPr>
                  </w:pPr>
                  <w:r>
                    <w:rPr>
                      <w:rFonts w:cs="Miriam" w:hint="cs"/>
                      <w:sz w:val="18"/>
                      <w:szCs w:val="18"/>
                      <w:rtl/>
                    </w:rPr>
                    <w:t>ביטול מינויו או שינוי בפרטיו של מורשה גישה לתיבת דואר אלקטרוני מאובטח</w:t>
                  </w:r>
                </w:p>
              </w:txbxContent>
            </v:textbox>
            <w10:anchorlock/>
          </v:rect>
        </w:pict>
      </w:r>
      <w:r w:rsidR="007411CF">
        <w:rPr>
          <w:rStyle w:val="big-number"/>
          <w:rFonts w:cs="Miriam" w:hint="cs"/>
          <w:rtl/>
        </w:rPr>
        <w:t>5</w:t>
      </w:r>
      <w:r>
        <w:rPr>
          <w:rStyle w:val="big-number"/>
          <w:rFonts w:cs="Miriam"/>
          <w:rtl/>
        </w:rPr>
        <w:t>.</w:t>
      </w:r>
      <w:r>
        <w:rPr>
          <w:rStyle w:val="big-number"/>
          <w:rFonts w:cs="Miriam"/>
          <w:rtl/>
        </w:rPr>
        <w:tab/>
      </w:r>
      <w:r w:rsidR="007411CF">
        <w:rPr>
          <w:rStyle w:val="default"/>
          <w:rFonts w:cs="FrankRuehl" w:hint="cs"/>
          <w:rtl/>
        </w:rPr>
        <w:t>(א)</w:t>
      </w:r>
      <w:r w:rsidR="007411CF">
        <w:rPr>
          <w:rStyle w:val="default"/>
          <w:rFonts w:cs="FrankRuehl" w:hint="cs"/>
          <w:rtl/>
        </w:rPr>
        <w:tab/>
      </w:r>
      <w:r w:rsidR="000A3038">
        <w:rPr>
          <w:rStyle w:val="default"/>
          <w:rFonts w:cs="FrankRuehl" w:hint="cs"/>
          <w:rtl/>
        </w:rPr>
        <w:t>ביטל גוף מפוקח את מינויו של מורשה הגישה מטעמו לתיבת הדואר האלקטרוני המאובטח, יודיע על כך לרשות ולמאשר החתימה שהנפיק את התעודה האלקטרונית לאותו מורשה, לא יאוחר ממועד כניסת הביטול לתוקף.</w:t>
      </w:r>
    </w:p>
    <w:p w:rsidR="000A3038" w:rsidRDefault="000A3038" w:rsidP="000A30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בפרטים שנמסרו בבקשת הרישום ביחס למורשה הגישה לתיבת הדואר האלקטרוני המאובטח של הגוף המפוקח, יודיע על כך הגוף המפוקח לרשות לא יאוחר מיום כניסת השינוי לתוקף.</w:t>
      </w:r>
    </w:p>
    <w:p w:rsidR="000A3038" w:rsidRDefault="000A3038" w:rsidP="000A30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לרשות כאמור בתקנות משנה (א) ו-(ב) תוגש בדיווח אלקטרוני, ואולם רשאי עובד שהרשות הסמיכה לכך להתיר, בנסיבות מיוחדות, הגשת ההודעה לרשות שלא באמצעות דיווח אלקטרוני, ובתנאים שיורה.</w:t>
      </w:r>
    </w:p>
    <w:p w:rsidR="000D0A79" w:rsidRDefault="000D0A79" w:rsidP="000A3038">
      <w:pPr>
        <w:pStyle w:val="P00"/>
        <w:spacing w:before="72"/>
        <w:ind w:left="0" w:right="1134"/>
        <w:rPr>
          <w:rStyle w:val="default"/>
          <w:rFonts w:cs="FrankRuehl" w:hint="cs"/>
          <w:rtl/>
        </w:rPr>
      </w:pPr>
      <w:bookmarkStart w:id="11" w:name="Seif6"/>
      <w:bookmarkEnd w:id="11"/>
      <w:r>
        <w:rPr>
          <w:lang w:val="he-IL"/>
        </w:rPr>
        <w:pict>
          <v:rect id="_x0000_s1084" style="position:absolute;left:0;text-align:left;margin-left:464.5pt;margin-top:8.05pt;width:75.05pt;height:29.05pt;z-index:251657216" o:allowincell="f" filled="f" stroked="f" strokecolor="lime" strokeweight=".25pt">
            <v:textbox inset="0,0,0,0">
              <w:txbxContent>
                <w:p w:rsidR="000D0A79" w:rsidRDefault="000A3038" w:rsidP="000D0A79">
                  <w:pPr>
                    <w:spacing w:line="160" w:lineRule="exact"/>
                    <w:jc w:val="left"/>
                    <w:rPr>
                      <w:rFonts w:cs="Miriam" w:hint="cs"/>
                      <w:noProof/>
                      <w:sz w:val="18"/>
                      <w:szCs w:val="18"/>
                      <w:rtl/>
                    </w:rPr>
                  </w:pPr>
                  <w:r>
                    <w:rPr>
                      <w:rFonts w:cs="Miriam" w:hint="cs"/>
                      <w:sz w:val="18"/>
                      <w:szCs w:val="18"/>
                      <w:rtl/>
                    </w:rPr>
                    <w:t>אופן שימוש בתיבת דואר אלקטרוני מאובטח</w:t>
                  </w:r>
                </w:p>
              </w:txbxContent>
            </v:textbox>
            <w10:anchorlock/>
          </v:rect>
        </w:pict>
      </w:r>
      <w:r w:rsidR="007411CF">
        <w:rPr>
          <w:rStyle w:val="big-number"/>
          <w:rFonts w:cs="Miriam" w:hint="cs"/>
          <w:rtl/>
        </w:rPr>
        <w:t>6</w:t>
      </w:r>
      <w:r>
        <w:rPr>
          <w:rStyle w:val="big-number"/>
          <w:rFonts w:cs="Miriam"/>
          <w:rtl/>
        </w:rPr>
        <w:t>.</w:t>
      </w:r>
      <w:r>
        <w:rPr>
          <w:rStyle w:val="big-number"/>
          <w:rFonts w:cs="Miriam"/>
          <w:rtl/>
        </w:rPr>
        <w:tab/>
      </w:r>
      <w:r w:rsidR="000A3038">
        <w:rPr>
          <w:rStyle w:val="default"/>
          <w:rFonts w:cs="FrankRuehl" w:hint="cs"/>
          <w:rtl/>
        </w:rPr>
        <w:t>אופן הכניסה לאתר הדואר, פתיחת דואר אלקטרוני מאובטח ועיון במסמכים האלקטרוניים שנשלחו לתיבה מאת הרשות ייעשה בהתאם לכללי שימוש במערכת דואר אלקטרוני מאובטח</w:t>
      </w:r>
      <w:r w:rsidR="0072170D">
        <w:rPr>
          <w:rStyle w:val="default"/>
          <w:rFonts w:cs="FrankRuehl" w:hint="cs"/>
          <w:rtl/>
        </w:rPr>
        <w:t>.</w:t>
      </w:r>
    </w:p>
    <w:p w:rsidR="000D0A79" w:rsidRDefault="000D0A79" w:rsidP="000A3038">
      <w:pPr>
        <w:pStyle w:val="P00"/>
        <w:spacing w:before="72"/>
        <w:ind w:left="0" w:right="1134"/>
        <w:rPr>
          <w:rStyle w:val="default"/>
          <w:rFonts w:cs="FrankRuehl" w:hint="cs"/>
          <w:rtl/>
        </w:rPr>
      </w:pPr>
      <w:bookmarkStart w:id="12" w:name="Seif7"/>
      <w:bookmarkEnd w:id="12"/>
      <w:r>
        <w:rPr>
          <w:lang w:val="he-IL"/>
        </w:rPr>
        <w:pict>
          <v:rect id="_x0000_s1085" style="position:absolute;left:0;text-align:left;margin-left:464.5pt;margin-top:8.05pt;width:75.05pt;height:24.1pt;z-index:251658240" o:allowincell="f" filled="f" stroked="f" strokecolor="lime" strokeweight=".25pt">
            <v:textbox inset="0,0,0,0">
              <w:txbxContent>
                <w:p w:rsidR="000D0A79" w:rsidRDefault="000A3038" w:rsidP="000D0A79">
                  <w:pPr>
                    <w:spacing w:line="160" w:lineRule="exact"/>
                    <w:jc w:val="left"/>
                    <w:rPr>
                      <w:rFonts w:cs="Miriam" w:hint="cs"/>
                      <w:noProof/>
                      <w:sz w:val="18"/>
                      <w:szCs w:val="18"/>
                      <w:rtl/>
                    </w:rPr>
                  </w:pPr>
                  <w:r>
                    <w:rPr>
                      <w:rFonts w:cs="Miriam" w:hint="cs"/>
                      <w:sz w:val="18"/>
                      <w:szCs w:val="18"/>
                      <w:rtl/>
                    </w:rPr>
                    <w:t>תדירות הגישה לתיבת הדואר האלקטרוני המאובטח</w:t>
                  </w:r>
                </w:p>
              </w:txbxContent>
            </v:textbox>
            <w10:anchorlock/>
          </v:rect>
        </w:pict>
      </w:r>
      <w:r w:rsidR="0072170D">
        <w:rPr>
          <w:rStyle w:val="big-number"/>
          <w:rFonts w:cs="Miriam" w:hint="cs"/>
          <w:rtl/>
        </w:rPr>
        <w:t>7</w:t>
      </w:r>
      <w:r>
        <w:rPr>
          <w:rStyle w:val="big-number"/>
          <w:rFonts w:cs="Miriam"/>
          <w:rtl/>
        </w:rPr>
        <w:t>.</w:t>
      </w:r>
      <w:r>
        <w:rPr>
          <w:rStyle w:val="big-number"/>
          <w:rFonts w:cs="Miriam"/>
          <w:rtl/>
        </w:rPr>
        <w:tab/>
      </w:r>
      <w:r w:rsidR="000A3038">
        <w:rPr>
          <w:rStyle w:val="default"/>
          <w:rFonts w:cs="FrankRuehl" w:hint="cs"/>
          <w:rtl/>
        </w:rPr>
        <w:t>גוף מפוקח יקבע נהלים פנימיים אשר יבטיחו כי לפחות אחד מבין מורשי הגישה מטעמו לתיבת הדואר האלקטרוני המאובטח שלו ייגש פעם אחת לפחות בכל שני ימי עסקים לתיבת הדואר האלקטרוני המאובטח של הגורם המדווח לצורך בדיקה אם התקבל בתיבה מסמך אלקטרוני שנשלח מאת הרשות</w:t>
      </w:r>
      <w:r w:rsidR="0072170D">
        <w:rPr>
          <w:rStyle w:val="default"/>
          <w:rFonts w:cs="FrankRuehl" w:hint="cs"/>
          <w:rtl/>
        </w:rPr>
        <w:t>.</w:t>
      </w:r>
    </w:p>
    <w:p w:rsidR="000A3038" w:rsidRPr="000A3038" w:rsidRDefault="000A3038" w:rsidP="000A3038">
      <w:pPr>
        <w:pStyle w:val="medium2-header"/>
        <w:keepLines w:val="0"/>
        <w:spacing w:before="72"/>
        <w:ind w:left="0" w:right="1134"/>
        <w:rPr>
          <w:rFonts w:cs="FrankRuehl" w:hint="cs"/>
          <w:noProof/>
          <w:rtl/>
        </w:rPr>
      </w:pPr>
      <w:bookmarkStart w:id="13" w:name="med3"/>
      <w:bookmarkEnd w:id="13"/>
      <w:r w:rsidRPr="000A3038">
        <w:rPr>
          <w:rFonts w:cs="FrankRuehl" w:hint="cs"/>
          <w:noProof/>
          <w:rtl/>
        </w:rPr>
        <w:t>פרק ד': שונות</w:t>
      </w:r>
    </w:p>
    <w:p w:rsidR="000D0A79" w:rsidRDefault="000D0A79" w:rsidP="000A3038">
      <w:pPr>
        <w:pStyle w:val="P00"/>
        <w:spacing w:before="72"/>
        <w:ind w:left="0" w:right="1134"/>
        <w:rPr>
          <w:rStyle w:val="default"/>
          <w:rFonts w:cs="FrankRuehl" w:hint="cs"/>
          <w:rtl/>
        </w:rPr>
      </w:pPr>
      <w:bookmarkStart w:id="14" w:name="Seif8"/>
      <w:bookmarkEnd w:id="14"/>
      <w:r>
        <w:rPr>
          <w:lang w:val="he-IL"/>
        </w:rPr>
        <w:pict>
          <v:rect id="_x0000_s1086" style="position:absolute;left:0;text-align:left;margin-left:464.5pt;margin-top:8.05pt;width:75.05pt;height:13pt;z-index:251659264" o:allowincell="f" filled="f" stroked="f" strokecolor="lime" strokeweight=".25pt">
            <v:textbox inset="0,0,0,0">
              <w:txbxContent>
                <w:p w:rsidR="000D0A79" w:rsidRDefault="000A3038" w:rsidP="000D0A79">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72170D">
        <w:rPr>
          <w:rStyle w:val="big-number"/>
          <w:rFonts w:cs="Miriam" w:hint="cs"/>
          <w:rtl/>
        </w:rPr>
        <w:t>8</w:t>
      </w:r>
      <w:r>
        <w:rPr>
          <w:rStyle w:val="big-number"/>
          <w:rFonts w:cs="Miriam"/>
          <w:rtl/>
        </w:rPr>
        <w:t>.</w:t>
      </w:r>
      <w:r>
        <w:rPr>
          <w:rStyle w:val="big-number"/>
          <w:rFonts w:cs="Miriam"/>
          <w:rtl/>
        </w:rPr>
        <w:tab/>
      </w:r>
      <w:r w:rsidR="000A3038">
        <w:rPr>
          <w:rStyle w:val="default"/>
          <w:rFonts w:cs="FrankRuehl" w:hint="cs"/>
          <w:rtl/>
        </w:rPr>
        <w:t xml:space="preserve">תחילתן של תקנות אלה במועד תחילתן של תקנות ניירות ערך (מאשר חתימה) (תיקון), התשע"ג-2012 (להלן </w:t>
      </w:r>
      <w:r w:rsidR="000A3038">
        <w:rPr>
          <w:rStyle w:val="default"/>
          <w:rFonts w:cs="FrankRuehl"/>
          <w:rtl/>
        </w:rPr>
        <w:t>–</w:t>
      </w:r>
      <w:r w:rsidR="000A3038">
        <w:rPr>
          <w:rStyle w:val="default"/>
          <w:rFonts w:cs="FrankRuehl" w:hint="cs"/>
          <w:rtl/>
        </w:rPr>
        <w:t xml:space="preserve"> יום התחילה</w:t>
      </w:r>
      <w:r w:rsidR="0072170D">
        <w:rPr>
          <w:rStyle w:val="default"/>
          <w:rFonts w:cs="FrankRuehl" w:hint="cs"/>
          <w:rtl/>
        </w:rPr>
        <w:t>).</w:t>
      </w:r>
    </w:p>
    <w:p w:rsidR="000955D0" w:rsidRDefault="000955D0" w:rsidP="000A3038">
      <w:pPr>
        <w:pStyle w:val="P00"/>
        <w:spacing w:before="72"/>
        <w:ind w:left="0" w:right="1134"/>
        <w:rPr>
          <w:rStyle w:val="default"/>
          <w:rFonts w:cs="FrankRuehl" w:hint="cs"/>
          <w:rtl/>
        </w:rPr>
      </w:pPr>
      <w:bookmarkStart w:id="15" w:name="Seif9"/>
      <w:bookmarkEnd w:id="15"/>
      <w:r>
        <w:rPr>
          <w:lang w:val="he-IL"/>
        </w:rPr>
        <w:pict>
          <v:rect id="_x0000_s1087" style="position:absolute;left:0;text-align:left;margin-left:464.5pt;margin-top:8.05pt;width:75.05pt;height:13pt;z-index:251660288" o:allowincell="f" filled="f" stroked="f" strokecolor="lime" strokeweight=".25pt">
            <v:textbox inset="0,0,0,0">
              <w:txbxContent>
                <w:p w:rsidR="000955D0" w:rsidRDefault="000A3038" w:rsidP="000955D0">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sidR="000A3038">
        <w:rPr>
          <w:rStyle w:val="big-number"/>
          <w:rFonts w:cs="Miriam" w:hint="cs"/>
          <w:rtl/>
        </w:rPr>
        <w:t>9</w:t>
      </w:r>
      <w:r>
        <w:rPr>
          <w:rStyle w:val="big-number"/>
          <w:rFonts w:cs="Miriam"/>
          <w:rtl/>
        </w:rPr>
        <w:t>.</w:t>
      </w:r>
      <w:r>
        <w:rPr>
          <w:rStyle w:val="big-number"/>
          <w:rFonts w:cs="Miriam"/>
          <w:rtl/>
        </w:rPr>
        <w:tab/>
      </w:r>
      <w:r w:rsidR="000A3038">
        <w:rPr>
          <w:rStyle w:val="default"/>
          <w:rFonts w:cs="FrankRuehl" w:hint="cs"/>
          <w:rtl/>
        </w:rPr>
        <w:t>ביקש מי שהיה גוף מפוקח הרשות במגנא ערב יום התחילה למנות את מורשה החתימה האלקטרונית שלו כמורשה גישה לתיבת דואר אלקטרוני מאובטח, והרשות אישרה את המינוי, רשאי המורשה לעשות שימוש בתעודה האלקטרונית שהונפקה לו לפי תקנות דיווח אלקטרוני גם לצורך עבודה עם תיבת הדואר האלקטרוני המאובטח של הגוף המפוקח, בלא צורך בפנייה למאשר חתימה לשם רכישת תעודה אלקטרונית חדשה</w:t>
      </w:r>
      <w:r>
        <w:rPr>
          <w:rStyle w:val="default"/>
          <w:rFonts w:cs="FrankRuehl" w:hint="cs"/>
          <w:rtl/>
        </w:rPr>
        <w:t>.</w:t>
      </w:r>
    </w:p>
    <w:p w:rsidR="00BA4D32" w:rsidRDefault="00BA4D32">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0A3038" w:rsidP="000A3038">
      <w:pPr>
        <w:pStyle w:val="sig-0"/>
        <w:tabs>
          <w:tab w:val="clear" w:pos="4820"/>
          <w:tab w:val="center" w:pos="3969"/>
          <w:tab w:val="center" w:pos="6237"/>
        </w:tabs>
        <w:spacing w:before="72"/>
        <w:ind w:left="0" w:right="1134"/>
        <w:rPr>
          <w:rFonts w:cs="FrankRuehl" w:hint="cs"/>
          <w:sz w:val="26"/>
          <w:rtl/>
        </w:rPr>
      </w:pPr>
      <w:r>
        <w:rPr>
          <w:rFonts w:cs="FrankRuehl" w:hint="cs"/>
          <w:sz w:val="26"/>
          <w:rtl/>
        </w:rPr>
        <w:t>ד' באב</w:t>
      </w:r>
      <w:r w:rsidR="00A31797">
        <w:rPr>
          <w:rFonts w:cs="FrankRuehl" w:hint="cs"/>
          <w:sz w:val="26"/>
          <w:rtl/>
        </w:rPr>
        <w:t xml:space="preserve"> התשע"</w:t>
      </w:r>
      <w:r>
        <w:rPr>
          <w:rFonts w:cs="FrankRuehl" w:hint="cs"/>
          <w:sz w:val="26"/>
          <w:rtl/>
        </w:rPr>
        <w:t>ב</w:t>
      </w:r>
      <w:r w:rsidR="00A31797">
        <w:rPr>
          <w:rFonts w:cs="FrankRuehl" w:hint="cs"/>
          <w:sz w:val="26"/>
          <w:rtl/>
        </w:rPr>
        <w:t xml:space="preserve"> (</w:t>
      </w:r>
      <w:r w:rsidR="0072170D">
        <w:rPr>
          <w:rFonts w:cs="FrankRuehl" w:hint="cs"/>
          <w:sz w:val="26"/>
          <w:rtl/>
        </w:rPr>
        <w:t xml:space="preserve">23 </w:t>
      </w:r>
      <w:r>
        <w:rPr>
          <w:rFonts w:cs="FrankRuehl" w:hint="cs"/>
          <w:sz w:val="26"/>
          <w:rtl/>
        </w:rPr>
        <w:t>ביולי</w:t>
      </w:r>
      <w:r w:rsidR="00A31797">
        <w:rPr>
          <w:rFonts w:cs="FrankRuehl" w:hint="cs"/>
          <w:sz w:val="26"/>
          <w:rtl/>
        </w:rPr>
        <w:t xml:space="preserve"> 2012</w:t>
      </w:r>
      <w:r w:rsidR="008A7C1C">
        <w:rPr>
          <w:rFonts w:cs="FrankRuehl" w:hint="cs"/>
          <w:sz w:val="26"/>
          <w:rtl/>
        </w:rPr>
        <w:t>)</w:t>
      </w:r>
      <w:r>
        <w:rPr>
          <w:rFonts w:cs="FrankRuehl" w:hint="cs"/>
          <w:sz w:val="26"/>
          <w:rtl/>
        </w:rPr>
        <w:tab/>
        <w:t>יעקב נאמן</w:t>
      </w:r>
      <w:r w:rsidR="00D006DB">
        <w:rPr>
          <w:rFonts w:cs="FrankRuehl" w:hint="cs"/>
          <w:sz w:val="26"/>
          <w:rtl/>
        </w:rPr>
        <w:tab/>
      </w:r>
      <w:r w:rsidR="0072170D">
        <w:rPr>
          <w:rFonts w:cs="FrankRuehl" w:hint="cs"/>
          <w:sz w:val="26"/>
          <w:rtl/>
        </w:rPr>
        <w:t>יובל שטייניץ</w:t>
      </w:r>
    </w:p>
    <w:p w:rsidR="007C05C4" w:rsidRDefault="000A3038" w:rsidP="000A3038">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hint="cs"/>
          <w:sz w:val="22"/>
          <w:rtl/>
        </w:rPr>
        <w:tab/>
        <w:t>שר המשפטים</w:t>
      </w:r>
      <w:r w:rsidR="008A7C1C">
        <w:rPr>
          <w:rFonts w:cs="FrankRuehl" w:hint="cs"/>
          <w:sz w:val="22"/>
          <w:rtl/>
        </w:rPr>
        <w:tab/>
      </w:r>
      <w:r w:rsidR="0072170D">
        <w:rPr>
          <w:rFonts w:cs="FrankRuehl" w:hint="cs"/>
          <w:sz w:val="22"/>
          <w:rtl/>
        </w:rPr>
        <w:t>שר האוצר</w:t>
      </w:r>
    </w:p>
    <w:p w:rsidR="000955D0" w:rsidRPr="0084412B" w:rsidRDefault="000955D0"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6" w:name="LawPartEnd"/>
    </w:p>
    <w:bookmarkEnd w:id="16"/>
    <w:p w:rsidR="00E90A05" w:rsidRDefault="00E90A05" w:rsidP="0084412B">
      <w:pPr>
        <w:pStyle w:val="P00"/>
        <w:spacing w:before="72"/>
        <w:ind w:left="0" w:right="1134"/>
        <w:rPr>
          <w:rStyle w:val="default"/>
          <w:rFonts w:cs="FrankRuehl"/>
          <w:rtl/>
        </w:rPr>
      </w:pPr>
    </w:p>
    <w:p w:rsidR="00D45514" w:rsidRDefault="00D45514" w:rsidP="00D4551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9C17D8" w:rsidRPr="00D45514" w:rsidRDefault="009C17D8" w:rsidP="00D45514">
      <w:pPr>
        <w:pStyle w:val="P00"/>
        <w:spacing w:before="72"/>
        <w:ind w:left="0" w:right="1134"/>
        <w:jc w:val="center"/>
        <w:rPr>
          <w:rStyle w:val="default"/>
          <w:rFonts w:cs="David"/>
          <w:color w:val="0000FF"/>
          <w:szCs w:val="24"/>
          <w:u w:val="single"/>
          <w:rtl/>
        </w:rPr>
      </w:pPr>
    </w:p>
    <w:sectPr w:rsidR="009C17D8" w:rsidRPr="00D4551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34BC" w:rsidRDefault="004834BC">
      <w:pPr>
        <w:spacing w:line="240" w:lineRule="auto"/>
      </w:pPr>
      <w:r>
        <w:separator/>
      </w:r>
    </w:p>
  </w:endnote>
  <w:endnote w:type="continuationSeparator" w:id="0">
    <w:p w:rsidR="004834BC" w:rsidRDefault="00483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514">
      <w:rPr>
        <w:rFonts w:cs="TopType Jerushalmi"/>
        <w:noProof/>
        <w:color w:val="000000"/>
        <w:sz w:val="14"/>
        <w:szCs w:val="14"/>
      </w:rPr>
      <w:t>Z:\00000000000000000000000=2014------------------------\05-May\2014-05-28\LawsForHofit\01\500_794.doc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4E2D">
      <w:rPr>
        <w:rFonts w:hAnsi="FrankRuehl" w:cs="FrankRuehl"/>
        <w:noProof/>
        <w:sz w:val="24"/>
        <w:szCs w:val="24"/>
        <w:rtl/>
      </w:rPr>
      <w:t>3</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514">
      <w:rPr>
        <w:rFonts w:cs="TopType Jerushalmi"/>
        <w:noProof/>
        <w:color w:val="000000"/>
        <w:sz w:val="14"/>
        <w:szCs w:val="14"/>
      </w:rPr>
      <w:t>Z:\00000000000000000000000=2014------------------------\05-May\2014-05-28\LawsForHofit\01\500_794.doc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34BC" w:rsidRDefault="004834BC" w:rsidP="0084412B">
      <w:pPr>
        <w:spacing w:before="60" w:line="240" w:lineRule="auto"/>
        <w:ind w:right="1134"/>
      </w:pPr>
      <w:r>
        <w:separator/>
      </w:r>
    </w:p>
  </w:footnote>
  <w:footnote w:type="continuationSeparator" w:id="0">
    <w:p w:rsidR="004834BC" w:rsidRDefault="004834BC">
      <w:pPr>
        <w:spacing w:line="240" w:lineRule="auto"/>
      </w:pPr>
      <w:r>
        <w:continuationSeparator/>
      </w:r>
    </w:p>
  </w:footnote>
  <w:footnote w:id="1">
    <w:p w:rsidR="007719C5" w:rsidRDefault="006A0C13" w:rsidP="007719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7719C5">
          <w:rPr>
            <w:rStyle w:val="Hyperlink"/>
            <w:rFonts w:cs="FrankRuehl" w:hint="cs"/>
            <w:rtl/>
          </w:rPr>
          <w:t>ק"ת תשע"ג מס' 718</w:t>
        </w:r>
        <w:r w:rsidR="000D0A79" w:rsidRPr="007719C5">
          <w:rPr>
            <w:rStyle w:val="Hyperlink"/>
            <w:rFonts w:cs="FrankRuehl" w:hint="cs"/>
            <w:rtl/>
          </w:rPr>
          <w:t>6</w:t>
        </w:r>
      </w:hyperlink>
      <w:r>
        <w:rPr>
          <w:rFonts w:cs="FrankRuehl" w:hint="cs"/>
          <w:rtl/>
        </w:rPr>
        <w:t xml:space="preserve"> מיום </w:t>
      </w:r>
      <w:r w:rsidR="000D0A79">
        <w:rPr>
          <w:rFonts w:cs="FrankRuehl" w:hint="cs"/>
          <w:rtl/>
        </w:rPr>
        <w:t>2.12</w:t>
      </w:r>
      <w:r>
        <w:rPr>
          <w:rFonts w:cs="FrankRuehl" w:hint="cs"/>
          <w:rtl/>
        </w:rPr>
        <w:t xml:space="preserve">.2012 עמ' </w:t>
      </w:r>
      <w:r w:rsidR="000955D0">
        <w:rPr>
          <w:rFonts w:cs="FrankRuehl" w:hint="cs"/>
          <w:rtl/>
        </w:rPr>
        <w:t>230</w:t>
      </w:r>
      <w:r>
        <w:rPr>
          <w:rFonts w:cs="FrankRuehl" w:hint="cs"/>
          <w:rtl/>
        </w:rPr>
        <w:t>.</w:t>
      </w:r>
    </w:p>
    <w:p w:rsidR="00624E2D" w:rsidRPr="0084412B" w:rsidRDefault="00096385" w:rsidP="00624E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624E2D">
          <w:rPr>
            <w:rStyle w:val="Hyperlink"/>
            <w:rFonts w:cs="FrankRuehl" w:hint="cs"/>
            <w:rtl/>
          </w:rPr>
          <w:t>ק"ת תשע"ו מס' 7581</w:t>
        </w:r>
      </w:hyperlink>
      <w:r>
        <w:rPr>
          <w:rFonts w:cs="FrankRuehl" w:hint="cs"/>
          <w:rtl/>
        </w:rPr>
        <w:t xml:space="preserve"> מיום 17.12.2015 עמ' 271 </w:t>
      </w:r>
      <w:r>
        <w:rPr>
          <w:rFonts w:cs="FrankRuehl"/>
          <w:rtl/>
        </w:rPr>
        <w:t>–</w:t>
      </w:r>
      <w:r>
        <w:rPr>
          <w:rFonts w:cs="FrankRuehl" w:hint="cs"/>
          <w:rtl/>
        </w:rPr>
        <w:t xml:space="preserve"> תק' תשע"ו-2015;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0D0A79" w:rsidP="000955D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955D0">
      <w:rPr>
        <w:rFonts w:hAnsi="FrankRuehl" w:cs="FrankRuehl" w:hint="cs"/>
        <w:color w:val="000000"/>
        <w:sz w:val="28"/>
        <w:szCs w:val="28"/>
        <w:rtl/>
      </w:rPr>
      <w:t>ניירות ערך (דואר אלקטרוני מאובטח</w:t>
    </w:r>
    <w:r w:rsidR="006A0C13">
      <w:rPr>
        <w:rFonts w:hAnsi="FrankRuehl" w:cs="FrankRuehl" w:hint="cs"/>
        <w:color w:val="000000"/>
        <w:sz w:val="28"/>
        <w:szCs w:val="28"/>
        <w:rtl/>
      </w:rPr>
      <w:t>)</w:t>
    </w:r>
    <w:r w:rsidR="006A0C13">
      <w:rPr>
        <w:rFonts w:hAnsi="FrankRuehl" w:cs="FrankRuehl"/>
        <w:color w:val="000000"/>
        <w:sz w:val="28"/>
        <w:szCs w:val="28"/>
        <w:rtl/>
      </w:rPr>
      <w:t xml:space="preserve">, </w:t>
    </w:r>
    <w:r w:rsidR="006A0C13">
      <w:rPr>
        <w:rFonts w:hAnsi="FrankRuehl" w:cs="FrankRuehl" w:hint="cs"/>
        <w:color w:val="000000"/>
        <w:sz w:val="28"/>
        <w:szCs w:val="28"/>
        <w:rtl/>
      </w:rPr>
      <w:t>תשע"ג-2012</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955D0"/>
    <w:rsid w:val="00096385"/>
    <w:rsid w:val="000A3038"/>
    <w:rsid w:val="000A6042"/>
    <w:rsid w:val="000D0A79"/>
    <w:rsid w:val="000D36BB"/>
    <w:rsid w:val="00137793"/>
    <w:rsid w:val="00146863"/>
    <w:rsid w:val="00175702"/>
    <w:rsid w:val="001C2FD5"/>
    <w:rsid w:val="001D25BF"/>
    <w:rsid w:val="001E1B0F"/>
    <w:rsid w:val="00206A59"/>
    <w:rsid w:val="00220467"/>
    <w:rsid w:val="00266AD7"/>
    <w:rsid w:val="002B6729"/>
    <w:rsid w:val="002C2AB0"/>
    <w:rsid w:val="002D470E"/>
    <w:rsid w:val="002F6EDE"/>
    <w:rsid w:val="0032563F"/>
    <w:rsid w:val="00341FDA"/>
    <w:rsid w:val="00347FE6"/>
    <w:rsid w:val="00361AFF"/>
    <w:rsid w:val="00370279"/>
    <w:rsid w:val="00384AB5"/>
    <w:rsid w:val="003948B4"/>
    <w:rsid w:val="003A7077"/>
    <w:rsid w:val="003A76B8"/>
    <w:rsid w:val="003C5462"/>
    <w:rsid w:val="003C5A38"/>
    <w:rsid w:val="003D1EFE"/>
    <w:rsid w:val="003D6ACA"/>
    <w:rsid w:val="00441725"/>
    <w:rsid w:val="00474979"/>
    <w:rsid w:val="004834BC"/>
    <w:rsid w:val="004C3F37"/>
    <w:rsid w:val="004D0099"/>
    <w:rsid w:val="004F3617"/>
    <w:rsid w:val="00550515"/>
    <w:rsid w:val="00555508"/>
    <w:rsid w:val="0057148B"/>
    <w:rsid w:val="005A4ED6"/>
    <w:rsid w:val="005A6989"/>
    <w:rsid w:val="005B5BB0"/>
    <w:rsid w:val="005F07DD"/>
    <w:rsid w:val="006049FD"/>
    <w:rsid w:val="006177D3"/>
    <w:rsid w:val="006231C4"/>
    <w:rsid w:val="00624E2D"/>
    <w:rsid w:val="006372D2"/>
    <w:rsid w:val="00643816"/>
    <w:rsid w:val="006450B3"/>
    <w:rsid w:val="00646801"/>
    <w:rsid w:val="00667AE6"/>
    <w:rsid w:val="00667DFA"/>
    <w:rsid w:val="006729A1"/>
    <w:rsid w:val="006A0C13"/>
    <w:rsid w:val="006B2364"/>
    <w:rsid w:val="006D7005"/>
    <w:rsid w:val="006F0AA3"/>
    <w:rsid w:val="0070315D"/>
    <w:rsid w:val="00703EE4"/>
    <w:rsid w:val="0072170D"/>
    <w:rsid w:val="007305DB"/>
    <w:rsid w:val="007411CF"/>
    <w:rsid w:val="00755D64"/>
    <w:rsid w:val="00764138"/>
    <w:rsid w:val="007703BF"/>
    <w:rsid w:val="007719C5"/>
    <w:rsid w:val="007818AD"/>
    <w:rsid w:val="007844C4"/>
    <w:rsid w:val="00786597"/>
    <w:rsid w:val="007C05C4"/>
    <w:rsid w:val="007F35EF"/>
    <w:rsid w:val="00803F03"/>
    <w:rsid w:val="0084412B"/>
    <w:rsid w:val="008540B7"/>
    <w:rsid w:val="00857B6B"/>
    <w:rsid w:val="008A00D9"/>
    <w:rsid w:val="008A2D02"/>
    <w:rsid w:val="008A7C1C"/>
    <w:rsid w:val="008F21BE"/>
    <w:rsid w:val="00901322"/>
    <w:rsid w:val="009024F4"/>
    <w:rsid w:val="00903DF0"/>
    <w:rsid w:val="009078CD"/>
    <w:rsid w:val="00917017"/>
    <w:rsid w:val="00932D3C"/>
    <w:rsid w:val="00941EEB"/>
    <w:rsid w:val="00946DDB"/>
    <w:rsid w:val="00982510"/>
    <w:rsid w:val="00983432"/>
    <w:rsid w:val="009C17D8"/>
    <w:rsid w:val="009D3824"/>
    <w:rsid w:val="009E3040"/>
    <w:rsid w:val="00A31797"/>
    <w:rsid w:val="00A81FB0"/>
    <w:rsid w:val="00A94E22"/>
    <w:rsid w:val="00AB799D"/>
    <w:rsid w:val="00AC0676"/>
    <w:rsid w:val="00AD5BFA"/>
    <w:rsid w:val="00AF60A5"/>
    <w:rsid w:val="00AF71D3"/>
    <w:rsid w:val="00B10C8B"/>
    <w:rsid w:val="00B164F6"/>
    <w:rsid w:val="00B26AC3"/>
    <w:rsid w:val="00B307CE"/>
    <w:rsid w:val="00B31AA4"/>
    <w:rsid w:val="00B9282F"/>
    <w:rsid w:val="00BA4D32"/>
    <w:rsid w:val="00BD0A21"/>
    <w:rsid w:val="00BE4A73"/>
    <w:rsid w:val="00C57541"/>
    <w:rsid w:val="00C71A46"/>
    <w:rsid w:val="00C734A4"/>
    <w:rsid w:val="00C7516E"/>
    <w:rsid w:val="00C932E5"/>
    <w:rsid w:val="00CC608F"/>
    <w:rsid w:val="00D006DB"/>
    <w:rsid w:val="00D2061A"/>
    <w:rsid w:val="00D233A2"/>
    <w:rsid w:val="00D37E1F"/>
    <w:rsid w:val="00D45514"/>
    <w:rsid w:val="00D5139F"/>
    <w:rsid w:val="00D572FE"/>
    <w:rsid w:val="00D57928"/>
    <w:rsid w:val="00D775DC"/>
    <w:rsid w:val="00D8546F"/>
    <w:rsid w:val="00D959A0"/>
    <w:rsid w:val="00DA1611"/>
    <w:rsid w:val="00DD2974"/>
    <w:rsid w:val="00E1094D"/>
    <w:rsid w:val="00E21731"/>
    <w:rsid w:val="00E32386"/>
    <w:rsid w:val="00E35950"/>
    <w:rsid w:val="00E4394C"/>
    <w:rsid w:val="00E62747"/>
    <w:rsid w:val="00E90A05"/>
    <w:rsid w:val="00EA2B1B"/>
    <w:rsid w:val="00EA56B6"/>
    <w:rsid w:val="00EC0302"/>
    <w:rsid w:val="00F060FC"/>
    <w:rsid w:val="00F423B9"/>
    <w:rsid w:val="00F647A2"/>
    <w:rsid w:val="00F81902"/>
    <w:rsid w:val="00F82FCF"/>
    <w:rsid w:val="00FB679E"/>
    <w:rsid w:val="00FB7C67"/>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32788DB-2C08-4839-AF15-CB64304B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8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58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581.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81.pdf" TargetMode="External"/><Relationship Id="rId1" Type="http://schemas.openxmlformats.org/officeDocument/2006/relationships/hyperlink" Target="http://www.nevo.co.il/Law_word/law06/TAK-71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7680</CharactersWithSpaces>
  <SharedDoc>false</SharedDoc>
  <HLinks>
    <vt:vector size="114" baseType="variant">
      <vt:variant>
        <vt:i4>393283</vt:i4>
      </vt:variant>
      <vt:variant>
        <vt:i4>87</vt:i4>
      </vt:variant>
      <vt:variant>
        <vt:i4>0</vt:i4>
      </vt:variant>
      <vt:variant>
        <vt:i4>5</vt:i4>
      </vt:variant>
      <vt:variant>
        <vt:lpwstr>http://www.nevo.co.il/advertisements/nevo-100.doc</vt:lpwstr>
      </vt:variant>
      <vt:variant>
        <vt:lpwstr/>
      </vt:variant>
      <vt:variant>
        <vt:i4>7733260</vt:i4>
      </vt:variant>
      <vt:variant>
        <vt:i4>84</vt:i4>
      </vt:variant>
      <vt:variant>
        <vt:i4>0</vt:i4>
      </vt:variant>
      <vt:variant>
        <vt:i4>5</vt:i4>
      </vt:variant>
      <vt:variant>
        <vt:lpwstr>http://www.nevo.co.il/Law_word/law06/tak-7581.pdf</vt:lpwstr>
      </vt:variant>
      <vt:variant>
        <vt:lpwstr/>
      </vt:variant>
      <vt:variant>
        <vt:i4>7733260</vt:i4>
      </vt:variant>
      <vt:variant>
        <vt:i4>81</vt:i4>
      </vt:variant>
      <vt:variant>
        <vt:i4>0</vt:i4>
      </vt:variant>
      <vt:variant>
        <vt:i4>5</vt:i4>
      </vt:variant>
      <vt:variant>
        <vt:lpwstr>http://www.nevo.co.il/Law_word/law06/tak-7581.pdf</vt:lpwstr>
      </vt:variant>
      <vt:variant>
        <vt:lpwstr/>
      </vt:variant>
      <vt:variant>
        <vt:i4>7733260</vt:i4>
      </vt:variant>
      <vt:variant>
        <vt:i4>78</vt:i4>
      </vt:variant>
      <vt:variant>
        <vt:i4>0</vt:i4>
      </vt:variant>
      <vt:variant>
        <vt:i4>5</vt:i4>
      </vt:variant>
      <vt:variant>
        <vt:lpwstr>http://www.nevo.co.il/Law_word/law06/tak-7581.pdf</vt:lpwstr>
      </vt:variant>
      <vt:variant>
        <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7733260</vt:i4>
      </vt:variant>
      <vt:variant>
        <vt:i4>3</vt:i4>
      </vt:variant>
      <vt:variant>
        <vt:i4>0</vt:i4>
      </vt:variant>
      <vt:variant>
        <vt:i4>5</vt:i4>
      </vt:variant>
      <vt:variant>
        <vt:lpwstr>http://www.nevo.co.il/Law_word/law06/tak-7581.pdf</vt:lpwstr>
      </vt:variant>
      <vt:variant>
        <vt:lpwstr/>
      </vt:variant>
      <vt:variant>
        <vt:i4>7733263</vt:i4>
      </vt:variant>
      <vt:variant>
        <vt:i4>0</vt:i4>
      </vt:variant>
      <vt:variant>
        <vt:i4>0</vt:i4>
      </vt:variant>
      <vt:variant>
        <vt:i4>5</vt:i4>
      </vt:variant>
      <vt:variant>
        <vt:lpwstr>http://www.nevo.co.il/Law_word/law06/TAK-7186.pdf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ניירות ערך</vt:lpwstr>
  </property>
  <property fmtid="{D5CDD505-2E9C-101B-9397-08002B2CF9AE}" pid="4" name="LAWNAME">
    <vt:lpwstr>תקנות ניירות ערך (דואר אלקטרוני מאובטח), תשע"ג-2012</vt:lpwstr>
  </property>
  <property fmtid="{D5CDD505-2E9C-101B-9397-08002B2CF9AE}" pid="5" name="LAWNUMBER">
    <vt:lpwstr>0794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ניירות ערך</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תקשורת</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ראיות</vt:lpwstr>
  </property>
  <property fmtid="{D5CDD505-2E9C-101B-9397-08002B2CF9AE}" pid="17" name="NOSE33">
    <vt:lpwstr>חתימה אלקטרונית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ניירות ערך</vt:lpwstr>
  </property>
  <property fmtid="{D5CDD505-2E9C-101B-9397-08002B2CF9AE}" pid="48" name="MEKOR_SAIF1">
    <vt:lpwstr>44יXאX</vt:lpwstr>
  </property>
  <property fmtid="{D5CDD505-2E9C-101B-9397-08002B2CF9AE}" pid="49" name="MEKOR_NAME2">
    <vt:lpwstr>חוק השקעות משותפות בנאמנות</vt:lpwstr>
  </property>
  <property fmtid="{D5CDD505-2E9C-101B-9397-08002B2CF9AE}" pid="50" name="MEKOR_SAIF2">
    <vt:lpwstr>129בX</vt:lpwstr>
  </property>
  <property fmtid="{D5CDD505-2E9C-101B-9397-08002B2CF9AE}" pid="51" name="MEKOR_NAME3">
    <vt:lpwstr>חוק הסדרת העיסוק בייעוץ השקעות, בשיווק השקעות ובניהול תיקי השקעות</vt:lpwstr>
  </property>
  <property fmtid="{D5CDD505-2E9C-101B-9397-08002B2CF9AE}" pid="52" name="MEKOR_SAIF3">
    <vt:lpwstr>40דX</vt:lpwstr>
  </property>
  <property fmtid="{D5CDD505-2E9C-101B-9397-08002B2CF9AE}" pid="53" name="MEKORSAMCHUT">
    <vt:lpwstr/>
  </property>
  <property fmtid="{D5CDD505-2E9C-101B-9397-08002B2CF9AE}" pid="54" name="LINKK1">
    <vt:lpwstr>http://www.nevo.co.il/Law_word/law06/TAK-7186.pdf;רשומות - תקנות כלליות#פורסמו ק"ת תשע"ג מס' 7186 #מיום 2.12.2012 עמ' 230</vt:lpwstr>
  </property>
  <property fmtid="{D5CDD505-2E9C-101B-9397-08002B2CF9AE}" pid="55" name="LINKK2">
    <vt:lpwstr>http://www.nevo.co.il/Law_word/law06/tak-7581.pdf;‎רשומות - תקנות כלליות#תוקנו ק"ת תשע"ו מס' ‏‏7581 #מיום 17.12.2015 עמ' 271 – תק' תשע"ו-2015; תחילתן שלושים ימים מיום פרסומן</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