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82288" w:rsidRDefault="00182288">
      <w:pPr>
        <w:pStyle w:val="big-header"/>
        <w:ind w:left="0" w:right="1134"/>
        <w:rPr>
          <w:rFonts w:hint="cs"/>
          <w:rtl/>
        </w:rPr>
      </w:pPr>
      <w:r>
        <w:rPr>
          <w:rtl/>
        </w:rPr>
        <w:t>תקנות ניירות ערך (דוחות תקופתיים ומיידיים של תאגיד חוץ), תשס"א</w:t>
      </w:r>
      <w:r>
        <w:rPr>
          <w:rFonts w:hint="cs"/>
          <w:rtl/>
        </w:rPr>
        <w:t>-</w:t>
      </w:r>
      <w:r>
        <w:rPr>
          <w:rtl/>
        </w:rPr>
        <w:t>2000</w:t>
      </w:r>
    </w:p>
    <w:p w:rsidR="00772E5B" w:rsidRDefault="00772E5B" w:rsidP="00772E5B">
      <w:pPr>
        <w:spacing w:line="320" w:lineRule="auto"/>
        <w:jc w:val="left"/>
        <w:rPr>
          <w:rFonts w:hint="cs"/>
          <w:rtl/>
        </w:rPr>
      </w:pPr>
    </w:p>
    <w:p w:rsidR="002B7B09" w:rsidRDefault="002B7B09" w:rsidP="00772E5B">
      <w:pPr>
        <w:spacing w:line="320" w:lineRule="auto"/>
        <w:jc w:val="left"/>
        <w:rPr>
          <w:rFonts w:hint="cs"/>
          <w:rtl/>
        </w:rPr>
      </w:pPr>
    </w:p>
    <w:p w:rsidR="00772E5B" w:rsidRPr="00772E5B" w:rsidRDefault="00772E5B" w:rsidP="00772E5B">
      <w:pPr>
        <w:spacing w:line="320" w:lineRule="auto"/>
        <w:jc w:val="left"/>
        <w:rPr>
          <w:rFonts w:cs="Miriam"/>
          <w:szCs w:val="22"/>
          <w:rtl/>
        </w:rPr>
      </w:pPr>
      <w:r w:rsidRPr="00772E5B">
        <w:rPr>
          <w:rFonts w:cs="Miriam"/>
          <w:szCs w:val="22"/>
          <w:rtl/>
        </w:rPr>
        <w:t>משפט פרטי וכלכלה</w:t>
      </w:r>
      <w:r w:rsidRPr="00772E5B">
        <w:rPr>
          <w:rFonts w:cs="FrankRuehl"/>
          <w:szCs w:val="26"/>
          <w:rtl/>
        </w:rPr>
        <w:t xml:space="preserve"> – תאגידים וניירות ערך – ניירות ערך</w:t>
      </w:r>
    </w:p>
    <w:p w:rsidR="00182288" w:rsidRDefault="00182288">
      <w:pPr>
        <w:pStyle w:val="big-header"/>
        <w:ind w:left="0" w:right="1134"/>
        <w:rPr>
          <w:rtl/>
        </w:rPr>
      </w:pPr>
      <w:r>
        <w:rPr>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82288">
        <w:tblPrEx>
          <w:tblCellMar>
            <w:top w:w="0" w:type="dxa"/>
            <w:bottom w:w="0" w:type="dxa"/>
          </w:tblCellMar>
        </w:tblPrEx>
        <w:trPr>
          <w:jc w:val="right"/>
        </w:trPr>
        <w:tc>
          <w:tcPr>
            <w:tcW w:w="850" w:type="dxa"/>
          </w:tcPr>
          <w:p w:rsidR="00182288" w:rsidRDefault="00182288">
            <w:pPr>
              <w:spacing w:line="240" w:lineRule="auto"/>
              <w:jc w:val="left"/>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82288" w:rsidRDefault="00182288">
            <w:pPr>
              <w:spacing w:line="240" w:lineRule="auto"/>
              <w:jc w:val="left"/>
              <w:rPr>
                <w:sz w:val="24"/>
              </w:rPr>
            </w:pPr>
            <w:hyperlink w:anchor="Seif0" w:tooltip="הגדרות" w:history="1">
              <w:r>
                <w:rPr>
                  <w:rStyle w:val="Hyperlink"/>
                </w:rPr>
                <w:t>Go</w:t>
              </w:r>
            </w:hyperlink>
          </w:p>
        </w:tc>
        <w:tc>
          <w:tcPr>
            <w:tcW w:w="5669" w:type="dxa"/>
          </w:tcPr>
          <w:p w:rsidR="00182288" w:rsidRDefault="00182288">
            <w:pPr>
              <w:spacing w:line="240" w:lineRule="auto"/>
              <w:jc w:val="left"/>
              <w:rPr>
                <w:sz w:val="24"/>
                <w:rtl/>
              </w:rPr>
            </w:pPr>
            <w:r>
              <w:rPr>
                <w:sz w:val="24"/>
                <w:rtl/>
              </w:rPr>
              <w:t>הגדרות</w:t>
            </w:r>
          </w:p>
        </w:tc>
        <w:tc>
          <w:tcPr>
            <w:tcW w:w="1247" w:type="dxa"/>
          </w:tcPr>
          <w:p w:rsidR="00182288" w:rsidRDefault="00182288">
            <w:pPr>
              <w:spacing w:line="240" w:lineRule="auto"/>
              <w:jc w:val="left"/>
              <w:rPr>
                <w:sz w:val="24"/>
              </w:rPr>
            </w:pPr>
            <w:r>
              <w:rPr>
                <w:sz w:val="24"/>
                <w:rtl/>
              </w:rPr>
              <w:t xml:space="preserve">סעיף 1 </w:t>
            </w:r>
          </w:p>
        </w:tc>
      </w:tr>
      <w:tr w:rsidR="00182288">
        <w:tblPrEx>
          <w:tblCellMar>
            <w:top w:w="0" w:type="dxa"/>
            <w:bottom w:w="0" w:type="dxa"/>
          </w:tblCellMar>
        </w:tblPrEx>
        <w:trPr>
          <w:jc w:val="right"/>
        </w:trPr>
        <w:tc>
          <w:tcPr>
            <w:tcW w:w="850" w:type="dxa"/>
          </w:tcPr>
          <w:p w:rsidR="00182288" w:rsidRDefault="00182288">
            <w:pPr>
              <w:spacing w:line="240" w:lineRule="auto"/>
              <w:jc w:val="left"/>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182288" w:rsidRDefault="00182288">
            <w:pPr>
              <w:spacing w:line="240" w:lineRule="auto"/>
              <w:jc w:val="left"/>
              <w:rPr>
                <w:sz w:val="24"/>
              </w:rPr>
            </w:pPr>
            <w:hyperlink w:anchor="Seif1" w:tooltip="הוראות כלליות" w:history="1">
              <w:r>
                <w:rPr>
                  <w:rStyle w:val="Hyperlink"/>
                </w:rPr>
                <w:t>Go</w:t>
              </w:r>
            </w:hyperlink>
          </w:p>
        </w:tc>
        <w:tc>
          <w:tcPr>
            <w:tcW w:w="5669" w:type="dxa"/>
          </w:tcPr>
          <w:p w:rsidR="00182288" w:rsidRDefault="00182288">
            <w:pPr>
              <w:spacing w:line="240" w:lineRule="auto"/>
              <w:jc w:val="left"/>
              <w:rPr>
                <w:sz w:val="24"/>
                <w:rtl/>
              </w:rPr>
            </w:pPr>
            <w:r>
              <w:rPr>
                <w:sz w:val="24"/>
                <w:rtl/>
              </w:rPr>
              <w:t>הוראות כלליות</w:t>
            </w:r>
          </w:p>
        </w:tc>
        <w:tc>
          <w:tcPr>
            <w:tcW w:w="1247" w:type="dxa"/>
          </w:tcPr>
          <w:p w:rsidR="00182288" w:rsidRDefault="00182288">
            <w:pPr>
              <w:spacing w:line="240" w:lineRule="auto"/>
              <w:jc w:val="left"/>
              <w:rPr>
                <w:sz w:val="24"/>
              </w:rPr>
            </w:pPr>
            <w:r>
              <w:rPr>
                <w:sz w:val="24"/>
                <w:rtl/>
              </w:rPr>
              <w:t xml:space="preserve">סעיף 2 </w:t>
            </w:r>
          </w:p>
        </w:tc>
      </w:tr>
      <w:tr w:rsidR="00182288">
        <w:tblPrEx>
          <w:tblCellMar>
            <w:top w:w="0" w:type="dxa"/>
            <w:bottom w:w="0" w:type="dxa"/>
          </w:tblCellMar>
        </w:tblPrEx>
        <w:trPr>
          <w:jc w:val="right"/>
        </w:trPr>
        <w:tc>
          <w:tcPr>
            <w:tcW w:w="850" w:type="dxa"/>
          </w:tcPr>
          <w:p w:rsidR="00182288" w:rsidRDefault="00182288">
            <w:pPr>
              <w:spacing w:line="240" w:lineRule="auto"/>
              <w:jc w:val="left"/>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182288" w:rsidRDefault="00182288">
            <w:pPr>
              <w:spacing w:line="240" w:lineRule="auto"/>
              <w:jc w:val="left"/>
              <w:rPr>
                <w:sz w:val="24"/>
              </w:rPr>
            </w:pPr>
            <w:hyperlink w:anchor="Seif2" w:tooltip="דוח תקופתי, דוח חצי שנתי ודוח ביניים" w:history="1">
              <w:r>
                <w:rPr>
                  <w:rStyle w:val="Hyperlink"/>
                </w:rPr>
                <w:t>Go</w:t>
              </w:r>
            </w:hyperlink>
          </w:p>
        </w:tc>
        <w:tc>
          <w:tcPr>
            <w:tcW w:w="5669" w:type="dxa"/>
          </w:tcPr>
          <w:p w:rsidR="00182288" w:rsidRDefault="00182288">
            <w:pPr>
              <w:spacing w:line="240" w:lineRule="auto"/>
              <w:jc w:val="left"/>
              <w:rPr>
                <w:sz w:val="24"/>
                <w:rtl/>
              </w:rPr>
            </w:pPr>
            <w:r>
              <w:rPr>
                <w:sz w:val="24"/>
                <w:rtl/>
              </w:rPr>
              <w:t>דוח תקופתי, דוח חצי שנתי ודוח ביניים</w:t>
            </w:r>
          </w:p>
        </w:tc>
        <w:tc>
          <w:tcPr>
            <w:tcW w:w="1247" w:type="dxa"/>
          </w:tcPr>
          <w:p w:rsidR="00182288" w:rsidRDefault="00182288">
            <w:pPr>
              <w:spacing w:line="240" w:lineRule="auto"/>
              <w:jc w:val="left"/>
              <w:rPr>
                <w:sz w:val="24"/>
              </w:rPr>
            </w:pPr>
            <w:r>
              <w:rPr>
                <w:sz w:val="24"/>
                <w:rtl/>
              </w:rPr>
              <w:t xml:space="preserve">סעיף 3 </w:t>
            </w:r>
          </w:p>
        </w:tc>
      </w:tr>
      <w:tr w:rsidR="00182288">
        <w:tblPrEx>
          <w:tblCellMar>
            <w:top w:w="0" w:type="dxa"/>
            <w:bottom w:w="0" w:type="dxa"/>
          </w:tblCellMar>
        </w:tblPrEx>
        <w:trPr>
          <w:jc w:val="right"/>
        </w:trPr>
        <w:tc>
          <w:tcPr>
            <w:tcW w:w="850" w:type="dxa"/>
          </w:tcPr>
          <w:p w:rsidR="00182288" w:rsidRDefault="00182288">
            <w:pPr>
              <w:spacing w:line="240" w:lineRule="auto"/>
              <w:jc w:val="left"/>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182288" w:rsidRDefault="00182288">
            <w:pPr>
              <w:spacing w:line="240" w:lineRule="auto"/>
              <w:jc w:val="left"/>
              <w:rPr>
                <w:sz w:val="24"/>
              </w:rPr>
            </w:pPr>
            <w:hyperlink w:anchor="Seif3" w:tooltip="דוחות מיידיים" w:history="1">
              <w:r>
                <w:rPr>
                  <w:rStyle w:val="Hyperlink"/>
                </w:rPr>
                <w:t>Go</w:t>
              </w:r>
            </w:hyperlink>
          </w:p>
        </w:tc>
        <w:tc>
          <w:tcPr>
            <w:tcW w:w="5669" w:type="dxa"/>
          </w:tcPr>
          <w:p w:rsidR="00182288" w:rsidRDefault="00182288">
            <w:pPr>
              <w:spacing w:line="240" w:lineRule="auto"/>
              <w:jc w:val="left"/>
              <w:rPr>
                <w:sz w:val="24"/>
                <w:rtl/>
              </w:rPr>
            </w:pPr>
            <w:r>
              <w:rPr>
                <w:sz w:val="24"/>
                <w:rtl/>
              </w:rPr>
              <w:t>דוחות מיידיים</w:t>
            </w:r>
          </w:p>
        </w:tc>
        <w:tc>
          <w:tcPr>
            <w:tcW w:w="1247" w:type="dxa"/>
          </w:tcPr>
          <w:p w:rsidR="00182288" w:rsidRDefault="00182288">
            <w:pPr>
              <w:spacing w:line="240" w:lineRule="auto"/>
              <w:jc w:val="left"/>
              <w:rPr>
                <w:sz w:val="24"/>
              </w:rPr>
            </w:pPr>
            <w:r>
              <w:rPr>
                <w:sz w:val="24"/>
                <w:rtl/>
              </w:rPr>
              <w:t xml:space="preserve">סעיף 4 </w:t>
            </w:r>
          </w:p>
        </w:tc>
      </w:tr>
      <w:tr w:rsidR="00182288">
        <w:tblPrEx>
          <w:tblCellMar>
            <w:top w:w="0" w:type="dxa"/>
            <w:bottom w:w="0" w:type="dxa"/>
          </w:tblCellMar>
        </w:tblPrEx>
        <w:trPr>
          <w:jc w:val="right"/>
        </w:trPr>
        <w:tc>
          <w:tcPr>
            <w:tcW w:w="850" w:type="dxa"/>
          </w:tcPr>
          <w:p w:rsidR="00182288" w:rsidRDefault="00182288">
            <w:pPr>
              <w:spacing w:line="240" w:lineRule="auto"/>
              <w:jc w:val="left"/>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3</w:t>
            </w:r>
            <w:r>
              <w:rPr>
                <w:sz w:val="24"/>
                <w:rtl/>
              </w:rPr>
              <w:fldChar w:fldCharType="end"/>
            </w:r>
          </w:p>
        </w:tc>
        <w:tc>
          <w:tcPr>
            <w:tcW w:w="567" w:type="dxa"/>
          </w:tcPr>
          <w:p w:rsidR="00182288" w:rsidRDefault="00182288">
            <w:pPr>
              <w:spacing w:line="240" w:lineRule="auto"/>
              <w:jc w:val="left"/>
              <w:rPr>
                <w:sz w:val="24"/>
              </w:rPr>
            </w:pPr>
            <w:hyperlink w:anchor="Seif4" w:tooltip="דוח או הודעה אחרים" w:history="1">
              <w:r>
                <w:rPr>
                  <w:rStyle w:val="Hyperlink"/>
                </w:rPr>
                <w:t>Go</w:t>
              </w:r>
            </w:hyperlink>
          </w:p>
        </w:tc>
        <w:tc>
          <w:tcPr>
            <w:tcW w:w="5669" w:type="dxa"/>
          </w:tcPr>
          <w:p w:rsidR="00182288" w:rsidRDefault="00182288">
            <w:pPr>
              <w:spacing w:line="240" w:lineRule="auto"/>
              <w:jc w:val="left"/>
              <w:rPr>
                <w:sz w:val="24"/>
                <w:rtl/>
              </w:rPr>
            </w:pPr>
            <w:r>
              <w:rPr>
                <w:sz w:val="24"/>
                <w:rtl/>
              </w:rPr>
              <w:t>דוח או הודעה אחרים</w:t>
            </w:r>
          </w:p>
        </w:tc>
        <w:tc>
          <w:tcPr>
            <w:tcW w:w="1247" w:type="dxa"/>
          </w:tcPr>
          <w:p w:rsidR="00182288" w:rsidRDefault="00182288">
            <w:pPr>
              <w:spacing w:line="240" w:lineRule="auto"/>
              <w:jc w:val="left"/>
              <w:rPr>
                <w:sz w:val="24"/>
              </w:rPr>
            </w:pPr>
            <w:r>
              <w:rPr>
                <w:sz w:val="24"/>
                <w:rtl/>
              </w:rPr>
              <w:t xml:space="preserve">סעיף 5 </w:t>
            </w:r>
          </w:p>
        </w:tc>
      </w:tr>
    </w:tbl>
    <w:p w:rsidR="00182288" w:rsidRDefault="00182288">
      <w:pPr>
        <w:pStyle w:val="big-header"/>
        <w:ind w:left="0" w:right="1134"/>
        <w:rPr>
          <w:rtl/>
        </w:rPr>
      </w:pPr>
    </w:p>
    <w:p w:rsidR="00182288" w:rsidRDefault="00182288" w:rsidP="00772E5B">
      <w:pPr>
        <w:pStyle w:val="big-header"/>
        <w:ind w:left="0" w:right="1134"/>
        <w:rPr>
          <w:rStyle w:val="default"/>
          <w:rFonts w:cs="FrankRuehl" w:hint="cs"/>
          <w:rtl/>
        </w:rPr>
      </w:pPr>
      <w:r>
        <w:rPr>
          <w:rtl/>
        </w:rPr>
        <w:br w:type="page"/>
      </w:r>
      <w:r>
        <w:rPr>
          <w:rtl/>
        </w:rPr>
        <w:lastRenderedPageBreak/>
        <w:t>ת</w:t>
      </w:r>
      <w:r>
        <w:rPr>
          <w:rFonts w:hint="cs"/>
          <w:rtl/>
        </w:rPr>
        <w:t>קנות ניירות ערך (דוחות תקופתיים ומיידיים של תאגיד חוץ), תשס"א-2000</w:t>
      </w:r>
      <w:r>
        <w:rPr>
          <w:rStyle w:val="default"/>
          <w:rtl/>
        </w:rPr>
        <w:footnoteReference w:customMarkFollows="1" w:id="1"/>
        <w:t>*</w:t>
      </w:r>
    </w:p>
    <w:p w:rsidR="00182288" w:rsidRDefault="00182288">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 xml:space="preserve">תוקף סמכותי לפי סעיפים 35לא ו-56(א) לחוק ניירות ערך, תשכ"ח-1968 (להלן </w:t>
      </w:r>
      <w:r>
        <w:rPr>
          <w:rStyle w:val="default"/>
          <w:rFonts w:cs="FrankRuehl"/>
          <w:rtl/>
        </w:rPr>
        <w:t>–</w:t>
      </w:r>
      <w:r>
        <w:rPr>
          <w:rStyle w:val="default"/>
          <w:rFonts w:cs="FrankRuehl" w:hint="cs"/>
          <w:rtl/>
        </w:rPr>
        <w:t xml:space="preserve"> החוק), לפי הצעת הרשות ובאישור ועדת הכספים של הכנסת, אני מתקין תקנות א</w:t>
      </w:r>
      <w:r>
        <w:rPr>
          <w:rStyle w:val="default"/>
          <w:rFonts w:cs="FrankRuehl"/>
          <w:rtl/>
        </w:rPr>
        <w:t>ל</w:t>
      </w:r>
      <w:r>
        <w:rPr>
          <w:rStyle w:val="default"/>
          <w:rFonts w:cs="FrankRuehl" w:hint="cs"/>
          <w:rtl/>
        </w:rPr>
        <w:t xml:space="preserve">ה: </w:t>
      </w:r>
    </w:p>
    <w:p w:rsidR="00182288" w:rsidRDefault="00182288">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8pt;z-index:251652096" o:allowincell="f" filled="f" stroked="f" strokecolor="lime" strokeweight=".25pt">
            <v:textbox style="mso-next-textbox:#_x0000_s1026" inset="0,0,0,0">
              <w:txbxContent>
                <w:p w:rsidR="00182288" w:rsidRDefault="0018228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Pr>
          <w:rStyle w:val="default"/>
          <w:rFonts w:cs="FrankRuehl"/>
          <w:rtl/>
        </w:rPr>
        <w:t>–</w:t>
      </w:r>
    </w:p>
    <w:p w:rsidR="00182288" w:rsidRDefault="00182288">
      <w:pPr>
        <w:pStyle w:val="P00"/>
        <w:spacing w:before="72"/>
        <w:ind w:left="0" w:right="1134"/>
        <w:rPr>
          <w:rStyle w:val="default"/>
          <w:rFonts w:cs="FrankRuehl"/>
          <w:rtl/>
        </w:rPr>
      </w:pPr>
      <w:r>
        <w:rPr>
          <w:rtl/>
          <w:lang w:val="he-IL"/>
        </w:rPr>
        <w:pict>
          <v:shapetype id="_x0000_t202" coordsize="21600,21600" o:spt="202" path="m,l,21600r21600,l21600,xe">
            <v:stroke joinstyle="miter"/>
            <v:path gradientshapeok="t" o:connecttype="rect"/>
          </v:shapetype>
          <v:shape id="_x0000_s1035" type="#_x0000_t202" style="position:absolute;left:0;text-align:left;margin-left:470.25pt;margin-top:7.1pt;width:1in;height:28.3pt;z-index:251658240" filled="f" stroked="f">
            <v:textbox inset="1mm,0,1mm,0">
              <w:txbxContent>
                <w:p w:rsidR="00182288" w:rsidRDefault="00182288">
                  <w:pPr>
                    <w:spacing w:line="160" w:lineRule="exact"/>
                    <w:jc w:val="left"/>
                    <w:rPr>
                      <w:rFonts w:cs="Miriam" w:hint="cs"/>
                      <w:szCs w:val="18"/>
                      <w:rtl/>
                    </w:rPr>
                  </w:pPr>
                  <w:r>
                    <w:rPr>
                      <w:rFonts w:cs="Miriam" w:hint="cs"/>
                      <w:szCs w:val="18"/>
                      <w:rtl/>
                    </w:rPr>
                    <w:t>תק' תשס"ה-2005</w:t>
                  </w:r>
                </w:p>
                <w:p w:rsidR="00182288" w:rsidRDefault="00182288">
                  <w:pPr>
                    <w:spacing w:line="160" w:lineRule="exact"/>
                    <w:jc w:val="left"/>
                    <w:rPr>
                      <w:rFonts w:cs="Miriam"/>
                      <w:szCs w:val="18"/>
                      <w:rtl/>
                    </w:rPr>
                  </w:pPr>
                  <w:r>
                    <w:rPr>
                      <w:rFonts w:cs="Miriam" w:hint="cs"/>
                      <w:szCs w:val="18"/>
                      <w:rtl/>
                    </w:rPr>
                    <w:t>תק' תשס"ו-2006</w:t>
                  </w:r>
                </w:p>
                <w:p w:rsidR="00890AFB" w:rsidRDefault="00890AFB">
                  <w:pPr>
                    <w:spacing w:line="160" w:lineRule="exact"/>
                    <w:jc w:val="left"/>
                    <w:rPr>
                      <w:rFonts w:cs="Miriam" w:hint="cs"/>
                      <w:szCs w:val="18"/>
                      <w:rtl/>
                    </w:rPr>
                  </w:pPr>
                  <w:r>
                    <w:rPr>
                      <w:rFonts w:cs="Miriam" w:hint="cs"/>
                      <w:szCs w:val="18"/>
                      <w:rtl/>
                    </w:rPr>
                    <w:t>תק' תשע"ח-2018</w:t>
                  </w:r>
                </w:p>
              </w:txbxContent>
            </v:textbox>
            <w10:anchorlock/>
          </v:shape>
        </w:pict>
      </w:r>
      <w:r>
        <w:rPr>
          <w:rtl/>
        </w:rPr>
        <w:tab/>
      </w:r>
      <w:r>
        <w:rPr>
          <w:rStyle w:val="default"/>
          <w:rFonts w:cs="FrankRuehl"/>
          <w:rtl/>
        </w:rPr>
        <w:t>"</w:t>
      </w:r>
      <w:r>
        <w:rPr>
          <w:rStyle w:val="default"/>
          <w:rFonts w:cs="FrankRuehl" w:hint="cs"/>
          <w:rtl/>
        </w:rPr>
        <w:t xml:space="preserve">בורסה בחו"ל" </w:t>
      </w:r>
      <w:r>
        <w:rPr>
          <w:rStyle w:val="default"/>
          <w:rFonts w:cs="FrankRuehl"/>
          <w:rtl/>
        </w:rPr>
        <w:t>–</w:t>
      </w:r>
      <w:r>
        <w:rPr>
          <w:rStyle w:val="default"/>
          <w:rFonts w:cs="FrankRuehl" w:hint="cs"/>
          <w:rtl/>
        </w:rPr>
        <w:t xml:space="preserve"> בורסה בחו"ל המנויה בתוספת השניה </w:t>
      </w:r>
      <w:r w:rsidR="00890AFB">
        <w:rPr>
          <w:rStyle w:val="default"/>
          <w:rFonts w:cs="FrankRuehl" w:hint="cs"/>
          <w:rtl/>
        </w:rPr>
        <w:t>או בתוספת</w:t>
      </w:r>
      <w:r>
        <w:rPr>
          <w:rStyle w:val="default"/>
          <w:rFonts w:cs="FrankRuehl" w:hint="cs"/>
          <w:rtl/>
        </w:rPr>
        <w:t xml:space="preserve"> השלישית לחוק;</w:t>
      </w:r>
    </w:p>
    <w:p w:rsidR="00890AFB" w:rsidRPr="00890AFB" w:rsidRDefault="00890AFB" w:rsidP="00890AFB">
      <w:pPr>
        <w:pStyle w:val="P00"/>
        <w:spacing w:before="0"/>
        <w:ind w:left="0" w:right="1134"/>
        <w:rPr>
          <w:rFonts w:hint="cs"/>
          <w:b/>
          <w:bCs/>
          <w:vanish/>
          <w:szCs w:val="20"/>
          <w:shd w:val="clear" w:color="auto" w:fill="FFFF99"/>
          <w:rtl/>
        </w:rPr>
      </w:pPr>
      <w:bookmarkStart w:id="1" w:name="Rov12"/>
      <w:r w:rsidRPr="00890AFB">
        <w:rPr>
          <w:rFonts w:hint="cs"/>
          <w:vanish/>
          <w:color w:val="FF0000"/>
          <w:szCs w:val="20"/>
          <w:shd w:val="clear" w:color="auto" w:fill="FFFF99"/>
          <w:rtl/>
        </w:rPr>
        <w:t>מיום 29.6.2005</w:t>
      </w:r>
    </w:p>
    <w:p w:rsidR="00890AFB" w:rsidRPr="00890AFB" w:rsidRDefault="00890AFB" w:rsidP="00890AFB">
      <w:pPr>
        <w:pStyle w:val="P00"/>
        <w:spacing w:before="0"/>
        <w:ind w:left="0" w:right="1134"/>
        <w:rPr>
          <w:rFonts w:hint="cs"/>
          <w:b/>
          <w:bCs/>
          <w:vanish/>
          <w:szCs w:val="20"/>
          <w:shd w:val="clear" w:color="auto" w:fill="FFFF99"/>
          <w:rtl/>
        </w:rPr>
      </w:pPr>
      <w:r w:rsidRPr="00890AFB">
        <w:rPr>
          <w:rFonts w:hint="cs"/>
          <w:b/>
          <w:bCs/>
          <w:vanish/>
          <w:szCs w:val="20"/>
          <w:shd w:val="clear" w:color="auto" w:fill="FFFF99"/>
          <w:rtl/>
        </w:rPr>
        <w:t>תק' תשס"ה-2005</w:t>
      </w:r>
    </w:p>
    <w:p w:rsidR="00890AFB" w:rsidRPr="00890AFB" w:rsidRDefault="00890AFB" w:rsidP="00890AFB">
      <w:pPr>
        <w:pStyle w:val="P00"/>
        <w:tabs>
          <w:tab w:val="clear" w:pos="6259"/>
        </w:tabs>
        <w:spacing w:before="0"/>
        <w:ind w:left="0" w:right="1134"/>
        <w:rPr>
          <w:rFonts w:hint="cs"/>
          <w:vanish/>
          <w:szCs w:val="20"/>
          <w:shd w:val="clear" w:color="auto" w:fill="FFFF99"/>
          <w:rtl/>
        </w:rPr>
      </w:pPr>
      <w:hyperlink r:id="rId6" w:history="1">
        <w:r w:rsidRPr="00890AFB">
          <w:rPr>
            <w:rStyle w:val="Hyperlink"/>
            <w:rFonts w:hint="cs"/>
            <w:vanish/>
            <w:szCs w:val="20"/>
            <w:shd w:val="clear" w:color="auto" w:fill="FFFF99"/>
            <w:rtl/>
          </w:rPr>
          <w:t>ק"ת תשס"ה מס' 6394</w:t>
        </w:r>
      </w:hyperlink>
      <w:r w:rsidRPr="00890AFB">
        <w:rPr>
          <w:rFonts w:hint="cs"/>
          <w:vanish/>
          <w:szCs w:val="20"/>
          <w:shd w:val="clear" w:color="auto" w:fill="FFFF99"/>
          <w:rtl/>
        </w:rPr>
        <w:t xml:space="preserve"> מיום 29.6.2005 עמ' 753</w:t>
      </w:r>
    </w:p>
    <w:p w:rsidR="00890AFB" w:rsidRPr="00890AFB" w:rsidRDefault="00890AFB" w:rsidP="00890AFB">
      <w:pPr>
        <w:pStyle w:val="P00"/>
        <w:ind w:left="0" w:right="1134"/>
        <w:rPr>
          <w:rStyle w:val="default"/>
          <w:rFonts w:cs="FrankRuehl" w:hint="cs"/>
          <w:vanish/>
          <w:sz w:val="2"/>
          <w:szCs w:val="2"/>
          <w:shd w:val="clear" w:color="auto" w:fill="FFFF99"/>
          <w:rtl/>
        </w:rPr>
      </w:pPr>
      <w:r w:rsidRPr="00890AFB">
        <w:rPr>
          <w:rStyle w:val="default"/>
          <w:rFonts w:cs="FrankRuehl" w:hint="cs"/>
          <w:vanish/>
          <w:sz w:val="22"/>
          <w:szCs w:val="22"/>
          <w:shd w:val="clear" w:color="auto" w:fill="FFFF99"/>
          <w:rtl/>
        </w:rPr>
        <w:tab/>
        <w:t xml:space="preserve">"בורסה בחו"ל"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בורסה בחו"ל המנויה בתוספת השניה לחוק </w:t>
      </w:r>
      <w:r w:rsidRPr="00890AFB">
        <w:rPr>
          <w:rStyle w:val="default"/>
          <w:rFonts w:cs="FrankRuehl" w:hint="cs"/>
          <w:vanish/>
          <w:sz w:val="22"/>
          <w:szCs w:val="22"/>
          <w:u w:val="single"/>
          <w:shd w:val="clear" w:color="auto" w:fill="FFFF99"/>
          <w:rtl/>
        </w:rPr>
        <w:t>וכן בורסת ה-</w:t>
      </w:r>
      <w:r w:rsidRPr="00890AFB">
        <w:rPr>
          <w:rStyle w:val="default"/>
          <w:rFonts w:cs="FrankRuehl"/>
          <w:vanish/>
          <w:sz w:val="18"/>
          <w:szCs w:val="18"/>
          <w:u w:val="single"/>
          <w:shd w:val="clear" w:color="auto" w:fill="FFFF99"/>
        </w:rPr>
        <w:t>SC</w:t>
      </w:r>
      <w:r w:rsidRPr="00890AFB">
        <w:rPr>
          <w:rStyle w:val="default"/>
          <w:rFonts w:cs="FrankRuehl" w:hint="cs"/>
          <w:vanish/>
          <w:sz w:val="22"/>
          <w:szCs w:val="22"/>
          <w:u w:val="single"/>
          <w:shd w:val="clear" w:color="auto" w:fill="FFFF99"/>
          <w:rtl/>
        </w:rPr>
        <w:t xml:space="preserve"> ובורסת לונדון שבתוספת השלישית לחוק</w:t>
      </w:r>
      <w:r w:rsidRPr="00890AFB">
        <w:rPr>
          <w:rStyle w:val="default"/>
          <w:rFonts w:cs="FrankRuehl" w:hint="cs"/>
          <w:vanish/>
          <w:sz w:val="22"/>
          <w:szCs w:val="22"/>
          <w:shd w:val="clear" w:color="auto" w:fill="FFFF99"/>
          <w:rtl/>
        </w:rPr>
        <w:t>;</w:t>
      </w:r>
    </w:p>
    <w:p w:rsidR="00890AFB" w:rsidRPr="00890AFB" w:rsidRDefault="00890AFB" w:rsidP="00890AFB">
      <w:pPr>
        <w:pStyle w:val="P00"/>
        <w:spacing w:before="0"/>
        <w:ind w:left="0" w:right="1134"/>
        <w:rPr>
          <w:rStyle w:val="default"/>
          <w:rFonts w:cs="FrankRuehl" w:hint="cs"/>
          <w:vanish/>
          <w:color w:val="FF0000"/>
          <w:szCs w:val="20"/>
          <w:shd w:val="clear" w:color="auto" w:fill="FFFF99"/>
          <w:rtl/>
        </w:rPr>
      </w:pPr>
    </w:p>
    <w:p w:rsidR="00890AFB" w:rsidRPr="00890AFB" w:rsidRDefault="00890AFB" w:rsidP="00890AFB">
      <w:pPr>
        <w:pStyle w:val="P00"/>
        <w:spacing w:before="0"/>
        <w:ind w:left="0" w:right="1134"/>
        <w:rPr>
          <w:rStyle w:val="default"/>
          <w:rFonts w:cs="FrankRuehl" w:hint="cs"/>
          <w:vanish/>
          <w:color w:val="FF0000"/>
          <w:szCs w:val="20"/>
          <w:shd w:val="clear" w:color="auto" w:fill="FFFF99"/>
          <w:rtl/>
        </w:rPr>
      </w:pPr>
      <w:r w:rsidRPr="00890AFB">
        <w:rPr>
          <w:rStyle w:val="default"/>
          <w:rFonts w:cs="FrankRuehl" w:hint="cs"/>
          <w:vanish/>
          <w:color w:val="FF0000"/>
          <w:szCs w:val="20"/>
          <w:shd w:val="clear" w:color="auto" w:fill="FFFF99"/>
          <w:rtl/>
        </w:rPr>
        <w:t>מיום 12.3.2006</w:t>
      </w:r>
    </w:p>
    <w:p w:rsidR="00890AFB" w:rsidRPr="00890AFB" w:rsidRDefault="00890AFB" w:rsidP="00890AFB">
      <w:pPr>
        <w:pStyle w:val="P00"/>
        <w:spacing w:before="0"/>
        <w:ind w:left="0" w:right="1134"/>
        <w:rPr>
          <w:rStyle w:val="default"/>
          <w:rFonts w:cs="FrankRuehl" w:hint="cs"/>
          <w:b/>
          <w:bCs/>
          <w:vanish/>
          <w:szCs w:val="20"/>
          <w:shd w:val="clear" w:color="auto" w:fill="FFFF99"/>
          <w:rtl/>
        </w:rPr>
      </w:pPr>
      <w:r w:rsidRPr="00890AFB">
        <w:rPr>
          <w:rStyle w:val="default"/>
          <w:rFonts w:cs="FrankRuehl" w:hint="cs"/>
          <w:b/>
          <w:bCs/>
          <w:vanish/>
          <w:szCs w:val="20"/>
          <w:shd w:val="clear" w:color="auto" w:fill="FFFF99"/>
          <w:rtl/>
        </w:rPr>
        <w:t>תק' תשס"ו-2006</w:t>
      </w:r>
    </w:p>
    <w:p w:rsidR="00890AFB" w:rsidRPr="00890AFB" w:rsidRDefault="00890AFB" w:rsidP="00890AFB">
      <w:pPr>
        <w:pStyle w:val="P00"/>
        <w:spacing w:before="0"/>
        <w:ind w:left="0" w:right="1134"/>
        <w:rPr>
          <w:rStyle w:val="default"/>
          <w:rFonts w:cs="FrankRuehl"/>
          <w:vanish/>
          <w:szCs w:val="20"/>
          <w:shd w:val="clear" w:color="auto" w:fill="FFFF99"/>
          <w:rtl/>
        </w:rPr>
      </w:pPr>
      <w:hyperlink r:id="rId7" w:history="1">
        <w:r w:rsidRPr="00890AFB">
          <w:rPr>
            <w:rStyle w:val="Hyperlink"/>
            <w:rFonts w:hint="cs"/>
            <w:vanish/>
            <w:szCs w:val="20"/>
            <w:shd w:val="clear" w:color="auto" w:fill="FFFF99"/>
            <w:rtl/>
          </w:rPr>
          <w:t>ק"ת תשס"ו מס' 6467</w:t>
        </w:r>
      </w:hyperlink>
      <w:r w:rsidRPr="00890AFB">
        <w:rPr>
          <w:rStyle w:val="default"/>
          <w:rFonts w:cs="FrankRuehl" w:hint="cs"/>
          <w:vanish/>
          <w:szCs w:val="20"/>
          <w:shd w:val="clear" w:color="auto" w:fill="FFFF99"/>
          <w:rtl/>
        </w:rPr>
        <w:t xml:space="preserve"> מיום 12.3.2006 עמ' 579</w:t>
      </w:r>
    </w:p>
    <w:p w:rsidR="00890AFB" w:rsidRPr="00890AFB" w:rsidRDefault="00890AFB" w:rsidP="00890AFB">
      <w:pPr>
        <w:pStyle w:val="P00"/>
        <w:ind w:left="0" w:right="1134"/>
        <w:rPr>
          <w:rStyle w:val="default"/>
          <w:rFonts w:cs="FrankRuehl"/>
          <w:vanish/>
          <w:sz w:val="22"/>
          <w:szCs w:val="22"/>
          <w:shd w:val="clear" w:color="auto" w:fill="FFFF99"/>
          <w:rtl/>
        </w:rPr>
      </w:pPr>
      <w:r w:rsidRPr="00890AFB">
        <w:rPr>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בורסה בחו"ל"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בורסה בחו"ל המנויה בתוספת השניה לחוק וכן </w:t>
      </w:r>
      <w:r w:rsidRPr="00890AFB">
        <w:rPr>
          <w:rStyle w:val="default"/>
          <w:rFonts w:cs="FrankRuehl" w:hint="cs"/>
          <w:strike/>
          <w:vanish/>
          <w:sz w:val="22"/>
          <w:szCs w:val="22"/>
          <w:shd w:val="clear" w:color="auto" w:fill="FFFF99"/>
          <w:rtl/>
        </w:rPr>
        <w:t>בורסת ה-</w:t>
      </w:r>
      <w:r w:rsidRPr="00890AFB">
        <w:rPr>
          <w:rStyle w:val="default"/>
          <w:rFonts w:cs="FrankRuehl"/>
          <w:strike/>
          <w:vanish/>
          <w:sz w:val="18"/>
          <w:szCs w:val="18"/>
          <w:shd w:val="clear" w:color="auto" w:fill="FFFF99"/>
        </w:rPr>
        <w:t>SC</w:t>
      </w:r>
      <w:r w:rsidRPr="00890AFB">
        <w:rPr>
          <w:rStyle w:val="default"/>
          <w:rFonts w:cs="FrankRuehl" w:hint="cs"/>
          <w:vanish/>
          <w:sz w:val="22"/>
          <w:szCs w:val="22"/>
          <w:shd w:val="clear" w:color="auto" w:fill="FFFF99"/>
          <w:rtl/>
        </w:rPr>
        <w:t xml:space="preserve"> </w:t>
      </w:r>
      <w:r w:rsidRPr="00890AFB">
        <w:rPr>
          <w:rStyle w:val="default"/>
          <w:rFonts w:cs="FrankRuehl" w:hint="cs"/>
          <w:vanish/>
          <w:sz w:val="22"/>
          <w:szCs w:val="22"/>
          <w:u w:val="single"/>
          <w:shd w:val="clear" w:color="auto" w:fill="FFFF99"/>
          <w:rtl/>
        </w:rPr>
        <w:t>הרשימה המשנית בנאסד"ק</w:t>
      </w:r>
      <w:r w:rsidRPr="00890AFB">
        <w:rPr>
          <w:rStyle w:val="default"/>
          <w:rFonts w:cs="FrankRuehl" w:hint="cs"/>
          <w:vanish/>
          <w:sz w:val="22"/>
          <w:szCs w:val="22"/>
          <w:shd w:val="clear" w:color="auto" w:fill="FFFF99"/>
          <w:rtl/>
        </w:rPr>
        <w:t xml:space="preserve"> ובורסת לונדון שבתוספת השלישית לחוק;</w:t>
      </w:r>
    </w:p>
    <w:p w:rsidR="00890AFB" w:rsidRPr="00890AFB" w:rsidRDefault="00890AFB" w:rsidP="00890AFB">
      <w:pPr>
        <w:pStyle w:val="P00"/>
        <w:spacing w:before="0"/>
        <w:ind w:left="0" w:right="1134"/>
        <w:rPr>
          <w:rStyle w:val="default"/>
          <w:rFonts w:cs="FrankRuehl"/>
          <w:vanish/>
          <w:szCs w:val="20"/>
          <w:shd w:val="clear" w:color="auto" w:fill="FFFF99"/>
          <w:rtl/>
        </w:rPr>
      </w:pPr>
    </w:p>
    <w:p w:rsidR="00890AFB" w:rsidRPr="00890AFB" w:rsidRDefault="00890AFB" w:rsidP="00890AFB">
      <w:pPr>
        <w:pStyle w:val="P00"/>
        <w:spacing w:before="0"/>
        <w:ind w:left="0" w:right="1134"/>
        <w:rPr>
          <w:rStyle w:val="default"/>
          <w:rFonts w:cs="FrankRuehl"/>
          <w:vanish/>
          <w:color w:val="FF0000"/>
          <w:szCs w:val="20"/>
          <w:shd w:val="clear" w:color="auto" w:fill="FFFF99"/>
          <w:rtl/>
        </w:rPr>
      </w:pPr>
      <w:r w:rsidRPr="00890AFB">
        <w:rPr>
          <w:rStyle w:val="default"/>
          <w:rFonts w:cs="FrankRuehl" w:hint="cs"/>
          <w:vanish/>
          <w:color w:val="FF0000"/>
          <w:szCs w:val="20"/>
          <w:shd w:val="clear" w:color="auto" w:fill="FFFF99"/>
          <w:rtl/>
        </w:rPr>
        <w:t>מיום 26.6.2018</w:t>
      </w:r>
    </w:p>
    <w:p w:rsidR="00890AFB" w:rsidRPr="00890AFB" w:rsidRDefault="00890AFB" w:rsidP="00890AFB">
      <w:pPr>
        <w:pStyle w:val="P00"/>
        <w:spacing w:before="0"/>
        <w:ind w:left="0" w:right="1134"/>
        <w:rPr>
          <w:rStyle w:val="default"/>
          <w:rFonts w:cs="FrankRuehl"/>
          <w:vanish/>
          <w:szCs w:val="20"/>
          <w:shd w:val="clear" w:color="auto" w:fill="FFFF99"/>
          <w:rtl/>
        </w:rPr>
      </w:pPr>
      <w:r w:rsidRPr="00890AFB">
        <w:rPr>
          <w:rStyle w:val="default"/>
          <w:rFonts w:cs="FrankRuehl" w:hint="cs"/>
          <w:b/>
          <w:bCs/>
          <w:vanish/>
          <w:szCs w:val="20"/>
          <w:shd w:val="clear" w:color="auto" w:fill="FFFF99"/>
          <w:rtl/>
        </w:rPr>
        <w:t>תק' תשע"ח-2018</w:t>
      </w:r>
    </w:p>
    <w:p w:rsidR="00890AFB" w:rsidRPr="00890AFB" w:rsidRDefault="00890AFB" w:rsidP="00890AFB">
      <w:pPr>
        <w:pStyle w:val="P00"/>
        <w:spacing w:before="0"/>
        <w:ind w:left="0" w:right="1134"/>
        <w:rPr>
          <w:rStyle w:val="default"/>
          <w:rFonts w:cs="FrankRuehl"/>
          <w:vanish/>
          <w:szCs w:val="20"/>
          <w:shd w:val="clear" w:color="auto" w:fill="FFFF99"/>
          <w:rtl/>
        </w:rPr>
      </w:pPr>
      <w:hyperlink r:id="rId8" w:history="1">
        <w:r w:rsidRPr="00890AFB">
          <w:rPr>
            <w:rStyle w:val="Hyperlink"/>
            <w:rFonts w:hint="cs"/>
            <w:vanish/>
            <w:szCs w:val="20"/>
            <w:shd w:val="clear" w:color="auto" w:fill="FFFF99"/>
            <w:rtl/>
          </w:rPr>
          <w:t>ק"ת תשע"ח מס' 8027</w:t>
        </w:r>
      </w:hyperlink>
      <w:r w:rsidRPr="00890AFB">
        <w:rPr>
          <w:rStyle w:val="default"/>
          <w:rFonts w:cs="FrankRuehl" w:hint="cs"/>
          <w:vanish/>
          <w:szCs w:val="20"/>
          <w:shd w:val="clear" w:color="auto" w:fill="FFFF99"/>
          <w:rtl/>
        </w:rPr>
        <w:t xml:space="preserve"> מיום 26.6.2018 עמ' 2227</w:t>
      </w:r>
    </w:p>
    <w:p w:rsidR="00890AFB" w:rsidRDefault="00890AFB" w:rsidP="00890AFB">
      <w:pPr>
        <w:pStyle w:val="P00"/>
        <w:ind w:left="0" w:right="1134"/>
        <w:rPr>
          <w:rStyle w:val="default"/>
          <w:rFonts w:cs="FrankRuehl" w:hint="cs"/>
          <w:sz w:val="2"/>
          <w:szCs w:val="2"/>
          <w:rtl/>
        </w:rPr>
      </w:pPr>
      <w:r w:rsidRPr="00890AFB">
        <w:rPr>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בורסה בחו"ל"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בורסה בחו"ל המנויה בתוספת השניה </w:t>
      </w:r>
      <w:r w:rsidRPr="00890AFB">
        <w:rPr>
          <w:rStyle w:val="default"/>
          <w:rFonts w:cs="FrankRuehl" w:hint="cs"/>
          <w:strike/>
          <w:vanish/>
          <w:sz w:val="22"/>
          <w:szCs w:val="22"/>
          <w:shd w:val="clear" w:color="auto" w:fill="FFFF99"/>
          <w:rtl/>
        </w:rPr>
        <w:t>לחוק וכן הרשימה המשנית בנאסד"ק ובורסת לונדון שבתוספת</w:t>
      </w:r>
      <w:r w:rsidRPr="00890AFB">
        <w:rPr>
          <w:rStyle w:val="default"/>
          <w:rFonts w:cs="FrankRuehl" w:hint="cs"/>
          <w:vanish/>
          <w:sz w:val="22"/>
          <w:szCs w:val="22"/>
          <w:shd w:val="clear" w:color="auto" w:fill="FFFF99"/>
          <w:rtl/>
        </w:rPr>
        <w:t xml:space="preserve"> </w:t>
      </w:r>
      <w:r w:rsidRPr="00890AFB">
        <w:rPr>
          <w:rStyle w:val="default"/>
          <w:rFonts w:cs="FrankRuehl" w:hint="cs"/>
          <w:vanish/>
          <w:sz w:val="22"/>
          <w:szCs w:val="22"/>
          <w:u w:val="single"/>
          <w:shd w:val="clear" w:color="auto" w:fill="FFFF99"/>
          <w:rtl/>
        </w:rPr>
        <w:t>או בתוספת</w:t>
      </w:r>
      <w:r w:rsidRPr="00890AFB">
        <w:rPr>
          <w:rStyle w:val="default"/>
          <w:rFonts w:cs="FrankRuehl" w:hint="cs"/>
          <w:vanish/>
          <w:sz w:val="22"/>
          <w:szCs w:val="22"/>
          <w:shd w:val="clear" w:color="auto" w:fill="FFFF99"/>
          <w:rtl/>
        </w:rPr>
        <w:t xml:space="preserve"> השלישית לחוק;</w:t>
      </w:r>
      <w:bookmarkEnd w:id="1"/>
    </w:p>
    <w:p w:rsidR="00890AFB" w:rsidRDefault="00890AFB">
      <w:pPr>
        <w:pStyle w:val="P00"/>
        <w:spacing w:before="72"/>
        <w:ind w:left="0" w:right="1134"/>
        <w:rPr>
          <w:rStyle w:val="default"/>
          <w:rFonts w:cs="FrankRuehl" w:hint="cs"/>
          <w:rtl/>
        </w:rPr>
      </w:pPr>
    </w:p>
    <w:p w:rsidR="00182288" w:rsidRDefault="00182288">
      <w:pPr>
        <w:pStyle w:val="P00"/>
        <w:spacing w:before="72"/>
        <w:ind w:left="0" w:right="1134"/>
        <w:rPr>
          <w:rStyle w:val="default"/>
          <w:rFonts w:cs="FrankRuehl"/>
          <w:rtl/>
        </w:rPr>
      </w:pPr>
      <w:r>
        <w:rPr>
          <w:rtl/>
          <w:lang w:val="he-IL"/>
        </w:rPr>
        <w:pict>
          <v:shape id="_x0000_s1036" type="#_x0000_t202" style="position:absolute;left:0;text-align:left;margin-left:470.25pt;margin-top:7.1pt;width:1in;height:11.2pt;z-index:251659264" filled="f" stroked="f">
            <v:textbox inset="1mm,0,1mm,0">
              <w:txbxContent>
                <w:p w:rsidR="00182288" w:rsidRDefault="00182288">
                  <w:pPr>
                    <w:spacing w:line="160" w:lineRule="exact"/>
                    <w:jc w:val="left"/>
                    <w:rPr>
                      <w:rFonts w:cs="Miriam" w:hint="cs"/>
                      <w:szCs w:val="18"/>
                      <w:rtl/>
                    </w:rPr>
                  </w:pPr>
                  <w:r>
                    <w:rPr>
                      <w:rFonts w:cs="Miriam" w:hint="cs"/>
                      <w:szCs w:val="18"/>
                      <w:rtl/>
                    </w:rPr>
                    <w:t xml:space="preserve">תק' </w:t>
                  </w:r>
                  <w:r w:rsidR="00890AFB">
                    <w:rPr>
                      <w:rFonts w:cs="Miriam" w:hint="cs"/>
                      <w:szCs w:val="18"/>
                      <w:rtl/>
                    </w:rPr>
                    <w:t>תשע"ח-2018</w:t>
                  </w:r>
                </w:p>
              </w:txbxContent>
            </v:textbox>
            <w10:anchorlock/>
          </v:shape>
        </w:pict>
      </w:r>
      <w:r>
        <w:rPr>
          <w:rStyle w:val="default"/>
          <w:rFonts w:cs="FrankRuehl" w:hint="cs"/>
          <w:rtl/>
        </w:rPr>
        <w:tab/>
      </w:r>
      <w:r w:rsidR="00890AFB">
        <w:rPr>
          <w:rStyle w:val="default"/>
          <w:rFonts w:cs="FrankRuehl" w:hint="cs"/>
          <w:rtl/>
        </w:rPr>
        <w:t xml:space="preserve">"בורסת הונג-קונג", </w:t>
      </w:r>
      <w:r>
        <w:rPr>
          <w:rStyle w:val="default"/>
          <w:rFonts w:cs="FrankRuehl" w:hint="cs"/>
          <w:rtl/>
        </w:rPr>
        <w:t>"בורסת לונדון"</w:t>
      </w:r>
      <w:r w:rsidR="00890AFB">
        <w:rPr>
          <w:rStyle w:val="default"/>
          <w:rFonts w:cs="FrankRuehl" w:hint="cs"/>
          <w:rtl/>
        </w:rPr>
        <w:t xml:space="preserve"> ו"בורסת סינגפור"</w:t>
      </w:r>
      <w:r>
        <w:rPr>
          <w:rStyle w:val="default"/>
          <w:rFonts w:cs="FrankRuehl" w:hint="cs"/>
          <w:rtl/>
        </w:rPr>
        <w:t xml:space="preserve"> </w:t>
      </w:r>
      <w:r>
        <w:rPr>
          <w:rStyle w:val="default"/>
          <w:rFonts w:cs="FrankRuehl"/>
          <w:rtl/>
        </w:rPr>
        <w:t>–</w:t>
      </w:r>
      <w:r>
        <w:rPr>
          <w:rStyle w:val="default"/>
          <w:rFonts w:cs="FrankRuehl" w:hint="cs"/>
          <w:rtl/>
        </w:rPr>
        <w:t xml:space="preserve"> כמשמעות</w:t>
      </w:r>
      <w:r w:rsidR="00890AFB">
        <w:rPr>
          <w:rStyle w:val="default"/>
          <w:rFonts w:cs="FrankRuehl" w:hint="cs"/>
          <w:rtl/>
        </w:rPr>
        <w:t>ן</w:t>
      </w:r>
      <w:r>
        <w:rPr>
          <w:rStyle w:val="default"/>
          <w:rFonts w:cs="FrankRuehl" w:hint="cs"/>
          <w:rtl/>
        </w:rPr>
        <w:t xml:space="preserve"> בתוספת השלישית לחוק;</w:t>
      </w:r>
    </w:p>
    <w:p w:rsidR="00182288" w:rsidRPr="00890AFB" w:rsidRDefault="00182288">
      <w:pPr>
        <w:pStyle w:val="P00"/>
        <w:spacing w:before="0"/>
        <w:ind w:left="0" w:right="1134"/>
        <w:rPr>
          <w:rFonts w:hint="cs"/>
          <w:b/>
          <w:bCs/>
          <w:vanish/>
          <w:szCs w:val="20"/>
          <w:shd w:val="clear" w:color="auto" w:fill="FFFF99"/>
          <w:rtl/>
        </w:rPr>
      </w:pPr>
      <w:bookmarkStart w:id="2" w:name="Rov15"/>
      <w:r w:rsidRPr="00890AFB">
        <w:rPr>
          <w:rFonts w:hint="cs"/>
          <w:vanish/>
          <w:color w:val="FF0000"/>
          <w:szCs w:val="20"/>
          <w:shd w:val="clear" w:color="auto" w:fill="FFFF99"/>
          <w:rtl/>
        </w:rPr>
        <w:t>מיום 29.6.2005</w:t>
      </w:r>
    </w:p>
    <w:p w:rsidR="00182288" w:rsidRPr="00890AFB" w:rsidRDefault="00182288">
      <w:pPr>
        <w:pStyle w:val="P00"/>
        <w:spacing w:before="0"/>
        <w:ind w:left="0" w:right="1134"/>
        <w:rPr>
          <w:rFonts w:hint="cs"/>
          <w:b/>
          <w:bCs/>
          <w:vanish/>
          <w:szCs w:val="20"/>
          <w:shd w:val="clear" w:color="auto" w:fill="FFFF99"/>
          <w:rtl/>
        </w:rPr>
      </w:pPr>
      <w:r w:rsidRPr="00890AFB">
        <w:rPr>
          <w:rFonts w:hint="cs"/>
          <w:b/>
          <w:bCs/>
          <w:vanish/>
          <w:szCs w:val="20"/>
          <w:shd w:val="clear" w:color="auto" w:fill="FFFF99"/>
          <w:rtl/>
        </w:rPr>
        <w:t>תק' תשס"ה-2005</w:t>
      </w:r>
    </w:p>
    <w:p w:rsidR="00182288" w:rsidRPr="00890AFB" w:rsidRDefault="00182288">
      <w:pPr>
        <w:pStyle w:val="P00"/>
        <w:tabs>
          <w:tab w:val="clear" w:pos="6259"/>
        </w:tabs>
        <w:spacing w:before="0"/>
        <w:ind w:left="0" w:right="1134"/>
        <w:rPr>
          <w:rFonts w:hint="cs"/>
          <w:vanish/>
          <w:szCs w:val="20"/>
          <w:shd w:val="clear" w:color="auto" w:fill="FFFF99"/>
          <w:rtl/>
        </w:rPr>
      </w:pPr>
      <w:hyperlink r:id="rId9" w:history="1">
        <w:r w:rsidRPr="00890AFB">
          <w:rPr>
            <w:rStyle w:val="Hyperlink"/>
            <w:rFonts w:hint="cs"/>
            <w:vanish/>
            <w:szCs w:val="20"/>
            <w:shd w:val="clear" w:color="auto" w:fill="FFFF99"/>
            <w:rtl/>
          </w:rPr>
          <w:t>ק"ת תשס"ה מס' 6394</w:t>
        </w:r>
      </w:hyperlink>
      <w:r w:rsidRPr="00890AFB">
        <w:rPr>
          <w:rFonts w:hint="cs"/>
          <w:vanish/>
          <w:szCs w:val="20"/>
          <w:shd w:val="clear" w:color="auto" w:fill="FFFF99"/>
          <w:rtl/>
        </w:rPr>
        <w:t xml:space="preserve"> מיום 29.6.2005 עמ' 753</w:t>
      </w:r>
    </w:p>
    <w:p w:rsidR="00182288" w:rsidRPr="00890AFB" w:rsidRDefault="00182288">
      <w:pPr>
        <w:pStyle w:val="P00"/>
        <w:tabs>
          <w:tab w:val="clear" w:pos="6259"/>
        </w:tabs>
        <w:spacing w:before="0"/>
        <w:ind w:left="0" w:right="1134"/>
        <w:rPr>
          <w:vanish/>
          <w:szCs w:val="20"/>
          <w:shd w:val="clear" w:color="auto" w:fill="FFFF99"/>
          <w:rtl/>
        </w:rPr>
      </w:pPr>
      <w:r w:rsidRPr="00890AFB">
        <w:rPr>
          <w:rFonts w:hint="cs"/>
          <w:b/>
          <w:bCs/>
          <w:vanish/>
          <w:szCs w:val="20"/>
          <w:shd w:val="clear" w:color="auto" w:fill="FFFF99"/>
          <w:rtl/>
        </w:rPr>
        <w:t>הוספת הגדרת "בורסת לונדון"</w:t>
      </w:r>
    </w:p>
    <w:p w:rsidR="00890AFB" w:rsidRPr="00890AFB" w:rsidRDefault="00890AFB" w:rsidP="00890AFB">
      <w:pPr>
        <w:pStyle w:val="P00"/>
        <w:spacing w:before="0"/>
        <w:ind w:left="0" w:right="1134"/>
        <w:rPr>
          <w:rStyle w:val="default"/>
          <w:rFonts w:cs="FrankRuehl"/>
          <w:vanish/>
          <w:szCs w:val="20"/>
          <w:shd w:val="clear" w:color="auto" w:fill="FFFF99"/>
          <w:rtl/>
        </w:rPr>
      </w:pPr>
    </w:p>
    <w:p w:rsidR="00890AFB" w:rsidRPr="00890AFB" w:rsidRDefault="00890AFB" w:rsidP="00890AFB">
      <w:pPr>
        <w:pStyle w:val="P00"/>
        <w:spacing w:before="0"/>
        <w:ind w:left="0" w:right="1134"/>
        <w:rPr>
          <w:rStyle w:val="default"/>
          <w:rFonts w:cs="FrankRuehl"/>
          <w:vanish/>
          <w:color w:val="FF0000"/>
          <w:szCs w:val="20"/>
          <w:shd w:val="clear" w:color="auto" w:fill="FFFF99"/>
          <w:rtl/>
        </w:rPr>
      </w:pPr>
      <w:r w:rsidRPr="00890AFB">
        <w:rPr>
          <w:rStyle w:val="default"/>
          <w:rFonts w:cs="FrankRuehl" w:hint="cs"/>
          <w:vanish/>
          <w:color w:val="FF0000"/>
          <w:szCs w:val="20"/>
          <w:shd w:val="clear" w:color="auto" w:fill="FFFF99"/>
          <w:rtl/>
        </w:rPr>
        <w:t>מיום 26.6.2018</w:t>
      </w:r>
    </w:p>
    <w:p w:rsidR="00890AFB" w:rsidRPr="00890AFB" w:rsidRDefault="00890AFB" w:rsidP="00890AFB">
      <w:pPr>
        <w:pStyle w:val="P00"/>
        <w:spacing w:before="0"/>
        <w:ind w:left="0" w:right="1134"/>
        <w:rPr>
          <w:rStyle w:val="default"/>
          <w:rFonts w:cs="FrankRuehl"/>
          <w:vanish/>
          <w:szCs w:val="20"/>
          <w:shd w:val="clear" w:color="auto" w:fill="FFFF99"/>
          <w:rtl/>
        </w:rPr>
      </w:pPr>
      <w:r w:rsidRPr="00890AFB">
        <w:rPr>
          <w:rStyle w:val="default"/>
          <w:rFonts w:cs="FrankRuehl" w:hint="cs"/>
          <w:b/>
          <w:bCs/>
          <w:vanish/>
          <w:szCs w:val="20"/>
          <w:shd w:val="clear" w:color="auto" w:fill="FFFF99"/>
          <w:rtl/>
        </w:rPr>
        <w:t>תק' תשע"ח-2018</w:t>
      </w:r>
    </w:p>
    <w:p w:rsidR="00890AFB" w:rsidRPr="00890AFB" w:rsidRDefault="00890AFB" w:rsidP="00890AFB">
      <w:pPr>
        <w:pStyle w:val="P00"/>
        <w:spacing w:before="0"/>
        <w:ind w:left="0" w:right="1134"/>
        <w:rPr>
          <w:rStyle w:val="default"/>
          <w:rFonts w:cs="FrankRuehl"/>
          <w:vanish/>
          <w:szCs w:val="20"/>
          <w:shd w:val="clear" w:color="auto" w:fill="FFFF99"/>
          <w:rtl/>
        </w:rPr>
      </w:pPr>
      <w:hyperlink r:id="rId10" w:history="1">
        <w:r w:rsidRPr="00890AFB">
          <w:rPr>
            <w:rStyle w:val="Hyperlink"/>
            <w:rFonts w:hint="cs"/>
            <w:vanish/>
            <w:szCs w:val="20"/>
            <w:shd w:val="clear" w:color="auto" w:fill="FFFF99"/>
            <w:rtl/>
          </w:rPr>
          <w:t>ק"ת תשע"ח מס' 8027</w:t>
        </w:r>
      </w:hyperlink>
      <w:r w:rsidRPr="00890AFB">
        <w:rPr>
          <w:rStyle w:val="default"/>
          <w:rFonts w:cs="FrankRuehl" w:hint="cs"/>
          <w:vanish/>
          <w:szCs w:val="20"/>
          <w:shd w:val="clear" w:color="auto" w:fill="FFFF99"/>
          <w:rtl/>
        </w:rPr>
        <w:t xml:space="preserve"> מיום 26.6.2018 עמ' 2227</w:t>
      </w:r>
    </w:p>
    <w:p w:rsidR="00890AFB" w:rsidRPr="00890AFB" w:rsidRDefault="00890AFB" w:rsidP="00890AFB">
      <w:pPr>
        <w:pStyle w:val="P00"/>
        <w:spacing w:before="0"/>
        <w:ind w:left="0" w:right="1134"/>
        <w:rPr>
          <w:rStyle w:val="default"/>
          <w:rFonts w:cs="FrankRuehl"/>
          <w:vanish/>
          <w:szCs w:val="20"/>
          <w:shd w:val="clear" w:color="auto" w:fill="FFFF99"/>
          <w:rtl/>
        </w:rPr>
      </w:pPr>
      <w:r w:rsidRPr="00890AFB">
        <w:rPr>
          <w:rStyle w:val="default"/>
          <w:rFonts w:cs="FrankRuehl" w:hint="cs"/>
          <w:b/>
          <w:bCs/>
          <w:vanish/>
          <w:szCs w:val="20"/>
          <w:shd w:val="clear" w:color="auto" w:fill="FFFF99"/>
          <w:rtl/>
        </w:rPr>
        <w:t>החלפת הגדרת "בורסת לונדון" בהגדרת ""בורסת הונג-קונג", "בורסת לונדון" ו"בורסת סינגפור""</w:t>
      </w:r>
    </w:p>
    <w:p w:rsidR="00890AFB" w:rsidRPr="00890AFB" w:rsidRDefault="00890AFB" w:rsidP="00890AFB">
      <w:pPr>
        <w:pStyle w:val="P00"/>
        <w:ind w:left="0" w:right="1134"/>
        <w:rPr>
          <w:rStyle w:val="default"/>
          <w:rFonts w:cs="FrankRuehl"/>
          <w:vanish/>
          <w:szCs w:val="20"/>
          <w:shd w:val="clear" w:color="auto" w:fill="FFFF99"/>
          <w:rtl/>
        </w:rPr>
      </w:pPr>
      <w:r w:rsidRPr="00890AFB">
        <w:rPr>
          <w:rStyle w:val="default"/>
          <w:rFonts w:cs="FrankRuehl" w:hint="cs"/>
          <w:vanish/>
          <w:szCs w:val="20"/>
          <w:shd w:val="clear" w:color="auto" w:fill="FFFF99"/>
          <w:rtl/>
        </w:rPr>
        <w:t>הנוסח הקודם:</w:t>
      </w:r>
    </w:p>
    <w:p w:rsidR="00890AFB" w:rsidRPr="00890AFB" w:rsidRDefault="00890AFB" w:rsidP="00890AFB">
      <w:pPr>
        <w:pStyle w:val="P00"/>
        <w:spacing w:before="0"/>
        <w:ind w:left="0" w:right="1134"/>
        <w:rPr>
          <w:rStyle w:val="default"/>
          <w:rFonts w:cs="FrankRuehl" w:hint="cs"/>
          <w:strike/>
          <w:sz w:val="2"/>
          <w:szCs w:val="2"/>
          <w:shd w:val="clear" w:color="auto" w:fill="FFFF99"/>
          <w:rtl/>
        </w:rPr>
      </w:pPr>
      <w:r w:rsidRPr="00890AFB">
        <w:rPr>
          <w:rStyle w:val="default"/>
          <w:rFonts w:cs="FrankRuehl" w:hint="cs"/>
          <w:vanish/>
          <w:sz w:val="22"/>
          <w:szCs w:val="22"/>
          <w:shd w:val="clear" w:color="auto" w:fill="FFFF99"/>
          <w:rtl/>
        </w:rPr>
        <w:tab/>
      </w:r>
      <w:r w:rsidRPr="00890AFB">
        <w:rPr>
          <w:rStyle w:val="default"/>
          <w:rFonts w:cs="FrankRuehl" w:hint="cs"/>
          <w:strike/>
          <w:vanish/>
          <w:sz w:val="22"/>
          <w:szCs w:val="22"/>
          <w:shd w:val="clear" w:color="auto" w:fill="FFFF99"/>
          <w:rtl/>
        </w:rPr>
        <w:t xml:space="preserve">"בורסת לונדון" </w:t>
      </w:r>
      <w:r w:rsidRPr="00890AFB">
        <w:rPr>
          <w:rStyle w:val="default"/>
          <w:rFonts w:cs="FrankRuehl"/>
          <w:strike/>
          <w:vanish/>
          <w:sz w:val="22"/>
          <w:szCs w:val="22"/>
          <w:shd w:val="clear" w:color="auto" w:fill="FFFF99"/>
          <w:rtl/>
        </w:rPr>
        <w:t>–</w:t>
      </w:r>
      <w:r w:rsidRPr="00890AFB">
        <w:rPr>
          <w:rStyle w:val="default"/>
          <w:rFonts w:cs="FrankRuehl" w:hint="cs"/>
          <w:strike/>
          <w:vanish/>
          <w:sz w:val="22"/>
          <w:szCs w:val="22"/>
          <w:shd w:val="clear" w:color="auto" w:fill="FFFF99"/>
          <w:rtl/>
        </w:rPr>
        <w:t xml:space="preserve"> כמשמעותה בתוספת השלישית לחוק;</w:t>
      </w:r>
      <w:bookmarkEnd w:id="2"/>
    </w:p>
    <w:p w:rsidR="00182288" w:rsidRDefault="00182288">
      <w:pPr>
        <w:pStyle w:val="P00"/>
        <w:spacing w:before="72"/>
        <w:ind w:left="0" w:right="1134"/>
        <w:rPr>
          <w:rStyle w:val="default"/>
          <w:rFonts w:cs="FrankRuehl" w:hint="cs"/>
          <w:rtl/>
        </w:rPr>
      </w:pPr>
      <w:r>
        <w:rPr>
          <w:rtl/>
          <w:lang w:val="he-IL"/>
        </w:rPr>
        <w:pict>
          <v:shape id="_x0000_s1037" type="#_x0000_t202" style="position:absolute;left:0;text-align:left;margin-left:470.25pt;margin-top:7pt;width:1in;height:11.2pt;z-index:251660288" filled="f" stroked="f">
            <v:textbox inset="1mm,0,1mm,0">
              <w:txbxContent>
                <w:p w:rsidR="00182288" w:rsidRDefault="00182288">
                  <w:pPr>
                    <w:spacing w:line="160" w:lineRule="exact"/>
                    <w:jc w:val="left"/>
                    <w:rPr>
                      <w:rFonts w:cs="Miriam" w:hint="cs"/>
                      <w:szCs w:val="18"/>
                      <w:rtl/>
                    </w:rPr>
                  </w:pPr>
                  <w:r>
                    <w:rPr>
                      <w:rFonts w:cs="Miriam" w:hint="cs"/>
                      <w:szCs w:val="18"/>
                      <w:rtl/>
                    </w:rPr>
                    <w:t>תק' תשס"ה-2005</w:t>
                  </w:r>
                </w:p>
              </w:txbxContent>
            </v:textbox>
            <w10:anchorlock/>
          </v:shape>
        </w:pict>
      </w:r>
      <w:r>
        <w:rPr>
          <w:rStyle w:val="default"/>
          <w:rFonts w:cs="FrankRuehl" w:hint="cs"/>
          <w:rtl/>
        </w:rPr>
        <w:tab/>
        <w:t xml:space="preserve">"חצי שנה" </w:t>
      </w:r>
      <w:r>
        <w:rPr>
          <w:rStyle w:val="default"/>
          <w:rFonts w:cs="FrankRuehl"/>
          <w:rtl/>
        </w:rPr>
        <w:t>–</w:t>
      </w:r>
      <w:r>
        <w:rPr>
          <w:rStyle w:val="default"/>
          <w:rFonts w:cs="FrankRuehl" w:hint="cs"/>
          <w:rtl/>
        </w:rPr>
        <w:t xml:space="preserve"> תקופה של שישה חודשים המסתיימת ביום האחרון של החודש השישי של שנת החשבון של התאגיד;</w:t>
      </w:r>
    </w:p>
    <w:p w:rsidR="00182288" w:rsidRPr="00890AFB" w:rsidRDefault="00182288">
      <w:pPr>
        <w:pStyle w:val="P00"/>
        <w:spacing w:before="0"/>
        <w:ind w:left="0" w:right="1134"/>
        <w:rPr>
          <w:rFonts w:hint="cs"/>
          <w:b/>
          <w:bCs/>
          <w:vanish/>
          <w:szCs w:val="20"/>
          <w:shd w:val="clear" w:color="auto" w:fill="FFFF99"/>
          <w:rtl/>
        </w:rPr>
      </w:pPr>
      <w:bookmarkStart w:id="3" w:name="Rov10"/>
      <w:r w:rsidRPr="00890AFB">
        <w:rPr>
          <w:rFonts w:hint="cs"/>
          <w:vanish/>
          <w:color w:val="FF0000"/>
          <w:szCs w:val="20"/>
          <w:shd w:val="clear" w:color="auto" w:fill="FFFF99"/>
          <w:rtl/>
        </w:rPr>
        <w:t>מיום 29.6.2005</w:t>
      </w:r>
    </w:p>
    <w:p w:rsidR="00182288" w:rsidRPr="00890AFB" w:rsidRDefault="00182288">
      <w:pPr>
        <w:pStyle w:val="P00"/>
        <w:spacing w:before="0"/>
        <w:ind w:left="0" w:right="1134"/>
        <w:rPr>
          <w:rFonts w:hint="cs"/>
          <w:b/>
          <w:bCs/>
          <w:vanish/>
          <w:szCs w:val="20"/>
          <w:shd w:val="clear" w:color="auto" w:fill="FFFF99"/>
          <w:rtl/>
        </w:rPr>
      </w:pPr>
      <w:r w:rsidRPr="00890AFB">
        <w:rPr>
          <w:rFonts w:hint="cs"/>
          <w:b/>
          <w:bCs/>
          <w:vanish/>
          <w:szCs w:val="20"/>
          <w:shd w:val="clear" w:color="auto" w:fill="FFFF99"/>
          <w:rtl/>
        </w:rPr>
        <w:t>תק' תשס"ה-2005</w:t>
      </w:r>
    </w:p>
    <w:p w:rsidR="00182288" w:rsidRPr="00890AFB" w:rsidRDefault="00182288">
      <w:pPr>
        <w:pStyle w:val="P00"/>
        <w:tabs>
          <w:tab w:val="clear" w:pos="6259"/>
        </w:tabs>
        <w:spacing w:before="0"/>
        <w:ind w:left="0" w:right="1134"/>
        <w:rPr>
          <w:rFonts w:hint="cs"/>
          <w:vanish/>
          <w:szCs w:val="20"/>
          <w:shd w:val="clear" w:color="auto" w:fill="FFFF99"/>
          <w:rtl/>
        </w:rPr>
      </w:pPr>
      <w:hyperlink r:id="rId11" w:history="1">
        <w:r w:rsidRPr="00890AFB">
          <w:rPr>
            <w:rStyle w:val="Hyperlink"/>
            <w:rFonts w:hint="cs"/>
            <w:vanish/>
            <w:szCs w:val="20"/>
            <w:shd w:val="clear" w:color="auto" w:fill="FFFF99"/>
            <w:rtl/>
          </w:rPr>
          <w:t>ק"ת תשס"ה מס' 6394</w:t>
        </w:r>
      </w:hyperlink>
      <w:r w:rsidRPr="00890AFB">
        <w:rPr>
          <w:rFonts w:hint="cs"/>
          <w:vanish/>
          <w:szCs w:val="20"/>
          <w:shd w:val="clear" w:color="auto" w:fill="FFFF99"/>
          <w:rtl/>
        </w:rPr>
        <w:t xml:space="preserve"> מיום 29.6.2005 עמ' 753</w:t>
      </w:r>
    </w:p>
    <w:p w:rsidR="00182288" w:rsidRDefault="00182288">
      <w:pPr>
        <w:pStyle w:val="P00"/>
        <w:tabs>
          <w:tab w:val="clear" w:pos="6259"/>
        </w:tabs>
        <w:spacing w:before="0"/>
        <w:ind w:left="0" w:right="1134"/>
        <w:rPr>
          <w:rFonts w:hint="cs"/>
          <w:b/>
          <w:bCs/>
          <w:sz w:val="2"/>
          <w:szCs w:val="2"/>
          <w:rtl/>
        </w:rPr>
      </w:pPr>
      <w:r w:rsidRPr="00890AFB">
        <w:rPr>
          <w:rFonts w:hint="cs"/>
          <w:b/>
          <w:bCs/>
          <w:vanish/>
          <w:szCs w:val="20"/>
          <w:shd w:val="clear" w:color="auto" w:fill="FFFF99"/>
          <w:rtl/>
        </w:rPr>
        <w:t>הוספת הגדרת "חצי שנה"</w:t>
      </w:r>
      <w:bookmarkEnd w:id="3"/>
    </w:p>
    <w:p w:rsidR="00182288" w:rsidRDefault="001822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רבעון" </w:t>
      </w:r>
      <w:r>
        <w:rPr>
          <w:rStyle w:val="default"/>
          <w:rFonts w:cs="FrankRuehl"/>
          <w:rtl/>
        </w:rPr>
        <w:t>–</w:t>
      </w:r>
      <w:r>
        <w:rPr>
          <w:rStyle w:val="default"/>
          <w:rFonts w:cs="FrankRuehl" w:hint="cs"/>
          <w:rtl/>
        </w:rPr>
        <w:t xml:space="preserve"> תקופה של שלושה חודשים המסתיימת ביום האחרון של החודש השלישי (הרבעון הראשון), השישי (הרבעון השני), התשיעי (הרבעון השלישי), השנים עשר (הרבעון הרביעי) של שנת החשב</w:t>
      </w:r>
      <w:r>
        <w:rPr>
          <w:rStyle w:val="default"/>
          <w:rFonts w:cs="FrankRuehl"/>
          <w:rtl/>
        </w:rPr>
        <w:t>ו</w:t>
      </w:r>
      <w:r>
        <w:rPr>
          <w:rStyle w:val="default"/>
          <w:rFonts w:cs="FrankRuehl" w:hint="cs"/>
          <w:rtl/>
        </w:rPr>
        <w:t xml:space="preserve">ן של התאגיד; </w:t>
      </w:r>
    </w:p>
    <w:p w:rsidR="00182288" w:rsidRDefault="001822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w:t>
      </w:r>
      <w:r>
        <w:rPr>
          <w:rStyle w:val="default"/>
          <w:rFonts w:cs="FrankRuehl"/>
          <w:rtl/>
        </w:rPr>
        <w:t>–</w:t>
      </w:r>
      <w:r>
        <w:rPr>
          <w:rStyle w:val="default"/>
          <w:rFonts w:cs="FrankRuehl" w:hint="cs"/>
          <w:rtl/>
        </w:rPr>
        <w:t xml:space="preserve"> תאגיד חוץ. </w:t>
      </w:r>
    </w:p>
    <w:p w:rsidR="00182288" w:rsidRDefault="00182288">
      <w:pPr>
        <w:pStyle w:val="P00"/>
        <w:spacing w:before="72"/>
        <w:ind w:left="0" w:right="1134"/>
        <w:rPr>
          <w:rStyle w:val="default"/>
          <w:rFonts w:cs="FrankRuehl"/>
          <w:rtl/>
        </w:rPr>
      </w:pPr>
      <w:bookmarkStart w:id="4" w:name="Seif1"/>
      <w:bookmarkEnd w:id="4"/>
      <w:r>
        <w:rPr>
          <w:lang w:val="he-IL"/>
        </w:rPr>
        <w:pict>
          <v:rect id="_x0000_s1027" style="position:absolute;left:0;text-align:left;margin-left:464.5pt;margin-top:8.05pt;width:75.05pt;height:19.55pt;z-index:251653120" o:allowincell="f" filled="f" stroked="f" strokecolor="lime" strokeweight=".25pt">
            <v:textbox style="mso-next-textbox:#_x0000_s1027" inset="0,0,0,0">
              <w:txbxContent>
                <w:p w:rsidR="00182288" w:rsidRDefault="00182288">
                  <w:pPr>
                    <w:spacing w:line="160" w:lineRule="exact"/>
                    <w:jc w:val="left"/>
                    <w:rPr>
                      <w:rFonts w:cs="Miriam" w:hint="cs"/>
                      <w:szCs w:val="18"/>
                      <w:rtl/>
                    </w:rPr>
                  </w:pPr>
                  <w:r>
                    <w:rPr>
                      <w:rFonts w:cs="Miriam"/>
                      <w:szCs w:val="18"/>
                      <w:rtl/>
                    </w:rPr>
                    <w:t>ה</w:t>
                  </w:r>
                  <w:r>
                    <w:rPr>
                      <w:rFonts w:cs="Miriam" w:hint="cs"/>
                      <w:szCs w:val="18"/>
                      <w:rtl/>
                    </w:rPr>
                    <w:t>וראות כלליות</w:t>
                  </w:r>
                </w:p>
                <w:p w:rsidR="00182288" w:rsidRDefault="00182288">
                  <w:pPr>
                    <w:spacing w:line="160" w:lineRule="exact"/>
                    <w:jc w:val="left"/>
                    <w:rPr>
                      <w:rFonts w:cs="Miriam"/>
                      <w:noProof/>
                      <w:szCs w:val="18"/>
                      <w:rtl/>
                    </w:rPr>
                  </w:pPr>
                  <w:r>
                    <w:rPr>
                      <w:rFonts w:cs="Miriam" w:hint="cs"/>
                      <w:szCs w:val="18"/>
                      <w:rtl/>
                    </w:rPr>
                    <w:t>תק' תשס"ג-2003</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דוחות והודעות על פי סעיף 35לא לחוק ייערכו בהתאם לתקנות אלה, והם יוגשו לרשות ולבורסה בהתאם להוראות תקנות ניירות ערך (חתימה ודיווח אלקטרוני), התשס"ג-2003. </w:t>
      </w:r>
    </w:p>
    <w:p w:rsidR="00182288" w:rsidRDefault="00182288">
      <w:pPr>
        <w:pStyle w:val="P00"/>
        <w:spacing w:before="72"/>
        <w:ind w:left="0" w:right="1134"/>
        <w:rPr>
          <w:rStyle w:val="default"/>
          <w:rFonts w:cs="FrankRuehl"/>
          <w:rtl/>
        </w:rPr>
      </w:pPr>
      <w:r>
        <w:rPr>
          <w:rtl/>
          <w:lang w:val="he-IL"/>
        </w:rPr>
        <w:pict>
          <v:shape id="_x0000_s1033" type="#_x0000_t202" style="position:absolute;left:0;text-align:left;margin-left:462pt;margin-top:7.1pt;width:80.25pt;height:8.8pt;z-index:251657216" filled="f" stroked="f">
            <v:textbox inset="1mm,0,1mm,0">
              <w:txbxContent>
                <w:p w:rsidR="00182288" w:rsidRDefault="00182288">
                  <w:pPr>
                    <w:spacing w:line="160" w:lineRule="exact"/>
                    <w:jc w:val="left"/>
                    <w:rPr>
                      <w:rFonts w:cs="Miriam" w:hint="cs"/>
                      <w:szCs w:val="18"/>
                      <w:rtl/>
                    </w:rPr>
                  </w:pPr>
                  <w:r>
                    <w:rPr>
                      <w:rFonts w:cs="Miriam" w:hint="cs"/>
                      <w:szCs w:val="18"/>
                      <w:rtl/>
                    </w:rPr>
                    <w:t>תק' תשס"ג-2003</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חייב התאגיד להגיש על פי תקנות אלה דוח שהגיש או פרסם למשקיעים בניירות הערך שלו הרשומים למסחר בבורסה בחו"ל, יגיש</w:t>
      </w:r>
      <w:r>
        <w:rPr>
          <w:rStyle w:val="default"/>
          <w:rFonts w:cs="FrankRuehl"/>
          <w:rtl/>
        </w:rPr>
        <w:t xml:space="preserve"> </w:t>
      </w:r>
      <w:r>
        <w:rPr>
          <w:rStyle w:val="default"/>
          <w:rFonts w:cs="FrankRuehl" w:hint="cs"/>
          <w:rtl/>
        </w:rPr>
        <w:t xml:space="preserve">עותק חתום במקור של הדוח אשר הוגש או פורסם בחו"ל כאמור ובהתאם לתקנת משנה (א). </w:t>
      </w:r>
    </w:p>
    <w:p w:rsidR="00182288" w:rsidRDefault="0018228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מסמכים שפרסם או הגיש התאגיד במקורם בשפה האנגלית ניתן להגיש בשפת המקור. </w:t>
      </w:r>
    </w:p>
    <w:p w:rsidR="00182288" w:rsidRDefault="00182288">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הדוחות וההודעות ייחתמו בידי התאגיד. </w:t>
      </w:r>
    </w:p>
    <w:p w:rsidR="00182288" w:rsidRPr="00890AFB" w:rsidRDefault="00182288">
      <w:pPr>
        <w:pStyle w:val="P00"/>
        <w:spacing w:before="0"/>
        <w:ind w:left="0" w:right="1134"/>
        <w:rPr>
          <w:rFonts w:hint="cs"/>
          <w:b/>
          <w:bCs/>
          <w:vanish/>
          <w:szCs w:val="20"/>
          <w:shd w:val="clear" w:color="auto" w:fill="FFFF99"/>
          <w:rtl/>
        </w:rPr>
      </w:pPr>
      <w:bookmarkStart w:id="5" w:name="Rov9"/>
      <w:r w:rsidRPr="00890AFB">
        <w:rPr>
          <w:rFonts w:hint="cs"/>
          <w:vanish/>
          <w:color w:val="FF0000"/>
          <w:szCs w:val="20"/>
          <w:shd w:val="clear" w:color="auto" w:fill="FFFF99"/>
          <w:rtl/>
        </w:rPr>
        <w:t>מיום 2.11.2003</w:t>
      </w:r>
    </w:p>
    <w:p w:rsidR="00182288" w:rsidRPr="00890AFB" w:rsidRDefault="00182288">
      <w:pPr>
        <w:pStyle w:val="P00"/>
        <w:spacing w:before="0"/>
        <w:ind w:left="0" w:right="1134"/>
        <w:rPr>
          <w:rFonts w:hint="cs"/>
          <w:b/>
          <w:bCs/>
          <w:vanish/>
          <w:szCs w:val="20"/>
          <w:shd w:val="clear" w:color="auto" w:fill="FFFF99"/>
          <w:rtl/>
        </w:rPr>
      </w:pPr>
      <w:r w:rsidRPr="00890AFB">
        <w:rPr>
          <w:rFonts w:hint="cs"/>
          <w:b/>
          <w:bCs/>
          <w:vanish/>
          <w:szCs w:val="20"/>
          <w:shd w:val="clear" w:color="auto" w:fill="FFFF99"/>
          <w:rtl/>
        </w:rPr>
        <w:t>תק' תשס"ג-2003</w:t>
      </w:r>
    </w:p>
    <w:p w:rsidR="00182288" w:rsidRPr="00890AFB" w:rsidRDefault="00182288">
      <w:pPr>
        <w:pStyle w:val="P00"/>
        <w:tabs>
          <w:tab w:val="clear" w:pos="6259"/>
        </w:tabs>
        <w:spacing w:before="0"/>
        <w:ind w:left="0" w:right="1134"/>
        <w:rPr>
          <w:rFonts w:hint="cs"/>
          <w:vanish/>
          <w:szCs w:val="20"/>
          <w:shd w:val="clear" w:color="auto" w:fill="FFFF99"/>
          <w:rtl/>
        </w:rPr>
      </w:pPr>
      <w:hyperlink r:id="rId12" w:history="1">
        <w:r w:rsidRPr="00890AFB">
          <w:rPr>
            <w:rStyle w:val="Hyperlink"/>
            <w:rFonts w:hint="cs"/>
            <w:vanish/>
            <w:szCs w:val="20"/>
            <w:shd w:val="clear" w:color="auto" w:fill="FFFF99"/>
            <w:rtl/>
          </w:rPr>
          <w:t>ק"ת תשס"ג מס' 6235</w:t>
        </w:r>
      </w:hyperlink>
      <w:r w:rsidRPr="00890AFB">
        <w:rPr>
          <w:rFonts w:hint="cs"/>
          <w:vanish/>
          <w:szCs w:val="20"/>
          <w:shd w:val="clear" w:color="auto" w:fill="FFFF99"/>
          <w:rtl/>
        </w:rPr>
        <w:t xml:space="preserve"> מיום 7.4.2003 עמ' 676</w:t>
      </w:r>
    </w:p>
    <w:p w:rsidR="00182288" w:rsidRPr="00890AFB" w:rsidRDefault="00182288">
      <w:pPr>
        <w:pStyle w:val="P00"/>
        <w:ind w:left="0" w:right="1134"/>
        <w:rPr>
          <w:rStyle w:val="default"/>
          <w:rFonts w:cs="FrankRuehl"/>
          <w:vanish/>
          <w:sz w:val="22"/>
          <w:szCs w:val="22"/>
          <w:shd w:val="clear" w:color="auto" w:fill="FFFF99"/>
          <w:rtl/>
        </w:rPr>
      </w:pPr>
      <w:r w:rsidRPr="00890AFB">
        <w:rPr>
          <w:rStyle w:val="default"/>
          <w:rFonts w:cs="FrankRuehl" w:hint="cs"/>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א)</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 xml:space="preserve">דוחות והודעות על פי סעיף 35לא לחוק ייערכו בהתאם לתקנות אלה, והם יוגשו לרשות </w:t>
      </w:r>
      <w:r w:rsidRPr="00890AFB">
        <w:rPr>
          <w:rStyle w:val="default"/>
          <w:rFonts w:cs="FrankRuehl" w:hint="cs"/>
          <w:strike/>
          <w:vanish/>
          <w:sz w:val="22"/>
          <w:szCs w:val="22"/>
          <w:shd w:val="clear" w:color="auto" w:fill="FFFF99"/>
          <w:rtl/>
        </w:rPr>
        <w:t xml:space="preserve">לרשם ולבורסה על ידי מסירתם או משלוחם בדואר או כקבוע בתקנה 30(ג) לתקנות ניירות ערך (דוחות תקופתיים ומיידיים), התש"ל-1970 (להלן </w:t>
      </w:r>
      <w:r w:rsidRPr="00890AFB">
        <w:rPr>
          <w:rStyle w:val="default"/>
          <w:rFonts w:cs="FrankRuehl"/>
          <w:strike/>
          <w:vanish/>
          <w:sz w:val="22"/>
          <w:szCs w:val="22"/>
          <w:shd w:val="clear" w:color="auto" w:fill="FFFF99"/>
          <w:rtl/>
        </w:rPr>
        <w:t>–</w:t>
      </w:r>
      <w:r w:rsidRPr="00890AFB">
        <w:rPr>
          <w:rStyle w:val="default"/>
          <w:rFonts w:cs="FrankRuehl" w:hint="cs"/>
          <w:strike/>
          <w:vanish/>
          <w:sz w:val="22"/>
          <w:szCs w:val="22"/>
          <w:shd w:val="clear" w:color="auto" w:fill="FFFF99"/>
          <w:rtl/>
        </w:rPr>
        <w:t xml:space="preserve"> תקנות דוחות תקופתיים), לפי הענין</w:t>
      </w:r>
      <w:r w:rsidRPr="00890AFB">
        <w:rPr>
          <w:rStyle w:val="default"/>
          <w:rFonts w:cs="FrankRuehl" w:hint="cs"/>
          <w:vanish/>
          <w:sz w:val="22"/>
          <w:szCs w:val="22"/>
          <w:shd w:val="clear" w:color="auto" w:fill="FFFF99"/>
          <w:rtl/>
        </w:rPr>
        <w:t xml:space="preserve"> </w:t>
      </w:r>
      <w:r w:rsidRPr="00890AFB">
        <w:rPr>
          <w:rStyle w:val="default"/>
          <w:rFonts w:cs="FrankRuehl" w:hint="cs"/>
          <w:vanish/>
          <w:sz w:val="22"/>
          <w:szCs w:val="22"/>
          <w:u w:val="single"/>
          <w:shd w:val="clear" w:color="auto" w:fill="FFFF99"/>
          <w:rtl/>
        </w:rPr>
        <w:t xml:space="preserve">ולבורסה בהתאם להוראות תקנות ניירות ערך (חתימה ודיווח אלקטרוני), התשס"ג-2003. </w:t>
      </w:r>
    </w:p>
    <w:p w:rsidR="00182288" w:rsidRDefault="00182288">
      <w:pPr>
        <w:pStyle w:val="P00"/>
        <w:spacing w:before="0"/>
        <w:ind w:left="0" w:right="1134"/>
        <w:rPr>
          <w:rStyle w:val="default"/>
          <w:rFonts w:cs="FrankRuehl"/>
          <w:sz w:val="2"/>
          <w:szCs w:val="2"/>
          <w:rtl/>
        </w:rPr>
      </w:pPr>
      <w:r w:rsidRPr="00890AFB">
        <w:rPr>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ב)</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חייב התאגיד להגיש על פי תקנות אלה דוח שהגיש או פרסם למשקיעים בניירות הערך שלו הרשומים למסחר בבורסה בחו"ל, יגיש</w:t>
      </w:r>
      <w:r w:rsidRPr="00890AFB">
        <w:rPr>
          <w:rStyle w:val="default"/>
          <w:rFonts w:cs="FrankRuehl"/>
          <w:vanish/>
          <w:sz w:val="22"/>
          <w:szCs w:val="22"/>
          <w:shd w:val="clear" w:color="auto" w:fill="FFFF99"/>
          <w:rtl/>
        </w:rPr>
        <w:t xml:space="preserve"> </w:t>
      </w:r>
      <w:r w:rsidRPr="00890AFB">
        <w:rPr>
          <w:rStyle w:val="default"/>
          <w:rFonts w:cs="FrankRuehl" w:hint="cs"/>
          <w:vanish/>
          <w:sz w:val="22"/>
          <w:szCs w:val="22"/>
          <w:shd w:val="clear" w:color="auto" w:fill="FFFF99"/>
          <w:rtl/>
        </w:rPr>
        <w:t xml:space="preserve">עותק חתום במקור של הדוח אשר הוגש או פורסם בחו"ל כאמור </w:t>
      </w:r>
      <w:r w:rsidRPr="00890AFB">
        <w:rPr>
          <w:rStyle w:val="default"/>
          <w:rFonts w:cs="FrankRuehl" w:hint="cs"/>
          <w:vanish/>
          <w:sz w:val="22"/>
          <w:szCs w:val="22"/>
          <w:u w:val="single"/>
          <w:shd w:val="clear" w:color="auto" w:fill="FFFF99"/>
          <w:rtl/>
        </w:rPr>
        <w:t>ובהתאם לתקנת משנה (א)</w:t>
      </w:r>
      <w:r w:rsidRPr="00890AFB">
        <w:rPr>
          <w:rStyle w:val="default"/>
          <w:rFonts w:cs="FrankRuehl" w:hint="cs"/>
          <w:vanish/>
          <w:sz w:val="22"/>
          <w:szCs w:val="22"/>
          <w:shd w:val="clear" w:color="auto" w:fill="FFFF99"/>
          <w:rtl/>
        </w:rPr>
        <w:t>.</w:t>
      </w:r>
      <w:bookmarkEnd w:id="5"/>
    </w:p>
    <w:p w:rsidR="00182288" w:rsidRDefault="00182288">
      <w:pPr>
        <w:pStyle w:val="P00"/>
        <w:spacing w:before="72"/>
        <w:ind w:left="0" w:right="1134"/>
        <w:rPr>
          <w:rStyle w:val="default"/>
          <w:rFonts w:cs="FrankRuehl"/>
          <w:rtl/>
        </w:rPr>
      </w:pPr>
      <w:bookmarkStart w:id="6" w:name="Seif2"/>
      <w:bookmarkEnd w:id="6"/>
      <w:r>
        <w:rPr>
          <w:lang w:val="he-IL"/>
        </w:rPr>
        <w:pict>
          <v:rect id="_x0000_s1028" style="position:absolute;left:0;text-align:left;margin-left:464.5pt;margin-top:8.05pt;width:75.05pt;height:25.35pt;z-index:251654144" o:allowincell="f" filled="f" stroked="f" strokecolor="lime" strokeweight=".25pt">
            <v:textbox style="mso-next-textbox:#_x0000_s1028" inset="0,0,0,0">
              <w:txbxContent>
                <w:p w:rsidR="00182288" w:rsidRDefault="00182288">
                  <w:pPr>
                    <w:spacing w:line="160" w:lineRule="exact"/>
                    <w:jc w:val="left"/>
                    <w:rPr>
                      <w:rFonts w:cs="Miriam" w:hint="cs"/>
                      <w:szCs w:val="18"/>
                      <w:rtl/>
                    </w:rPr>
                  </w:pPr>
                  <w:r>
                    <w:rPr>
                      <w:rFonts w:cs="Miriam" w:hint="cs"/>
                      <w:szCs w:val="18"/>
                      <w:rtl/>
                    </w:rPr>
                    <w:t>דוח תקופתי, דוח חצי שנתי ודוח ביניים</w:t>
                  </w:r>
                </w:p>
                <w:p w:rsidR="00182288" w:rsidRDefault="00182288">
                  <w:pPr>
                    <w:spacing w:line="160" w:lineRule="exact"/>
                    <w:jc w:val="left"/>
                    <w:rPr>
                      <w:rFonts w:cs="Miriam" w:hint="cs"/>
                      <w:szCs w:val="18"/>
                      <w:rtl/>
                    </w:rPr>
                  </w:pPr>
                  <w:r>
                    <w:rPr>
                      <w:rFonts w:cs="Miriam" w:hint="cs"/>
                      <w:szCs w:val="18"/>
                      <w:rtl/>
                    </w:rPr>
                    <w:t>תק' תשס"ה-2005</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התאגיד יגיש מסמך דיווח הכולל את שם התאגיד ואת ה</w:t>
      </w:r>
      <w:r>
        <w:rPr>
          <w:rStyle w:val="default"/>
          <w:rFonts w:cs="FrankRuehl"/>
          <w:rtl/>
        </w:rPr>
        <w:t>פ</w:t>
      </w:r>
      <w:r>
        <w:rPr>
          <w:rStyle w:val="default"/>
          <w:rFonts w:cs="FrankRuehl" w:hint="cs"/>
          <w:rtl/>
        </w:rPr>
        <w:t xml:space="preserve">רטים האמורים בתקנה 8 לתקנות ניירות ערך (פרטי מסמך רישום, מבנהו וצורתו), תשס"א-2000, ואת הדוח לתקופה של שנה שבהגשתו או בפרסומו הוא חייב על פי הדין הזר (להלן </w:t>
      </w:r>
      <w:r>
        <w:rPr>
          <w:rStyle w:val="default"/>
          <w:rFonts w:cs="FrankRuehl"/>
          <w:rtl/>
        </w:rPr>
        <w:t>–</w:t>
      </w:r>
      <w:r>
        <w:rPr>
          <w:rStyle w:val="default"/>
          <w:rFonts w:cs="FrankRuehl" w:hint="cs"/>
          <w:rtl/>
        </w:rPr>
        <w:t xml:space="preserve"> הדוח התקופתי), או את הדוח לתקופה של חצי שנה שבהגשתו או בפרסומו הוא חייב על פי הדין הזר (להלן </w:t>
      </w:r>
      <w:r>
        <w:rPr>
          <w:rStyle w:val="default"/>
          <w:rFonts w:cs="FrankRuehl"/>
          <w:rtl/>
        </w:rPr>
        <w:t>–</w:t>
      </w:r>
      <w:r>
        <w:rPr>
          <w:rStyle w:val="default"/>
          <w:rFonts w:cs="FrankRuehl" w:hint="cs"/>
          <w:rtl/>
        </w:rPr>
        <w:t xml:space="preserve"> דוח חצי שנתי), או את הדוח לתקופה של רבעון אשר בפרסומו או בהגשתו הוא חייב על פי הדין הזר (להלן </w:t>
      </w:r>
      <w:r>
        <w:rPr>
          <w:rStyle w:val="default"/>
          <w:rFonts w:cs="FrankRuehl"/>
          <w:rtl/>
        </w:rPr>
        <w:t>–</w:t>
      </w:r>
      <w:r>
        <w:rPr>
          <w:rStyle w:val="default"/>
          <w:rFonts w:cs="FrankRuehl" w:hint="cs"/>
          <w:rtl/>
        </w:rPr>
        <w:t xml:space="preserve"> </w:t>
      </w:r>
      <w:r>
        <w:rPr>
          <w:rStyle w:val="default"/>
          <w:rFonts w:cs="FrankRuehl"/>
          <w:rtl/>
        </w:rPr>
        <w:t>דו</w:t>
      </w:r>
      <w:r>
        <w:rPr>
          <w:rStyle w:val="default"/>
          <w:rFonts w:cs="FrankRuehl" w:hint="cs"/>
          <w:rtl/>
        </w:rPr>
        <w:t xml:space="preserve">ח ביניים), לפי הענין. </w:t>
      </w:r>
    </w:p>
    <w:p w:rsidR="00182288" w:rsidRDefault="00182288" w:rsidP="002B7B09">
      <w:pPr>
        <w:pStyle w:val="P00"/>
        <w:spacing w:before="72"/>
        <w:ind w:left="0" w:right="1134"/>
        <w:rPr>
          <w:rStyle w:val="default"/>
          <w:rFonts w:cs="FrankRuehl"/>
          <w:rtl/>
        </w:rPr>
      </w:pPr>
      <w:r>
        <w:rPr>
          <w:rtl/>
          <w:lang w:val="he-IL"/>
        </w:rPr>
        <w:pict>
          <v:shape id="_x0000_s1038" type="#_x0000_t202" style="position:absolute;left:0;text-align:left;margin-left:470.25pt;margin-top:7.1pt;width:1in;height:11.8pt;z-index:251661312" filled="f" stroked="f">
            <v:textbox inset="1mm,0,1mm,0">
              <w:txbxContent>
                <w:p w:rsidR="00182288" w:rsidRDefault="00182288" w:rsidP="002B7B09">
                  <w:pPr>
                    <w:spacing w:line="160" w:lineRule="exact"/>
                    <w:jc w:val="left"/>
                    <w:rPr>
                      <w:rFonts w:cs="Miriam" w:hint="cs"/>
                      <w:szCs w:val="18"/>
                      <w:rtl/>
                    </w:rPr>
                  </w:pPr>
                  <w:r>
                    <w:rPr>
                      <w:rFonts w:cs="Miriam" w:hint="cs"/>
                      <w:szCs w:val="18"/>
                      <w:rtl/>
                    </w:rPr>
                    <w:t xml:space="preserve">תק' </w:t>
                  </w:r>
                  <w:r w:rsidR="002B7B09">
                    <w:rPr>
                      <w:rFonts w:cs="Miriam" w:hint="cs"/>
                      <w:szCs w:val="18"/>
                      <w:rtl/>
                    </w:rPr>
                    <w:t>תשע"א-2011</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sidR="002B7B09" w:rsidRPr="002B7B09">
        <w:rPr>
          <w:rStyle w:val="default"/>
          <w:rFonts w:cs="FrankRuehl" w:hint="cs"/>
          <w:rtl/>
        </w:rPr>
        <w:t>מסמך הדיווח האמור בתקנת משנה (א) יוגש עד למועד הקבוע בדין הזר להגשתו או לפרסומו של הדוח התקופתי, הדוח החצי שנתי או דוח הביניים, לפי העניין, או במועד שבו פורסם או דווח למחזיקי ניירות הערך של התאגיד הרשומים למסחר בבורסה בחו"ל, לפי המוקדם</w:t>
      </w:r>
      <w:r>
        <w:rPr>
          <w:rStyle w:val="default"/>
          <w:rFonts w:cs="FrankRuehl" w:hint="cs"/>
          <w:rtl/>
        </w:rPr>
        <w:t xml:space="preserve">. </w:t>
      </w:r>
    </w:p>
    <w:p w:rsidR="00182288" w:rsidRDefault="00182288" w:rsidP="002B7B09">
      <w:pPr>
        <w:pStyle w:val="P00"/>
        <w:spacing w:before="72"/>
        <w:ind w:left="0" w:right="1134"/>
        <w:rPr>
          <w:rStyle w:val="default"/>
          <w:rFonts w:cs="FrankRuehl" w:hint="cs"/>
          <w:rtl/>
        </w:rPr>
      </w:pPr>
      <w:r>
        <w:rPr>
          <w:rtl/>
          <w:lang w:val="he-IL"/>
        </w:rPr>
        <w:pict>
          <v:shape id="_x0000_s1039" type="#_x0000_t202" style="position:absolute;left:0;text-align:left;margin-left:470.25pt;margin-top:7.1pt;width:1in;height:23pt;z-index:251662336" filled="f" stroked="f">
            <v:textbox inset="1mm,0,1mm,0">
              <w:txbxContent>
                <w:p w:rsidR="00182288" w:rsidRDefault="00182288">
                  <w:pPr>
                    <w:spacing w:line="160" w:lineRule="exact"/>
                    <w:jc w:val="left"/>
                    <w:rPr>
                      <w:rFonts w:cs="Miriam" w:hint="cs"/>
                      <w:szCs w:val="18"/>
                      <w:rtl/>
                    </w:rPr>
                  </w:pPr>
                  <w:r>
                    <w:rPr>
                      <w:rFonts w:cs="Miriam" w:hint="cs"/>
                      <w:szCs w:val="18"/>
                      <w:rtl/>
                    </w:rPr>
                    <w:t>תק' תשס"ה-2005</w:t>
                  </w:r>
                </w:p>
                <w:p w:rsidR="002B7B09" w:rsidRDefault="002B7B09">
                  <w:pPr>
                    <w:spacing w:line="160" w:lineRule="exact"/>
                    <w:jc w:val="left"/>
                    <w:rPr>
                      <w:rFonts w:cs="Miriam" w:hint="cs"/>
                      <w:szCs w:val="18"/>
                      <w:rtl/>
                    </w:rPr>
                  </w:pPr>
                  <w:r>
                    <w:rPr>
                      <w:rFonts w:cs="Miriam" w:hint="cs"/>
                      <w:szCs w:val="18"/>
                      <w:rtl/>
                    </w:rPr>
                    <w:t>תק' תשע"א-2011</w:t>
                  </w:r>
                </w:p>
              </w:txbxContent>
            </v:textbox>
            <w10:anchorlock/>
          </v:shape>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הוגש או פורסם הדוח התקופתי, הדוח החצי שנתי או דוח הביניים בחו"ל ביום שבו מתקיים מסחר בבורסה </w:t>
      </w:r>
      <w:r>
        <w:rPr>
          <w:rStyle w:val="default"/>
          <w:rFonts w:cs="FrankRuehl"/>
          <w:rtl/>
        </w:rPr>
        <w:t>–</w:t>
      </w:r>
      <w:r>
        <w:rPr>
          <w:rStyle w:val="default"/>
          <w:rFonts w:cs="FrankRuehl" w:hint="cs"/>
          <w:rtl/>
        </w:rPr>
        <w:t xml:space="preserve"> יוגש באותו זמן גם על פי תקנו</w:t>
      </w:r>
      <w:r>
        <w:rPr>
          <w:rStyle w:val="default"/>
          <w:rFonts w:cs="FrankRuehl"/>
          <w:rtl/>
        </w:rPr>
        <w:t>ת</w:t>
      </w:r>
      <w:r>
        <w:rPr>
          <w:rStyle w:val="default"/>
          <w:rFonts w:cs="FrankRuehl" w:hint="cs"/>
          <w:rtl/>
        </w:rPr>
        <w:t xml:space="preserve"> אלה, ואם הוגש או פורסם ביום שבו לא התקיים מסחר כאמור </w:t>
      </w:r>
      <w:r>
        <w:rPr>
          <w:rStyle w:val="default"/>
          <w:rFonts w:cs="FrankRuehl"/>
          <w:rtl/>
        </w:rPr>
        <w:t>–</w:t>
      </w:r>
      <w:r>
        <w:rPr>
          <w:rStyle w:val="default"/>
          <w:rFonts w:cs="FrankRuehl" w:hint="cs"/>
          <w:rtl/>
        </w:rPr>
        <w:t xml:space="preserve"> יוגש </w:t>
      </w:r>
      <w:r w:rsidR="002B7B09" w:rsidRPr="002B7B09">
        <w:rPr>
          <w:rStyle w:val="default"/>
          <w:rFonts w:cs="FrankRuehl" w:hint="cs"/>
          <w:rtl/>
        </w:rPr>
        <w:t>לא יאוחר משעה 9.30</w:t>
      </w:r>
      <w:r>
        <w:rPr>
          <w:rStyle w:val="default"/>
          <w:rFonts w:cs="FrankRuehl" w:hint="cs"/>
          <w:rtl/>
        </w:rPr>
        <w:t xml:space="preserve"> ביום המסחר הראשון שלאחר הגשתו או פרסומו בחו"ל.</w:t>
      </w:r>
    </w:p>
    <w:p w:rsidR="00182288" w:rsidRDefault="00182288">
      <w:pPr>
        <w:pStyle w:val="P00"/>
        <w:spacing w:before="72"/>
        <w:ind w:left="0" w:right="1134"/>
        <w:rPr>
          <w:rStyle w:val="default"/>
          <w:rFonts w:cs="FrankRuehl"/>
          <w:rtl/>
        </w:rPr>
      </w:pPr>
      <w:r w:rsidRPr="00890AFB">
        <w:rPr>
          <w:rStyle w:val="default"/>
          <w:rFonts w:cs="FrankRuehl"/>
          <w:rtl/>
        </w:rPr>
        <w:pict>
          <v:shape id="_x0000_s1040" type="#_x0000_t202" style="position:absolute;left:0;text-align:left;margin-left:470.25pt;margin-top:7.1pt;width:1in;height:21.2pt;z-index:251663360" filled="f" stroked="f">
            <v:textbox inset="1mm,0,1mm,0">
              <w:txbxContent>
                <w:p w:rsidR="00182288" w:rsidRDefault="00182288">
                  <w:pPr>
                    <w:spacing w:line="160" w:lineRule="exact"/>
                    <w:jc w:val="left"/>
                    <w:rPr>
                      <w:rFonts w:cs="Miriam"/>
                      <w:szCs w:val="18"/>
                      <w:rtl/>
                    </w:rPr>
                  </w:pPr>
                  <w:r>
                    <w:rPr>
                      <w:rFonts w:cs="Miriam" w:hint="cs"/>
                      <w:szCs w:val="18"/>
                      <w:rtl/>
                    </w:rPr>
                    <w:t>תק' תשס"ה-2005</w:t>
                  </w:r>
                </w:p>
                <w:p w:rsidR="00890AFB" w:rsidRDefault="00890AFB">
                  <w:pPr>
                    <w:spacing w:line="160" w:lineRule="exact"/>
                    <w:jc w:val="left"/>
                    <w:rPr>
                      <w:rFonts w:cs="Miriam" w:hint="cs"/>
                      <w:szCs w:val="18"/>
                      <w:rtl/>
                    </w:rPr>
                  </w:pPr>
                  <w:r>
                    <w:rPr>
                      <w:rFonts w:cs="Miriam" w:hint="cs"/>
                      <w:szCs w:val="18"/>
                      <w:rtl/>
                    </w:rPr>
                    <w:t>תק' תשע"ח-2018</w:t>
                  </w:r>
                </w:p>
              </w:txbxContent>
            </v:textbox>
            <w10:anchorlock/>
          </v:shape>
        </w:pict>
      </w:r>
      <w:r>
        <w:rPr>
          <w:rStyle w:val="default"/>
          <w:rFonts w:cs="FrankRuehl" w:hint="cs"/>
          <w:rtl/>
        </w:rPr>
        <w:tab/>
        <w:t>(ד)</w:t>
      </w:r>
      <w:r>
        <w:rPr>
          <w:rStyle w:val="default"/>
          <w:rFonts w:cs="FrankRuehl" w:hint="cs"/>
          <w:rtl/>
        </w:rPr>
        <w:tab/>
        <w:t xml:space="preserve">דוחות כספיים הכלולים בדיווחי תאגיד שניירות ערך שלו רשומים למסחר בבורסת </w:t>
      </w:r>
      <w:r>
        <w:rPr>
          <w:rStyle w:val="default"/>
          <w:rFonts w:cs="FrankRuehl" w:hint="cs"/>
          <w:rtl/>
        </w:rPr>
        <w:lastRenderedPageBreak/>
        <w:t>לונדון</w:t>
      </w:r>
      <w:r w:rsidR="00890AFB" w:rsidRPr="00890AFB">
        <w:rPr>
          <w:rStyle w:val="default"/>
          <w:rFonts w:cs="FrankRuehl" w:hint="cs"/>
          <w:rtl/>
        </w:rPr>
        <w:t>, בורסת סינגפור או בורסת הונג-קונג</w:t>
      </w:r>
      <w:r>
        <w:rPr>
          <w:rStyle w:val="default"/>
          <w:rFonts w:cs="FrankRuehl" w:hint="cs"/>
          <w:rtl/>
        </w:rPr>
        <w:t xml:space="preserve"> ייערכו על פי תקני חשבונאות בין-לאומיים או כללי חשבונאות מקובלים בארה"ב או </w:t>
      </w:r>
      <w:r w:rsidR="00890AFB" w:rsidRPr="00890AFB">
        <w:rPr>
          <w:rStyle w:val="default"/>
          <w:rFonts w:cs="FrankRuehl" w:hint="cs"/>
          <w:rtl/>
        </w:rPr>
        <w:t>תקני דיווח כספי של סינגפור או תקני דיווח כספי של הונג-קונג</w:t>
      </w:r>
      <w:r>
        <w:rPr>
          <w:rStyle w:val="default"/>
          <w:rFonts w:cs="FrankRuehl" w:hint="cs"/>
          <w:rtl/>
        </w:rPr>
        <w:t>.</w:t>
      </w:r>
    </w:p>
    <w:p w:rsidR="00182288" w:rsidRPr="00890AFB" w:rsidRDefault="00182288">
      <w:pPr>
        <w:pStyle w:val="P00"/>
        <w:spacing w:before="0"/>
        <w:ind w:left="0" w:right="1134"/>
        <w:rPr>
          <w:rFonts w:hint="cs"/>
          <w:b/>
          <w:bCs/>
          <w:vanish/>
          <w:szCs w:val="20"/>
          <w:shd w:val="clear" w:color="auto" w:fill="FFFF99"/>
          <w:rtl/>
        </w:rPr>
      </w:pPr>
      <w:bookmarkStart w:id="7" w:name="Rov13"/>
      <w:r w:rsidRPr="00890AFB">
        <w:rPr>
          <w:rFonts w:hint="cs"/>
          <w:vanish/>
          <w:color w:val="FF0000"/>
          <w:szCs w:val="20"/>
          <w:shd w:val="clear" w:color="auto" w:fill="FFFF99"/>
          <w:rtl/>
        </w:rPr>
        <w:t>מיום 29.6.2005</w:t>
      </w:r>
    </w:p>
    <w:p w:rsidR="00182288" w:rsidRPr="00890AFB" w:rsidRDefault="00182288">
      <w:pPr>
        <w:pStyle w:val="P00"/>
        <w:spacing w:before="0"/>
        <w:ind w:left="0" w:right="1134"/>
        <w:rPr>
          <w:rFonts w:hint="cs"/>
          <w:b/>
          <w:bCs/>
          <w:vanish/>
          <w:szCs w:val="20"/>
          <w:shd w:val="clear" w:color="auto" w:fill="FFFF99"/>
          <w:rtl/>
        </w:rPr>
      </w:pPr>
      <w:r w:rsidRPr="00890AFB">
        <w:rPr>
          <w:rFonts w:hint="cs"/>
          <w:b/>
          <w:bCs/>
          <w:vanish/>
          <w:szCs w:val="20"/>
          <w:shd w:val="clear" w:color="auto" w:fill="FFFF99"/>
          <w:rtl/>
        </w:rPr>
        <w:t>תק' תשס"ה-2005</w:t>
      </w:r>
    </w:p>
    <w:p w:rsidR="00182288" w:rsidRPr="00890AFB" w:rsidRDefault="00182288">
      <w:pPr>
        <w:pStyle w:val="P00"/>
        <w:tabs>
          <w:tab w:val="clear" w:pos="6259"/>
        </w:tabs>
        <w:spacing w:before="0"/>
        <w:ind w:left="0" w:right="1134"/>
        <w:rPr>
          <w:rFonts w:hint="cs"/>
          <w:vanish/>
          <w:szCs w:val="20"/>
          <w:shd w:val="clear" w:color="auto" w:fill="FFFF99"/>
          <w:rtl/>
        </w:rPr>
      </w:pPr>
      <w:hyperlink r:id="rId13" w:history="1">
        <w:r w:rsidRPr="00890AFB">
          <w:rPr>
            <w:rStyle w:val="Hyperlink"/>
            <w:rFonts w:hint="cs"/>
            <w:vanish/>
            <w:szCs w:val="20"/>
            <w:shd w:val="clear" w:color="auto" w:fill="FFFF99"/>
            <w:rtl/>
          </w:rPr>
          <w:t>ק"ת תשס"ה מס' 6394</w:t>
        </w:r>
      </w:hyperlink>
      <w:r w:rsidRPr="00890AFB">
        <w:rPr>
          <w:rFonts w:hint="cs"/>
          <w:vanish/>
          <w:szCs w:val="20"/>
          <w:shd w:val="clear" w:color="auto" w:fill="FFFF99"/>
          <w:rtl/>
        </w:rPr>
        <w:t xml:space="preserve"> מיום 29.6.2005 עמ' 753</w:t>
      </w:r>
    </w:p>
    <w:p w:rsidR="00182288" w:rsidRPr="00890AFB" w:rsidRDefault="00182288">
      <w:pPr>
        <w:pStyle w:val="P00"/>
        <w:tabs>
          <w:tab w:val="clear" w:pos="6259"/>
        </w:tabs>
        <w:ind w:left="0" w:right="1134"/>
        <w:rPr>
          <w:rFonts w:cs="Miriam" w:hint="cs"/>
          <w:vanish/>
          <w:sz w:val="16"/>
          <w:szCs w:val="16"/>
          <w:shd w:val="clear" w:color="auto" w:fill="FFFF99"/>
          <w:rtl/>
        </w:rPr>
      </w:pPr>
      <w:r w:rsidRPr="00890AFB">
        <w:rPr>
          <w:rFonts w:cs="Miriam" w:hint="cs"/>
          <w:strike/>
          <w:vanish/>
          <w:sz w:val="16"/>
          <w:szCs w:val="16"/>
          <w:shd w:val="clear" w:color="auto" w:fill="FFFF99"/>
          <w:rtl/>
        </w:rPr>
        <w:t>דו"ח תקופתי ודו"ח ביניים</w:t>
      </w:r>
      <w:r w:rsidRPr="00890AFB">
        <w:rPr>
          <w:rFonts w:cs="Miriam" w:hint="cs"/>
          <w:vanish/>
          <w:sz w:val="16"/>
          <w:szCs w:val="16"/>
          <w:shd w:val="clear" w:color="auto" w:fill="FFFF99"/>
          <w:rtl/>
        </w:rPr>
        <w:t xml:space="preserve"> </w:t>
      </w:r>
      <w:r w:rsidRPr="00890AFB">
        <w:rPr>
          <w:rFonts w:cs="Miriam" w:hint="cs"/>
          <w:vanish/>
          <w:sz w:val="16"/>
          <w:szCs w:val="16"/>
          <w:u w:val="single"/>
          <w:shd w:val="clear" w:color="auto" w:fill="FFFF99"/>
          <w:rtl/>
        </w:rPr>
        <w:t>דוח תקופתי, דוח חצי שנתי ודוח ביניים</w:t>
      </w:r>
    </w:p>
    <w:p w:rsidR="00182288" w:rsidRPr="00890AFB" w:rsidRDefault="00182288">
      <w:pPr>
        <w:pStyle w:val="P00"/>
        <w:spacing w:before="0"/>
        <w:ind w:left="0" w:right="1134"/>
        <w:rPr>
          <w:rStyle w:val="default"/>
          <w:rFonts w:cs="FrankRuehl"/>
          <w:vanish/>
          <w:sz w:val="22"/>
          <w:szCs w:val="22"/>
          <w:shd w:val="clear" w:color="auto" w:fill="FFFF99"/>
          <w:rtl/>
        </w:rPr>
      </w:pPr>
      <w:r w:rsidRPr="00890AFB">
        <w:rPr>
          <w:rFonts w:hint="cs"/>
          <w:vanish/>
          <w:sz w:val="22"/>
          <w:szCs w:val="22"/>
          <w:shd w:val="clear" w:color="auto" w:fill="FFFF99"/>
          <w:rtl/>
        </w:rPr>
        <w:t>3.</w:t>
      </w:r>
      <w:r w:rsidRPr="00890AFB">
        <w:rPr>
          <w:rFonts w:hint="cs"/>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א)</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התאגיד יגיש מסמך דיווח הכולל את שם התאגיד ואת ה</w:t>
      </w:r>
      <w:r w:rsidRPr="00890AFB">
        <w:rPr>
          <w:rStyle w:val="default"/>
          <w:rFonts w:cs="FrankRuehl"/>
          <w:vanish/>
          <w:sz w:val="22"/>
          <w:szCs w:val="22"/>
          <w:shd w:val="clear" w:color="auto" w:fill="FFFF99"/>
          <w:rtl/>
        </w:rPr>
        <w:t>פ</w:t>
      </w:r>
      <w:r w:rsidRPr="00890AFB">
        <w:rPr>
          <w:rStyle w:val="default"/>
          <w:rFonts w:cs="FrankRuehl" w:hint="cs"/>
          <w:vanish/>
          <w:sz w:val="22"/>
          <w:szCs w:val="22"/>
          <w:shd w:val="clear" w:color="auto" w:fill="FFFF99"/>
          <w:rtl/>
        </w:rPr>
        <w:t xml:space="preserve">רטים האמורים בתקנה 8 לתקנות ניירות ערך (פרטי מסמך רישום, מבנהו וצורתו), תשס"א-2000, ואת הדוח לתקופה של שנה שבהגשתו או בפרסומו הוא חייב על פי הדין הזר (להלן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הדוח התקופתי), </w:t>
      </w:r>
      <w:r w:rsidRPr="00890AFB">
        <w:rPr>
          <w:rStyle w:val="default"/>
          <w:rFonts w:cs="FrankRuehl" w:hint="cs"/>
          <w:vanish/>
          <w:sz w:val="22"/>
          <w:szCs w:val="22"/>
          <w:u w:val="single"/>
          <w:shd w:val="clear" w:color="auto" w:fill="FFFF99"/>
          <w:rtl/>
        </w:rPr>
        <w:t xml:space="preserve">או את הדוח לתקופה של חצי שנה שבהגשתו או בפרסומו הוא חייב על פי הדין הזר (להלן </w:t>
      </w:r>
      <w:r w:rsidRPr="00890AFB">
        <w:rPr>
          <w:rStyle w:val="default"/>
          <w:rFonts w:cs="FrankRuehl"/>
          <w:vanish/>
          <w:sz w:val="22"/>
          <w:szCs w:val="22"/>
          <w:u w:val="single"/>
          <w:shd w:val="clear" w:color="auto" w:fill="FFFF99"/>
          <w:rtl/>
        </w:rPr>
        <w:t>–</w:t>
      </w:r>
      <w:r w:rsidRPr="00890AFB">
        <w:rPr>
          <w:rStyle w:val="default"/>
          <w:rFonts w:cs="FrankRuehl" w:hint="cs"/>
          <w:vanish/>
          <w:sz w:val="22"/>
          <w:szCs w:val="22"/>
          <w:u w:val="single"/>
          <w:shd w:val="clear" w:color="auto" w:fill="FFFF99"/>
          <w:rtl/>
        </w:rPr>
        <w:t xml:space="preserve"> דוח חצי שנתי)</w:t>
      </w:r>
      <w:r w:rsidRPr="00890AFB">
        <w:rPr>
          <w:rStyle w:val="default"/>
          <w:rFonts w:cs="FrankRuehl" w:hint="cs"/>
          <w:vanish/>
          <w:sz w:val="22"/>
          <w:szCs w:val="22"/>
          <w:shd w:val="clear" w:color="auto" w:fill="FFFF99"/>
          <w:rtl/>
        </w:rPr>
        <w:t xml:space="preserve">, או את הדוח לתקופה של רבעון אשר בפרסומו או בהגשתו הוא חייב על פי הדין הזר (להלן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w:t>
      </w:r>
      <w:r w:rsidRPr="00890AFB">
        <w:rPr>
          <w:rStyle w:val="default"/>
          <w:rFonts w:cs="FrankRuehl"/>
          <w:vanish/>
          <w:sz w:val="22"/>
          <w:szCs w:val="22"/>
          <w:shd w:val="clear" w:color="auto" w:fill="FFFF99"/>
          <w:rtl/>
        </w:rPr>
        <w:t>דו</w:t>
      </w:r>
      <w:r w:rsidRPr="00890AFB">
        <w:rPr>
          <w:rStyle w:val="default"/>
          <w:rFonts w:cs="FrankRuehl" w:hint="cs"/>
          <w:vanish/>
          <w:sz w:val="22"/>
          <w:szCs w:val="22"/>
          <w:shd w:val="clear" w:color="auto" w:fill="FFFF99"/>
          <w:rtl/>
        </w:rPr>
        <w:t xml:space="preserve">ח ביניים), לפי הענין. </w:t>
      </w:r>
    </w:p>
    <w:p w:rsidR="00182288" w:rsidRPr="00890AFB" w:rsidRDefault="00182288">
      <w:pPr>
        <w:pStyle w:val="P00"/>
        <w:spacing w:before="0"/>
        <w:ind w:left="0" w:right="1134"/>
        <w:rPr>
          <w:rStyle w:val="default"/>
          <w:rFonts w:cs="FrankRuehl"/>
          <w:vanish/>
          <w:sz w:val="22"/>
          <w:szCs w:val="22"/>
          <w:shd w:val="clear" w:color="auto" w:fill="FFFF99"/>
          <w:rtl/>
        </w:rPr>
      </w:pPr>
      <w:r w:rsidRPr="00890AFB">
        <w:rPr>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ב)</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 xml:space="preserve">מסמך הדיווח האמור בתקנת משנה (א) יוגש עד למועד הקבוע להגשתו או לפרסומו של הדוח התקופתי, </w:t>
      </w:r>
      <w:r w:rsidRPr="00890AFB">
        <w:rPr>
          <w:rStyle w:val="default"/>
          <w:rFonts w:cs="FrankRuehl" w:hint="cs"/>
          <w:vanish/>
          <w:sz w:val="22"/>
          <w:szCs w:val="22"/>
          <w:u w:val="single"/>
          <w:shd w:val="clear" w:color="auto" w:fill="FFFF99"/>
          <w:rtl/>
        </w:rPr>
        <w:t>הדוח החצי שנתי</w:t>
      </w:r>
      <w:r w:rsidRPr="00890AFB">
        <w:rPr>
          <w:rStyle w:val="default"/>
          <w:rFonts w:cs="FrankRuehl" w:hint="cs"/>
          <w:vanish/>
          <w:sz w:val="22"/>
          <w:szCs w:val="22"/>
          <w:shd w:val="clear" w:color="auto" w:fill="FFFF99"/>
          <w:rtl/>
        </w:rPr>
        <w:t xml:space="preserve"> או דוח הביניים, לפי הענין, על פי הדין הזר. </w:t>
      </w:r>
    </w:p>
    <w:p w:rsidR="00182288" w:rsidRPr="00890AFB" w:rsidRDefault="00182288">
      <w:pPr>
        <w:pStyle w:val="P00"/>
        <w:spacing w:before="0"/>
        <w:ind w:left="0" w:right="1134"/>
        <w:rPr>
          <w:rStyle w:val="default"/>
          <w:rFonts w:cs="FrankRuehl" w:hint="cs"/>
          <w:vanish/>
          <w:sz w:val="22"/>
          <w:szCs w:val="22"/>
          <w:shd w:val="clear" w:color="auto" w:fill="FFFF99"/>
          <w:rtl/>
        </w:rPr>
      </w:pPr>
      <w:r w:rsidRPr="00890AFB">
        <w:rPr>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ג)</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 xml:space="preserve">הוגש או פורסם הדוח התקופתי, </w:t>
      </w:r>
      <w:r w:rsidRPr="00890AFB">
        <w:rPr>
          <w:rStyle w:val="default"/>
          <w:rFonts w:cs="FrankRuehl" w:hint="cs"/>
          <w:vanish/>
          <w:sz w:val="22"/>
          <w:szCs w:val="22"/>
          <w:u w:val="single"/>
          <w:shd w:val="clear" w:color="auto" w:fill="FFFF99"/>
          <w:rtl/>
        </w:rPr>
        <w:t>הדוח החצי שנתי או דוח הביניים</w:t>
      </w:r>
      <w:r w:rsidRPr="00890AFB">
        <w:rPr>
          <w:rStyle w:val="default"/>
          <w:rFonts w:cs="FrankRuehl" w:hint="cs"/>
          <w:vanish/>
          <w:sz w:val="22"/>
          <w:szCs w:val="22"/>
          <w:shd w:val="clear" w:color="auto" w:fill="FFFF99"/>
          <w:rtl/>
        </w:rPr>
        <w:t xml:space="preserve"> בחו"ל ביום שבו מתקיים מסחר בבורסה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יוגש באותו זמן גם על פי תקנו</w:t>
      </w:r>
      <w:r w:rsidRPr="00890AFB">
        <w:rPr>
          <w:rStyle w:val="default"/>
          <w:rFonts w:cs="FrankRuehl"/>
          <w:vanish/>
          <w:sz w:val="22"/>
          <w:szCs w:val="22"/>
          <w:shd w:val="clear" w:color="auto" w:fill="FFFF99"/>
          <w:rtl/>
        </w:rPr>
        <w:t>ת</w:t>
      </w:r>
      <w:r w:rsidRPr="00890AFB">
        <w:rPr>
          <w:rStyle w:val="default"/>
          <w:rFonts w:cs="FrankRuehl" w:hint="cs"/>
          <w:vanish/>
          <w:sz w:val="22"/>
          <w:szCs w:val="22"/>
          <w:shd w:val="clear" w:color="auto" w:fill="FFFF99"/>
          <w:rtl/>
        </w:rPr>
        <w:t xml:space="preserve"> אלה, ואם הוגש או פורסם ביום שבו לא התקיים מסחר כאמור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יוגש עד לשעת תחילת המסחר בבורסה ביום המסחר הראשון שלאחר הגשתו או פרסומו בחו"ל.</w:t>
      </w:r>
    </w:p>
    <w:p w:rsidR="00182288" w:rsidRPr="00890AFB" w:rsidRDefault="00182288">
      <w:pPr>
        <w:pStyle w:val="P00"/>
        <w:spacing w:before="0"/>
        <w:ind w:left="0" w:right="1134"/>
        <w:rPr>
          <w:rStyle w:val="default"/>
          <w:rFonts w:cs="FrankRuehl" w:hint="cs"/>
          <w:vanish/>
          <w:sz w:val="22"/>
          <w:szCs w:val="22"/>
          <w:shd w:val="clear" w:color="auto" w:fill="FFFF99"/>
          <w:rtl/>
        </w:rPr>
      </w:pPr>
      <w:r w:rsidRPr="00890AFB">
        <w:rPr>
          <w:rStyle w:val="default"/>
          <w:rFonts w:cs="FrankRuehl" w:hint="cs"/>
          <w:vanish/>
          <w:sz w:val="22"/>
          <w:szCs w:val="22"/>
          <w:shd w:val="clear" w:color="auto" w:fill="FFFF99"/>
          <w:rtl/>
        </w:rPr>
        <w:tab/>
      </w:r>
      <w:r w:rsidRPr="00890AFB">
        <w:rPr>
          <w:rStyle w:val="default"/>
          <w:rFonts w:cs="FrankRuehl" w:hint="cs"/>
          <w:vanish/>
          <w:sz w:val="22"/>
          <w:szCs w:val="22"/>
          <w:u w:val="single"/>
          <w:shd w:val="clear" w:color="auto" w:fill="FFFF99"/>
          <w:rtl/>
        </w:rPr>
        <w:t>(ד)</w:t>
      </w:r>
      <w:r w:rsidRPr="00890AFB">
        <w:rPr>
          <w:rStyle w:val="default"/>
          <w:rFonts w:cs="FrankRuehl" w:hint="cs"/>
          <w:vanish/>
          <w:sz w:val="22"/>
          <w:szCs w:val="22"/>
          <w:u w:val="single"/>
          <w:shd w:val="clear" w:color="auto" w:fill="FFFF99"/>
          <w:rtl/>
        </w:rPr>
        <w:tab/>
        <w:t>דוחות כספיים הכלולים בדיווחי תאגיד שניירות ערך שלו רשומים למסחר בבורסת לונדון ייערכו על פי תקני חשבונאות בין-לאומיים או כללי חשבונאות מקובלים בארה"ב או כללי החשבונאות כהגדרתם בתקנות ניירות ערך (עריכת דוחות כספיים שנתיים), התשנ"ג-1993.</w:t>
      </w:r>
    </w:p>
    <w:p w:rsidR="002B7B09" w:rsidRPr="00890AFB" w:rsidRDefault="002B7B09">
      <w:pPr>
        <w:pStyle w:val="P00"/>
        <w:spacing w:before="0"/>
        <w:ind w:left="0" w:right="1134"/>
        <w:rPr>
          <w:rStyle w:val="default"/>
          <w:rFonts w:cs="FrankRuehl" w:hint="cs"/>
          <w:vanish/>
          <w:szCs w:val="20"/>
          <w:shd w:val="clear" w:color="auto" w:fill="FFFF99"/>
          <w:rtl/>
        </w:rPr>
      </w:pPr>
    </w:p>
    <w:p w:rsidR="002B7B09" w:rsidRPr="00890AFB" w:rsidRDefault="002B7B09">
      <w:pPr>
        <w:pStyle w:val="P00"/>
        <w:spacing w:before="0"/>
        <w:ind w:left="0" w:right="1134"/>
        <w:rPr>
          <w:rStyle w:val="default"/>
          <w:rFonts w:cs="FrankRuehl" w:hint="cs"/>
          <w:vanish/>
          <w:color w:val="FF0000"/>
          <w:szCs w:val="20"/>
          <w:shd w:val="clear" w:color="auto" w:fill="FFFF99"/>
          <w:rtl/>
        </w:rPr>
      </w:pPr>
      <w:r w:rsidRPr="00890AFB">
        <w:rPr>
          <w:rStyle w:val="default"/>
          <w:rFonts w:cs="FrankRuehl" w:hint="cs"/>
          <w:vanish/>
          <w:color w:val="FF0000"/>
          <w:szCs w:val="20"/>
          <w:shd w:val="clear" w:color="auto" w:fill="FFFF99"/>
          <w:rtl/>
        </w:rPr>
        <w:t>מיום 13.7.2011</w:t>
      </w:r>
    </w:p>
    <w:p w:rsidR="002B7B09" w:rsidRPr="00890AFB" w:rsidRDefault="002B7B09">
      <w:pPr>
        <w:pStyle w:val="P00"/>
        <w:spacing w:before="0"/>
        <w:ind w:left="0" w:right="1134"/>
        <w:rPr>
          <w:rStyle w:val="default"/>
          <w:rFonts w:cs="FrankRuehl" w:hint="cs"/>
          <w:vanish/>
          <w:szCs w:val="20"/>
          <w:shd w:val="clear" w:color="auto" w:fill="FFFF99"/>
          <w:rtl/>
        </w:rPr>
      </w:pPr>
      <w:r w:rsidRPr="00890AFB">
        <w:rPr>
          <w:rStyle w:val="default"/>
          <w:rFonts w:cs="FrankRuehl" w:hint="cs"/>
          <w:b/>
          <w:bCs/>
          <w:vanish/>
          <w:szCs w:val="20"/>
          <w:shd w:val="clear" w:color="auto" w:fill="FFFF99"/>
          <w:rtl/>
        </w:rPr>
        <w:t>תק' תשע"א-2011</w:t>
      </w:r>
    </w:p>
    <w:p w:rsidR="002B7B09" w:rsidRPr="00890AFB" w:rsidRDefault="002B7B09" w:rsidP="002B7B09">
      <w:pPr>
        <w:pStyle w:val="P00"/>
        <w:spacing w:before="0"/>
        <w:ind w:left="0" w:right="1134"/>
        <w:rPr>
          <w:rStyle w:val="default"/>
          <w:rFonts w:cs="FrankRuehl" w:hint="cs"/>
          <w:vanish/>
          <w:szCs w:val="20"/>
          <w:shd w:val="clear" w:color="auto" w:fill="FFFF99"/>
          <w:rtl/>
        </w:rPr>
      </w:pPr>
      <w:hyperlink r:id="rId14" w:history="1">
        <w:r w:rsidRPr="00890AFB">
          <w:rPr>
            <w:rStyle w:val="Hyperlink"/>
            <w:rFonts w:hint="cs"/>
            <w:vanish/>
            <w:szCs w:val="20"/>
            <w:shd w:val="clear" w:color="auto" w:fill="FFFF99"/>
            <w:rtl/>
          </w:rPr>
          <w:t>ק"ת תשע"א מס' 7015</w:t>
        </w:r>
      </w:hyperlink>
      <w:r w:rsidRPr="00890AFB">
        <w:rPr>
          <w:rStyle w:val="default"/>
          <w:rFonts w:cs="FrankRuehl" w:hint="cs"/>
          <w:vanish/>
          <w:szCs w:val="20"/>
          <w:shd w:val="clear" w:color="auto" w:fill="FFFF99"/>
          <w:rtl/>
        </w:rPr>
        <w:t xml:space="preserve"> מיום 1.8.2011 עמ' 1162</w:t>
      </w:r>
    </w:p>
    <w:p w:rsidR="002B7B09" w:rsidRPr="00890AFB" w:rsidRDefault="002B7B09" w:rsidP="002B7B09">
      <w:pPr>
        <w:pStyle w:val="P00"/>
        <w:ind w:left="0" w:right="1134"/>
        <w:rPr>
          <w:rStyle w:val="default"/>
          <w:rFonts w:cs="FrankRuehl"/>
          <w:strike/>
          <w:vanish/>
          <w:sz w:val="22"/>
          <w:szCs w:val="22"/>
          <w:shd w:val="clear" w:color="auto" w:fill="FFFF99"/>
          <w:rtl/>
        </w:rPr>
      </w:pPr>
      <w:r w:rsidRPr="00890AFB">
        <w:rPr>
          <w:vanish/>
          <w:sz w:val="22"/>
          <w:szCs w:val="22"/>
          <w:shd w:val="clear" w:color="auto" w:fill="FFFF99"/>
          <w:rtl/>
        </w:rPr>
        <w:tab/>
      </w:r>
      <w:r w:rsidRPr="00890AFB">
        <w:rPr>
          <w:rStyle w:val="default"/>
          <w:rFonts w:cs="FrankRuehl"/>
          <w:strike/>
          <w:vanish/>
          <w:sz w:val="22"/>
          <w:szCs w:val="22"/>
          <w:shd w:val="clear" w:color="auto" w:fill="FFFF99"/>
          <w:rtl/>
        </w:rPr>
        <w:t>(</w:t>
      </w:r>
      <w:r w:rsidRPr="00890AFB">
        <w:rPr>
          <w:rStyle w:val="default"/>
          <w:rFonts w:cs="FrankRuehl" w:hint="cs"/>
          <w:strike/>
          <w:vanish/>
          <w:sz w:val="22"/>
          <w:szCs w:val="22"/>
          <w:shd w:val="clear" w:color="auto" w:fill="FFFF99"/>
          <w:rtl/>
        </w:rPr>
        <w:t>ב)</w:t>
      </w:r>
      <w:r w:rsidRPr="00890AFB">
        <w:rPr>
          <w:rStyle w:val="default"/>
          <w:rFonts w:cs="FrankRuehl"/>
          <w:strike/>
          <w:vanish/>
          <w:sz w:val="22"/>
          <w:szCs w:val="22"/>
          <w:shd w:val="clear" w:color="auto" w:fill="FFFF99"/>
          <w:rtl/>
        </w:rPr>
        <w:tab/>
      </w:r>
      <w:r w:rsidRPr="00890AFB">
        <w:rPr>
          <w:rStyle w:val="default"/>
          <w:rFonts w:cs="FrankRuehl" w:hint="cs"/>
          <w:strike/>
          <w:vanish/>
          <w:sz w:val="22"/>
          <w:szCs w:val="22"/>
          <w:shd w:val="clear" w:color="auto" w:fill="FFFF99"/>
          <w:rtl/>
        </w:rPr>
        <w:t xml:space="preserve">מסמך הדיווח האמור בתקנת משנה (א) יוגש עד למועד הקבוע להגשתו או לפרסומו של הדוח התקופתי, הדוח החצי שנתי או דוח הביניים, לפי הענין, על פי הדין הזר. </w:t>
      </w:r>
    </w:p>
    <w:p w:rsidR="002B7B09" w:rsidRPr="00890AFB" w:rsidRDefault="002B7B09" w:rsidP="002B7B09">
      <w:pPr>
        <w:pStyle w:val="P00"/>
        <w:spacing w:before="0"/>
        <w:ind w:left="0" w:right="1134"/>
        <w:rPr>
          <w:rFonts w:hint="cs"/>
          <w:vanish/>
          <w:sz w:val="22"/>
          <w:szCs w:val="22"/>
          <w:u w:val="single"/>
          <w:shd w:val="clear" w:color="auto" w:fill="FFFF99"/>
          <w:rtl/>
        </w:rPr>
      </w:pPr>
      <w:r w:rsidRPr="00890AFB">
        <w:rPr>
          <w:rFonts w:hint="cs"/>
          <w:vanish/>
          <w:sz w:val="22"/>
          <w:szCs w:val="22"/>
          <w:shd w:val="clear" w:color="auto" w:fill="FFFF99"/>
          <w:rtl/>
        </w:rPr>
        <w:tab/>
      </w:r>
      <w:r w:rsidRPr="00890AFB">
        <w:rPr>
          <w:rFonts w:hint="cs"/>
          <w:vanish/>
          <w:sz w:val="22"/>
          <w:szCs w:val="22"/>
          <w:u w:val="single"/>
          <w:shd w:val="clear" w:color="auto" w:fill="FFFF99"/>
          <w:rtl/>
        </w:rPr>
        <w:t>(ב)</w:t>
      </w:r>
      <w:r w:rsidRPr="00890AFB">
        <w:rPr>
          <w:rFonts w:hint="cs"/>
          <w:vanish/>
          <w:sz w:val="22"/>
          <w:szCs w:val="22"/>
          <w:u w:val="single"/>
          <w:shd w:val="clear" w:color="auto" w:fill="FFFF99"/>
          <w:rtl/>
        </w:rPr>
        <w:tab/>
        <w:t>מסמך הדיווח האמור בתקנת משנה (א) יוגש עד למועד הקבוע בדין הזר להגשתו או לפרסומו של הדוח התקופתי, הדוח החצי שנתי או דוח הביניים, לפי העניין, או במועד שבו פורסם או דווח למחזיקי ניירות הערך של התאגיד הרשומים למסחר בבורסה בחו"ל, לפי המוקדם.</w:t>
      </w:r>
    </w:p>
    <w:p w:rsidR="002B7B09" w:rsidRPr="00890AFB" w:rsidRDefault="002B7B09" w:rsidP="002B7B09">
      <w:pPr>
        <w:pStyle w:val="P00"/>
        <w:spacing w:before="0"/>
        <w:ind w:left="0" w:right="1134"/>
        <w:rPr>
          <w:rStyle w:val="default"/>
          <w:rFonts w:cs="FrankRuehl"/>
          <w:vanish/>
          <w:sz w:val="22"/>
          <w:szCs w:val="22"/>
          <w:shd w:val="clear" w:color="auto" w:fill="FFFF99"/>
          <w:rtl/>
        </w:rPr>
      </w:pPr>
      <w:r w:rsidRPr="00890AFB">
        <w:rPr>
          <w:vanish/>
          <w:sz w:val="22"/>
          <w:szCs w:val="22"/>
          <w:shd w:val="clear" w:color="auto" w:fill="FFFF99"/>
          <w:rtl/>
        </w:rPr>
        <w:tab/>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ג)</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 xml:space="preserve">הוגש או פורסם הדוח התקופתי, הדוח החצי שנתי או דוח הביניים בחו"ל ביום שבו מתקיים מסחר בבורסה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יוגש באותו זמן גם על פי תקנו</w:t>
      </w:r>
      <w:r w:rsidRPr="00890AFB">
        <w:rPr>
          <w:rStyle w:val="default"/>
          <w:rFonts w:cs="FrankRuehl"/>
          <w:vanish/>
          <w:sz w:val="22"/>
          <w:szCs w:val="22"/>
          <w:shd w:val="clear" w:color="auto" w:fill="FFFF99"/>
          <w:rtl/>
        </w:rPr>
        <w:t>ת</w:t>
      </w:r>
      <w:r w:rsidRPr="00890AFB">
        <w:rPr>
          <w:rStyle w:val="default"/>
          <w:rFonts w:cs="FrankRuehl" w:hint="cs"/>
          <w:vanish/>
          <w:sz w:val="22"/>
          <w:szCs w:val="22"/>
          <w:shd w:val="clear" w:color="auto" w:fill="FFFF99"/>
          <w:rtl/>
        </w:rPr>
        <w:t xml:space="preserve"> אלה, ואם הוגש או פורסם ביום שבו לא התקיים מסחר כאמור </w:t>
      </w:r>
      <w:r w:rsidRPr="00890AFB">
        <w:rPr>
          <w:rStyle w:val="default"/>
          <w:rFonts w:cs="FrankRuehl"/>
          <w:vanish/>
          <w:sz w:val="22"/>
          <w:szCs w:val="22"/>
          <w:shd w:val="clear" w:color="auto" w:fill="FFFF99"/>
          <w:rtl/>
        </w:rPr>
        <w:t>–</w:t>
      </w:r>
      <w:r w:rsidRPr="00890AFB">
        <w:rPr>
          <w:rStyle w:val="default"/>
          <w:rFonts w:cs="FrankRuehl" w:hint="cs"/>
          <w:vanish/>
          <w:sz w:val="22"/>
          <w:szCs w:val="22"/>
          <w:shd w:val="clear" w:color="auto" w:fill="FFFF99"/>
          <w:rtl/>
        </w:rPr>
        <w:t xml:space="preserve"> יוגש </w:t>
      </w:r>
      <w:r w:rsidRPr="00890AFB">
        <w:rPr>
          <w:rStyle w:val="default"/>
          <w:rFonts w:cs="FrankRuehl" w:hint="cs"/>
          <w:strike/>
          <w:vanish/>
          <w:sz w:val="22"/>
          <w:szCs w:val="22"/>
          <w:shd w:val="clear" w:color="auto" w:fill="FFFF99"/>
          <w:rtl/>
        </w:rPr>
        <w:t>עד לשעת תחילת המסחר בבורסה</w:t>
      </w:r>
      <w:r w:rsidRPr="00890AFB">
        <w:rPr>
          <w:rStyle w:val="default"/>
          <w:rFonts w:cs="FrankRuehl" w:hint="cs"/>
          <w:vanish/>
          <w:sz w:val="22"/>
          <w:szCs w:val="22"/>
          <w:shd w:val="clear" w:color="auto" w:fill="FFFF99"/>
          <w:rtl/>
        </w:rPr>
        <w:t xml:space="preserve"> </w:t>
      </w:r>
      <w:r w:rsidRPr="00890AFB">
        <w:rPr>
          <w:rStyle w:val="default"/>
          <w:rFonts w:cs="FrankRuehl" w:hint="cs"/>
          <w:vanish/>
          <w:sz w:val="22"/>
          <w:szCs w:val="22"/>
          <w:u w:val="single"/>
          <w:shd w:val="clear" w:color="auto" w:fill="FFFF99"/>
          <w:rtl/>
        </w:rPr>
        <w:t>לא יאוחר משעה 9.30</w:t>
      </w:r>
      <w:r w:rsidRPr="00890AFB">
        <w:rPr>
          <w:rStyle w:val="default"/>
          <w:rFonts w:cs="FrankRuehl" w:hint="cs"/>
          <w:vanish/>
          <w:sz w:val="22"/>
          <w:szCs w:val="22"/>
          <w:shd w:val="clear" w:color="auto" w:fill="FFFF99"/>
          <w:rtl/>
        </w:rPr>
        <w:t xml:space="preserve"> ביום המסחר הראשון שלאחר הגשתו או פרסומו בחו"ל.</w:t>
      </w:r>
    </w:p>
    <w:p w:rsidR="00890AFB" w:rsidRPr="00890AFB" w:rsidRDefault="00890AFB" w:rsidP="00890AFB">
      <w:pPr>
        <w:pStyle w:val="P00"/>
        <w:spacing w:before="0"/>
        <w:ind w:left="0" w:right="1134"/>
        <w:rPr>
          <w:rStyle w:val="default"/>
          <w:rFonts w:cs="FrankRuehl"/>
          <w:vanish/>
          <w:szCs w:val="20"/>
          <w:shd w:val="clear" w:color="auto" w:fill="FFFF99"/>
          <w:rtl/>
        </w:rPr>
      </w:pPr>
    </w:p>
    <w:p w:rsidR="00890AFB" w:rsidRPr="00890AFB" w:rsidRDefault="00890AFB" w:rsidP="00890AFB">
      <w:pPr>
        <w:pStyle w:val="P00"/>
        <w:spacing w:before="0"/>
        <w:ind w:left="0" w:right="1134"/>
        <w:rPr>
          <w:rStyle w:val="default"/>
          <w:rFonts w:cs="FrankRuehl"/>
          <w:vanish/>
          <w:color w:val="FF0000"/>
          <w:szCs w:val="20"/>
          <w:shd w:val="clear" w:color="auto" w:fill="FFFF99"/>
          <w:rtl/>
        </w:rPr>
      </w:pPr>
      <w:r w:rsidRPr="00890AFB">
        <w:rPr>
          <w:rStyle w:val="default"/>
          <w:rFonts w:cs="FrankRuehl" w:hint="cs"/>
          <w:vanish/>
          <w:color w:val="FF0000"/>
          <w:szCs w:val="20"/>
          <w:shd w:val="clear" w:color="auto" w:fill="FFFF99"/>
          <w:rtl/>
        </w:rPr>
        <w:t>מיום 26.6.2018</w:t>
      </w:r>
    </w:p>
    <w:p w:rsidR="00890AFB" w:rsidRPr="00890AFB" w:rsidRDefault="00890AFB" w:rsidP="00890AFB">
      <w:pPr>
        <w:pStyle w:val="P00"/>
        <w:spacing w:before="0"/>
        <w:ind w:left="0" w:right="1134"/>
        <w:rPr>
          <w:rStyle w:val="default"/>
          <w:rFonts w:cs="FrankRuehl"/>
          <w:vanish/>
          <w:szCs w:val="20"/>
          <w:shd w:val="clear" w:color="auto" w:fill="FFFF99"/>
          <w:rtl/>
        </w:rPr>
      </w:pPr>
      <w:r w:rsidRPr="00890AFB">
        <w:rPr>
          <w:rStyle w:val="default"/>
          <w:rFonts w:cs="FrankRuehl" w:hint="cs"/>
          <w:b/>
          <w:bCs/>
          <w:vanish/>
          <w:szCs w:val="20"/>
          <w:shd w:val="clear" w:color="auto" w:fill="FFFF99"/>
          <w:rtl/>
        </w:rPr>
        <w:t>תק' תשע"ח-2018</w:t>
      </w:r>
    </w:p>
    <w:p w:rsidR="00890AFB" w:rsidRPr="00890AFB" w:rsidRDefault="00890AFB" w:rsidP="00890AFB">
      <w:pPr>
        <w:pStyle w:val="P00"/>
        <w:spacing w:before="0"/>
        <w:ind w:left="0" w:right="1134"/>
        <w:rPr>
          <w:rStyle w:val="default"/>
          <w:rFonts w:cs="FrankRuehl"/>
          <w:vanish/>
          <w:szCs w:val="20"/>
          <w:shd w:val="clear" w:color="auto" w:fill="FFFF99"/>
          <w:rtl/>
        </w:rPr>
      </w:pPr>
      <w:hyperlink r:id="rId15" w:history="1">
        <w:r w:rsidRPr="00890AFB">
          <w:rPr>
            <w:rStyle w:val="Hyperlink"/>
            <w:rFonts w:hint="cs"/>
            <w:vanish/>
            <w:szCs w:val="20"/>
            <w:shd w:val="clear" w:color="auto" w:fill="FFFF99"/>
            <w:rtl/>
          </w:rPr>
          <w:t>ק"ת תשע"ח מס' 8027</w:t>
        </w:r>
      </w:hyperlink>
      <w:r w:rsidRPr="00890AFB">
        <w:rPr>
          <w:rStyle w:val="default"/>
          <w:rFonts w:cs="FrankRuehl" w:hint="cs"/>
          <w:vanish/>
          <w:szCs w:val="20"/>
          <w:shd w:val="clear" w:color="auto" w:fill="FFFF99"/>
          <w:rtl/>
        </w:rPr>
        <w:t xml:space="preserve"> מיום 26.6.2018 עמ' 2227</w:t>
      </w:r>
    </w:p>
    <w:p w:rsidR="00890AFB" w:rsidRPr="00890AFB" w:rsidRDefault="00890AFB" w:rsidP="00890AFB">
      <w:pPr>
        <w:pStyle w:val="P00"/>
        <w:ind w:left="0" w:right="1134"/>
        <w:rPr>
          <w:rStyle w:val="default"/>
          <w:rFonts w:cs="FrankRuehl" w:hint="cs"/>
          <w:sz w:val="2"/>
          <w:szCs w:val="2"/>
          <w:shd w:val="clear" w:color="auto" w:fill="FFFF99"/>
          <w:rtl/>
        </w:rPr>
      </w:pPr>
      <w:r w:rsidRPr="00890AFB">
        <w:rPr>
          <w:rStyle w:val="default"/>
          <w:rFonts w:cs="FrankRuehl" w:hint="cs"/>
          <w:vanish/>
          <w:sz w:val="22"/>
          <w:szCs w:val="22"/>
          <w:shd w:val="clear" w:color="auto" w:fill="FFFF99"/>
          <w:rtl/>
        </w:rPr>
        <w:tab/>
        <w:t>(ד)</w:t>
      </w:r>
      <w:r w:rsidRPr="00890AFB">
        <w:rPr>
          <w:rStyle w:val="default"/>
          <w:rFonts w:cs="FrankRuehl" w:hint="cs"/>
          <w:vanish/>
          <w:sz w:val="22"/>
          <w:szCs w:val="22"/>
          <w:shd w:val="clear" w:color="auto" w:fill="FFFF99"/>
          <w:rtl/>
        </w:rPr>
        <w:tab/>
        <w:t>דוחות כספיים הכלולים בדיווחי תאגיד שניירות ערך שלו רשומים למסחר בבורסת לונדון</w:t>
      </w:r>
      <w:r w:rsidRPr="00890AFB">
        <w:rPr>
          <w:rStyle w:val="default"/>
          <w:rFonts w:cs="FrankRuehl" w:hint="cs"/>
          <w:vanish/>
          <w:sz w:val="22"/>
          <w:szCs w:val="22"/>
          <w:u w:val="single"/>
          <w:shd w:val="clear" w:color="auto" w:fill="FFFF99"/>
          <w:rtl/>
        </w:rPr>
        <w:t>, בורסת סינגפור או בורסת הונג-קונג</w:t>
      </w:r>
      <w:r w:rsidRPr="00890AFB">
        <w:rPr>
          <w:rStyle w:val="default"/>
          <w:rFonts w:cs="FrankRuehl" w:hint="cs"/>
          <w:vanish/>
          <w:sz w:val="22"/>
          <w:szCs w:val="22"/>
          <w:shd w:val="clear" w:color="auto" w:fill="FFFF99"/>
          <w:rtl/>
        </w:rPr>
        <w:t xml:space="preserve"> ייערכו על פי תקני חשבונאות בין-לאומיים או כללי חשבונאות מקובלים בארה"ב או </w:t>
      </w:r>
      <w:r w:rsidRPr="00890AFB">
        <w:rPr>
          <w:rStyle w:val="default"/>
          <w:rFonts w:cs="FrankRuehl" w:hint="cs"/>
          <w:strike/>
          <w:vanish/>
          <w:sz w:val="22"/>
          <w:szCs w:val="22"/>
          <w:shd w:val="clear" w:color="auto" w:fill="FFFF99"/>
          <w:rtl/>
        </w:rPr>
        <w:t>כללי החשבונאות כהגדרתם בתקנות ניירות ערך (עריכת דוחות כספיים שנתיים), התשנ"ג-1993</w:t>
      </w:r>
      <w:r w:rsidRPr="00890AFB">
        <w:rPr>
          <w:rStyle w:val="default"/>
          <w:rFonts w:cs="FrankRuehl" w:hint="cs"/>
          <w:vanish/>
          <w:sz w:val="22"/>
          <w:szCs w:val="22"/>
          <w:shd w:val="clear" w:color="auto" w:fill="FFFF99"/>
          <w:rtl/>
        </w:rPr>
        <w:t xml:space="preserve"> </w:t>
      </w:r>
      <w:r w:rsidRPr="00890AFB">
        <w:rPr>
          <w:rStyle w:val="default"/>
          <w:rFonts w:cs="FrankRuehl" w:hint="cs"/>
          <w:vanish/>
          <w:sz w:val="22"/>
          <w:szCs w:val="22"/>
          <w:u w:val="single"/>
          <w:shd w:val="clear" w:color="auto" w:fill="FFFF99"/>
          <w:rtl/>
        </w:rPr>
        <w:t>תקני דיווח כספי של סינגפור או תקני דיווח כספי של הונג-קונג</w:t>
      </w:r>
      <w:r w:rsidRPr="00890AFB">
        <w:rPr>
          <w:rStyle w:val="default"/>
          <w:rFonts w:cs="FrankRuehl" w:hint="cs"/>
          <w:vanish/>
          <w:sz w:val="22"/>
          <w:szCs w:val="22"/>
          <w:shd w:val="clear" w:color="auto" w:fill="FFFF99"/>
          <w:rtl/>
        </w:rPr>
        <w:t>.</w:t>
      </w:r>
      <w:bookmarkEnd w:id="7"/>
    </w:p>
    <w:p w:rsidR="00182288" w:rsidRDefault="00182288" w:rsidP="002B7B09">
      <w:pPr>
        <w:pStyle w:val="P00"/>
        <w:spacing w:before="72"/>
        <w:ind w:left="0" w:right="1134"/>
        <w:rPr>
          <w:rStyle w:val="default"/>
          <w:rFonts w:cs="FrankRuehl"/>
          <w:rtl/>
        </w:rPr>
      </w:pPr>
      <w:bookmarkStart w:id="8" w:name="Seif3"/>
      <w:bookmarkEnd w:id="8"/>
      <w:r>
        <w:rPr>
          <w:lang w:val="he-IL"/>
        </w:rPr>
        <w:pict>
          <v:rect id="_x0000_s1029" style="position:absolute;left:0;text-align:left;margin-left:464.5pt;margin-top:8.05pt;width:75.05pt;height:22.2pt;z-index:251655168" o:allowincell="f" filled="f" stroked="f" strokecolor="lime" strokeweight=".25pt">
            <v:textbox style="mso-next-textbox:#_x0000_s1029" inset="0,0,0,0">
              <w:txbxContent>
                <w:p w:rsidR="00182288" w:rsidRDefault="00182288">
                  <w:pPr>
                    <w:spacing w:line="160" w:lineRule="exact"/>
                    <w:jc w:val="left"/>
                    <w:rPr>
                      <w:rFonts w:cs="Miriam" w:hint="cs"/>
                      <w:noProof/>
                      <w:szCs w:val="18"/>
                      <w:rtl/>
                    </w:rPr>
                  </w:pPr>
                  <w:r>
                    <w:rPr>
                      <w:rFonts w:cs="Miriam"/>
                      <w:szCs w:val="18"/>
                      <w:rtl/>
                    </w:rPr>
                    <w:t>ד</w:t>
                  </w:r>
                  <w:r>
                    <w:rPr>
                      <w:rFonts w:cs="Miriam" w:hint="cs"/>
                      <w:szCs w:val="18"/>
                      <w:rtl/>
                    </w:rPr>
                    <w:t>וחות מיידיים</w:t>
                  </w:r>
                </w:p>
                <w:p w:rsidR="002B7B09" w:rsidRDefault="002B7B09">
                  <w:pPr>
                    <w:spacing w:line="160" w:lineRule="exact"/>
                    <w:jc w:val="left"/>
                    <w:rPr>
                      <w:rFonts w:cs="Miriam" w:hint="cs"/>
                      <w:noProof/>
                      <w:szCs w:val="18"/>
                      <w:rtl/>
                    </w:rPr>
                  </w:pPr>
                  <w:r>
                    <w:rPr>
                      <w:rFonts w:cs="Miriam" w:hint="cs"/>
                      <w:noProof/>
                      <w:szCs w:val="18"/>
                      <w:rtl/>
                    </w:rPr>
                    <w:t>תק' תשע"א-2011</w:t>
                  </w:r>
                </w:p>
              </w:txbxContent>
            </v:textbox>
            <w10:anchorlock/>
          </v:rect>
        </w:pict>
      </w:r>
      <w:r>
        <w:rPr>
          <w:rStyle w:val="big-number"/>
          <w:rFonts w:cs="Miriam"/>
          <w:rtl/>
        </w:rPr>
        <w:t>4.</w:t>
      </w:r>
      <w:r>
        <w:rPr>
          <w:rStyle w:val="big-number"/>
          <w:rFonts w:cs="Miriam"/>
          <w:rtl/>
        </w:rPr>
        <w:tab/>
      </w:r>
      <w:r w:rsidR="002B7B09">
        <w:rPr>
          <w:rStyle w:val="default"/>
          <w:rFonts w:cs="FrankRuehl" w:hint="cs"/>
          <w:rtl/>
        </w:rPr>
        <w:t xml:space="preserve">התאגיד יגיש דיווח במועד הקבוע בדין הזר, או במועד שבו פרסם או דיווח למחזיקי ניירות הערך שלו הרשומים למסחר בבורסה בחו"ל, לפי המוקדם, על כל עניין שהוא חייב לדווח עליו מיידית על פי הדין הזר ועל כל עניין שהוא מפרסם או מדווח עליו מיידית למחזיקי ניירות הערך שלו הרשומים למסחר בבורסה בחו"ל; דווח או פורסם עניין כאמור ביום שבו לא התקיים מסחר בבורסה </w:t>
      </w:r>
      <w:r w:rsidR="002B7B09">
        <w:rPr>
          <w:rStyle w:val="default"/>
          <w:rFonts w:cs="FrankRuehl"/>
          <w:rtl/>
        </w:rPr>
        <w:t>–</w:t>
      </w:r>
      <w:r w:rsidR="002B7B09">
        <w:rPr>
          <w:rStyle w:val="default"/>
          <w:rFonts w:cs="FrankRuehl" w:hint="cs"/>
          <w:rtl/>
        </w:rPr>
        <w:t xml:space="preserve"> יוגש הדיווח לא יאוחר משעה 9.30 ביום המסחר הראשון שלאחר דיווחו או פרסומו</w:t>
      </w:r>
      <w:r>
        <w:rPr>
          <w:rStyle w:val="default"/>
          <w:rFonts w:cs="FrankRuehl" w:hint="cs"/>
          <w:rtl/>
        </w:rPr>
        <w:t xml:space="preserve">. </w:t>
      </w:r>
    </w:p>
    <w:p w:rsidR="00182288" w:rsidRPr="00890AFB" w:rsidRDefault="00182288">
      <w:pPr>
        <w:pStyle w:val="P00"/>
        <w:spacing w:before="0"/>
        <w:ind w:left="0" w:right="1134"/>
        <w:rPr>
          <w:rFonts w:hint="cs"/>
          <w:b/>
          <w:bCs/>
          <w:vanish/>
          <w:szCs w:val="20"/>
          <w:shd w:val="clear" w:color="auto" w:fill="FFFF99"/>
          <w:rtl/>
        </w:rPr>
      </w:pPr>
      <w:bookmarkStart w:id="9" w:name="Rov14"/>
      <w:r w:rsidRPr="00890AFB">
        <w:rPr>
          <w:rFonts w:hint="cs"/>
          <w:vanish/>
          <w:color w:val="FF0000"/>
          <w:szCs w:val="20"/>
          <w:shd w:val="clear" w:color="auto" w:fill="FFFF99"/>
          <w:rtl/>
        </w:rPr>
        <w:t>מיום 2.11.2003</w:t>
      </w:r>
    </w:p>
    <w:p w:rsidR="00182288" w:rsidRPr="00890AFB" w:rsidRDefault="00182288">
      <w:pPr>
        <w:pStyle w:val="P00"/>
        <w:spacing w:before="0"/>
        <w:ind w:left="0" w:right="1134"/>
        <w:rPr>
          <w:rFonts w:hint="cs"/>
          <w:b/>
          <w:bCs/>
          <w:vanish/>
          <w:szCs w:val="20"/>
          <w:shd w:val="clear" w:color="auto" w:fill="FFFF99"/>
          <w:rtl/>
        </w:rPr>
      </w:pPr>
      <w:r w:rsidRPr="00890AFB">
        <w:rPr>
          <w:rFonts w:hint="cs"/>
          <w:b/>
          <w:bCs/>
          <w:vanish/>
          <w:szCs w:val="20"/>
          <w:shd w:val="clear" w:color="auto" w:fill="FFFF99"/>
          <w:rtl/>
        </w:rPr>
        <w:t>תק' תשס"ג-2003</w:t>
      </w:r>
    </w:p>
    <w:p w:rsidR="00182288" w:rsidRPr="00890AFB" w:rsidRDefault="00182288">
      <w:pPr>
        <w:pStyle w:val="P00"/>
        <w:tabs>
          <w:tab w:val="clear" w:pos="6259"/>
        </w:tabs>
        <w:spacing w:before="0"/>
        <w:ind w:left="0" w:right="1134"/>
        <w:rPr>
          <w:rFonts w:hint="cs"/>
          <w:vanish/>
          <w:szCs w:val="20"/>
          <w:shd w:val="clear" w:color="auto" w:fill="FFFF99"/>
          <w:rtl/>
        </w:rPr>
      </w:pPr>
      <w:hyperlink r:id="rId16" w:history="1">
        <w:r w:rsidRPr="00890AFB">
          <w:rPr>
            <w:rStyle w:val="Hyperlink"/>
            <w:rFonts w:hint="cs"/>
            <w:vanish/>
            <w:szCs w:val="20"/>
            <w:shd w:val="clear" w:color="auto" w:fill="FFFF99"/>
            <w:rtl/>
          </w:rPr>
          <w:t>ק"ת תשס"ג מס' 6235</w:t>
        </w:r>
      </w:hyperlink>
      <w:r w:rsidRPr="00890AFB">
        <w:rPr>
          <w:rFonts w:hint="cs"/>
          <w:vanish/>
          <w:szCs w:val="20"/>
          <w:shd w:val="clear" w:color="auto" w:fill="FFFF99"/>
          <w:rtl/>
        </w:rPr>
        <w:t xml:space="preserve"> מיום 7.4.2003 עמ' 676</w:t>
      </w:r>
    </w:p>
    <w:p w:rsidR="00182288" w:rsidRPr="00890AFB" w:rsidRDefault="00182288">
      <w:pPr>
        <w:pStyle w:val="P00"/>
        <w:ind w:left="0" w:right="1134"/>
        <w:rPr>
          <w:rStyle w:val="default"/>
          <w:rFonts w:cs="FrankRuehl" w:hint="cs"/>
          <w:vanish/>
          <w:sz w:val="22"/>
          <w:szCs w:val="22"/>
          <w:shd w:val="clear" w:color="auto" w:fill="FFFF99"/>
          <w:rtl/>
        </w:rPr>
      </w:pPr>
      <w:r w:rsidRPr="00890AFB">
        <w:rPr>
          <w:rStyle w:val="default"/>
          <w:rFonts w:cs="FrankRuehl" w:hint="cs"/>
          <w:vanish/>
          <w:sz w:val="22"/>
          <w:szCs w:val="22"/>
          <w:shd w:val="clear" w:color="auto" w:fill="FFFF99"/>
          <w:rtl/>
        </w:rPr>
        <w:tab/>
        <w:t>(ב)</w:t>
      </w:r>
      <w:r w:rsidRPr="00890AFB">
        <w:rPr>
          <w:rStyle w:val="default"/>
          <w:rFonts w:cs="FrankRuehl"/>
          <w:vanish/>
          <w:sz w:val="22"/>
          <w:szCs w:val="22"/>
          <w:shd w:val="clear" w:color="auto" w:fill="FFFF99"/>
          <w:rtl/>
        </w:rPr>
        <w:tab/>
      </w:r>
      <w:r w:rsidRPr="00890AFB">
        <w:rPr>
          <w:rStyle w:val="default"/>
          <w:rFonts w:cs="FrankRuehl" w:hint="cs"/>
          <w:vanish/>
          <w:sz w:val="22"/>
          <w:szCs w:val="22"/>
          <w:shd w:val="clear" w:color="auto" w:fill="FFFF99"/>
          <w:rtl/>
        </w:rPr>
        <w:t xml:space="preserve">דיווח או הודעה לפי תקנה זו יוגשו במועדים הקבועים בתקנה 30 </w:t>
      </w:r>
      <w:r w:rsidRPr="00890AFB">
        <w:rPr>
          <w:rStyle w:val="default"/>
          <w:rFonts w:cs="FrankRuehl" w:hint="cs"/>
          <w:strike/>
          <w:vanish/>
          <w:sz w:val="22"/>
          <w:szCs w:val="22"/>
          <w:shd w:val="clear" w:color="auto" w:fill="FFFF99"/>
          <w:rtl/>
        </w:rPr>
        <w:t>לתקנות דוחות תקופתיים</w:t>
      </w:r>
      <w:r w:rsidRPr="00890AFB">
        <w:rPr>
          <w:rStyle w:val="default"/>
          <w:rFonts w:cs="FrankRuehl" w:hint="cs"/>
          <w:vanish/>
          <w:sz w:val="22"/>
          <w:szCs w:val="22"/>
          <w:shd w:val="clear" w:color="auto" w:fill="FFFF99"/>
          <w:rtl/>
        </w:rPr>
        <w:t xml:space="preserve"> </w:t>
      </w:r>
      <w:r w:rsidRPr="00890AFB">
        <w:rPr>
          <w:rStyle w:val="default"/>
          <w:rFonts w:cs="FrankRuehl" w:hint="cs"/>
          <w:vanish/>
          <w:sz w:val="22"/>
          <w:szCs w:val="22"/>
          <w:u w:val="single"/>
          <w:shd w:val="clear" w:color="auto" w:fill="FFFF99"/>
          <w:rtl/>
        </w:rPr>
        <w:t>לתקנות ניירות ערך (דוחות תקופתיים ומיידיים), התש"ל-1970</w:t>
      </w:r>
      <w:r w:rsidR="002B7B09" w:rsidRPr="00890AFB">
        <w:rPr>
          <w:rStyle w:val="default"/>
          <w:rFonts w:cs="FrankRuehl" w:hint="cs"/>
          <w:vanish/>
          <w:sz w:val="22"/>
          <w:szCs w:val="22"/>
          <w:shd w:val="clear" w:color="auto" w:fill="FFFF99"/>
          <w:rtl/>
        </w:rPr>
        <w:t>.</w:t>
      </w:r>
    </w:p>
    <w:p w:rsidR="002B7B09" w:rsidRPr="00890AFB" w:rsidRDefault="002B7B09" w:rsidP="002B7B09">
      <w:pPr>
        <w:pStyle w:val="P00"/>
        <w:spacing w:before="0"/>
        <w:ind w:left="0" w:right="1134"/>
        <w:rPr>
          <w:rStyle w:val="default"/>
          <w:rFonts w:cs="FrankRuehl" w:hint="cs"/>
          <w:vanish/>
          <w:szCs w:val="20"/>
          <w:shd w:val="clear" w:color="auto" w:fill="FFFF99"/>
          <w:rtl/>
        </w:rPr>
      </w:pPr>
    </w:p>
    <w:p w:rsidR="002B7B09" w:rsidRPr="00890AFB" w:rsidRDefault="002B7B09" w:rsidP="002B7B09">
      <w:pPr>
        <w:pStyle w:val="P00"/>
        <w:spacing w:before="0"/>
        <w:ind w:left="0" w:right="1134"/>
        <w:rPr>
          <w:rStyle w:val="default"/>
          <w:rFonts w:cs="FrankRuehl" w:hint="cs"/>
          <w:vanish/>
          <w:color w:val="FF0000"/>
          <w:szCs w:val="20"/>
          <w:shd w:val="clear" w:color="auto" w:fill="FFFF99"/>
          <w:rtl/>
        </w:rPr>
      </w:pPr>
      <w:r w:rsidRPr="00890AFB">
        <w:rPr>
          <w:rStyle w:val="default"/>
          <w:rFonts w:cs="FrankRuehl" w:hint="cs"/>
          <w:vanish/>
          <w:color w:val="FF0000"/>
          <w:szCs w:val="20"/>
          <w:shd w:val="clear" w:color="auto" w:fill="FFFF99"/>
          <w:rtl/>
        </w:rPr>
        <w:t>מיום 13.7.2011</w:t>
      </w:r>
    </w:p>
    <w:p w:rsidR="002B7B09" w:rsidRPr="00890AFB" w:rsidRDefault="002B7B09" w:rsidP="002B7B09">
      <w:pPr>
        <w:pStyle w:val="P00"/>
        <w:spacing w:before="0"/>
        <w:ind w:left="0" w:right="1134"/>
        <w:rPr>
          <w:rStyle w:val="default"/>
          <w:rFonts w:cs="FrankRuehl" w:hint="cs"/>
          <w:vanish/>
          <w:szCs w:val="20"/>
          <w:shd w:val="clear" w:color="auto" w:fill="FFFF99"/>
          <w:rtl/>
        </w:rPr>
      </w:pPr>
      <w:r w:rsidRPr="00890AFB">
        <w:rPr>
          <w:rStyle w:val="default"/>
          <w:rFonts w:cs="FrankRuehl" w:hint="cs"/>
          <w:b/>
          <w:bCs/>
          <w:vanish/>
          <w:szCs w:val="20"/>
          <w:shd w:val="clear" w:color="auto" w:fill="FFFF99"/>
          <w:rtl/>
        </w:rPr>
        <w:t>תק' תשע"א-2011</w:t>
      </w:r>
    </w:p>
    <w:p w:rsidR="002B7B09" w:rsidRPr="00890AFB" w:rsidRDefault="002B7B09" w:rsidP="002B7B09">
      <w:pPr>
        <w:pStyle w:val="P00"/>
        <w:spacing w:before="0"/>
        <w:ind w:left="0" w:right="1134"/>
        <w:rPr>
          <w:rStyle w:val="default"/>
          <w:rFonts w:cs="FrankRuehl" w:hint="cs"/>
          <w:vanish/>
          <w:szCs w:val="20"/>
          <w:shd w:val="clear" w:color="auto" w:fill="FFFF99"/>
          <w:rtl/>
        </w:rPr>
      </w:pPr>
      <w:hyperlink r:id="rId17" w:history="1">
        <w:r w:rsidRPr="00890AFB">
          <w:rPr>
            <w:rStyle w:val="Hyperlink"/>
            <w:rFonts w:hint="cs"/>
            <w:vanish/>
            <w:szCs w:val="20"/>
            <w:shd w:val="clear" w:color="auto" w:fill="FFFF99"/>
            <w:rtl/>
          </w:rPr>
          <w:t>ק"ת תשע"א מס' 7015</w:t>
        </w:r>
      </w:hyperlink>
      <w:r w:rsidRPr="00890AFB">
        <w:rPr>
          <w:rStyle w:val="default"/>
          <w:rFonts w:cs="FrankRuehl" w:hint="cs"/>
          <w:vanish/>
          <w:szCs w:val="20"/>
          <w:shd w:val="clear" w:color="auto" w:fill="FFFF99"/>
          <w:rtl/>
        </w:rPr>
        <w:t xml:space="preserve"> מיום 1.8.2011 עמ' 1162</w:t>
      </w:r>
    </w:p>
    <w:p w:rsidR="002B7B09" w:rsidRPr="00890AFB" w:rsidRDefault="002B7B09" w:rsidP="002B7B09">
      <w:pPr>
        <w:pStyle w:val="P00"/>
        <w:spacing w:before="0"/>
        <w:ind w:left="0" w:right="1134"/>
        <w:rPr>
          <w:rStyle w:val="default"/>
          <w:rFonts w:cs="FrankRuehl" w:hint="cs"/>
          <w:vanish/>
          <w:szCs w:val="20"/>
          <w:shd w:val="clear" w:color="auto" w:fill="FFFF99"/>
          <w:rtl/>
        </w:rPr>
      </w:pPr>
      <w:r w:rsidRPr="00890AFB">
        <w:rPr>
          <w:rStyle w:val="default"/>
          <w:rFonts w:cs="FrankRuehl" w:hint="cs"/>
          <w:b/>
          <w:bCs/>
          <w:vanish/>
          <w:szCs w:val="20"/>
          <w:shd w:val="clear" w:color="auto" w:fill="FFFF99"/>
          <w:rtl/>
        </w:rPr>
        <w:t>החלפת תקנה 4</w:t>
      </w:r>
    </w:p>
    <w:p w:rsidR="002B7B09" w:rsidRPr="00890AFB" w:rsidRDefault="002B7B09" w:rsidP="002B7B09">
      <w:pPr>
        <w:pStyle w:val="P00"/>
        <w:ind w:left="0" w:right="1134"/>
        <w:rPr>
          <w:rStyle w:val="default"/>
          <w:rFonts w:cs="FrankRuehl" w:hint="cs"/>
          <w:vanish/>
          <w:szCs w:val="20"/>
          <w:shd w:val="clear" w:color="auto" w:fill="FFFF99"/>
          <w:rtl/>
        </w:rPr>
      </w:pPr>
      <w:r w:rsidRPr="00890AFB">
        <w:rPr>
          <w:rStyle w:val="default"/>
          <w:rFonts w:cs="FrankRuehl" w:hint="cs"/>
          <w:vanish/>
          <w:szCs w:val="20"/>
          <w:shd w:val="clear" w:color="auto" w:fill="FFFF99"/>
          <w:rtl/>
        </w:rPr>
        <w:t>הנוסח הקודם:</w:t>
      </w:r>
    </w:p>
    <w:p w:rsidR="002B7B09" w:rsidRPr="00890AFB" w:rsidRDefault="002B7B09" w:rsidP="002B7B09">
      <w:pPr>
        <w:pStyle w:val="P00"/>
        <w:spacing w:before="20"/>
        <w:ind w:left="0" w:right="1134"/>
        <w:rPr>
          <w:rStyle w:val="big-number"/>
          <w:rFonts w:cs="Miriam" w:hint="cs"/>
          <w:strike/>
          <w:vanish/>
          <w:sz w:val="16"/>
          <w:szCs w:val="16"/>
          <w:shd w:val="clear" w:color="auto" w:fill="FFFF99"/>
          <w:rtl/>
        </w:rPr>
      </w:pPr>
      <w:r w:rsidRPr="00890AFB">
        <w:rPr>
          <w:rStyle w:val="big-number"/>
          <w:rFonts w:cs="Miriam" w:hint="cs"/>
          <w:strike/>
          <w:vanish/>
          <w:sz w:val="16"/>
          <w:szCs w:val="16"/>
          <w:shd w:val="clear" w:color="auto" w:fill="FFFF99"/>
          <w:rtl/>
        </w:rPr>
        <w:t>דוחות מיידיים</w:t>
      </w:r>
    </w:p>
    <w:p w:rsidR="002B7B09" w:rsidRPr="00890AFB" w:rsidRDefault="002B7B09" w:rsidP="002B7B09">
      <w:pPr>
        <w:pStyle w:val="P00"/>
        <w:spacing w:before="0"/>
        <w:ind w:left="0" w:right="1134"/>
        <w:rPr>
          <w:rStyle w:val="default"/>
          <w:rFonts w:cs="FrankRuehl"/>
          <w:strike/>
          <w:vanish/>
          <w:sz w:val="22"/>
          <w:szCs w:val="22"/>
          <w:shd w:val="clear" w:color="auto" w:fill="FFFF99"/>
          <w:rtl/>
        </w:rPr>
      </w:pPr>
      <w:r w:rsidRPr="00890AFB">
        <w:rPr>
          <w:rStyle w:val="big-number"/>
          <w:rFonts w:cs="FrankRuehl"/>
          <w:strike/>
          <w:vanish/>
          <w:sz w:val="22"/>
          <w:szCs w:val="22"/>
          <w:shd w:val="clear" w:color="auto" w:fill="FFFF99"/>
          <w:rtl/>
        </w:rPr>
        <w:t>4.</w:t>
      </w:r>
      <w:r w:rsidRPr="00890AFB">
        <w:rPr>
          <w:rStyle w:val="big-number"/>
          <w:rFonts w:cs="FrankRuehl"/>
          <w:strike/>
          <w:vanish/>
          <w:sz w:val="22"/>
          <w:szCs w:val="22"/>
          <w:shd w:val="clear" w:color="auto" w:fill="FFFF99"/>
          <w:rtl/>
        </w:rPr>
        <w:tab/>
      </w:r>
      <w:r w:rsidRPr="00890AFB">
        <w:rPr>
          <w:rStyle w:val="default"/>
          <w:rFonts w:cs="FrankRuehl"/>
          <w:strike/>
          <w:vanish/>
          <w:sz w:val="22"/>
          <w:szCs w:val="22"/>
          <w:shd w:val="clear" w:color="auto" w:fill="FFFF99"/>
          <w:rtl/>
        </w:rPr>
        <w:t>(</w:t>
      </w:r>
      <w:r w:rsidRPr="00890AFB">
        <w:rPr>
          <w:rStyle w:val="default"/>
          <w:rFonts w:cs="FrankRuehl" w:hint="cs"/>
          <w:strike/>
          <w:vanish/>
          <w:sz w:val="22"/>
          <w:szCs w:val="22"/>
          <w:shd w:val="clear" w:color="auto" w:fill="FFFF99"/>
          <w:rtl/>
        </w:rPr>
        <w:t>א)</w:t>
      </w:r>
      <w:r w:rsidRPr="00890AFB">
        <w:rPr>
          <w:rStyle w:val="default"/>
          <w:rFonts w:cs="FrankRuehl"/>
          <w:strike/>
          <w:vanish/>
          <w:sz w:val="22"/>
          <w:szCs w:val="22"/>
          <w:shd w:val="clear" w:color="auto" w:fill="FFFF99"/>
          <w:rtl/>
        </w:rPr>
        <w:tab/>
      </w:r>
      <w:r w:rsidRPr="00890AFB">
        <w:rPr>
          <w:rStyle w:val="default"/>
          <w:rFonts w:cs="FrankRuehl" w:hint="cs"/>
          <w:strike/>
          <w:vanish/>
          <w:sz w:val="22"/>
          <w:szCs w:val="22"/>
          <w:shd w:val="clear" w:color="auto" w:fill="FFFF99"/>
          <w:rtl/>
        </w:rPr>
        <w:t>התאגיד יגיש דיווח במועדים הקבועים בתקנת משנה (ב) על כל ענין שהוא חייב לדווח עליו מיידית על פי ה</w:t>
      </w:r>
      <w:r w:rsidRPr="00890AFB">
        <w:rPr>
          <w:rStyle w:val="default"/>
          <w:rFonts w:cs="FrankRuehl"/>
          <w:strike/>
          <w:vanish/>
          <w:sz w:val="22"/>
          <w:szCs w:val="22"/>
          <w:shd w:val="clear" w:color="auto" w:fill="FFFF99"/>
          <w:rtl/>
        </w:rPr>
        <w:t>ד</w:t>
      </w:r>
      <w:r w:rsidRPr="00890AFB">
        <w:rPr>
          <w:rStyle w:val="default"/>
          <w:rFonts w:cs="FrankRuehl" w:hint="cs"/>
          <w:strike/>
          <w:vanish/>
          <w:sz w:val="22"/>
          <w:szCs w:val="22"/>
          <w:shd w:val="clear" w:color="auto" w:fill="FFFF99"/>
          <w:rtl/>
        </w:rPr>
        <w:t>ין הזר ועל כל ענין שהוא מפרסם או מדווח עליו מיידית למחזיקי ניירות הערך שלו הרשומים למסחר בבורסה בחו"ל.</w:t>
      </w:r>
    </w:p>
    <w:p w:rsidR="002B7B09" w:rsidRPr="002B7B09" w:rsidRDefault="002B7B09" w:rsidP="002B7B09">
      <w:pPr>
        <w:pStyle w:val="P00"/>
        <w:spacing w:before="0"/>
        <w:ind w:left="0" w:right="1134"/>
        <w:rPr>
          <w:rStyle w:val="default"/>
          <w:rFonts w:cs="FrankRuehl" w:hint="cs"/>
          <w:strike/>
          <w:sz w:val="2"/>
          <w:szCs w:val="2"/>
          <w:rtl/>
        </w:rPr>
      </w:pPr>
      <w:r w:rsidRPr="00890AFB">
        <w:rPr>
          <w:vanish/>
          <w:sz w:val="22"/>
          <w:szCs w:val="22"/>
          <w:shd w:val="clear" w:color="auto" w:fill="FFFF99"/>
          <w:rtl/>
        </w:rPr>
        <w:tab/>
      </w:r>
      <w:r w:rsidRPr="00890AFB">
        <w:rPr>
          <w:rStyle w:val="default"/>
          <w:rFonts w:cs="FrankRuehl"/>
          <w:strike/>
          <w:vanish/>
          <w:sz w:val="22"/>
          <w:szCs w:val="22"/>
          <w:shd w:val="clear" w:color="auto" w:fill="FFFF99"/>
          <w:rtl/>
        </w:rPr>
        <w:t>(</w:t>
      </w:r>
      <w:r w:rsidRPr="00890AFB">
        <w:rPr>
          <w:rStyle w:val="default"/>
          <w:rFonts w:cs="FrankRuehl" w:hint="cs"/>
          <w:strike/>
          <w:vanish/>
          <w:sz w:val="22"/>
          <w:szCs w:val="22"/>
          <w:shd w:val="clear" w:color="auto" w:fill="FFFF99"/>
          <w:rtl/>
        </w:rPr>
        <w:t>ב)</w:t>
      </w:r>
      <w:r w:rsidRPr="00890AFB">
        <w:rPr>
          <w:rStyle w:val="default"/>
          <w:rFonts w:cs="FrankRuehl"/>
          <w:strike/>
          <w:vanish/>
          <w:sz w:val="22"/>
          <w:szCs w:val="22"/>
          <w:shd w:val="clear" w:color="auto" w:fill="FFFF99"/>
          <w:rtl/>
        </w:rPr>
        <w:tab/>
      </w:r>
      <w:r w:rsidRPr="00890AFB">
        <w:rPr>
          <w:rStyle w:val="default"/>
          <w:rFonts w:cs="FrankRuehl" w:hint="cs"/>
          <w:strike/>
          <w:vanish/>
          <w:sz w:val="22"/>
          <w:szCs w:val="22"/>
          <w:shd w:val="clear" w:color="auto" w:fill="FFFF99"/>
          <w:rtl/>
        </w:rPr>
        <w:t>דיווח או הודעה לפי תקנה זו יוגשו במועדים הקבועים בתקנה 30 לתקנות ניירות ערך (דוחות תקופתיים ומיידיים), התש"ל-1970.</w:t>
      </w:r>
      <w:bookmarkEnd w:id="9"/>
    </w:p>
    <w:p w:rsidR="00182288" w:rsidRDefault="00182288">
      <w:pPr>
        <w:pStyle w:val="P00"/>
        <w:spacing w:before="72"/>
        <w:ind w:left="0" w:right="1134"/>
        <w:rPr>
          <w:rStyle w:val="default"/>
          <w:rFonts w:cs="FrankRuehl"/>
          <w:rtl/>
        </w:rPr>
      </w:pPr>
      <w:bookmarkStart w:id="10" w:name="Seif4"/>
      <w:bookmarkEnd w:id="10"/>
      <w:r>
        <w:rPr>
          <w:lang w:val="he-IL"/>
        </w:rPr>
        <w:pict>
          <v:rect id="_x0000_s1030" style="position:absolute;left:0;text-align:left;margin-left:470.25pt;margin-top:8.05pt;width:69.3pt;height:16.35pt;z-index:251656192" o:allowincell="f" filled="f" stroked="f" strokecolor="lime" strokeweight=".25pt">
            <v:textbox style="mso-next-textbox:#_x0000_s1030" inset="0,0,0,0">
              <w:txbxContent>
                <w:p w:rsidR="00182288" w:rsidRDefault="00182288">
                  <w:pPr>
                    <w:spacing w:line="160" w:lineRule="exact"/>
                    <w:jc w:val="left"/>
                    <w:rPr>
                      <w:rFonts w:cs="Miriam"/>
                      <w:noProof/>
                      <w:szCs w:val="18"/>
                      <w:rtl/>
                    </w:rPr>
                  </w:pPr>
                  <w:r>
                    <w:rPr>
                      <w:rFonts w:cs="Miriam"/>
                      <w:szCs w:val="18"/>
                      <w:rtl/>
                    </w:rPr>
                    <w:t>ד</w:t>
                  </w:r>
                  <w:r>
                    <w:rPr>
                      <w:rFonts w:cs="Miriam" w:hint="cs"/>
                      <w:szCs w:val="18"/>
                      <w:rtl/>
                    </w:rPr>
                    <w:t>וח או הודעה אחרים</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 xml:space="preserve">תאגיד יגיש </w:t>
      </w:r>
      <w:r>
        <w:rPr>
          <w:rStyle w:val="default"/>
          <w:rFonts w:cs="FrankRuehl"/>
          <w:rtl/>
        </w:rPr>
        <w:t>כ</w:t>
      </w:r>
      <w:r>
        <w:rPr>
          <w:rStyle w:val="default"/>
          <w:rFonts w:cs="FrankRuehl" w:hint="cs"/>
          <w:rtl/>
        </w:rPr>
        <w:t>ל דוח או הודעה או מסמך אחר אשר הוא חייב בהגשתו או בפרסומו על פי הדין הזר או שהגיש או פרסם למשקיעים בניירות הערך שלו הרשומים למסחר בבורסה בחו"ל, וכן כל מידע אחר שקיבל התאגיד מהמחזיקים בו לגבי החזקותיהם בתאגיד ואשר פורסם או שחובה לפרסמו על פי הדין הזר למשק</w:t>
      </w:r>
      <w:r>
        <w:rPr>
          <w:rStyle w:val="default"/>
          <w:rFonts w:cs="FrankRuehl"/>
          <w:rtl/>
        </w:rPr>
        <w:t>יע</w:t>
      </w:r>
      <w:r>
        <w:rPr>
          <w:rStyle w:val="default"/>
          <w:rFonts w:cs="FrankRuehl" w:hint="cs"/>
          <w:rtl/>
        </w:rPr>
        <w:t xml:space="preserve">ים בניירות הערך שלו הרשומים למסחר בבורסה בחו"ל, ויחולו הוראות תקנה 3(ב) ו-(ג) בשינויים המחויבים. </w:t>
      </w:r>
    </w:p>
    <w:p w:rsidR="00182288" w:rsidRDefault="00182288">
      <w:pPr>
        <w:pStyle w:val="P00"/>
        <w:spacing w:before="72"/>
        <w:ind w:left="0" w:right="1134"/>
        <w:rPr>
          <w:rStyle w:val="default"/>
          <w:rFonts w:cs="FrankRuehl" w:hint="cs"/>
          <w:rtl/>
        </w:rPr>
      </w:pPr>
    </w:p>
    <w:p w:rsidR="00182288" w:rsidRDefault="00182288">
      <w:pPr>
        <w:pStyle w:val="P00"/>
        <w:spacing w:before="72"/>
        <w:ind w:left="0" w:right="1134"/>
        <w:rPr>
          <w:rStyle w:val="default"/>
          <w:rFonts w:cs="FrankRuehl" w:hint="cs"/>
          <w:rtl/>
        </w:rPr>
      </w:pPr>
    </w:p>
    <w:p w:rsidR="00182288" w:rsidRDefault="00182288">
      <w:pPr>
        <w:pStyle w:val="sig-1"/>
        <w:widowControl/>
        <w:tabs>
          <w:tab w:val="clear" w:pos="851"/>
          <w:tab w:val="clear" w:pos="2835"/>
          <w:tab w:val="clear" w:pos="4820"/>
          <w:tab w:val="center" w:pos="1985"/>
          <w:tab w:val="center" w:pos="4536"/>
        </w:tabs>
        <w:ind w:left="0" w:right="1134"/>
        <w:rPr>
          <w:sz w:val="26"/>
          <w:szCs w:val="26"/>
          <w:rtl/>
        </w:rPr>
      </w:pPr>
      <w:r>
        <w:rPr>
          <w:sz w:val="26"/>
          <w:szCs w:val="26"/>
          <w:rtl/>
        </w:rPr>
        <w:t>ו</w:t>
      </w:r>
      <w:r>
        <w:rPr>
          <w:rFonts w:hint="cs"/>
          <w:sz w:val="26"/>
          <w:szCs w:val="26"/>
          <w:rtl/>
        </w:rPr>
        <w:t>' בתשרי תשס"א (5 באוקטובר 2000)</w:t>
      </w:r>
      <w:r>
        <w:rPr>
          <w:sz w:val="26"/>
          <w:szCs w:val="26"/>
          <w:rtl/>
        </w:rPr>
        <w:tab/>
      </w:r>
      <w:r>
        <w:rPr>
          <w:rFonts w:hint="cs"/>
          <w:sz w:val="26"/>
          <w:szCs w:val="26"/>
          <w:rtl/>
        </w:rPr>
        <w:t>אברהם (בייגה) שוחט</w:t>
      </w:r>
    </w:p>
    <w:p w:rsidR="00182288" w:rsidRDefault="00182288">
      <w:pPr>
        <w:pStyle w:val="sig-1"/>
        <w:widowControl/>
        <w:tabs>
          <w:tab w:val="clear" w:pos="851"/>
          <w:tab w:val="clear" w:pos="2835"/>
          <w:tab w:val="clear" w:pos="4820"/>
          <w:tab w:val="center" w:pos="1985"/>
          <w:tab w:val="center" w:pos="4536"/>
        </w:tabs>
        <w:ind w:left="0" w:right="1134"/>
        <w:rPr>
          <w:rFonts w:hint="cs"/>
          <w:rtl/>
        </w:rPr>
      </w:pPr>
      <w:r>
        <w:rPr>
          <w:rtl/>
        </w:rPr>
        <w:tab/>
      </w:r>
      <w:r>
        <w:rPr>
          <w:rtl/>
        </w:rPr>
        <w:tab/>
      </w:r>
      <w:r>
        <w:rPr>
          <w:rFonts w:hint="cs"/>
          <w:rtl/>
        </w:rPr>
        <w:t>שר האוצר</w:t>
      </w:r>
    </w:p>
    <w:p w:rsidR="00182288" w:rsidRDefault="00182288">
      <w:pPr>
        <w:pStyle w:val="P00"/>
        <w:spacing w:before="72"/>
        <w:ind w:left="0" w:right="1134"/>
        <w:rPr>
          <w:rStyle w:val="default"/>
          <w:rFonts w:cs="FrankRuehl" w:hint="cs"/>
          <w:rtl/>
        </w:rPr>
      </w:pPr>
    </w:p>
    <w:p w:rsidR="00182288" w:rsidRDefault="00182288">
      <w:pPr>
        <w:pStyle w:val="P00"/>
        <w:spacing w:before="72"/>
        <w:ind w:left="0" w:right="1134"/>
        <w:rPr>
          <w:rStyle w:val="default"/>
          <w:rFonts w:cs="FrankRuehl"/>
          <w:rtl/>
        </w:rPr>
      </w:pPr>
    </w:p>
    <w:p w:rsidR="00182288" w:rsidRDefault="00182288">
      <w:pPr>
        <w:pStyle w:val="P00"/>
        <w:spacing w:before="72"/>
        <w:ind w:left="0" w:right="1134"/>
        <w:rPr>
          <w:rStyle w:val="default"/>
          <w:rFonts w:cs="FrankRuehl"/>
          <w:rtl/>
        </w:rPr>
      </w:pPr>
      <w:bookmarkStart w:id="11" w:name="LawPartEnd"/>
    </w:p>
    <w:bookmarkEnd w:id="11"/>
    <w:p w:rsidR="00182288" w:rsidRDefault="00182288">
      <w:pPr>
        <w:pStyle w:val="P00"/>
        <w:spacing w:before="72"/>
        <w:ind w:left="0" w:right="1134"/>
        <w:rPr>
          <w:rStyle w:val="default"/>
          <w:rFonts w:cs="FrankRuehl"/>
          <w:rtl/>
        </w:rPr>
      </w:pPr>
    </w:p>
    <w:sectPr w:rsidR="00182288">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C2193" w:rsidRDefault="007C2193">
      <w:r>
        <w:separator/>
      </w:r>
    </w:p>
  </w:endnote>
  <w:endnote w:type="continuationSeparator" w:id="0">
    <w:p w:rsidR="007C2193" w:rsidRDefault="007C21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288" w:rsidRDefault="001822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82288" w:rsidRDefault="001822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2288" w:rsidRDefault="001822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Z:\000000000000-law\yael\revadim\07-01-21\308_053.doc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288" w:rsidRDefault="0018228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8808D2">
      <w:rPr>
        <w:rFonts w:hAnsi="FrankRuehl" w:cs="FrankRuehl"/>
        <w:noProof/>
        <w:sz w:val="24"/>
        <w:szCs w:val="24"/>
        <w:rtl/>
      </w:rPr>
      <w:t>3</w:t>
    </w:r>
    <w:r>
      <w:rPr>
        <w:rFonts w:hAnsi="FrankRuehl" w:cs="FrankRuehl"/>
        <w:sz w:val="24"/>
        <w:szCs w:val="24"/>
        <w:rtl/>
      </w:rPr>
      <w:fldChar w:fldCharType="end"/>
    </w:r>
  </w:p>
  <w:p w:rsidR="00182288" w:rsidRDefault="0018228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82288" w:rsidRDefault="0018228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Z:\000000000000-law\yael\revadim\07-01-21\308_053.doc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C2193" w:rsidRDefault="007C2193">
      <w:pPr>
        <w:spacing w:before="60" w:line="240" w:lineRule="auto"/>
        <w:ind w:right="1134"/>
      </w:pPr>
      <w:r>
        <w:separator/>
      </w:r>
    </w:p>
  </w:footnote>
  <w:footnote w:type="continuationSeparator" w:id="0">
    <w:p w:rsidR="007C2193" w:rsidRDefault="007C2193">
      <w:pPr>
        <w:spacing w:before="60" w:line="240" w:lineRule="auto"/>
        <w:ind w:right="1134"/>
      </w:pPr>
      <w:r>
        <w:separator/>
      </w:r>
    </w:p>
  </w:footnote>
  <w:footnote w:id="1">
    <w:p w:rsidR="00182288" w:rsidRDefault="001822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תשס"א מס' 6063</w:t>
        </w:r>
      </w:hyperlink>
      <w:r>
        <w:rPr>
          <w:rFonts w:hint="cs"/>
          <w:sz w:val="20"/>
          <w:rtl/>
        </w:rPr>
        <w:t xml:space="preserve"> מיום 25.10.2000 עמ' 52.</w:t>
      </w:r>
    </w:p>
    <w:p w:rsidR="00182288" w:rsidRDefault="001822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Fonts w:hint="cs"/>
          <w:sz w:val="20"/>
          <w:rtl/>
        </w:rPr>
        <w:t xml:space="preserve">תוקנו </w:t>
      </w:r>
      <w:hyperlink r:id="rId2" w:history="1">
        <w:r>
          <w:rPr>
            <w:rStyle w:val="Hyperlink"/>
            <w:rFonts w:hint="cs"/>
            <w:sz w:val="20"/>
            <w:rtl/>
          </w:rPr>
          <w:t>ק"ת תשס"ג מס' 6235</w:t>
        </w:r>
      </w:hyperlink>
      <w:r>
        <w:rPr>
          <w:rFonts w:hint="cs"/>
          <w:sz w:val="20"/>
          <w:rtl/>
        </w:rPr>
        <w:t xml:space="preserve"> מיום 7.4.2003 עמ' 676 </w:t>
      </w:r>
      <w:r>
        <w:rPr>
          <w:sz w:val="20"/>
          <w:rtl/>
        </w:rPr>
        <w:t>–</w:t>
      </w:r>
      <w:r>
        <w:rPr>
          <w:rFonts w:hint="cs"/>
          <w:sz w:val="20"/>
          <w:rtl/>
        </w:rPr>
        <w:t xml:space="preserve"> תק' תשס"ג-2003; תחילתן ביום 2.11.2003.</w:t>
      </w:r>
    </w:p>
    <w:p w:rsidR="00182288" w:rsidRDefault="001822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Pr>
            <w:rStyle w:val="Hyperlink"/>
            <w:rFonts w:hint="cs"/>
            <w:sz w:val="20"/>
            <w:rtl/>
          </w:rPr>
          <w:t>ק"ת תשס"ה מס' 6394</w:t>
        </w:r>
      </w:hyperlink>
      <w:r>
        <w:rPr>
          <w:rFonts w:hint="cs"/>
          <w:sz w:val="20"/>
          <w:rtl/>
        </w:rPr>
        <w:t xml:space="preserve"> מיום 29.6.2005 עמ' 753 </w:t>
      </w:r>
      <w:r>
        <w:rPr>
          <w:sz w:val="20"/>
          <w:rtl/>
        </w:rPr>
        <w:t>–</w:t>
      </w:r>
      <w:r>
        <w:rPr>
          <w:rFonts w:hint="cs"/>
          <w:sz w:val="20"/>
          <w:rtl/>
        </w:rPr>
        <w:t xml:space="preserve"> תק' תשס"ה-2005.</w:t>
      </w:r>
    </w:p>
    <w:p w:rsidR="00182288" w:rsidRDefault="00182288">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תשס"ו מס' 6467</w:t>
        </w:r>
      </w:hyperlink>
      <w:r>
        <w:rPr>
          <w:rFonts w:hint="cs"/>
          <w:sz w:val="20"/>
          <w:rtl/>
        </w:rPr>
        <w:t xml:space="preserve"> מיום 12.3.2006 עמ' 579 </w:t>
      </w:r>
      <w:r>
        <w:rPr>
          <w:sz w:val="20"/>
          <w:rtl/>
        </w:rPr>
        <w:t>–</w:t>
      </w:r>
      <w:r>
        <w:rPr>
          <w:rFonts w:hint="cs"/>
          <w:sz w:val="20"/>
          <w:rtl/>
        </w:rPr>
        <w:t xml:space="preserve"> תק' תשס"ו-2006.</w:t>
      </w:r>
    </w:p>
    <w:p w:rsidR="001A4364" w:rsidRDefault="001A4364" w:rsidP="001A436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002B7B09" w:rsidRPr="001A4364">
          <w:rPr>
            <w:rStyle w:val="Hyperlink"/>
            <w:rFonts w:hint="cs"/>
            <w:sz w:val="20"/>
            <w:rtl/>
          </w:rPr>
          <w:t>ק"ת תשע"א מס' 7015</w:t>
        </w:r>
      </w:hyperlink>
      <w:r w:rsidR="002B7B09">
        <w:rPr>
          <w:rFonts w:hint="cs"/>
          <w:sz w:val="20"/>
          <w:rtl/>
        </w:rPr>
        <w:t xml:space="preserve"> מיום 13.7.2011 עמ' 1162 </w:t>
      </w:r>
      <w:r w:rsidR="002B7B09">
        <w:rPr>
          <w:sz w:val="20"/>
          <w:rtl/>
        </w:rPr>
        <w:t>–</w:t>
      </w:r>
      <w:r w:rsidR="002B7B09">
        <w:rPr>
          <w:rFonts w:hint="cs"/>
          <w:sz w:val="20"/>
          <w:rtl/>
        </w:rPr>
        <w:t xml:space="preserve"> תק' תשע"א-2011; תחילתן ביום 1.8.2011.</w:t>
      </w:r>
    </w:p>
    <w:p w:rsidR="008808D2" w:rsidRDefault="008808D2" w:rsidP="008808D2">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00890AFB" w:rsidRPr="008808D2">
          <w:rPr>
            <w:rStyle w:val="Hyperlink"/>
            <w:rFonts w:hint="cs"/>
            <w:sz w:val="20"/>
            <w:rtl/>
          </w:rPr>
          <w:t>ק"ת תשע"ח מס' 8027</w:t>
        </w:r>
      </w:hyperlink>
      <w:r w:rsidR="00890AFB">
        <w:rPr>
          <w:rFonts w:hint="cs"/>
          <w:sz w:val="20"/>
          <w:rtl/>
        </w:rPr>
        <w:t xml:space="preserve"> מיום 26.6.2018 עמ' 2226 </w:t>
      </w:r>
      <w:r w:rsidR="00890AFB">
        <w:rPr>
          <w:sz w:val="20"/>
          <w:rtl/>
        </w:rPr>
        <w:t>–</w:t>
      </w:r>
      <w:r w:rsidR="00890AFB">
        <w:rPr>
          <w:rFonts w:hint="cs"/>
          <w:sz w:val="20"/>
          <w:rtl/>
        </w:rPr>
        <w:t xml:space="preserve"> תק' תשע"ח-2018.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288" w:rsidRDefault="001822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(דוחות תקופתיים ומיידיים של תאגיד חוץ), תשס"א–2000</w:t>
    </w:r>
  </w:p>
  <w:p w:rsidR="00182288" w:rsidRDefault="001822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2288" w:rsidRDefault="0018228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82288" w:rsidRDefault="0018228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ניירות ערך (דוחות תקופתיים ומיידיים של תאגיד חוץ), תשס"א</w:t>
    </w:r>
    <w:r>
      <w:rPr>
        <w:rFonts w:hAnsi="FrankRuehl" w:cs="FrankRuehl" w:hint="cs"/>
        <w:color w:val="000000"/>
        <w:sz w:val="28"/>
        <w:szCs w:val="28"/>
        <w:rtl/>
      </w:rPr>
      <w:t>-</w:t>
    </w:r>
    <w:r>
      <w:rPr>
        <w:rFonts w:hAnsi="FrankRuehl" w:cs="FrankRuehl"/>
        <w:color w:val="000000"/>
        <w:sz w:val="28"/>
        <w:szCs w:val="28"/>
        <w:rtl/>
      </w:rPr>
      <w:t>2000</w:t>
    </w:r>
  </w:p>
  <w:p w:rsidR="00182288" w:rsidRDefault="0018228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82288" w:rsidRDefault="0018228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82288"/>
    <w:rsid w:val="000A00FE"/>
    <w:rsid w:val="00182288"/>
    <w:rsid w:val="001A4364"/>
    <w:rsid w:val="001F322A"/>
    <w:rsid w:val="002B7B09"/>
    <w:rsid w:val="006003D8"/>
    <w:rsid w:val="00772E5B"/>
    <w:rsid w:val="007C2193"/>
    <w:rsid w:val="008808D2"/>
    <w:rsid w:val="00890AFB"/>
    <w:rsid w:val="008A63A3"/>
    <w:rsid w:val="00AF5871"/>
    <w:rsid w:val="00BE27EE"/>
    <w:rsid w:val="00DA375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3FDBD4A2-E2B6-406D-A9E5-10885775B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890A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8027.pdf" TargetMode="External"/><Relationship Id="rId13" Type="http://schemas.openxmlformats.org/officeDocument/2006/relationships/hyperlink" Target="http://www.nevo.co.il/Law_word/law06/TAK-6394.pdf"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_word/law06/TAK-6467.pdf" TargetMode="External"/><Relationship Id="rId12" Type="http://schemas.openxmlformats.org/officeDocument/2006/relationships/hyperlink" Target="http://www.nevo.co.il/Law_word/law06/TAK-6235.pdf" TargetMode="External"/><Relationship Id="rId17" Type="http://schemas.openxmlformats.org/officeDocument/2006/relationships/hyperlink" Target="http://www.nevo.co.il/Law_word/law06/tak-7015.pdf" TargetMode="External"/><Relationship Id="rId2" Type="http://schemas.openxmlformats.org/officeDocument/2006/relationships/settings" Target="settings.xml"/><Relationship Id="rId16" Type="http://schemas.openxmlformats.org/officeDocument/2006/relationships/hyperlink" Target="http://www.nevo.co.il/Law_word/law06/TAK-6235.pdf"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06/TAK-6394.pdf" TargetMode="External"/><Relationship Id="rId11" Type="http://schemas.openxmlformats.org/officeDocument/2006/relationships/hyperlink" Target="http://www.nevo.co.il/Law_word/law06/TAK-6394.pdf" TargetMode="External"/><Relationship Id="rId5" Type="http://schemas.openxmlformats.org/officeDocument/2006/relationships/endnotes" Target="endnotes.xml"/><Relationship Id="rId15" Type="http://schemas.openxmlformats.org/officeDocument/2006/relationships/hyperlink" Target="http://www.nevo.co.il/Law_word/law06/tak-8027.pdf" TargetMode="External"/><Relationship Id="rId23" Type="http://schemas.openxmlformats.org/officeDocument/2006/relationships/theme" Target="theme/theme1.xml"/><Relationship Id="rId10" Type="http://schemas.openxmlformats.org/officeDocument/2006/relationships/hyperlink" Target="http://www.nevo.co.il/Law_word/law06/tak-8027.pdf"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6394.pdf" TargetMode="External"/><Relationship Id="rId14" Type="http://schemas.openxmlformats.org/officeDocument/2006/relationships/hyperlink" Target="http://www.nevo.co.il/Law_word/law06/tak-7015.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6394.pdf" TargetMode="External"/><Relationship Id="rId2" Type="http://schemas.openxmlformats.org/officeDocument/2006/relationships/hyperlink" Target="http://www.nevo.co.il/Law_word/law06/TAK-6235.pdf" TargetMode="External"/><Relationship Id="rId1" Type="http://schemas.openxmlformats.org/officeDocument/2006/relationships/hyperlink" Target="http://www.nevo.co.il/Law_word/law06/TAK-6063.pdf" TargetMode="External"/><Relationship Id="rId6" Type="http://schemas.openxmlformats.org/officeDocument/2006/relationships/hyperlink" Target="http://www.nevo.co.il/Law_word/law06/TAK-8027.pdf" TargetMode="External"/><Relationship Id="rId5" Type="http://schemas.openxmlformats.org/officeDocument/2006/relationships/hyperlink" Target="http://www.nevo.co.il/Law_word/law06/TAK-7015.pdf" TargetMode="External"/><Relationship Id="rId4" Type="http://schemas.openxmlformats.org/officeDocument/2006/relationships/hyperlink" Target="http://www.nevo.co.il/Law_word/law06/TAK-64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1380</Words>
  <Characters>7867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פרק 308</vt:lpstr>
    </vt:vector>
  </TitlesOfParts>
  <Company/>
  <LinksUpToDate>false</LinksUpToDate>
  <CharactersWithSpaces>9229</CharactersWithSpaces>
  <SharedDoc>false</SharedDoc>
  <HLinks>
    <vt:vector size="138" baseType="variant">
      <vt:variant>
        <vt:i4>8323085</vt:i4>
      </vt:variant>
      <vt:variant>
        <vt:i4>63</vt:i4>
      </vt:variant>
      <vt:variant>
        <vt:i4>0</vt:i4>
      </vt:variant>
      <vt:variant>
        <vt:i4>5</vt:i4>
      </vt:variant>
      <vt:variant>
        <vt:lpwstr>http://www.nevo.co.il/Law_word/law06/tak-7015.pdf</vt:lpwstr>
      </vt:variant>
      <vt:variant>
        <vt:lpwstr/>
      </vt:variant>
      <vt:variant>
        <vt:i4>8126479</vt:i4>
      </vt:variant>
      <vt:variant>
        <vt:i4>60</vt:i4>
      </vt:variant>
      <vt:variant>
        <vt:i4>0</vt:i4>
      </vt:variant>
      <vt:variant>
        <vt:i4>5</vt:i4>
      </vt:variant>
      <vt:variant>
        <vt:lpwstr>http://www.nevo.co.il/Law_word/law06/TAK-6235.pdf</vt:lpwstr>
      </vt:variant>
      <vt:variant>
        <vt:lpwstr/>
      </vt:variant>
      <vt:variant>
        <vt:i4>7536655</vt:i4>
      </vt:variant>
      <vt:variant>
        <vt:i4>57</vt:i4>
      </vt:variant>
      <vt:variant>
        <vt:i4>0</vt:i4>
      </vt:variant>
      <vt:variant>
        <vt:i4>5</vt:i4>
      </vt:variant>
      <vt:variant>
        <vt:lpwstr>http://www.nevo.co.il/Law_word/law06/tak-8027.pdf</vt:lpwstr>
      </vt:variant>
      <vt:variant>
        <vt:lpwstr/>
      </vt:variant>
      <vt:variant>
        <vt:i4>8323085</vt:i4>
      </vt:variant>
      <vt:variant>
        <vt:i4>54</vt:i4>
      </vt:variant>
      <vt:variant>
        <vt:i4>0</vt:i4>
      </vt:variant>
      <vt:variant>
        <vt:i4>5</vt:i4>
      </vt:variant>
      <vt:variant>
        <vt:lpwstr>http://www.nevo.co.il/Law_word/law06/tak-7015.pdf</vt:lpwstr>
      </vt:variant>
      <vt:variant>
        <vt:lpwstr/>
      </vt:variant>
      <vt:variant>
        <vt:i4>7733263</vt:i4>
      </vt:variant>
      <vt:variant>
        <vt:i4>51</vt:i4>
      </vt:variant>
      <vt:variant>
        <vt:i4>0</vt:i4>
      </vt:variant>
      <vt:variant>
        <vt:i4>5</vt:i4>
      </vt:variant>
      <vt:variant>
        <vt:lpwstr>http://www.nevo.co.il/Law_word/law06/TAK-6394.pdf</vt:lpwstr>
      </vt:variant>
      <vt:variant>
        <vt:lpwstr/>
      </vt:variant>
      <vt:variant>
        <vt:i4>8126479</vt:i4>
      </vt:variant>
      <vt:variant>
        <vt:i4>48</vt:i4>
      </vt:variant>
      <vt:variant>
        <vt:i4>0</vt:i4>
      </vt:variant>
      <vt:variant>
        <vt:i4>5</vt:i4>
      </vt:variant>
      <vt:variant>
        <vt:lpwstr>http://www.nevo.co.il/Law_word/law06/TAK-6235.pdf</vt:lpwstr>
      </vt:variant>
      <vt:variant>
        <vt:lpwstr/>
      </vt:variant>
      <vt:variant>
        <vt:i4>7733263</vt:i4>
      </vt:variant>
      <vt:variant>
        <vt:i4>45</vt:i4>
      </vt:variant>
      <vt:variant>
        <vt:i4>0</vt:i4>
      </vt:variant>
      <vt:variant>
        <vt:i4>5</vt:i4>
      </vt:variant>
      <vt:variant>
        <vt:lpwstr>http://www.nevo.co.il/Law_word/law06/TAK-6394.pdf</vt:lpwstr>
      </vt:variant>
      <vt:variant>
        <vt:lpwstr/>
      </vt:variant>
      <vt:variant>
        <vt:i4>7536655</vt:i4>
      </vt:variant>
      <vt:variant>
        <vt:i4>42</vt:i4>
      </vt:variant>
      <vt:variant>
        <vt:i4>0</vt:i4>
      </vt:variant>
      <vt:variant>
        <vt:i4>5</vt:i4>
      </vt:variant>
      <vt:variant>
        <vt:lpwstr>http://www.nevo.co.il/Law_word/law06/tak-8027.pdf</vt:lpwstr>
      </vt:variant>
      <vt:variant>
        <vt:lpwstr/>
      </vt:variant>
      <vt:variant>
        <vt:i4>7733263</vt:i4>
      </vt:variant>
      <vt:variant>
        <vt:i4>39</vt:i4>
      </vt:variant>
      <vt:variant>
        <vt:i4>0</vt:i4>
      </vt:variant>
      <vt:variant>
        <vt:i4>5</vt:i4>
      </vt:variant>
      <vt:variant>
        <vt:lpwstr>http://www.nevo.co.il/Law_word/law06/TAK-6394.pdf</vt:lpwstr>
      </vt:variant>
      <vt:variant>
        <vt:lpwstr/>
      </vt:variant>
      <vt:variant>
        <vt:i4>7536655</vt:i4>
      </vt:variant>
      <vt:variant>
        <vt:i4>36</vt:i4>
      </vt:variant>
      <vt:variant>
        <vt:i4>0</vt:i4>
      </vt:variant>
      <vt:variant>
        <vt:i4>5</vt:i4>
      </vt:variant>
      <vt:variant>
        <vt:lpwstr>http://www.nevo.co.il/Law_word/law06/tak-8027.pdf</vt:lpwstr>
      </vt:variant>
      <vt:variant>
        <vt:lpwstr/>
      </vt:variant>
      <vt:variant>
        <vt:i4>7929867</vt:i4>
      </vt:variant>
      <vt:variant>
        <vt:i4>33</vt:i4>
      </vt:variant>
      <vt:variant>
        <vt:i4>0</vt:i4>
      </vt:variant>
      <vt:variant>
        <vt:i4>5</vt:i4>
      </vt:variant>
      <vt:variant>
        <vt:lpwstr>http://www.nevo.co.il/Law_word/law06/TAK-6467.pdf</vt:lpwstr>
      </vt:variant>
      <vt:variant>
        <vt:lpwstr/>
      </vt:variant>
      <vt:variant>
        <vt:i4>7733263</vt:i4>
      </vt:variant>
      <vt:variant>
        <vt:i4>30</vt:i4>
      </vt:variant>
      <vt:variant>
        <vt:i4>0</vt:i4>
      </vt:variant>
      <vt:variant>
        <vt:i4>5</vt:i4>
      </vt:variant>
      <vt:variant>
        <vt:lpwstr>http://www.nevo.co.il/Law_word/law06/TAK-6394.pdf</vt:lpwstr>
      </vt:variant>
      <vt:variant>
        <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7536655</vt:i4>
      </vt:variant>
      <vt:variant>
        <vt:i4>15</vt:i4>
      </vt:variant>
      <vt:variant>
        <vt:i4>0</vt:i4>
      </vt:variant>
      <vt:variant>
        <vt:i4>5</vt:i4>
      </vt:variant>
      <vt:variant>
        <vt:lpwstr>http://www.nevo.co.il/Law_word/law06/TAK-8027.pdf</vt:lpwstr>
      </vt:variant>
      <vt:variant>
        <vt:lpwstr/>
      </vt:variant>
      <vt:variant>
        <vt:i4>8323085</vt:i4>
      </vt:variant>
      <vt:variant>
        <vt:i4>12</vt:i4>
      </vt:variant>
      <vt:variant>
        <vt:i4>0</vt:i4>
      </vt:variant>
      <vt:variant>
        <vt:i4>5</vt:i4>
      </vt:variant>
      <vt:variant>
        <vt:lpwstr>http://www.nevo.co.il/Law_word/law06/TAK-7015.pdf</vt:lpwstr>
      </vt:variant>
      <vt:variant>
        <vt:lpwstr/>
      </vt:variant>
      <vt:variant>
        <vt:i4>7929867</vt:i4>
      </vt:variant>
      <vt:variant>
        <vt:i4>9</vt:i4>
      </vt:variant>
      <vt:variant>
        <vt:i4>0</vt:i4>
      </vt:variant>
      <vt:variant>
        <vt:i4>5</vt:i4>
      </vt:variant>
      <vt:variant>
        <vt:lpwstr>http://www.nevo.co.il/Law_word/law06/TAK-6467.pdf</vt:lpwstr>
      </vt:variant>
      <vt:variant>
        <vt:lpwstr/>
      </vt:variant>
      <vt:variant>
        <vt:i4>7733263</vt:i4>
      </vt:variant>
      <vt:variant>
        <vt:i4>6</vt:i4>
      </vt:variant>
      <vt:variant>
        <vt:i4>0</vt:i4>
      </vt:variant>
      <vt:variant>
        <vt:i4>5</vt:i4>
      </vt:variant>
      <vt:variant>
        <vt:lpwstr>http://www.nevo.co.il/Law_word/law06/tak-6394.pdf</vt:lpwstr>
      </vt:variant>
      <vt:variant>
        <vt:lpwstr/>
      </vt:variant>
      <vt:variant>
        <vt:i4>8126479</vt:i4>
      </vt:variant>
      <vt:variant>
        <vt:i4>3</vt:i4>
      </vt:variant>
      <vt:variant>
        <vt:i4>0</vt:i4>
      </vt:variant>
      <vt:variant>
        <vt:i4>5</vt:i4>
      </vt:variant>
      <vt:variant>
        <vt:lpwstr>http://www.nevo.co.il/Law_word/law06/TAK-6235.pdf</vt:lpwstr>
      </vt:variant>
      <vt:variant>
        <vt:lpwstr/>
      </vt:variant>
      <vt:variant>
        <vt:i4>7929867</vt:i4>
      </vt:variant>
      <vt:variant>
        <vt:i4>0</vt:i4>
      </vt:variant>
      <vt:variant>
        <vt:i4>0</vt:i4>
      </vt:variant>
      <vt:variant>
        <vt:i4>5</vt:i4>
      </vt:variant>
      <vt:variant>
        <vt:lpwstr>http://www.nevo.co.il/Law_word/law06/TAK-6063.pdf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308</dc:title>
  <dc:subject/>
  <dc:creator>eli</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0308</vt:lpwstr>
  </property>
  <property fmtid="{D5CDD505-2E9C-101B-9397-08002B2CF9AE}" pid="3" name="CHNAME">
    <vt:lpwstr>ניירות ערך</vt:lpwstr>
  </property>
  <property fmtid="{D5CDD505-2E9C-101B-9397-08002B2CF9AE}" pid="4" name="LAWNAME">
    <vt:lpwstr>תקנות ניירות ערך (דוחות תקופתיים ומיידיים של תאגיד חוץ), תשס"א-2000</vt:lpwstr>
  </property>
  <property fmtid="{D5CDD505-2E9C-101B-9397-08002B2CF9AE}" pid="5" name="LAWNUMBER">
    <vt:lpwstr>0053</vt:lpwstr>
  </property>
  <property fmtid="{D5CDD505-2E9C-101B-9397-08002B2CF9AE}" pid="6" name="TYPE">
    <vt:lpwstr>01</vt:lpwstr>
  </property>
  <property fmtid="{D5CDD505-2E9C-101B-9397-08002B2CF9AE}" pid="7" name="LINKK1">
    <vt:lpwstr>http://www.nevo.co.il/Law_word/law06/TAK-6467.pdf;רשומות - תקנות כלליות#ק"ת תשס"ו מס' 6467# מיום 12.3.2006 #עמ' 579 #תק' תשס"ו-2006</vt:lpwstr>
  </property>
  <property fmtid="{D5CDD505-2E9C-101B-9397-08002B2CF9AE}" pid="8" name="LINKK2">
    <vt:lpwstr>http://www.nevo.co.il/Law_word/law06/tak-6394.pdf;רשומות – תקנות כלליות#ק"ת תשס"ה מס' 6394#מיום 29.6.2005#עמ' 753#תק' תשס"ה-2005</vt:lpwstr>
  </property>
  <property fmtid="{D5CDD505-2E9C-101B-9397-08002B2CF9AE}" pid="9" name="LINKK3">
    <vt:lpwstr>http://www.nevo.co.il/Law_word/law06/TAK-7015.pdf;‎רשומות - תקנות כלליות#ק"ת תשע"א מס' ‏‏7015 #מיום 13.7.2011 עמ' 1162 – תק' תשע"א-2011; תחילתן ביום 1.8.2011‏</vt:lpwstr>
  </property>
  <property fmtid="{D5CDD505-2E9C-101B-9397-08002B2CF9AE}" pid="10" name="LINKK4">
    <vt:lpwstr>http://www.nevo.co.il/Law_word/law06/TAK-8027.pdf;‎רשומות - תקנות כלליות#ק"ת תשע"ח מס' ‏‏8027 #מיום 26.6.2018 עמ' 2226 – תק' תשע"ח-2018‏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חוק ניירות ערך</vt:lpwstr>
  </property>
  <property fmtid="{D5CDD505-2E9C-101B-9397-08002B2CF9AE}" pid="23" name="MEKOR_SAIF1">
    <vt:lpwstr>35לאX;56XאX</vt:lpwstr>
  </property>
  <property fmtid="{D5CDD505-2E9C-101B-9397-08002B2CF9AE}" pid="24" name="NOSE11">
    <vt:lpwstr>משפט פרטי וכלכלה</vt:lpwstr>
  </property>
  <property fmtid="{D5CDD505-2E9C-101B-9397-08002B2CF9AE}" pid="25" name="NOSE21">
    <vt:lpwstr>תאגידים וניירות ערך</vt:lpwstr>
  </property>
  <property fmtid="{D5CDD505-2E9C-101B-9397-08002B2CF9AE}" pid="26" name="NOSE31">
    <vt:lpwstr>ניירות ערך</vt:lpwstr>
  </property>
  <property fmtid="{D5CDD505-2E9C-101B-9397-08002B2CF9AE}" pid="27" name="NOSE41">
    <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y fmtid="{D5CDD505-2E9C-101B-9397-08002B2CF9AE}" pid="64" name="MEKORSAMCHUT">
    <vt:lpwstr/>
  </property>
</Properties>
</file>