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290" w:rsidRDefault="000B529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ניירות ערך (דוחות תקופתיים ומיידיים) (הוראת שעה), תשס"ז-2006</w:t>
      </w:r>
    </w:p>
    <w:p w:rsidR="00297DCE" w:rsidRPr="00297DCE" w:rsidRDefault="00297DCE" w:rsidP="00297DCE">
      <w:pPr>
        <w:spacing w:line="320" w:lineRule="auto"/>
        <w:rPr>
          <w:rFonts w:cs="FrankRuehl"/>
          <w:szCs w:val="26"/>
          <w:rtl/>
        </w:rPr>
      </w:pPr>
    </w:p>
    <w:p w:rsidR="00297DCE" w:rsidRDefault="00297DCE" w:rsidP="00297DCE">
      <w:pPr>
        <w:spacing w:line="320" w:lineRule="auto"/>
        <w:rPr>
          <w:rtl/>
        </w:rPr>
      </w:pPr>
    </w:p>
    <w:p w:rsidR="00297DCE" w:rsidRPr="00297DCE" w:rsidRDefault="00297DCE" w:rsidP="00297DCE">
      <w:pPr>
        <w:spacing w:line="320" w:lineRule="auto"/>
        <w:rPr>
          <w:rFonts w:cs="Miriam"/>
          <w:szCs w:val="22"/>
          <w:rtl/>
        </w:rPr>
      </w:pPr>
      <w:r w:rsidRPr="00297DCE">
        <w:rPr>
          <w:rFonts w:cs="Miriam"/>
          <w:szCs w:val="22"/>
          <w:rtl/>
        </w:rPr>
        <w:t>משפט פרטי וכלכלה</w:t>
      </w:r>
      <w:r w:rsidRPr="00297DCE">
        <w:rPr>
          <w:rFonts w:cs="FrankRuehl"/>
          <w:szCs w:val="26"/>
          <w:rtl/>
        </w:rPr>
        <w:t xml:space="preserve"> – תאגידים וניירות ערך – ניירות ערך</w:t>
      </w:r>
    </w:p>
    <w:p w:rsidR="000B5290" w:rsidRDefault="000B52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529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B5290" w:rsidRDefault="000B529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B5290" w:rsidRDefault="000B5290">
            <w:hyperlink w:anchor="Seif0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5290" w:rsidRDefault="000B5290">
            <w:pPr>
              <w:rPr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1247" w:type="dxa"/>
          </w:tcPr>
          <w:p w:rsidR="000B5290" w:rsidRDefault="000B5290">
            <w:r>
              <w:rPr>
                <w:rtl/>
              </w:rPr>
              <w:t xml:space="preserve">סעיף 1 </w:t>
            </w:r>
          </w:p>
        </w:tc>
      </w:tr>
      <w:tr w:rsidR="000B529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B5290" w:rsidRDefault="000B529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B5290" w:rsidRDefault="000B5290"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5290" w:rsidRDefault="000B5290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0B5290" w:rsidRDefault="000B5290">
            <w:r>
              <w:rPr>
                <w:rtl/>
              </w:rPr>
              <w:t xml:space="preserve">סעיף 2 </w:t>
            </w:r>
          </w:p>
        </w:tc>
      </w:tr>
    </w:tbl>
    <w:p w:rsidR="000B5290" w:rsidRDefault="000B5290" w:rsidP="00297D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ניירות ערך (דוחות תקופתיים ומיידיים) (הוראת שעה),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B5290" w:rsidRDefault="000B5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36 לחוק ניירות ערך,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>, לפי הצעת הרשות ובאישור ועדת הכספים של הכנסת, אני מתקין תקנות אלה:</w:t>
      </w:r>
    </w:p>
    <w:p w:rsidR="000B5290" w:rsidRDefault="000B5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8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0B5290" w:rsidRDefault="000B529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קדמה שנת המעבר לשנת 2008, והיה הדוח הראשון שנערך לפי תקני חשבונאות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לאומיים דוח ביניים, יקראו לגביו את תקנה 47 לתקנות ניירות ערך (דוחות תקופתיים ומיידיים), התש"ל</w:t>
      </w:r>
      <w:r>
        <w:rPr>
          <w:rStyle w:val="default"/>
          <w:rFonts w:cs="FrankRuehl" w:hint="cs"/>
          <w:rtl/>
        </w:rPr>
        <w:t>-1970</w:t>
      </w:r>
      <w:r>
        <w:rPr>
          <w:rStyle w:val="default"/>
          <w:rFonts w:cs="FrankRuehl"/>
          <w:rtl/>
        </w:rPr>
        <w:t>, כאילו בסופה נאמר:</w:t>
      </w:r>
    </w:p>
    <w:p w:rsidR="000B5290" w:rsidRDefault="000B52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יובאו גם הדוחות הכספיים לשנה שקדמה לשנת המעבר כשנוסף להם ביאור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הנדרש בהתאם לכללי החשבונאות לענין אימוץ לראשונה של תקני חשבונאות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לאומיים.</w:t>
      </w:r>
    </w:p>
    <w:p w:rsidR="000B5290" w:rsidRDefault="000B52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לענין תקנה זו –</w:t>
      </w:r>
    </w:p>
    <w:p w:rsidR="000B5290" w:rsidRDefault="000B52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"כללי החשבונאות" – כהגדרתם בתקנות דוחות כספיים;</w:t>
      </w:r>
    </w:p>
    <w:p w:rsidR="000B5290" w:rsidRDefault="000B52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"שנת המעבר" – כהגדרתה בתקנה 59 לתקנות ניירות ערך (פרטי התשקיף, מבנהו וצורתו), התשכ"ט</w:t>
      </w:r>
      <w:r>
        <w:rPr>
          <w:rStyle w:val="default"/>
          <w:rFonts w:cs="FrankRuehl" w:hint="cs"/>
          <w:rtl/>
        </w:rPr>
        <w:t>-1969</w:t>
      </w:r>
      <w:r>
        <w:rPr>
          <w:rStyle w:val="default"/>
          <w:rFonts w:cs="FrankRuehl"/>
          <w:rtl/>
        </w:rPr>
        <w:t>, כנוסחה בתקנה 1 לתקנות ניירות ערך (פרטי התשקיף, מבנהו וצורתו) (הוראת שעה), התשס"ז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>."</w:t>
      </w:r>
    </w:p>
    <w:p w:rsidR="000B5290" w:rsidRDefault="000B5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89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0B5290" w:rsidRDefault="000B529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תחילתן של תקנות ניירות ערך (עריכת דוחות כספיים שנתיים) (הוראת שעה), התשס"ז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>.</w:t>
      </w:r>
    </w:p>
    <w:p w:rsidR="000B5290" w:rsidRDefault="000B5290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:rsidR="000B5290" w:rsidRDefault="000B5290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:rsidR="000B5290" w:rsidRDefault="000B5290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בתשרי התשס"ז (4 באוקטובר 2006)</w:t>
      </w:r>
    </w:p>
    <w:p w:rsidR="000B5290" w:rsidRDefault="000B5290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</w:p>
    <w:p w:rsidR="000B5290" w:rsidRDefault="000B529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:rsidR="000B5290" w:rsidRDefault="000B529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:rsidR="000B5290" w:rsidRDefault="000B529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0B529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1BA5" w:rsidRDefault="00431BA5">
      <w:r>
        <w:separator/>
      </w:r>
    </w:p>
  </w:endnote>
  <w:endnote w:type="continuationSeparator" w:id="0">
    <w:p w:rsidR="00431BA5" w:rsidRDefault="004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290" w:rsidRDefault="000B529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B5290" w:rsidRDefault="000B529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B5290" w:rsidRDefault="000B529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Z:\00000000-law\yael\06-10-24\table\999_680.doc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290" w:rsidRDefault="000B529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7D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B5290" w:rsidRDefault="000B529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B5290" w:rsidRDefault="000B529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Z:\00000000-law\yael\06-10-24\table\999_680.doc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1BA5" w:rsidRDefault="00431BA5">
      <w:pPr>
        <w:spacing w:before="60"/>
        <w:ind w:right="1134"/>
      </w:pPr>
      <w:r>
        <w:separator/>
      </w:r>
    </w:p>
  </w:footnote>
  <w:footnote w:type="continuationSeparator" w:id="0">
    <w:p w:rsidR="00431BA5" w:rsidRDefault="00431BA5">
      <w:r>
        <w:separator/>
      </w:r>
    </w:p>
  </w:footnote>
  <w:footnote w:id="1">
    <w:p w:rsidR="000B5290" w:rsidRDefault="000B52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6528</w:t>
        </w:r>
      </w:hyperlink>
      <w:r>
        <w:rPr>
          <w:rFonts w:cs="FrankRuehl" w:hint="cs"/>
          <w:rtl/>
        </w:rPr>
        <w:t xml:space="preserve"> מיום 23.10.2006 עמ' 169.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290" w:rsidRDefault="000B529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B5290" w:rsidRDefault="000B529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5290" w:rsidRDefault="000B529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290" w:rsidRDefault="000B529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ניירות ערך (דוחות תקופתיים ומיידיים) (הוראת שעה), תשס"ז-2006</w:t>
    </w:r>
  </w:p>
  <w:p w:rsidR="000B5290" w:rsidRDefault="000B529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5290" w:rsidRDefault="000B529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125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290"/>
    <w:rsid w:val="000B5290"/>
    <w:rsid w:val="00297DCE"/>
    <w:rsid w:val="00431BA5"/>
    <w:rsid w:val="00473E65"/>
    <w:rsid w:val="00546E4E"/>
    <w:rsid w:val="006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BF92931-E106-4EFF-939B-3A8E2C1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1241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ניירות ערך (דוחות תקופתיים ומיידיים) (הוראת שעה), תשס"ז-2006</vt:lpwstr>
  </property>
  <property fmtid="{D5CDD505-2E9C-101B-9397-08002B2CF9AE}" pid="4" name="LAWNUMBER">
    <vt:lpwstr>0680</vt:lpwstr>
  </property>
  <property fmtid="{D5CDD505-2E9C-101B-9397-08002B2CF9AE}" pid="5" name="TYPE">
    <vt:lpwstr>01</vt:lpwstr>
  </property>
  <property fmtid="{D5CDD505-2E9C-101B-9397-08002B2CF9AE}" pid="6" name="CHNAME">
    <vt:lpwstr>ניירות ערך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http://www.nevo.co.il/Law_word/law06/tak-6528.pdf;רשומות - תקנות כלליות#פורסם ק"ת תשס"ז מס' 6528 #מיום 23.10.2006 #עמ' 169</vt:lpwstr>
  </property>
  <property fmtid="{D5CDD505-2E9C-101B-9397-08002B2CF9AE}" pid="22" name="MEKOR_NAME1">
    <vt:lpwstr>חוק ניירות ערך</vt:lpwstr>
  </property>
  <property fmtid="{D5CDD505-2E9C-101B-9397-08002B2CF9AE}" pid="23" name="MEKOR_SAIF1">
    <vt:lpwstr>36X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ניירות ערך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