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A3EC2" w:rsidRPr="002E23C8" w:rsidRDefault="001A3EC2" w:rsidP="00F50624">
      <w:pPr>
        <w:pStyle w:val="big-header"/>
        <w:ind w:left="0" w:right="1134"/>
        <w:rPr>
          <w:rFonts w:cs="FrankRuehl" w:hint="cs"/>
          <w:rtl/>
          <w:lang w:eastAsia="en-US"/>
        </w:rPr>
      </w:pPr>
      <w:r w:rsidRPr="002E23C8">
        <w:rPr>
          <w:rFonts w:cs="FrankRuehl"/>
          <w:rtl/>
          <w:lang w:eastAsia="en-US"/>
        </w:rPr>
        <w:t>ת</w:t>
      </w:r>
      <w:r w:rsidRPr="002E23C8">
        <w:rPr>
          <w:rFonts w:cs="FrankRuehl" w:hint="cs"/>
          <w:rtl/>
          <w:lang w:eastAsia="en-US"/>
        </w:rPr>
        <w:t>קנות ניירות ערך (</w:t>
      </w:r>
      <w:r w:rsidR="00F50624" w:rsidRPr="002E23C8">
        <w:rPr>
          <w:rFonts w:cs="FrankRuehl" w:hint="cs"/>
          <w:rtl/>
          <w:lang w:eastAsia="en-US"/>
        </w:rPr>
        <w:t>זירת סוחר לחשבונו העצמי), תשע"ה-2014</w:t>
      </w:r>
    </w:p>
    <w:p w:rsidR="00EC50B2" w:rsidRPr="002E23C8" w:rsidRDefault="00EC50B2" w:rsidP="00EC50B2">
      <w:pPr>
        <w:spacing w:line="320" w:lineRule="auto"/>
        <w:rPr>
          <w:rStyle w:val="default"/>
          <w:rFonts w:cs="FrankRuehl"/>
          <w:sz w:val="20"/>
          <w:rtl/>
        </w:rPr>
      </w:pPr>
    </w:p>
    <w:p w:rsidR="00EC50B2" w:rsidRPr="002E23C8" w:rsidRDefault="00EC50B2" w:rsidP="00EC50B2">
      <w:pPr>
        <w:spacing w:line="320" w:lineRule="auto"/>
        <w:rPr>
          <w:rStyle w:val="default"/>
          <w:sz w:val="20"/>
          <w:szCs w:val="22"/>
          <w:rtl/>
        </w:rPr>
      </w:pPr>
    </w:p>
    <w:p w:rsidR="00EC50B2" w:rsidRPr="002E23C8" w:rsidRDefault="00EC50B2" w:rsidP="00EC50B2">
      <w:pPr>
        <w:spacing w:line="320" w:lineRule="auto"/>
        <w:rPr>
          <w:rStyle w:val="default"/>
          <w:rFonts w:cs="Miriam"/>
          <w:sz w:val="20"/>
          <w:szCs w:val="22"/>
          <w:rtl/>
        </w:rPr>
      </w:pPr>
      <w:r w:rsidRPr="002E23C8">
        <w:rPr>
          <w:rStyle w:val="default"/>
          <w:rFonts w:cs="Miriam"/>
          <w:sz w:val="20"/>
          <w:szCs w:val="22"/>
          <w:rtl/>
        </w:rPr>
        <w:t>משפט פרטי וכלכלה</w:t>
      </w:r>
      <w:r w:rsidRPr="002E23C8">
        <w:rPr>
          <w:rStyle w:val="default"/>
          <w:rFonts w:cs="FrankRuehl"/>
          <w:sz w:val="20"/>
          <w:rtl/>
        </w:rPr>
        <w:t xml:space="preserve"> – תאגידים וניירות ערך – ניירות ערך</w:t>
      </w:r>
    </w:p>
    <w:p w:rsidR="001A3EC2" w:rsidRPr="002E23C8" w:rsidRDefault="001A3EC2">
      <w:pPr>
        <w:pStyle w:val="big-header"/>
        <w:ind w:left="0" w:right="1134"/>
        <w:rPr>
          <w:rFonts w:cs="FrankRuehl" w:hint="cs"/>
          <w:rtl/>
          <w:lang w:eastAsia="en-US"/>
        </w:rPr>
      </w:pPr>
      <w:r w:rsidRPr="002E23C8">
        <w:rPr>
          <w:rFonts w:cs="FrankRuehl" w:hint="cs"/>
          <w:rtl/>
          <w:lang w:eastAsia="en-US"/>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D44CA9" w:rsidRPr="00D44CA9" w:rsidTr="00D44CA9">
        <w:tblPrEx>
          <w:tblCellMar>
            <w:top w:w="0" w:type="dxa"/>
            <w:bottom w:w="0" w:type="dxa"/>
          </w:tblCellMar>
        </w:tblPrEx>
        <w:tc>
          <w:tcPr>
            <w:tcW w:w="1247" w:type="dxa"/>
          </w:tcPr>
          <w:p w:rsidR="00D44CA9" w:rsidRPr="00D44CA9" w:rsidRDefault="00D44CA9" w:rsidP="00D44CA9">
            <w:pPr>
              <w:rPr>
                <w:rFonts w:cs="Frankruhel" w:hint="cs"/>
                <w:rtl/>
                <w:lang w:eastAsia="en-US"/>
              </w:rPr>
            </w:pPr>
          </w:p>
        </w:tc>
        <w:tc>
          <w:tcPr>
            <w:tcW w:w="5669" w:type="dxa"/>
          </w:tcPr>
          <w:p w:rsidR="00D44CA9" w:rsidRPr="00D44CA9" w:rsidRDefault="00D44CA9" w:rsidP="00D44CA9">
            <w:pPr>
              <w:rPr>
                <w:rFonts w:cs="Frankruhel" w:hint="cs"/>
                <w:rtl/>
                <w:lang w:eastAsia="en-US"/>
              </w:rPr>
            </w:pPr>
            <w:r>
              <w:rPr>
                <w:rtl/>
                <w:lang w:eastAsia="en-US"/>
              </w:rPr>
              <w:t>פרק א': פרשנות</w:t>
            </w:r>
          </w:p>
        </w:tc>
        <w:tc>
          <w:tcPr>
            <w:tcW w:w="567" w:type="dxa"/>
          </w:tcPr>
          <w:p w:rsidR="00D44CA9" w:rsidRPr="00D44CA9" w:rsidRDefault="00D44CA9" w:rsidP="00D44CA9">
            <w:pPr>
              <w:rPr>
                <w:rStyle w:val="Hyperlink"/>
                <w:rFonts w:hint="cs"/>
                <w:rtl/>
              </w:rPr>
            </w:pPr>
            <w:hyperlink w:anchor="med0" w:tooltip="פרק א: פרשנות" w:history="1">
              <w:r w:rsidRPr="00D44CA9">
                <w:rPr>
                  <w:rStyle w:val="Hyperlink"/>
                </w:rPr>
                <w:t>Go</w:t>
              </w:r>
            </w:hyperlink>
          </w:p>
        </w:tc>
        <w:tc>
          <w:tcPr>
            <w:tcW w:w="850" w:type="dxa"/>
          </w:tcPr>
          <w:p w:rsidR="00D44CA9" w:rsidRPr="00D44CA9" w:rsidRDefault="00D44CA9" w:rsidP="00D44CA9">
            <w:pPr>
              <w:rPr>
                <w:rFonts w:cs="Frankruhel" w:hint="cs"/>
                <w:rtl/>
                <w:lang w:eastAsia="en-US"/>
              </w:rPr>
            </w:pPr>
            <w:r>
              <w:rPr>
                <w:rFonts w:cs="Frankruhel"/>
                <w:rtl/>
                <w:lang w:eastAsia="en-US"/>
              </w:rPr>
              <w:fldChar w:fldCharType="begin"/>
            </w:r>
            <w:r>
              <w:rPr>
                <w:rtl/>
                <w:lang w:eastAsia="en-US"/>
              </w:rPr>
              <w:instrText xml:space="preserve"> </w:instrText>
            </w:r>
            <w:r>
              <w:rPr>
                <w:rFonts w:cs="Frankruhel" w:hint="cs"/>
                <w:lang w:eastAsia="en-US"/>
              </w:rPr>
              <w:instrText>PAGEREF</w:instrText>
            </w:r>
            <w:r>
              <w:rPr>
                <w:rFonts w:hint="cs"/>
                <w:rtl/>
                <w:lang w:eastAsia="en-US"/>
              </w:rPr>
              <w:instrText xml:space="preserve"> </w:instrText>
            </w:r>
            <w:r>
              <w:rPr>
                <w:rFonts w:cs="Frankruhel" w:hint="cs"/>
                <w:lang w:eastAsia="en-US"/>
              </w:rPr>
              <w:instrText>med0</w:instrText>
            </w:r>
            <w:r>
              <w:rPr>
                <w:rtl/>
                <w:lang w:eastAsia="en-US"/>
              </w:rPr>
              <w:instrText xml:space="preserve"> </w:instrText>
            </w:r>
            <w:r>
              <w:rPr>
                <w:rFonts w:cs="Frankruhel"/>
                <w:rtl/>
                <w:lang w:eastAsia="en-US"/>
              </w:rPr>
              <w:fldChar w:fldCharType="separate"/>
            </w:r>
            <w:r>
              <w:rPr>
                <w:noProof/>
                <w:rtl/>
                <w:lang w:eastAsia="en-US"/>
              </w:rPr>
              <w:t>4</w:t>
            </w:r>
            <w:r>
              <w:rPr>
                <w:rFonts w:cs="Frankruhel"/>
                <w:rtl/>
                <w:lang w:eastAsia="en-US"/>
              </w:rPr>
              <w:fldChar w:fldCharType="end"/>
            </w:r>
          </w:p>
        </w:tc>
      </w:tr>
      <w:tr w:rsidR="00D44CA9" w:rsidRPr="00D44CA9" w:rsidTr="00D44CA9">
        <w:tblPrEx>
          <w:tblCellMar>
            <w:top w:w="0" w:type="dxa"/>
            <w:bottom w:w="0" w:type="dxa"/>
          </w:tblCellMar>
        </w:tblPrEx>
        <w:tc>
          <w:tcPr>
            <w:tcW w:w="1247" w:type="dxa"/>
          </w:tcPr>
          <w:p w:rsidR="00D44CA9" w:rsidRPr="00D44CA9" w:rsidRDefault="00D44CA9" w:rsidP="00D44CA9">
            <w:pPr>
              <w:rPr>
                <w:rFonts w:cs="Frankruhel" w:hint="cs"/>
                <w:rtl/>
                <w:lang w:eastAsia="en-US"/>
              </w:rPr>
            </w:pPr>
            <w:r>
              <w:rPr>
                <w:rtl/>
                <w:lang w:eastAsia="en-US"/>
              </w:rPr>
              <w:t xml:space="preserve">סעיף 1 </w:t>
            </w:r>
          </w:p>
        </w:tc>
        <w:tc>
          <w:tcPr>
            <w:tcW w:w="5669" w:type="dxa"/>
          </w:tcPr>
          <w:p w:rsidR="00D44CA9" w:rsidRPr="00D44CA9" w:rsidRDefault="00D44CA9" w:rsidP="00D44CA9">
            <w:pPr>
              <w:rPr>
                <w:rFonts w:cs="Frankruhel" w:hint="cs"/>
                <w:rtl/>
                <w:lang w:eastAsia="en-US"/>
              </w:rPr>
            </w:pPr>
            <w:r>
              <w:rPr>
                <w:rtl/>
                <w:lang w:eastAsia="en-US"/>
              </w:rPr>
              <w:t>הגדרות</w:t>
            </w:r>
          </w:p>
        </w:tc>
        <w:tc>
          <w:tcPr>
            <w:tcW w:w="567" w:type="dxa"/>
          </w:tcPr>
          <w:p w:rsidR="00D44CA9" w:rsidRPr="00D44CA9" w:rsidRDefault="00D44CA9" w:rsidP="00D44CA9">
            <w:pPr>
              <w:rPr>
                <w:rStyle w:val="Hyperlink"/>
                <w:rFonts w:hint="cs"/>
                <w:rtl/>
              </w:rPr>
            </w:pPr>
            <w:hyperlink w:anchor="Seif1" w:tooltip="הגדרות" w:history="1">
              <w:r w:rsidRPr="00D44CA9">
                <w:rPr>
                  <w:rStyle w:val="Hyperlink"/>
                </w:rPr>
                <w:t>Go</w:t>
              </w:r>
            </w:hyperlink>
          </w:p>
        </w:tc>
        <w:tc>
          <w:tcPr>
            <w:tcW w:w="850" w:type="dxa"/>
          </w:tcPr>
          <w:p w:rsidR="00D44CA9" w:rsidRPr="00D44CA9" w:rsidRDefault="00D44CA9" w:rsidP="00D44CA9">
            <w:pPr>
              <w:rPr>
                <w:rFonts w:cs="Frankruhel" w:hint="cs"/>
                <w:rtl/>
                <w:lang w:eastAsia="en-US"/>
              </w:rPr>
            </w:pPr>
            <w:r>
              <w:rPr>
                <w:rFonts w:cs="Frankruhel"/>
                <w:rtl/>
                <w:lang w:eastAsia="en-US"/>
              </w:rPr>
              <w:fldChar w:fldCharType="begin"/>
            </w:r>
            <w:r>
              <w:rPr>
                <w:rtl/>
                <w:lang w:eastAsia="en-US"/>
              </w:rPr>
              <w:instrText xml:space="preserve"> </w:instrText>
            </w:r>
            <w:r>
              <w:rPr>
                <w:rFonts w:cs="Frankruhel" w:hint="cs"/>
                <w:lang w:eastAsia="en-US"/>
              </w:rPr>
              <w:instrText>PAGEREF</w:instrText>
            </w:r>
            <w:r>
              <w:rPr>
                <w:rFonts w:hint="cs"/>
                <w:rtl/>
                <w:lang w:eastAsia="en-US"/>
              </w:rPr>
              <w:instrText xml:space="preserve"> </w:instrText>
            </w:r>
            <w:r>
              <w:rPr>
                <w:rFonts w:cs="Frankruhel" w:hint="cs"/>
                <w:lang w:eastAsia="en-US"/>
              </w:rPr>
              <w:instrText>Seif1</w:instrText>
            </w:r>
            <w:r>
              <w:rPr>
                <w:rtl/>
                <w:lang w:eastAsia="en-US"/>
              </w:rPr>
              <w:instrText xml:space="preserve"> </w:instrText>
            </w:r>
            <w:r>
              <w:rPr>
                <w:rFonts w:cs="Frankruhel"/>
                <w:rtl/>
                <w:lang w:eastAsia="en-US"/>
              </w:rPr>
              <w:fldChar w:fldCharType="separate"/>
            </w:r>
            <w:r>
              <w:rPr>
                <w:noProof/>
                <w:rtl/>
                <w:lang w:eastAsia="en-US"/>
              </w:rPr>
              <w:t>4</w:t>
            </w:r>
            <w:r>
              <w:rPr>
                <w:rFonts w:cs="Frankruhel"/>
                <w:rtl/>
                <w:lang w:eastAsia="en-US"/>
              </w:rPr>
              <w:fldChar w:fldCharType="end"/>
            </w:r>
          </w:p>
        </w:tc>
      </w:tr>
      <w:tr w:rsidR="00D44CA9" w:rsidRPr="00D44CA9" w:rsidTr="00D44CA9">
        <w:tblPrEx>
          <w:tblCellMar>
            <w:top w:w="0" w:type="dxa"/>
            <w:bottom w:w="0" w:type="dxa"/>
          </w:tblCellMar>
        </w:tblPrEx>
        <w:tc>
          <w:tcPr>
            <w:tcW w:w="1247" w:type="dxa"/>
          </w:tcPr>
          <w:p w:rsidR="00D44CA9" w:rsidRPr="00D44CA9" w:rsidRDefault="00D44CA9" w:rsidP="00D44CA9">
            <w:pPr>
              <w:rPr>
                <w:rFonts w:cs="Frankruhel" w:hint="cs"/>
                <w:rtl/>
                <w:lang w:eastAsia="en-US"/>
              </w:rPr>
            </w:pPr>
          </w:p>
        </w:tc>
        <w:tc>
          <w:tcPr>
            <w:tcW w:w="5669" w:type="dxa"/>
          </w:tcPr>
          <w:p w:rsidR="00D44CA9" w:rsidRPr="00D44CA9" w:rsidRDefault="00D44CA9" w:rsidP="00D44CA9">
            <w:pPr>
              <w:rPr>
                <w:rFonts w:cs="Frankruhel" w:hint="cs"/>
                <w:rtl/>
                <w:lang w:eastAsia="en-US"/>
              </w:rPr>
            </w:pPr>
            <w:r>
              <w:rPr>
                <w:rtl/>
                <w:lang w:eastAsia="en-US"/>
              </w:rPr>
              <w:t>פרק ב': בקשה לרישיון</w:t>
            </w:r>
          </w:p>
        </w:tc>
        <w:tc>
          <w:tcPr>
            <w:tcW w:w="567" w:type="dxa"/>
          </w:tcPr>
          <w:p w:rsidR="00D44CA9" w:rsidRPr="00D44CA9" w:rsidRDefault="00D44CA9" w:rsidP="00D44CA9">
            <w:pPr>
              <w:rPr>
                <w:rStyle w:val="Hyperlink"/>
                <w:rFonts w:hint="cs"/>
                <w:rtl/>
              </w:rPr>
            </w:pPr>
            <w:hyperlink w:anchor="med1" w:tooltip="פרק ב: בקשה לרישיון" w:history="1">
              <w:r w:rsidRPr="00D44CA9">
                <w:rPr>
                  <w:rStyle w:val="Hyperlink"/>
                </w:rPr>
                <w:t>Go</w:t>
              </w:r>
            </w:hyperlink>
          </w:p>
        </w:tc>
        <w:tc>
          <w:tcPr>
            <w:tcW w:w="850" w:type="dxa"/>
          </w:tcPr>
          <w:p w:rsidR="00D44CA9" w:rsidRPr="00D44CA9" w:rsidRDefault="00D44CA9" w:rsidP="00D44CA9">
            <w:pPr>
              <w:rPr>
                <w:rFonts w:cs="Frankruhel" w:hint="cs"/>
                <w:rtl/>
                <w:lang w:eastAsia="en-US"/>
              </w:rPr>
            </w:pPr>
            <w:r>
              <w:rPr>
                <w:rFonts w:cs="Frankruhel"/>
                <w:rtl/>
                <w:lang w:eastAsia="en-US"/>
              </w:rPr>
              <w:fldChar w:fldCharType="begin"/>
            </w:r>
            <w:r>
              <w:rPr>
                <w:rtl/>
                <w:lang w:eastAsia="en-US"/>
              </w:rPr>
              <w:instrText xml:space="preserve"> </w:instrText>
            </w:r>
            <w:r>
              <w:rPr>
                <w:rFonts w:cs="Frankruhel" w:hint="cs"/>
                <w:lang w:eastAsia="en-US"/>
              </w:rPr>
              <w:instrText>PAGEREF</w:instrText>
            </w:r>
            <w:r>
              <w:rPr>
                <w:rFonts w:hint="cs"/>
                <w:rtl/>
                <w:lang w:eastAsia="en-US"/>
              </w:rPr>
              <w:instrText xml:space="preserve"> </w:instrText>
            </w:r>
            <w:r>
              <w:rPr>
                <w:rFonts w:cs="Frankruhel" w:hint="cs"/>
                <w:lang w:eastAsia="en-US"/>
              </w:rPr>
              <w:instrText>med1</w:instrText>
            </w:r>
            <w:r>
              <w:rPr>
                <w:rtl/>
                <w:lang w:eastAsia="en-US"/>
              </w:rPr>
              <w:instrText xml:space="preserve"> </w:instrText>
            </w:r>
            <w:r>
              <w:rPr>
                <w:rFonts w:cs="Frankruhel"/>
                <w:rtl/>
                <w:lang w:eastAsia="en-US"/>
              </w:rPr>
              <w:fldChar w:fldCharType="separate"/>
            </w:r>
            <w:r>
              <w:rPr>
                <w:noProof/>
                <w:rtl/>
                <w:lang w:eastAsia="en-US"/>
              </w:rPr>
              <w:t>6</w:t>
            </w:r>
            <w:r>
              <w:rPr>
                <w:rFonts w:cs="Frankruhel"/>
                <w:rtl/>
                <w:lang w:eastAsia="en-US"/>
              </w:rPr>
              <w:fldChar w:fldCharType="end"/>
            </w:r>
          </w:p>
        </w:tc>
      </w:tr>
      <w:tr w:rsidR="00D44CA9" w:rsidRPr="00D44CA9" w:rsidTr="00D44CA9">
        <w:tblPrEx>
          <w:tblCellMar>
            <w:top w:w="0" w:type="dxa"/>
            <w:bottom w:w="0" w:type="dxa"/>
          </w:tblCellMar>
        </w:tblPrEx>
        <w:tc>
          <w:tcPr>
            <w:tcW w:w="1247" w:type="dxa"/>
          </w:tcPr>
          <w:p w:rsidR="00D44CA9" w:rsidRPr="00D44CA9" w:rsidRDefault="00D44CA9" w:rsidP="00D44CA9">
            <w:pPr>
              <w:rPr>
                <w:rFonts w:cs="Frankruhel" w:hint="cs"/>
                <w:rtl/>
                <w:lang w:eastAsia="en-US"/>
              </w:rPr>
            </w:pPr>
            <w:r>
              <w:rPr>
                <w:rtl/>
                <w:lang w:eastAsia="en-US"/>
              </w:rPr>
              <w:t xml:space="preserve">סעיף 2 </w:t>
            </w:r>
          </w:p>
        </w:tc>
        <w:tc>
          <w:tcPr>
            <w:tcW w:w="5669" w:type="dxa"/>
          </w:tcPr>
          <w:p w:rsidR="00D44CA9" w:rsidRPr="00D44CA9" w:rsidRDefault="00D44CA9" w:rsidP="00D44CA9">
            <w:pPr>
              <w:rPr>
                <w:rFonts w:cs="Frankruhel" w:hint="cs"/>
                <w:rtl/>
                <w:lang w:eastAsia="en-US"/>
              </w:rPr>
            </w:pPr>
            <w:r>
              <w:rPr>
                <w:rtl/>
                <w:lang w:eastAsia="en-US"/>
              </w:rPr>
              <w:t>פרטי הבקשה לרישיון</w:t>
            </w:r>
          </w:p>
        </w:tc>
        <w:tc>
          <w:tcPr>
            <w:tcW w:w="567" w:type="dxa"/>
          </w:tcPr>
          <w:p w:rsidR="00D44CA9" w:rsidRPr="00D44CA9" w:rsidRDefault="00D44CA9" w:rsidP="00D44CA9">
            <w:pPr>
              <w:rPr>
                <w:rStyle w:val="Hyperlink"/>
                <w:rFonts w:hint="cs"/>
                <w:rtl/>
              </w:rPr>
            </w:pPr>
            <w:hyperlink w:anchor="Seif2" w:tooltip="פרטי הבקשה לרישיון" w:history="1">
              <w:r w:rsidRPr="00D44CA9">
                <w:rPr>
                  <w:rStyle w:val="Hyperlink"/>
                </w:rPr>
                <w:t>Go</w:t>
              </w:r>
            </w:hyperlink>
          </w:p>
        </w:tc>
        <w:tc>
          <w:tcPr>
            <w:tcW w:w="850" w:type="dxa"/>
          </w:tcPr>
          <w:p w:rsidR="00D44CA9" w:rsidRPr="00D44CA9" w:rsidRDefault="00D44CA9" w:rsidP="00D44CA9">
            <w:pPr>
              <w:rPr>
                <w:rFonts w:cs="Frankruhel" w:hint="cs"/>
                <w:rtl/>
                <w:lang w:eastAsia="en-US"/>
              </w:rPr>
            </w:pPr>
            <w:r>
              <w:rPr>
                <w:rFonts w:cs="Frankruhel"/>
                <w:rtl/>
                <w:lang w:eastAsia="en-US"/>
              </w:rPr>
              <w:fldChar w:fldCharType="begin"/>
            </w:r>
            <w:r>
              <w:rPr>
                <w:rtl/>
                <w:lang w:eastAsia="en-US"/>
              </w:rPr>
              <w:instrText xml:space="preserve"> </w:instrText>
            </w:r>
            <w:r>
              <w:rPr>
                <w:rFonts w:cs="Frankruhel" w:hint="cs"/>
                <w:lang w:eastAsia="en-US"/>
              </w:rPr>
              <w:instrText>PAGEREF</w:instrText>
            </w:r>
            <w:r>
              <w:rPr>
                <w:rFonts w:hint="cs"/>
                <w:rtl/>
                <w:lang w:eastAsia="en-US"/>
              </w:rPr>
              <w:instrText xml:space="preserve"> </w:instrText>
            </w:r>
            <w:r>
              <w:rPr>
                <w:rFonts w:cs="Frankruhel" w:hint="cs"/>
                <w:lang w:eastAsia="en-US"/>
              </w:rPr>
              <w:instrText>Seif2</w:instrText>
            </w:r>
            <w:r>
              <w:rPr>
                <w:rtl/>
                <w:lang w:eastAsia="en-US"/>
              </w:rPr>
              <w:instrText xml:space="preserve"> </w:instrText>
            </w:r>
            <w:r>
              <w:rPr>
                <w:rFonts w:cs="Frankruhel"/>
                <w:rtl/>
                <w:lang w:eastAsia="en-US"/>
              </w:rPr>
              <w:fldChar w:fldCharType="separate"/>
            </w:r>
            <w:r>
              <w:rPr>
                <w:noProof/>
                <w:rtl/>
                <w:lang w:eastAsia="en-US"/>
              </w:rPr>
              <w:t>6</w:t>
            </w:r>
            <w:r>
              <w:rPr>
                <w:rFonts w:cs="Frankruhel"/>
                <w:rtl/>
                <w:lang w:eastAsia="en-US"/>
              </w:rPr>
              <w:fldChar w:fldCharType="end"/>
            </w:r>
          </w:p>
        </w:tc>
      </w:tr>
      <w:tr w:rsidR="00D44CA9" w:rsidRPr="00D44CA9" w:rsidTr="00D44CA9">
        <w:tblPrEx>
          <w:tblCellMar>
            <w:top w:w="0" w:type="dxa"/>
            <w:bottom w:w="0" w:type="dxa"/>
          </w:tblCellMar>
        </w:tblPrEx>
        <w:tc>
          <w:tcPr>
            <w:tcW w:w="1247" w:type="dxa"/>
          </w:tcPr>
          <w:p w:rsidR="00D44CA9" w:rsidRPr="00D44CA9" w:rsidRDefault="00D44CA9" w:rsidP="00D44CA9">
            <w:pPr>
              <w:rPr>
                <w:rFonts w:cs="Frankruhel" w:hint="cs"/>
                <w:rtl/>
                <w:lang w:eastAsia="en-US"/>
              </w:rPr>
            </w:pPr>
            <w:r>
              <w:rPr>
                <w:rtl/>
                <w:lang w:eastAsia="en-US"/>
              </w:rPr>
              <w:t xml:space="preserve">סעיף 3 </w:t>
            </w:r>
          </w:p>
        </w:tc>
        <w:tc>
          <w:tcPr>
            <w:tcW w:w="5669" w:type="dxa"/>
          </w:tcPr>
          <w:p w:rsidR="00D44CA9" w:rsidRPr="00D44CA9" w:rsidRDefault="00D44CA9" w:rsidP="00D44CA9">
            <w:pPr>
              <w:rPr>
                <w:rFonts w:cs="Frankruhel" w:hint="cs"/>
                <w:rtl/>
                <w:lang w:eastAsia="en-US"/>
              </w:rPr>
            </w:pPr>
            <w:r>
              <w:rPr>
                <w:rtl/>
                <w:lang w:eastAsia="en-US"/>
              </w:rPr>
              <w:t>הכללה על דרך של הפניה</w:t>
            </w:r>
          </w:p>
        </w:tc>
        <w:tc>
          <w:tcPr>
            <w:tcW w:w="567" w:type="dxa"/>
          </w:tcPr>
          <w:p w:rsidR="00D44CA9" w:rsidRPr="00D44CA9" w:rsidRDefault="00D44CA9" w:rsidP="00D44CA9">
            <w:pPr>
              <w:rPr>
                <w:rStyle w:val="Hyperlink"/>
                <w:rFonts w:hint="cs"/>
                <w:rtl/>
              </w:rPr>
            </w:pPr>
            <w:hyperlink w:anchor="Seif3" w:tooltip="הכללה על דרך של הפניה" w:history="1">
              <w:r w:rsidRPr="00D44CA9">
                <w:rPr>
                  <w:rStyle w:val="Hyperlink"/>
                </w:rPr>
                <w:t>Go</w:t>
              </w:r>
            </w:hyperlink>
          </w:p>
        </w:tc>
        <w:tc>
          <w:tcPr>
            <w:tcW w:w="850" w:type="dxa"/>
          </w:tcPr>
          <w:p w:rsidR="00D44CA9" w:rsidRPr="00D44CA9" w:rsidRDefault="00D44CA9" w:rsidP="00D44CA9">
            <w:pPr>
              <w:rPr>
                <w:rFonts w:cs="Frankruhel" w:hint="cs"/>
                <w:rtl/>
                <w:lang w:eastAsia="en-US"/>
              </w:rPr>
            </w:pPr>
            <w:r>
              <w:rPr>
                <w:rFonts w:cs="Frankruhel"/>
                <w:rtl/>
                <w:lang w:eastAsia="en-US"/>
              </w:rPr>
              <w:fldChar w:fldCharType="begin"/>
            </w:r>
            <w:r>
              <w:rPr>
                <w:rtl/>
                <w:lang w:eastAsia="en-US"/>
              </w:rPr>
              <w:instrText xml:space="preserve"> </w:instrText>
            </w:r>
            <w:r>
              <w:rPr>
                <w:rFonts w:cs="Frankruhel" w:hint="cs"/>
                <w:lang w:eastAsia="en-US"/>
              </w:rPr>
              <w:instrText>PAGEREF</w:instrText>
            </w:r>
            <w:r>
              <w:rPr>
                <w:rFonts w:hint="cs"/>
                <w:rtl/>
                <w:lang w:eastAsia="en-US"/>
              </w:rPr>
              <w:instrText xml:space="preserve"> </w:instrText>
            </w:r>
            <w:r>
              <w:rPr>
                <w:rFonts w:cs="Frankruhel" w:hint="cs"/>
                <w:lang w:eastAsia="en-US"/>
              </w:rPr>
              <w:instrText>Seif3</w:instrText>
            </w:r>
            <w:r>
              <w:rPr>
                <w:rtl/>
                <w:lang w:eastAsia="en-US"/>
              </w:rPr>
              <w:instrText xml:space="preserve"> </w:instrText>
            </w:r>
            <w:r>
              <w:rPr>
                <w:rFonts w:cs="Frankruhel"/>
                <w:rtl/>
                <w:lang w:eastAsia="en-US"/>
              </w:rPr>
              <w:fldChar w:fldCharType="separate"/>
            </w:r>
            <w:r>
              <w:rPr>
                <w:noProof/>
                <w:rtl/>
                <w:lang w:eastAsia="en-US"/>
              </w:rPr>
              <w:t>9</w:t>
            </w:r>
            <w:r>
              <w:rPr>
                <w:rFonts w:cs="Frankruhel"/>
                <w:rtl/>
                <w:lang w:eastAsia="en-US"/>
              </w:rPr>
              <w:fldChar w:fldCharType="end"/>
            </w:r>
          </w:p>
        </w:tc>
      </w:tr>
      <w:tr w:rsidR="00D44CA9" w:rsidRPr="00D44CA9" w:rsidTr="00D44CA9">
        <w:tblPrEx>
          <w:tblCellMar>
            <w:top w:w="0" w:type="dxa"/>
            <w:bottom w:w="0" w:type="dxa"/>
          </w:tblCellMar>
        </w:tblPrEx>
        <w:tc>
          <w:tcPr>
            <w:tcW w:w="1247" w:type="dxa"/>
          </w:tcPr>
          <w:p w:rsidR="00D44CA9" w:rsidRPr="00D44CA9" w:rsidRDefault="00D44CA9" w:rsidP="00D44CA9">
            <w:pPr>
              <w:rPr>
                <w:rFonts w:cs="Frankruhel" w:hint="cs"/>
                <w:rtl/>
                <w:lang w:eastAsia="en-US"/>
              </w:rPr>
            </w:pPr>
          </w:p>
        </w:tc>
        <w:tc>
          <w:tcPr>
            <w:tcW w:w="5669" w:type="dxa"/>
          </w:tcPr>
          <w:p w:rsidR="00D44CA9" w:rsidRPr="00D44CA9" w:rsidRDefault="00D44CA9" w:rsidP="00D44CA9">
            <w:pPr>
              <w:rPr>
                <w:rFonts w:cs="Frankruhel" w:hint="cs"/>
                <w:rtl/>
                <w:lang w:eastAsia="en-US"/>
              </w:rPr>
            </w:pPr>
            <w:r>
              <w:rPr>
                <w:rtl/>
                <w:lang w:eastAsia="en-US"/>
              </w:rPr>
              <w:t>פרק ג': רמת המינוף</w:t>
            </w:r>
          </w:p>
        </w:tc>
        <w:tc>
          <w:tcPr>
            <w:tcW w:w="567" w:type="dxa"/>
          </w:tcPr>
          <w:p w:rsidR="00D44CA9" w:rsidRPr="00D44CA9" w:rsidRDefault="00D44CA9" w:rsidP="00D44CA9">
            <w:pPr>
              <w:rPr>
                <w:rStyle w:val="Hyperlink"/>
                <w:rFonts w:hint="cs"/>
                <w:rtl/>
              </w:rPr>
            </w:pPr>
            <w:hyperlink w:anchor="med2" w:tooltip="פרק ג: רמת המינוף" w:history="1">
              <w:r w:rsidRPr="00D44CA9">
                <w:rPr>
                  <w:rStyle w:val="Hyperlink"/>
                </w:rPr>
                <w:t>Go</w:t>
              </w:r>
            </w:hyperlink>
          </w:p>
        </w:tc>
        <w:tc>
          <w:tcPr>
            <w:tcW w:w="850" w:type="dxa"/>
          </w:tcPr>
          <w:p w:rsidR="00D44CA9" w:rsidRPr="00D44CA9" w:rsidRDefault="00D44CA9" w:rsidP="00D44CA9">
            <w:pPr>
              <w:rPr>
                <w:rFonts w:cs="Frankruhel" w:hint="cs"/>
                <w:rtl/>
                <w:lang w:eastAsia="en-US"/>
              </w:rPr>
            </w:pPr>
            <w:r>
              <w:rPr>
                <w:rFonts w:cs="Frankruhel"/>
                <w:rtl/>
                <w:lang w:eastAsia="en-US"/>
              </w:rPr>
              <w:fldChar w:fldCharType="begin"/>
            </w:r>
            <w:r>
              <w:rPr>
                <w:rtl/>
                <w:lang w:eastAsia="en-US"/>
              </w:rPr>
              <w:instrText xml:space="preserve"> </w:instrText>
            </w:r>
            <w:r>
              <w:rPr>
                <w:rFonts w:cs="Frankruhel" w:hint="cs"/>
                <w:lang w:eastAsia="en-US"/>
              </w:rPr>
              <w:instrText>PAGEREF</w:instrText>
            </w:r>
            <w:r>
              <w:rPr>
                <w:rFonts w:hint="cs"/>
                <w:rtl/>
                <w:lang w:eastAsia="en-US"/>
              </w:rPr>
              <w:instrText xml:space="preserve"> </w:instrText>
            </w:r>
            <w:r>
              <w:rPr>
                <w:rFonts w:cs="Frankruhel" w:hint="cs"/>
                <w:lang w:eastAsia="en-US"/>
              </w:rPr>
              <w:instrText>med2</w:instrText>
            </w:r>
            <w:r>
              <w:rPr>
                <w:rtl/>
                <w:lang w:eastAsia="en-US"/>
              </w:rPr>
              <w:instrText xml:space="preserve"> </w:instrText>
            </w:r>
            <w:r>
              <w:rPr>
                <w:rFonts w:cs="Frankruhel"/>
                <w:rtl/>
                <w:lang w:eastAsia="en-US"/>
              </w:rPr>
              <w:fldChar w:fldCharType="separate"/>
            </w:r>
            <w:r>
              <w:rPr>
                <w:noProof/>
                <w:rtl/>
                <w:lang w:eastAsia="en-US"/>
              </w:rPr>
              <w:t>9</w:t>
            </w:r>
            <w:r>
              <w:rPr>
                <w:rFonts w:cs="Frankruhel"/>
                <w:rtl/>
                <w:lang w:eastAsia="en-US"/>
              </w:rPr>
              <w:fldChar w:fldCharType="end"/>
            </w:r>
          </w:p>
        </w:tc>
      </w:tr>
      <w:tr w:rsidR="00D44CA9" w:rsidRPr="00D44CA9" w:rsidTr="00D44CA9">
        <w:tblPrEx>
          <w:tblCellMar>
            <w:top w:w="0" w:type="dxa"/>
            <w:bottom w:w="0" w:type="dxa"/>
          </w:tblCellMar>
        </w:tblPrEx>
        <w:tc>
          <w:tcPr>
            <w:tcW w:w="1247" w:type="dxa"/>
          </w:tcPr>
          <w:p w:rsidR="00D44CA9" w:rsidRPr="00D44CA9" w:rsidRDefault="00D44CA9" w:rsidP="00D44CA9">
            <w:pPr>
              <w:rPr>
                <w:rFonts w:cs="Frankruhel" w:hint="cs"/>
                <w:rtl/>
                <w:lang w:eastAsia="en-US"/>
              </w:rPr>
            </w:pPr>
            <w:r>
              <w:rPr>
                <w:rtl/>
                <w:lang w:eastAsia="en-US"/>
              </w:rPr>
              <w:t xml:space="preserve">סעיף 4 </w:t>
            </w:r>
          </w:p>
        </w:tc>
        <w:tc>
          <w:tcPr>
            <w:tcW w:w="5669" w:type="dxa"/>
          </w:tcPr>
          <w:p w:rsidR="00D44CA9" w:rsidRPr="00D44CA9" w:rsidRDefault="00D44CA9" w:rsidP="00D44CA9">
            <w:pPr>
              <w:rPr>
                <w:rFonts w:cs="Frankruhel" w:hint="cs"/>
                <w:rtl/>
                <w:lang w:eastAsia="en-US"/>
              </w:rPr>
            </w:pPr>
            <w:r>
              <w:rPr>
                <w:rtl/>
                <w:lang w:eastAsia="en-US"/>
              </w:rPr>
              <w:t>הגבלת רמת המינוף</w:t>
            </w:r>
          </w:p>
        </w:tc>
        <w:tc>
          <w:tcPr>
            <w:tcW w:w="567" w:type="dxa"/>
          </w:tcPr>
          <w:p w:rsidR="00D44CA9" w:rsidRPr="00D44CA9" w:rsidRDefault="00D44CA9" w:rsidP="00D44CA9">
            <w:pPr>
              <w:rPr>
                <w:rStyle w:val="Hyperlink"/>
                <w:rFonts w:hint="cs"/>
                <w:rtl/>
              </w:rPr>
            </w:pPr>
            <w:hyperlink w:anchor="Seif4" w:tooltip="הגבלת רמת המינוף" w:history="1">
              <w:r w:rsidRPr="00D44CA9">
                <w:rPr>
                  <w:rStyle w:val="Hyperlink"/>
                </w:rPr>
                <w:t>Go</w:t>
              </w:r>
            </w:hyperlink>
          </w:p>
        </w:tc>
        <w:tc>
          <w:tcPr>
            <w:tcW w:w="850" w:type="dxa"/>
          </w:tcPr>
          <w:p w:rsidR="00D44CA9" w:rsidRPr="00D44CA9" w:rsidRDefault="00D44CA9" w:rsidP="00D44CA9">
            <w:pPr>
              <w:rPr>
                <w:rFonts w:cs="Frankruhel" w:hint="cs"/>
                <w:rtl/>
                <w:lang w:eastAsia="en-US"/>
              </w:rPr>
            </w:pPr>
            <w:r>
              <w:rPr>
                <w:rFonts w:cs="Frankruhel"/>
                <w:rtl/>
                <w:lang w:eastAsia="en-US"/>
              </w:rPr>
              <w:fldChar w:fldCharType="begin"/>
            </w:r>
            <w:r>
              <w:rPr>
                <w:rtl/>
                <w:lang w:eastAsia="en-US"/>
              </w:rPr>
              <w:instrText xml:space="preserve"> </w:instrText>
            </w:r>
            <w:r>
              <w:rPr>
                <w:rFonts w:cs="Frankruhel" w:hint="cs"/>
                <w:lang w:eastAsia="en-US"/>
              </w:rPr>
              <w:instrText>PAGEREF</w:instrText>
            </w:r>
            <w:r>
              <w:rPr>
                <w:rFonts w:hint="cs"/>
                <w:rtl/>
                <w:lang w:eastAsia="en-US"/>
              </w:rPr>
              <w:instrText xml:space="preserve"> </w:instrText>
            </w:r>
            <w:r>
              <w:rPr>
                <w:rFonts w:cs="Frankruhel" w:hint="cs"/>
                <w:lang w:eastAsia="en-US"/>
              </w:rPr>
              <w:instrText>Seif4</w:instrText>
            </w:r>
            <w:r>
              <w:rPr>
                <w:rtl/>
                <w:lang w:eastAsia="en-US"/>
              </w:rPr>
              <w:instrText xml:space="preserve"> </w:instrText>
            </w:r>
            <w:r>
              <w:rPr>
                <w:rFonts w:cs="Frankruhel"/>
                <w:rtl/>
                <w:lang w:eastAsia="en-US"/>
              </w:rPr>
              <w:fldChar w:fldCharType="separate"/>
            </w:r>
            <w:r>
              <w:rPr>
                <w:noProof/>
                <w:rtl/>
                <w:lang w:eastAsia="en-US"/>
              </w:rPr>
              <w:t>9</w:t>
            </w:r>
            <w:r>
              <w:rPr>
                <w:rFonts w:cs="Frankruhel"/>
                <w:rtl/>
                <w:lang w:eastAsia="en-US"/>
              </w:rPr>
              <w:fldChar w:fldCharType="end"/>
            </w:r>
          </w:p>
        </w:tc>
      </w:tr>
      <w:tr w:rsidR="00D44CA9" w:rsidRPr="00D44CA9" w:rsidTr="00D44CA9">
        <w:tblPrEx>
          <w:tblCellMar>
            <w:top w:w="0" w:type="dxa"/>
            <w:bottom w:w="0" w:type="dxa"/>
          </w:tblCellMar>
        </w:tblPrEx>
        <w:tc>
          <w:tcPr>
            <w:tcW w:w="1247" w:type="dxa"/>
          </w:tcPr>
          <w:p w:rsidR="00D44CA9" w:rsidRPr="00D44CA9" w:rsidRDefault="00D44CA9" w:rsidP="00D44CA9">
            <w:pPr>
              <w:rPr>
                <w:rFonts w:cs="Frankruhel" w:hint="cs"/>
                <w:rtl/>
                <w:lang w:eastAsia="en-US"/>
              </w:rPr>
            </w:pPr>
            <w:r>
              <w:rPr>
                <w:rtl/>
                <w:lang w:eastAsia="en-US"/>
              </w:rPr>
              <w:t xml:space="preserve">סעיף 5 </w:t>
            </w:r>
          </w:p>
        </w:tc>
        <w:tc>
          <w:tcPr>
            <w:tcW w:w="5669" w:type="dxa"/>
          </w:tcPr>
          <w:p w:rsidR="00D44CA9" w:rsidRPr="00D44CA9" w:rsidRDefault="00D44CA9" w:rsidP="00D44CA9">
            <w:pPr>
              <w:rPr>
                <w:rFonts w:cs="Frankruhel" w:hint="cs"/>
                <w:rtl/>
                <w:lang w:eastAsia="en-US"/>
              </w:rPr>
            </w:pPr>
            <w:r>
              <w:rPr>
                <w:rtl/>
                <w:lang w:eastAsia="en-US"/>
              </w:rPr>
              <w:t>הגבלת הפסדיו של לקוח</w:t>
            </w:r>
          </w:p>
        </w:tc>
        <w:tc>
          <w:tcPr>
            <w:tcW w:w="567" w:type="dxa"/>
          </w:tcPr>
          <w:p w:rsidR="00D44CA9" w:rsidRPr="00D44CA9" w:rsidRDefault="00D44CA9" w:rsidP="00D44CA9">
            <w:pPr>
              <w:rPr>
                <w:rStyle w:val="Hyperlink"/>
                <w:rFonts w:hint="cs"/>
                <w:rtl/>
              </w:rPr>
            </w:pPr>
            <w:hyperlink w:anchor="Seif5" w:tooltip="הגבלת הפסדיו של לקוח" w:history="1">
              <w:r w:rsidRPr="00D44CA9">
                <w:rPr>
                  <w:rStyle w:val="Hyperlink"/>
                </w:rPr>
                <w:t>Go</w:t>
              </w:r>
            </w:hyperlink>
          </w:p>
        </w:tc>
        <w:tc>
          <w:tcPr>
            <w:tcW w:w="850" w:type="dxa"/>
          </w:tcPr>
          <w:p w:rsidR="00D44CA9" w:rsidRPr="00D44CA9" w:rsidRDefault="00D44CA9" w:rsidP="00D44CA9">
            <w:pPr>
              <w:rPr>
                <w:rFonts w:cs="Frankruhel" w:hint="cs"/>
                <w:rtl/>
                <w:lang w:eastAsia="en-US"/>
              </w:rPr>
            </w:pPr>
            <w:r>
              <w:rPr>
                <w:rFonts w:cs="Frankruhel"/>
                <w:rtl/>
                <w:lang w:eastAsia="en-US"/>
              </w:rPr>
              <w:fldChar w:fldCharType="begin"/>
            </w:r>
            <w:r>
              <w:rPr>
                <w:rtl/>
                <w:lang w:eastAsia="en-US"/>
              </w:rPr>
              <w:instrText xml:space="preserve"> </w:instrText>
            </w:r>
            <w:r>
              <w:rPr>
                <w:rFonts w:cs="Frankruhel" w:hint="cs"/>
                <w:lang w:eastAsia="en-US"/>
              </w:rPr>
              <w:instrText>PAGEREF</w:instrText>
            </w:r>
            <w:r>
              <w:rPr>
                <w:rFonts w:hint="cs"/>
                <w:rtl/>
                <w:lang w:eastAsia="en-US"/>
              </w:rPr>
              <w:instrText xml:space="preserve"> </w:instrText>
            </w:r>
            <w:r>
              <w:rPr>
                <w:rFonts w:cs="Frankruhel" w:hint="cs"/>
                <w:lang w:eastAsia="en-US"/>
              </w:rPr>
              <w:instrText>Seif5</w:instrText>
            </w:r>
            <w:r>
              <w:rPr>
                <w:rtl/>
                <w:lang w:eastAsia="en-US"/>
              </w:rPr>
              <w:instrText xml:space="preserve"> </w:instrText>
            </w:r>
            <w:r>
              <w:rPr>
                <w:rFonts w:cs="Frankruhel"/>
                <w:rtl/>
                <w:lang w:eastAsia="en-US"/>
              </w:rPr>
              <w:fldChar w:fldCharType="separate"/>
            </w:r>
            <w:r>
              <w:rPr>
                <w:noProof/>
                <w:rtl/>
                <w:lang w:eastAsia="en-US"/>
              </w:rPr>
              <w:t>10</w:t>
            </w:r>
            <w:r>
              <w:rPr>
                <w:rFonts w:cs="Frankruhel"/>
                <w:rtl/>
                <w:lang w:eastAsia="en-US"/>
              </w:rPr>
              <w:fldChar w:fldCharType="end"/>
            </w:r>
          </w:p>
        </w:tc>
      </w:tr>
      <w:tr w:rsidR="00D44CA9" w:rsidRPr="00D44CA9" w:rsidTr="00D44CA9">
        <w:tblPrEx>
          <w:tblCellMar>
            <w:top w:w="0" w:type="dxa"/>
            <w:bottom w:w="0" w:type="dxa"/>
          </w:tblCellMar>
        </w:tblPrEx>
        <w:tc>
          <w:tcPr>
            <w:tcW w:w="1247" w:type="dxa"/>
          </w:tcPr>
          <w:p w:rsidR="00D44CA9" w:rsidRPr="00D44CA9" w:rsidRDefault="00D44CA9" w:rsidP="00D44CA9">
            <w:pPr>
              <w:rPr>
                <w:rFonts w:cs="Frankruhel" w:hint="cs"/>
                <w:rtl/>
                <w:lang w:eastAsia="en-US"/>
              </w:rPr>
            </w:pPr>
          </w:p>
        </w:tc>
        <w:tc>
          <w:tcPr>
            <w:tcW w:w="5669" w:type="dxa"/>
          </w:tcPr>
          <w:p w:rsidR="00D44CA9" w:rsidRPr="00D44CA9" w:rsidRDefault="00D44CA9" w:rsidP="00D44CA9">
            <w:pPr>
              <w:rPr>
                <w:rFonts w:cs="Frankruhel" w:hint="cs"/>
                <w:rtl/>
                <w:lang w:eastAsia="en-US"/>
              </w:rPr>
            </w:pPr>
            <w:r>
              <w:rPr>
                <w:rtl/>
                <w:lang w:eastAsia="en-US"/>
              </w:rPr>
              <w:t>פרק ד': ניגודי עניינים</w:t>
            </w:r>
          </w:p>
        </w:tc>
        <w:tc>
          <w:tcPr>
            <w:tcW w:w="567" w:type="dxa"/>
          </w:tcPr>
          <w:p w:rsidR="00D44CA9" w:rsidRPr="00D44CA9" w:rsidRDefault="00D44CA9" w:rsidP="00D44CA9">
            <w:pPr>
              <w:rPr>
                <w:rStyle w:val="Hyperlink"/>
                <w:rFonts w:hint="cs"/>
                <w:rtl/>
              </w:rPr>
            </w:pPr>
            <w:hyperlink w:anchor="med3" w:tooltip="פרק ד: ניגודי עניינים" w:history="1">
              <w:r w:rsidRPr="00D44CA9">
                <w:rPr>
                  <w:rStyle w:val="Hyperlink"/>
                </w:rPr>
                <w:t>Go</w:t>
              </w:r>
            </w:hyperlink>
          </w:p>
        </w:tc>
        <w:tc>
          <w:tcPr>
            <w:tcW w:w="850" w:type="dxa"/>
          </w:tcPr>
          <w:p w:rsidR="00D44CA9" w:rsidRPr="00D44CA9" w:rsidRDefault="00D44CA9" w:rsidP="00D44CA9">
            <w:pPr>
              <w:rPr>
                <w:rFonts w:cs="Frankruhel" w:hint="cs"/>
                <w:rtl/>
                <w:lang w:eastAsia="en-US"/>
              </w:rPr>
            </w:pPr>
            <w:r>
              <w:rPr>
                <w:rFonts w:cs="Frankruhel"/>
                <w:rtl/>
                <w:lang w:eastAsia="en-US"/>
              </w:rPr>
              <w:fldChar w:fldCharType="begin"/>
            </w:r>
            <w:r>
              <w:rPr>
                <w:rtl/>
                <w:lang w:eastAsia="en-US"/>
              </w:rPr>
              <w:instrText xml:space="preserve"> </w:instrText>
            </w:r>
            <w:r>
              <w:rPr>
                <w:rFonts w:cs="Frankruhel" w:hint="cs"/>
                <w:lang w:eastAsia="en-US"/>
              </w:rPr>
              <w:instrText>PAGEREF</w:instrText>
            </w:r>
            <w:r>
              <w:rPr>
                <w:rFonts w:hint="cs"/>
                <w:rtl/>
                <w:lang w:eastAsia="en-US"/>
              </w:rPr>
              <w:instrText xml:space="preserve"> </w:instrText>
            </w:r>
            <w:r>
              <w:rPr>
                <w:rFonts w:cs="Frankruhel" w:hint="cs"/>
                <w:lang w:eastAsia="en-US"/>
              </w:rPr>
              <w:instrText>med3</w:instrText>
            </w:r>
            <w:r>
              <w:rPr>
                <w:rtl/>
                <w:lang w:eastAsia="en-US"/>
              </w:rPr>
              <w:instrText xml:space="preserve"> </w:instrText>
            </w:r>
            <w:r>
              <w:rPr>
                <w:rFonts w:cs="Frankruhel"/>
                <w:rtl/>
                <w:lang w:eastAsia="en-US"/>
              </w:rPr>
              <w:fldChar w:fldCharType="separate"/>
            </w:r>
            <w:r>
              <w:rPr>
                <w:noProof/>
                <w:rtl/>
                <w:lang w:eastAsia="en-US"/>
              </w:rPr>
              <w:t>10</w:t>
            </w:r>
            <w:r>
              <w:rPr>
                <w:rFonts w:cs="Frankruhel"/>
                <w:rtl/>
                <w:lang w:eastAsia="en-US"/>
              </w:rPr>
              <w:fldChar w:fldCharType="end"/>
            </w:r>
          </w:p>
        </w:tc>
      </w:tr>
      <w:tr w:rsidR="00D44CA9" w:rsidRPr="00D44CA9" w:rsidTr="00D44CA9">
        <w:tblPrEx>
          <w:tblCellMar>
            <w:top w:w="0" w:type="dxa"/>
            <w:bottom w:w="0" w:type="dxa"/>
          </w:tblCellMar>
        </w:tblPrEx>
        <w:tc>
          <w:tcPr>
            <w:tcW w:w="1247" w:type="dxa"/>
          </w:tcPr>
          <w:p w:rsidR="00D44CA9" w:rsidRPr="00D44CA9" w:rsidRDefault="00D44CA9" w:rsidP="00D44CA9">
            <w:pPr>
              <w:rPr>
                <w:rFonts w:cs="Frankruhel" w:hint="cs"/>
                <w:rtl/>
                <w:lang w:eastAsia="en-US"/>
              </w:rPr>
            </w:pPr>
            <w:r>
              <w:rPr>
                <w:rtl/>
                <w:lang w:eastAsia="en-US"/>
              </w:rPr>
              <w:t xml:space="preserve">סעיף 6 </w:t>
            </w:r>
          </w:p>
        </w:tc>
        <w:tc>
          <w:tcPr>
            <w:tcW w:w="5669" w:type="dxa"/>
          </w:tcPr>
          <w:p w:rsidR="00D44CA9" w:rsidRPr="00D44CA9" w:rsidRDefault="00D44CA9" w:rsidP="00D44CA9">
            <w:pPr>
              <w:rPr>
                <w:rFonts w:cs="Frankruhel" w:hint="cs"/>
                <w:rtl/>
                <w:lang w:eastAsia="en-US"/>
              </w:rPr>
            </w:pPr>
            <w:r>
              <w:rPr>
                <w:rtl/>
                <w:lang w:eastAsia="en-US"/>
              </w:rPr>
              <w:t>טיפול בניגוד עניינים</w:t>
            </w:r>
          </w:p>
        </w:tc>
        <w:tc>
          <w:tcPr>
            <w:tcW w:w="567" w:type="dxa"/>
          </w:tcPr>
          <w:p w:rsidR="00D44CA9" w:rsidRPr="00D44CA9" w:rsidRDefault="00D44CA9" w:rsidP="00D44CA9">
            <w:pPr>
              <w:rPr>
                <w:rStyle w:val="Hyperlink"/>
                <w:rFonts w:hint="cs"/>
                <w:rtl/>
              </w:rPr>
            </w:pPr>
            <w:hyperlink w:anchor="Seif6" w:tooltip="טיפול בניגוד עניינים" w:history="1">
              <w:r w:rsidRPr="00D44CA9">
                <w:rPr>
                  <w:rStyle w:val="Hyperlink"/>
                </w:rPr>
                <w:t>Go</w:t>
              </w:r>
            </w:hyperlink>
          </w:p>
        </w:tc>
        <w:tc>
          <w:tcPr>
            <w:tcW w:w="850" w:type="dxa"/>
          </w:tcPr>
          <w:p w:rsidR="00D44CA9" w:rsidRPr="00D44CA9" w:rsidRDefault="00D44CA9" w:rsidP="00D44CA9">
            <w:pPr>
              <w:rPr>
                <w:rFonts w:cs="Frankruhel" w:hint="cs"/>
                <w:rtl/>
                <w:lang w:eastAsia="en-US"/>
              </w:rPr>
            </w:pPr>
            <w:r>
              <w:rPr>
                <w:rFonts w:cs="Frankruhel"/>
                <w:rtl/>
                <w:lang w:eastAsia="en-US"/>
              </w:rPr>
              <w:fldChar w:fldCharType="begin"/>
            </w:r>
            <w:r>
              <w:rPr>
                <w:rtl/>
                <w:lang w:eastAsia="en-US"/>
              </w:rPr>
              <w:instrText xml:space="preserve"> </w:instrText>
            </w:r>
            <w:r>
              <w:rPr>
                <w:rFonts w:cs="Frankruhel" w:hint="cs"/>
                <w:lang w:eastAsia="en-US"/>
              </w:rPr>
              <w:instrText>PAGEREF</w:instrText>
            </w:r>
            <w:r>
              <w:rPr>
                <w:rFonts w:hint="cs"/>
                <w:rtl/>
                <w:lang w:eastAsia="en-US"/>
              </w:rPr>
              <w:instrText xml:space="preserve"> </w:instrText>
            </w:r>
            <w:r>
              <w:rPr>
                <w:rFonts w:cs="Frankruhel" w:hint="cs"/>
                <w:lang w:eastAsia="en-US"/>
              </w:rPr>
              <w:instrText>Seif6</w:instrText>
            </w:r>
            <w:r>
              <w:rPr>
                <w:rtl/>
                <w:lang w:eastAsia="en-US"/>
              </w:rPr>
              <w:instrText xml:space="preserve"> </w:instrText>
            </w:r>
            <w:r>
              <w:rPr>
                <w:rFonts w:cs="Frankruhel"/>
                <w:rtl/>
                <w:lang w:eastAsia="en-US"/>
              </w:rPr>
              <w:fldChar w:fldCharType="separate"/>
            </w:r>
            <w:r>
              <w:rPr>
                <w:noProof/>
                <w:rtl/>
                <w:lang w:eastAsia="en-US"/>
              </w:rPr>
              <w:t>10</w:t>
            </w:r>
            <w:r>
              <w:rPr>
                <w:rFonts w:cs="Frankruhel"/>
                <w:rtl/>
                <w:lang w:eastAsia="en-US"/>
              </w:rPr>
              <w:fldChar w:fldCharType="end"/>
            </w:r>
          </w:p>
        </w:tc>
      </w:tr>
      <w:tr w:rsidR="00D44CA9" w:rsidRPr="00D44CA9" w:rsidTr="00D44CA9">
        <w:tblPrEx>
          <w:tblCellMar>
            <w:top w:w="0" w:type="dxa"/>
            <w:bottom w:w="0" w:type="dxa"/>
          </w:tblCellMar>
        </w:tblPrEx>
        <w:tc>
          <w:tcPr>
            <w:tcW w:w="1247" w:type="dxa"/>
          </w:tcPr>
          <w:p w:rsidR="00D44CA9" w:rsidRPr="00D44CA9" w:rsidRDefault="00D44CA9" w:rsidP="00D44CA9">
            <w:pPr>
              <w:rPr>
                <w:rFonts w:cs="Frankruhel" w:hint="cs"/>
                <w:rtl/>
                <w:lang w:eastAsia="en-US"/>
              </w:rPr>
            </w:pPr>
            <w:r>
              <w:rPr>
                <w:rtl/>
                <w:lang w:eastAsia="en-US"/>
              </w:rPr>
              <w:t xml:space="preserve">סעיף 7 </w:t>
            </w:r>
          </w:p>
        </w:tc>
        <w:tc>
          <w:tcPr>
            <w:tcW w:w="5669" w:type="dxa"/>
          </w:tcPr>
          <w:p w:rsidR="00D44CA9" w:rsidRPr="00D44CA9" w:rsidRDefault="00D44CA9" w:rsidP="00D44CA9">
            <w:pPr>
              <w:rPr>
                <w:rFonts w:cs="Frankruhel" w:hint="cs"/>
                <w:rtl/>
                <w:lang w:eastAsia="en-US"/>
              </w:rPr>
            </w:pPr>
            <w:r>
              <w:rPr>
                <w:rtl/>
                <w:lang w:eastAsia="en-US"/>
              </w:rPr>
              <w:t>פרקי מדיניות ניגוד העניינים</w:t>
            </w:r>
          </w:p>
        </w:tc>
        <w:tc>
          <w:tcPr>
            <w:tcW w:w="567" w:type="dxa"/>
          </w:tcPr>
          <w:p w:rsidR="00D44CA9" w:rsidRPr="00D44CA9" w:rsidRDefault="00D44CA9" w:rsidP="00D44CA9">
            <w:pPr>
              <w:rPr>
                <w:rStyle w:val="Hyperlink"/>
                <w:rFonts w:hint="cs"/>
                <w:rtl/>
              </w:rPr>
            </w:pPr>
            <w:hyperlink w:anchor="Seif7" w:tooltip="פרקי מדיניות ניגוד העניינים" w:history="1">
              <w:r w:rsidRPr="00D44CA9">
                <w:rPr>
                  <w:rStyle w:val="Hyperlink"/>
                </w:rPr>
                <w:t>Go</w:t>
              </w:r>
            </w:hyperlink>
          </w:p>
        </w:tc>
        <w:tc>
          <w:tcPr>
            <w:tcW w:w="850" w:type="dxa"/>
          </w:tcPr>
          <w:p w:rsidR="00D44CA9" w:rsidRPr="00D44CA9" w:rsidRDefault="00D44CA9" w:rsidP="00D44CA9">
            <w:pPr>
              <w:rPr>
                <w:rFonts w:cs="Frankruhel" w:hint="cs"/>
                <w:rtl/>
                <w:lang w:eastAsia="en-US"/>
              </w:rPr>
            </w:pPr>
            <w:r>
              <w:rPr>
                <w:rFonts w:cs="Frankruhel"/>
                <w:rtl/>
                <w:lang w:eastAsia="en-US"/>
              </w:rPr>
              <w:fldChar w:fldCharType="begin"/>
            </w:r>
            <w:r>
              <w:rPr>
                <w:rtl/>
                <w:lang w:eastAsia="en-US"/>
              </w:rPr>
              <w:instrText xml:space="preserve"> </w:instrText>
            </w:r>
            <w:r>
              <w:rPr>
                <w:rFonts w:cs="Frankruhel" w:hint="cs"/>
                <w:lang w:eastAsia="en-US"/>
              </w:rPr>
              <w:instrText>PAGEREF</w:instrText>
            </w:r>
            <w:r>
              <w:rPr>
                <w:rFonts w:hint="cs"/>
                <w:rtl/>
                <w:lang w:eastAsia="en-US"/>
              </w:rPr>
              <w:instrText xml:space="preserve"> </w:instrText>
            </w:r>
            <w:r>
              <w:rPr>
                <w:rFonts w:cs="Frankruhel" w:hint="cs"/>
                <w:lang w:eastAsia="en-US"/>
              </w:rPr>
              <w:instrText>Seif7</w:instrText>
            </w:r>
            <w:r>
              <w:rPr>
                <w:rtl/>
                <w:lang w:eastAsia="en-US"/>
              </w:rPr>
              <w:instrText xml:space="preserve"> </w:instrText>
            </w:r>
            <w:r>
              <w:rPr>
                <w:rFonts w:cs="Frankruhel"/>
                <w:rtl/>
                <w:lang w:eastAsia="en-US"/>
              </w:rPr>
              <w:fldChar w:fldCharType="separate"/>
            </w:r>
            <w:r>
              <w:rPr>
                <w:noProof/>
                <w:rtl/>
                <w:lang w:eastAsia="en-US"/>
              </w:rPr>
              <w:t>10</w:t>
            </w:r>
            <w:r>
              <w:rPr>
                <w:rFonts w:cs="Frankruhel"/>
                <w:rtl/>
                <w:lang w:eastAsia="en-US"/>
              </w:rPr>
              <w:fldChar w:fldCharType="end"/>
            </w:r>
          </w:p>
        </w:tc>
      </w:tr>
      <w:tr w:rsidR="00D44CA9" w:rsidRPr="00D44CA9" w:rsidTr="00D44CA9">
        <w:tblPrEx>
          <w:tblCellMar>
            <w:top w:w="0" w:type="dxa"/>
            <w:bottom w:w="0" w:type="dxa"/>
          </w:tblCellMar>
        </w:tblPrEx>
        <w:tc>
          <w:tcPr>
            <w:tcW w:w="1247" w:type="dxa"/>
          </w:tcPr>
          <w:p w:rsidR="00D44CA9" w:rsidRPr="00D44CA9" w:rsidRDefault="00D44CA9" w:rsidP="00D44CA9">
            <w:pPr>
              <w:rPr>
                <w:rFonts w:cs="Frankruhel" w:hint="cs"/>
                <w:rtl/>
                <w:lang w:eastAsia="en-US"/>
              </w:rPr>
            </w:pPr>
            <w:r>
              <w:rPr>
                <w:rtl/>
                <w:lang w:eastAsia="en-US"/>
              </w:rPr>
              <w:t xml:space="preserve">סעיף 8 </w:t>
            </w:r>
          </w:p>
        </w:tc>
        <w:tc>
          <w:tcPr>
            <w:tcW w:w="5669" w:type="dxa"/>
          </w:tcPr>
          <w:p w:rsidR="00D44CA9" w:rsidRPr="00D44CA9" w:rsidRDefault="00D44CA9" w:rsidP="00D44CA9">
            <w:pPr>
              <w:rPr>
                <w:rFonts w:cs="Frankruhel" w:hint="cs"/>
                <w:rtl/>
                <w:lang w:eastAsia="en-US"/>
              </w:rPr>
            </w:pPr>
            <w:r>
              <w:rPr>
                <w:rtl/>
                <w:lang w:eastAsia="en-US"/>
              </w:rPr>
              <w:t>פעולה בניגוד עניינים</w:t>
            </w:r>
          </w:p>
        </w:tc>
        <w:tc>
          <w:tcPr>
            <w:tcW w:w="567" w:type="dxa"/>
          </w:tcPr>
          <w:p w:rsidR="00D44CA9" w:rsidRPr="00D44CA9" w:rsidRDefault="00D44CA9" w:rsidP="00D44CA9">
            <w:pPr>
              <w:rPr>
                <w:rStyle w:val="Hyperlink"/>
                <w:rFonts w:hint="cs"/>
                <w:rtl/>
              </w:rPr>
            </w:pPr>
            <w:hyperlink w:anchor="Seif8" w:tooltip="פעולה בניגוד עניינים" w:history="1">
              <w:r w:rsidRPr="00D44CA9">
                <w:rPr>
                  <w:rStyle w:val="Hyperlink"/>
                </w:rPr>
                <w:t>Go</w:t>
              </w:r>
            </w:hyperlink>
          </w:p>
        </w:tc>
        <w:tc>
          <w:tcPr>
            <w:tcW w:w="850" w:type="dxa"/>
          </w:tcPr>
          <w:p w:rsidR="00D44CA9" w:rsidRPr="00D44CA9" w:rsidRDefault="00D44CA9" w:rsidP="00D44CA9">
            <w:pPr>
              <w:rPr>
                <w:rFonts w:cs="Frankruhel" w:hint="cs"/>
                <w:rtl/>
                <w:lang w:eastAsia="en-US"/>
              </w:rPr>
            </w:pPr>
            <w:r>
              <w:rPr>
                <w:rFonts w:cs="Frankruhel"/>
                <w:rtl/>
                <w:lang w:eastAsia="en-US"/>
              </w:rPr>
              <w:fldChar w:fldCharType="begin"/>
            </w:r>
            <w:r>
              <w:rPr>
                <w:rtl/>
                <w:lang w:eastAsia="en-US"/>
              </w:rPr>
              <w:instrText xml:space="preserve"> </w:instrText>
            </w:r>
            <w:r>
              <w:rPr>
                <w:rFonts w:cs="Frankruhel" w:hint="cs"/>
                <w:lang w:eastAsia="en-US"/>
              </w:rPr>
              <w:instrText>PAGEREF</w:instrText>
            </w:r>
            <w:r>
              <w:rPr>
                <w:rFonts w:hint="cs"/>
                <w:rtl/>
                <w:lang w:eastAsia="en-US"/>
              </w:rPr>
              <w:instrText xml:space="preserve"> </w:instrText>
            </w:r>
            <w:r>
              <w:rPr>
                <w:rFonts w:cs="Frankruhel" w:hint="cs"/>
                <w:lang w:eastAsia="en-US"/>
              </w:rPr>
              <w:instrText>Seif8</w:instrText>
            </w:r>
            <w:r>
              <w:rPr>
                <w:rtl/>
                <w:lang w:eastAsia="en-US"/>
              </w:rPr>
              <w:instrText xml:space="preserve"> </w:instrText>
            </w:r>
            <w:r>
              <w:rPr>
                <w:rFonts w:cs="Frankruhel"/>
                <w:rtl/>
                <w:lang w:eastAsia="en-US"/>
              </w:rPr>
              <w:fldChar w:fldCharType="separate"/>
            </w:r>
            <w:r>
              <w:rPr>
                <w:noProof/>
                <w:rtl/>
                <w:lang w:eastAsia="en-US"/>
              </w:rPr>
              <w:t>11</w:t>
            </w:r>
            <w:r>
              <w:rPr>
                <w:rFonts w:cs="Frankruhel"/>
                <w:rtl/>
                <w:lang w:eastAsia="en-US"/>
              </w:rPr>
              <w:fldChar w:fldCharType="end"/>
            </w:r>
          </w:p>
        </w:tc>
      </w:tr>
      <w:tr w:rsidR="00D44CA9" w:rsidRPr="00D44CA9" w:rsidTr="00D44CA9">
        <w:tblPrEx>
          <w:tblCellMar>
            <w:top w:w="0" w:type="dxa"/>
            <w:bottom w:w="0" w:type="dxa"/>
          </w:tblCellMar>
        </w:tblPrEx>
        <w:tc>
          <w:tcPr>
            <w:tcW w:w="1247" w:type="dxa"/>
          </w:tcPr>
          <w:p w:rsidR="00D44CA9" w:rsidRPr="00D44CA9" w:rsidRDefault="00D44CA9" w:rsidP="00D44CA9">
            <w:pPr>
              <w:rPr>
                <w:rFonts w:cs="Frankruhel" w:hint="cs"/>
                <w:rtl/>
                <w:lang w:eastAsia="en-US"/>
              </w:rPr>
            </w:pPr>
            <w:r>
              <w:rPr>
                <w:rtl/>
                <w:lang w:eastAsia="en-US"/>
              </w:rPr>
              <w:t xml:space="preserve">סעיף 9 </w:t>
            </w:r>
          </w:p>
        </w:tc>
        <w:tc>
          <w:tcPr>
            <w:tcW w:w="5669" w:type="dxa"/>
          </w:tcPr>
          <w:p w:rsidR="00D44CA9" w:rsidRPr="00D44CA9" w:rsidRDefault="00D44CA9" w:rsidP="00D44CA9">
            <w:pPr>
              <w:rPr>
                <w:rFonts w:cs="Frankruhel" w:hint="cs"/>
                <w:rtl/>
                <w:lang w:eastAsia="en-US"/>
              </w:rPr>
            </w:pPr>
            <w:r>
              <w:rPr>
                <w:rtl/>
                <w:lang w:eastAsia="en-US"/>
              </w:rPr>
              <w:t>העדפת לקוח</w:t>
            </w:r>
          </w:p>
        </w:tc>
        <w:tc>
          <w:tcPr>
            <w:tcW w:w="567" w:type="dxa"/>
          </w:tcPr>
          <w:p w:rsidR="00D44CA9" w:rsidRPr="00D44CA9" w:rsidRDefault="00D44CA9" w:rsidP="00D44CA9">
            <w:pPr>
              <w:rPr>
                <w:rStyle w:val="Hyperlink"/>
                <w:rFonts w:hint="cs"/>
                <w:rtl/>
              </w:rPr>
            </w:pPr>
            <w:hyperlink w:anchor="Seif9" w:tooltip="העדפת לקוח" w:history="1">
              <w:r w:rsidRPr="00D44CA9">
                <w:rPr>
                  <w:rStyle w:val="Hyperlink"/>
                </w:rPr>
                <w:t>Go</w:t>
              </w:r>
            </w:hyperlink>
          </w:p>
        </w:tc>
        <w:tc>
          <w:tcPr>
            <w:tcW w:w="850" w:type="dxa"/>
          </w:tcPr>
          <w:p w:rsidR="00D44CA9" w:rsidRPr="00D44CA9" w:rsidRDefault="00D44CA9" w:rsidP="00D44CA9">
            <w:pPr>
              <w:rPr>
                <w:rFonts w:cs="Frankruhel" w:hint="cs"/>
                <w:rtl/>
                <w:lang w:eastAsia="en-US"/>
              </w:rPr>
            </w:pPr>
            <w:r>
              <w:rPr>
                <w:rFonts w:cs="Frankruhel"/>
                <w:rtl/>
                <w:lang w:eastAsia="en-US"/>
              </w:rPr>
              <w:fldChar w:fldCharType="begin"/>
            </w:r>
            <w:r>
              <w:rPr>
                <w:rtl/>
                <w:lang w:eastAsia="en-US"/>
              </w:rPr>
              <w:instrText xml:space="preserve"> </w:instrText>
            </w:r>
            <w:r>
              <w:rPr>
                <w:rFonts w:cs="Frankruhel" w:hint="cs"/>
                <w:lang w:eastAsia="en-US"/>
              </w:rPr>
              <w:instrText>PAGEREF</w:instrText>
            </w:r>
            <w:r>
              <w:rPr>
                <w:rFonts w:hint="cs"/>
                <w:rtl/>
                <w:lang w:eastAsia="en-US"/>
              </w:rPr>
              <w:instrText xml:space="preserve"> </w:instrText>
            </w:r>
            <w:r>
              <w:rPr>
                <w:rFonts w:cs="Frankruhel" w:hint="cs"/>
                <w:lang w:eastAsia="en-US"/>
              </w:rPr>
              <w:instrText>Seif9</w:instrText>
            </w:r>
            <w:r>
              <w:rPr>
                <w:rtl/>
                <w:lang w:eastAsia="en-US"/>
              </w:rPr>
              <w:instrText xml:space="preserve"> </w:instrText>
            </w:r>
            <w:r>
              <w:rPr>
                <w:rFonts w:cs="Frankruhel"/>
                <w:rtl/>
                <w:lang w:eastAsia="en-US"/>
              </w:rPr>
              <w:fldChar w:fldCharType="separate"/>
            </w:r>
            <w:r>
              <w:rPr>
                <w:noProof/>
                <w:rtl/>
                <w:lang w:eastAsia="en-US"/>
              </w:rPr>
              <w:t>11</w:t>
            </w:r>
            <w:r>
              <w:rPr>
                <w:rFonts w:cs="Frankruhel"/>
                <w:rtl/>
                <w:lang w:eastAsia="en-US"/>
              </w:rPr>
              <w:fldChar w:fldCharType="end"/>
            </w:r>
          </w:p>
        </w:tc>
      </w:tr>
      <w:tr w:rsidR="00D44CA9" w:rsidRPr="00D44CA9" w:rsidTr="00D44CA9">
        <w:tblPrEx>
          <w:tblCellMar>
            <w:top w:w="0" w:type="dxa"/>
            <w:bottom w:w="0" w:type="dxa"/>
          </w:tblCellMar>
        </w:tblPrEx>
        <w:tc>
          <w:tcPr>
            <w:tcW w:w="1247" w:type="dxa"/>
          </w:tcPr>
          <w:p w:rsidR="00D44CA9" w:rsidRPr="00D44CA9" w:rsidRDefault="00D44CA9" w:rsidP="00D44CA9">
            <w:pPr>
              <w:rPr>
                <w:rFonts w:cs="Frankruhel" w:hint="cs"/>
                <w:rtl/>
                <w:lang w:eastAsia="en-US"/>
              </w:rPr>
            </w:pPr>
            <w:r>
              <w:rPr>
                <w:rtl/>
                <w:lang w:eastAsia="en-US"/>
              </w:rPr>
              <w:t xml:space="preserve">סעיף 10 </w:t>
            </w:r>
          </w:p>
        </w:tc>
        <w:tc>
          <w:tcPr>
            <w:tcW w:w="5669" w:type="dxa"/>
          </w:tcPr>
          <w:p w:rsidR="00D44CA9" w:rsidRPr="00D44CA9" w:rsidRDefault="00D44CA9" w:rsidP="00D44CA9">
            <w:pPr>
              <w:rPr>
                <w:rFonts w:cs="Frankruhel" w:hint="cs"/>
                <w:rtl/>
                <w:lang w:eastAsia="en-US"/>
              </w:rPr>
            </w:pPr>
            <w:r>
              <w:rPr>
                <w:rtl/>
                <w:lang w:eastAsia="en-US"/>
              </w:rPr>
              <w:t>איסור מתן שירותי ייעוץ וניהול תיקים</w:t>
            </w:r>
          </w:p>
        </w:tc>
        <w:tc>
          <w:tcPr>
            <w:tcW w:w="567" w:type="dxa"/>
          </w:tcPr>
          <w:p w:rsidR="00D44CA9" w:rsidRPr="00D44CA9" w:rsidRDefault="00D44CA9" w:rsidP="00D44CA9">
            <w:pPr>
              <w:rPr>
                <w:rStyle w:val="Hyperlink"/>
                <w:rFonts w:hint="cs"/>
                <w:rtl/>
              </w:rPr>
            </w:pPr>
            <w:hyperlink w:anchor="Seif15" w:tooltip="איסור מתן שירותי ייעוץ וניהול תיקים" w:history="1">
              <w:r w:rsidRPr="00D44CA9">
                <w:rPr>
                  <w:rStyle w:val="Hyperlink"/>
                </w:rPr>
                <w:t>Go</w:t>
              </w:r>
            </w:hyperlink>
          </w:p>
        </w:tc>
        <w:tc>
          <w:tcPr>
            <w:tcW w:w="850" w:type="dxa"/>
          </w:tcPr>
          <w:p w:rsidR="00D44CA9" w:rsidRPr="00D44CA9" w:rsidRDefault="00D44CA9" w:rsidP="00D44CA9">
            <w:pPr>
              <w:rPr>
                <w:rFonts w:cs="Frankruhel" w:hint="cs"/>
                <w:rtl/>
                <w:lang w:eastAsia="en-US"/>
              </w:rPr>
            </w:pPr>
            <w:r>
              <w:rPr>
                <w:rFonts w:cs="Frankruhel"/>
                <w:rtl/>
                <w:lang w:eastAsia="en-US"/>
              </w:rPr>
              <w:fldChar w:fldCharType="begin"/>
            </w:r>
            <w:r>
              <w:rPr>
                <w:rtl/>
                <w:lang w:eastAsia="en-US"/>
              </w:rPr>
              <w:instrText xml:space="preserve"> </w:instrText>
            </w:r>
            <w:r>
              <w:rPr>
                <w:rFonts w:cs="Frankruhel" w:hint="cs"/>
                <w:lang w:eastAsia="en-US"/>
              </w:rPr>
              <w:instrText>PAGEREF</w:instrText>
            </w:r>
            <w:r>
              <w:rPr>
                <w:rFonts w:hint="cs"/>
                <w:rtl/>
                <w:lang w:eastAsia="en-US"/>
              </w:rPr>
              <w:instrText xml:space="preserve"> </w:instrText>
            </w:r>
            <w:r>
              <w:rPr>
                <w:rFonts w:cs="Frankruhel" w:hint="cs"/>
                <w:lang w:eastAsia="en-US"/>
              </w:rPr>
              <w:instrText>Seif15</w:instrText>
            </w:r>
            <w:r>
              <w:rPr>
                <w:rtl/>
                <w:lang w:eastAsia="en-US"/>
              </w:rPr>
              <w:instrText xml:space="preserve"> </w:instrText>
            </w:r>
            <w:r>
              <w:rPr>
                <w:rFonts w:cs="Frankruhel"/>
                <w:rtl/>
                <w:lang w:eastAsia="en-US"/>
              </w:rPr>
              <w:fldChar w:fldCharType="separate"/>
            </w:r>
            <w:r>
              <w:rPr>
                <w:noProof/>
                <w:rtl/>
                <w:lang w:eastAsia="en-US"/>
              </w:rPr>
              <w:t>11</w:t>
            </w:r>
            <w:r>
              <w:rPr>
                <w:rFonts w:cs="Frankruhel"/>
                <w:rtl/>
                <w:lang w:eastAsia="en-US"/>
              </w:rPr>
              <w:fldChar w:fldCharType="end"/>
            </w:r>
          </w:p>
        </w:tc>
      </w:tr>
      <w:tr w:rsidR="00D44CA9" w:rsidRPr="00D44CA9" w:rsidTr="00D44CA9">
        <w:tblPrEx>
          <w:tblCellMar>
            <w:top w:w="0" w:type="dxa"/>
            <w:bottom w:w="0" w:type="dxa"/>
          </w:tblCellMar>
        </w:tblPrEx>
        <w:tc>
          <w:tcPr>
            <w:tcW w:w="1247" w:type="dxa"/>
          </w:tcPr>
          <w:p w:rsidR="00D44CA9" w:rsidRPr="00D44CA9" w:rsidRDefault="00D44CA9" w:rsidP="00D44CA9">
            <w:pPr>
              <w:rPr>
                <w:rFonts w:cs="Frankruhel" w:hint="cs"/>
                <w:rtl/>
                <w:lang w:eastAsia="en-US"/>
              </w:rPr>
            </w:pPr>
            <w:r>
              <w:rPr>
                <w:rtl/>
                <w:lang w:eastAsia="en-US"/>
              </w:rPr>
              <w:t xml:space="preserve">סעיף 11 </w:t>
            </w:r>
          </w:p>
        </w:tc>
        <w:tc>
          <w:tcPr>
            <w:tcW w:w="5669" w:type="dxa"/>
          </w:tcPr>
          <w:p w:rsidR="00D44CA9" w:rsidRPr="00D44CA9" w:rsidRDefault="00D44CA9" w:rsidP="00D44CA9">
            <w:pPr>
              <w:rPr>
                <w:rFonts w:cs="Frankruhel" w:hint="cs"/>
                <w:rtl/>
                <w:lang w:eastAsia="en-US"/>
              </w:rPr>
            </w:pPr>
            <w:r>
              <w:rPr>
                <w:rtl/>
                <w:lang w:eastAsia="en-US"/>
              </w:rPr>
              <w:t>תיעוד</w:t>
            </w:r>
          </w:p>
        </w:tc>
        <w:tc>
          <w:tcPr>
            <w:tcW w:w="567" w:type="dxa"/>
          </w:tcPr>
          <w:p w:rsidR="00D44CA9" w:rsidRPr="00D44CA9" w:rsidRDefault="00D44CA9" w:rsidP="00D44CA9">
            <w:pPr>
              <w:rPr>
                <w:rStyle w:val="Hyperlink"/>
                <w:rFonts w:hint="cs"/>
                <w:rtl/>
              </w:rPr>
            </w:pPr>
            <w:hyperlink w:anchor="Seif10" w:tooltip="תיעוד" w:history="1">
              <w:r w:rsidRPr="00D44CA9">
                <w:rPr>
                  <w:rStyle w:val="Hyperlink"/>
                </w:rPr>
                <w:t>Go</w:t>
              </w:r>
            </w:hyperlink>
          </w:p>
        </w:tc>
        <w:tc>
          <w:tcPr>
            <w:tcW w:w="850" w:type="dxa"/>
          </w:tcPr>
          <w:p w:rsidR="00D44CA9" w:rsidRPr="00D44CA9" w:rsidRDefault="00D44CA9" w:rsidP="00D44CA9">
            <w:pPr>
              <w:rPr>
                <w:rFonts w:cs="Frankruhel" w:hint="cs"/>
                <w:rtl/>
                <w:lang w:eastAsia="en-US"/>
              </w:rPr>
            </w:pPr>
            <w:r>
              <w:rPr>
                <w:rFonts w:cs="Frankruhel"/>
                <w:rtl/>
                <w:lang w:eastAsia="en-US"/>
              </w:rPr>
              <w:fldChar w:fldCharType="begin"/>
            </w:r>
            <w:r>
              <w:rPr>
                <w:rtl/>
                <w:lang w:eastAsia="en-US"/>
              </w:rPr>
              <w:instrText xml:space="preserve"> </w:instrText>
            </w:r>
            <w:r>
              <w:rPr>
                <w:rFonts w:cs="Frankruhel" w:hint="cs"/>
                <w:lang w:eastAsia="en-US"/>
              </w:rPr>
              <w:instrText>PAGEREF</w:instrText>
            </w:r>
            <w:r>
              <w:rPr>
                <w:rFonts w:hint="cs"/>
                <w:rtl/>
                <w:lang w:eastAsia="en-US"/>
              </w:rPr>
              <w:instrText xml:space="preserve"> </w:instrText>
            </w:r>
            <w:r>
              <w:rPr>
                <w:rFonts w:cs="Frankruhel" w:hint="cs"/>
                <w:lang w:eastAsia="en-US"/>
              </w:rPr>
              <w:instrText>Seif10</w:instrText>
            </w:r>
            <w:r>
              <w:rPr>
                <w:rtl/>
                <w:lang w:eastAsia="en-US"/>
              </w:rPr>
              <w:instrText xml:space="preserve"> </w:instrText>
            </w:r>
            <w:r>
              <w:rPr>
                <w:rFonts w:cs="Frankruhel"/>
                <w:rtl/>
                <w:lang w:eastAsia="en-US"/>
              </w:rPr>
              <w:fldChar w:fldCharType="separate"/>
            </w:r>
            <w:r>
              <w:rPr>
                <w:noProof/>
                <w:rtl/>
                <w:lang w:eastAsia="en-US"/>
              </w:rPr>
              <w:t>11</w:t>
            </w:r>
            <w:r>
              <w:rPr>
                <w:rFonts w:cs="Frankruhel"/>
                <w:rtl/>
                <w:lang w:eastAsia="en-US"/>
              </w:rPr>
              <w:fldChar w:fldCharType="end"/>
            </w:r>
          </w:p>
        </w:tc>
      </w:tr>
      <w:tr w:rsidR="00D44CA9" w:rsidRPr="00D44CA9" w:rsidTr="00D44CA9">
        <w:tblPrEx>
          <w:tblCellMar>
            <w:top w:w="0" w:type="dxa"/>
            <w:bottom w:w="0" w:type="dxa"/>
          </w:tblCellMar>
        </w:tblPrEx>
        <w:tc>
          <w:tcPr>
            <w:tcW w:w="1247" w:type="dxa"/>
          </w:tcPr>
          <w:p w:rsidR="00D44CA9" w:rsidRPr="00D44CA9" w:rsidRDefault="00D44CA9" w:rsidP="00D44CA9">
            <w:pPr>
              <w:rPr>
                <w:rFonts w:cs="Frankruhel" w:hint="cs"/>
                <w:rtl/>
                <w:lang w:eastAsia="en-US"/>
              </w:rPr>
            </w:pPr>
          </w:p>
        </w:tc>
        <w:tc>
          <w:tcPr>
            <w:tcW w:w="5669" w:type="dxa"/>
          </w:tcPr>
          <w:p w:rsidR="00D44CA9" w:rsidRPr="00D44CA9" w:rsidRDefault="00D44CA9" w:rsidP="00D44CA9">
            <w:pPr>
              <w:rPr>
                <w:rFonts w:cs="Frankruhel" w:hint="cs"/>
                <w:rtl/>
                <w:lang w:eastAsia="en-US"/>
              </w:rPr>
            </w:pPr>
            <w:r>
              <w:rPr>
                <w:rtl/>
                <w:lang w:eastAsia="en-US"/>
              </w:rPr>
              <w:t>פרק ה': כספי לקוח ונכסיו</w:t>
            </w:r>
          </w:p>
        </w:tc>
        <w:tc>
          <w:tcPr>
            <w:tcW w:w="567" w:type="dxa"/>
          </w:tcPr>
          <w:p w:rsidR="00D44CA9" w:rsidRPr="00D44CA9" w:rsidRDefault="00D44CA9" w:rsidP="00D44CA9">
            <w:pPr>
              <w:rPr>
                <w:rStyle w:val="Hyperlink"/>
                <w:rFonts w:hint="cs"/>
                <w:rtl/>
              </w:rPr>
            </w:pPr>
            <w:hyperlink w:anchor="med4" w:tooltip="פרק ה: כספי לקוח ונכסיו" w:history="1">
              <w:r w:rsidRPr="00D44CA9">
                <w:rPr>
                  <w:rStyle w:val="Hyperlink"/>
                </w:rPr>
                <w:t>Go</w:t>
              </w:r>
            </w:hyperlink>
          </w:p>
        </w:tc>
        <w:tc>
          <w:tcPr>
            <w:tcW w:w="850" w:type="dxa"/>
          </w:tcPr>
          <w:p w:rsidR="00D44CA9" w:rsidRPr="00D44CA9" w:rsidRDefault="00D44CA9" w:rsidP="00D44CA9">
            <w:pPr>
              <w:rPr>
                <w:rFonts w:cs="Frankruhel" w:hint="cs"/>
                <w:rtl/>
                <w:lang w:eastAsia="en-US"/>
              </w:rPr>
            </w:pPr>
            <w:r>
              <w:rPr>
                <w:rFonts w:cs="Frankruhel"/>
                <w:rtl/>
                <w:lang w:eastAsia="en-US"/>
              </w:rPr>
              <w:fldChar w:fldCharType="begin"/>
            </w:r>
            <w:r>
              <w:rPr>
                <w:rtl/>
                <w:lang w:eastAsia="en-US"/>
              </w:rPr>
              <w:instrText xml:space="preserve"> </w:instrText>
            </w:r>
            <w:r>
              <w:rPr>
                <w:rFonts w:cs="Frankruhel" w:hint="cs"/>
                <w:lang w:eastAsia="en-US"/>
              </w:rPr>
              <w:instrText>PAGEREF</w:instrText>
            </w:r>
            <w:r>
              <w:rPr>
                <w:rFonts w:hint="cs"/>
                <w:rtl/>
                <w:lang w:eastAsia="en-US"/>
              </w:rPr>
              <w:instrText xml:space="preserve"> </w:instrText>
            </w:r>
            <w:r>
              <w:rPr>
                <w:rFonts w:cs="Frankruhel" w:hint="cs"/>
                <w:lang w:eastAsia="en-US"/>
              </w:rPr>
              <w:instrText>med4</w:instrText>
            </w:r>
            <w:r>
              <w:rPr>
                <w:rtl/>
                <w:lang w:eastAsia="en-US"/>
              </w:rPr>
              <w:instrText xml:space="preserve"> </w:instrText>
            </w:r>
            <w:r>
              <w:rPr>
                <w:rFonts w:cs="Frankruhel"/>
                <w:rtl/>
                <w:lang w:eastAsia="en-US"/>
              </w:rPr>
              <w:fldChar w:fldCharType="separate"/>
            </w:r>
            <w:r>
              <w:rPr>
                <w:noProof/>
                <w:rtl/>
                <w:lang w:eastAsia="en-US"/>
              </w:rPr>
              <w:t>12</w:t>
            </w:r>
            <w:r>
              <w:rPr>
                <w:rFonts w:cs="Frankruhel"/>
                <w:rtl/>
                <w:lang w:eastAsia="en-US"/>
              </w:rPr>
              <w:fldChar w:fldCharType="end"/>
            </w:r>
          </w:p>
        </w:tc>
      </w:tr>
      <w:tr w:rsidR="00D44CA9" w:rsidRPr="00D44CA9" w:rsidTr="00D44CA9">
        <w:tblPrEx>
          <w:tblCellMar>
            <w:top w:w="0" w:type="dxa"/>
            <w:bottom w:w="0" w:type="dxa"/>
          </w:tblCellMar>
        </w:tblPrEx>
        <w:tc>
          <w:tcPr>
            <w:tcW w:w="1247" w:type="dxa"/>
          </w:tcPr>
          <w:p w:rsidR="00D44CA9" w:rsidRPr="00D44CA9" w:rsidRDefault="00D44CA9" w:rsidP="00D44CA9">
            <w:pPr>
              <w:rPr>
                <w:rFonts w:cs="Frankruhel" w:hint="cs"/>
                <w:rtl/>
                <w:lang w:eastAsia="en-US"/>
              </w:rPr>
            </w:pPr>
          </w:p>
        </w:tc>
        <w:tc>
          <w:tcPr>
            <w:tcW w:w="5669" w:type="dxa"/>
          </w:tcPr>
          <w:p w:rsidR="00D44CA9" w:rsidRPr="00D44CA9" w:rsidRDefault="00D44CA9" w:rsidP="00D44CA9">
            <w:pPr>
              <w:rPr>
                <w:rFonts w:cs="Frankruhel" w:hint="cs"/>
                <w:rtl/>
                <w:lang w:eastAsia="en-US"/>
              </w:rPr>
            </w:pPr>
            <w:r>
              <w:rPr>
                <w:rtl/>
                <w:lang w:eastAsia="en-US"/>
              </w:rPr>
              <w:t>סימן א': כללי</w:t>
            </w:r>
          </w:p>
        </w:tc>
        <w:tc>
          <w:tcPr>
            <w:tcW w:w="567" w:type="dxa"/>
          </w:tcPr>
          <w:p w:rsidR="00D44CA9" w:rsidRPr="00D44CA9" w:rsidRDefault="00D44CA9" w:rsidP="00D44CA9">
            <w:pPr>
              <w:rPr>
                <w:rStyle w:val="Hyperlink"/>
                <w:rFonts w:hint="cs"/>
                <w:rtl/>
              </w:rPr>
            </w:pPr>
            <w:hyperlink w:anchor="hed20" w:tooltip="סימן א: כללי" w:history="1">
              <w:r w:rsidRPr="00D44CA9">
                <w:rPr>
                  <w:rStyle w:val="Hyperlink"/>
                </w:rPr>
                <w:t>Go</w:t>
              </w:r>
            </w:hyperlink>
          </w:p>
        </w:tc>
        <w:tc>
          <w:tcPr>
            <w:tcW w:w="850" w:type="dxa"/>
          </w:tcPr>
          <w:p w:rsidR="00D44CA9" w:rsidRPr="00D44CA9" w:rsidRDefault="00D44CA9" w:rsidP="00D44CA9">
            <w:pPr>
              <w:rPr>
                <w:rFonts w:cs="Frankruhel" w:hint="cs"/>
                <w:rtl/>
                <w:lang w:eastAsia="en-US"/>
              </w:rPr>
            </w:pPr>
            <w:r>
              <w:rPr>
                <w:rFonts w:cs="Frankruhel"/>
                <w:rtl/>
                <w:lang w:eastAsia="en-US"/>
              </w:rPr>
              <w:fldChar w:fldCharType="begin"/>
            </w:r>
            <w:r>
              <w:rPr>
                <w:rtl/>
                <w:lang w:eastAsia="en-US"/>
              </w:rPr>
              <w:instrText xml:space="preserve"> </w:instrText>
            </w:r>
            <w:r>
              <w:rPr>
                <w:rFonts w:cs="Frankruhel" w:hint="cs"/>
                <w:lang w:eastAsia="en-US"/>
              </w:rPr>
              <w:instrText>PAGEREF</w:instrText>
            </w:r>
            <w:r>
              <w:rPr>
                <w:rFonts w:hint="cs"/>
                <w:rtl/>
                <w:lang w:eastAsia="en-US"/>
              </w:rPr>
              <w:instrText xml:space="preserve"> </w:instrText>
            </w:r>
            <w:r>
              <w:rPr>
                <w:rFonts w:cs="Frankruhel" w:hint="cs"/>
                <w:lang w:eastAsia="en-US"/>
              </w:rPr>
              <w:instrText>hed20</w:instrText>
            </w:r>
            <w:r>
              <w:rPr>
                <w:rtl/>
                <w:lang w:eastAsia="en-US"/>
              </w:rPr>
              <w:instrText xml:space="preserve"> </w:instrText>
            </w:r>
            <w:r>
              <w:rPr>
                <w:rFonts w:cs="Frankruhel"/>
                <w:rtl/>
                <w:lang w:eastAsia="en-US"/>
              </w:rPr>
              <w:fldChar w:fldCharType="separate"/>
            </w:r>
            <w:r>
              <w:rPr>
                <w:noProof/>
                <w:rtl/>
                <w:lang w:eastAsia="en-US"/>
              </w:rPr>
              <w:t>12</w:t>
            </w:r>
            <w:r>
              <w:rPr>
                <w:rFonts w:cs="Frankruhel"/>
                <w:rtl/>
                <w:lang w:eastAsia="en-US"/>
              </w:rPr>
              <w:fldChar w:fldCharType="end"/>
            </w:r>
          </w:p>
        </w:tc>
      </w:tr>
      <w:tr w:rsidR="00D44CA9" w:rsidRPr="00D44CA9" w:rsidTr="00D44CA9">
        <w:tblPrEx>
          <w:tblCellMar>
            <w:top w:w="0" w:type="dxa"/>
            <w:bottom w:w="0" w:type="dxa"/>
          </w:tblCellMar>
        </w:tblPrEx>
        <w:tc>
          <w:tcPr>
            <w:tcW w:w="1247" w:type="dxa"/>
          </w:tcPr>
          <w:p w:rsidR="00D44CA9" w:rsidRPr="00D44CA9" w:rsidRDefault="00D44CA9" w:rsidP="00D44CA9">
            <w:pPr>
              <w:rPr>
                <w:rFonts w:cs="Frankruhel" w:hint="cs"/>
                <w:rtl/>
                <w:lang w:eastAsia="en-US"/>
              </w:rPr>
            </w:pPr>
            <w:r>
              <w:rPr>
                <w:rtl/>
                <w:lang w:eastAsia="en-US"/>
              </w:rPr>
              <w:t xml:space="preserve">סעיף 12 </w:t>
            </w:r>
          </w:p>
        </w:tc>
        <w:tc>
          <w:tcPr>
            <w:tcW w:w="5669" w:type="dxa"/>
          </w:tcPr>
          <w:p w:rsidR="00D44CA9" w:rsidRPr="00D44CA9" w:rsidRDefault="00D44CA9" w:rsidP="00D44CA9">
            <w:pPr>
              <w:rPr>
                <w:rFonts w:cs="Frankruhel" w:hint="cs"/>
                <w:rtl/>
                <w:lang w:eastAsia="en-US"/>
              </w:rPr>
            </w:pPr>
            <w:r>
              <w:rPr>
                <w:rtl/>
                <w:lang w:eastAsia="en-US"/>
              </w:rPr>
              <w:t>חובות החברה כלפי הלקוח</w:t>
            </w:r>
          </w:p>
        </w:tc>
        <w:tc>
          <w:tcPr>
            <w:tcW w:w="567" w:type="dxa"/>
          </w:tcPr>
          <w:p w:rsidR="00D44CA9" w:rsidRPr="00D44CA9" w:rsidRDefault="00D44CA9" w:rsidP="00D44CA9">
            <w:pPr>
              <w:rPr>
                <w:rStyle w:val="Hyperlink"/>
                <w:rFonts w:hint="cs"/>
                <w:rtl/>
              </w:rPr>
            </w:pPr>
            <w:hyperlink w:anchor="Seif11" w:tooltip="חובות החברה כלפי הלקוח" w:history="1">
              <w:r w:rsidRPr="00D44CA9">
                <w:rPr>
                  <w:rStyle w:val="Hyperlink"/>
                </w:rPr>
                <w:t>Go</w:t>
              </w:r>
            </w:hyperlink>
          </w:p>
        </w:tc>
        <w:tc>
          <w:tcPr>
            <w:tcW w:w="850" w:type="dxa"/>
          </w:tcPr>
          <w:p w:rsidR="00D44CA9" w:rsidRPr="00D44CA9" w:rsidRDefault="00D44CA9" w:rsidP="00D44CA9">
            <w:pPr>
              <w:rPr>
                <w:rFonts w:cs="Frankruhel" w:hint="cs"/>
                <w:rtl/>
                <w:lang w:eastAsia="en-US"/>
              </w:rPr>
            </w:pPr>
            <w:r>
              <w:rPr>
                <w:rFonts w:cs="Frankruhel"/>
                <w:rtl/>
                <w:lang w:eastAsia="en-US"/>
              </w:rPr>
              <w:fldChar w:fldCharType="begin"/>
            </w:r>
            <w:r>
              <w:rPr>
                <w:rtl/>
                <w:lang w:eastAsia="en-US"/>
              </w:rPr>
              <w:instrText xml:space="preserve"> </w:instrText>
            </w:r>
            <w:r>
              <w:rPr>
                <w:rFonts w:cs="Frankruhel" w:hint="cs"/>
                <w:lang w:eastAsia="en-US"/>
              </w:rPr>
              <w:instrText>PAGEREF</w:instrText>
            </w:r>
            <w:r>
              <w:rPr>
                <w:rFonts w:hint="cs"/>
                <w:rtl/>
                <w:lang w:eastAsia="en-US"/>
              </w:rPr>
              <w:instrText xml:space="preserve"> </w:instrText>
            </w:r>
            <w:r>
              <w:rPr>
                <w:rFonts w:cs="Frankruhel" w:hint="cs"/>
                <w:lang w:eastAsia="en-US"/>
              </w:rPr>
              <w:instrText>Seif11</w:instrText>
            </w:r>
            <w:r>
              <w:rPr>
                <w:rtl/>
                <w:lang w:eastAsia="en-US"/>
              </w:rPr>
              <w:instrText xml:space="preserve"> </w:instrText>
            </w:r>
            <w:r>
              <w:rPr>
                <w:rFonts w:cs="Frankruhel"/>
                <w:rtl/>
                <w:lang w:eastAsia="en-US"/>
              </w:rPr>
              <w:fldChar w:fldCharType="separate"/>
            </w:r>
            <w:r>
              <w:rPr>
                <w:noProof/>
                <w:rtl/>
                <w:lang w:eastAsia="en-US"/>
              </w:rPr>
              <w:t>12</w:t>
            </w:r>
            <w:r>
              <w:rPr>
                <w:rFonts w:cs="Frankruhel"/>
                <w:rtl/>
                <w:lang w:eastAsia="en-US"/>
              </w:rPr>
              <w:fldChar w:fldCharType="end"/>
            </w:r>
          </w:p>
        </w:tc>
      </w:tr>
      <w:tr w:rsidR="00D44CA9" w:rsidRPr="00D44CA9" w:rsidTr="00D44CA9">
        <w:tblPrEx>
          <w:tblCellMar>
            <w:top w:w="0" w:type="dxa"/>
            <w:bottom w:w="0" w:type="dxa"/>
          </w:tblCellMar>
        </w:tblPrEx>
        <w:tc>
          <w:tcPr>
            <w:tcW w:w="1247" w:type="dxa"/>
          </w:tcPr>
          <w:p w:rsidR="00D44CA9" w:rsidRPr="00D44CA9" w:rsidRDefault="00D44CA9" w:rsidP="00D44CA9">
            <w:pPr>
              <w:rPr>
                <w:rFonts w:cs="Frankruhel" w:hint="cs"/>
                <w:rtl/>
                <w:lang w:eastAsia="en-US"/>
              </w:rPr>
            </w:pPr>
            <w:r>
              <w:rPr>
                <w:rtl/>
                <w:lang w:eastAsia="en-US"/>
              </w:rPr>
              <w:t xml:space="preserve">סעיף 13 </w:t>
            </w:r>
          </w:p>
        </w:tc>
        <w:tc>
          <w:tcPr>
            <w:tcW w:w="5669" w:type="dxa"/>
          </w:tcPr>
          <w:p w:rsidR="00D44CA9" w:rsidRPr="00D44CA9" w:rsidRDefault="00D44CA9" w:rsidP="00D44CA9">
            <w:pPr>
              <w:rPr>
                <w:rFonts w:cs="Frankruhel" w:hint="cs"/>
                <w:rtl/>
                <w:lang w:eastAsia="en-US"/>
              </w:rPr>
            </w:pPr>
            <w:r>
              <w:rPr>
                <w:rtl/>
                <w:lang w:eastAsia="en-US"/>
              </w:rPr>
              <w:t>שמירת זכויות הלקוח</w:t>
            </w:r>
          </w:p>
        </w:tc>
        <w:tc>
          <w:tcPr>
            <w:tcW w:w="567" w:type="dxa"/>
          </w:tcPr>
          <w:p w:rsidR="00D44CA9" w:rsidRPr="00D44CA9" w:rsidRDefault="00D44CA9" w:rsidP="00D44CA9">
            <w:pPr>
              <w:rPr>
                <w:rStyle w:val="Hyperlink"/>
                <w:rFonts w:hint="cs"/>
                <w:rtl/>
              </w:rPr>
            </w:pPr>
            <w:hyperlink w:anchor="Seif13" w:tooltip="שמירת זכויות הלקוח" w:history="1">
              <w:r w:rsidRPr="00D44CA9">
                <w:rPr>
                  <w:rStyle w:val="Hyperlink"/>
                </w:rPr>
                <w:t>Go</w:t>
              </w:r>
            </w:hyperlink>
          </w:p>
        </w:tc>
        <w:tc>
          <w:tcPr>
            <w:tcW w:w="850" w:type="dxa"/>
          </w:tcPr>
          <w:p w:rsidR="00D44CA9" w:rsidRPr="00D44CA9" w:rsidRDefault="00D44CA9" w:rsidP="00D44CA9">
            <w:pPr>
              <w:rPr>
                <w:rFonts w:cs="Frankruhel" w:hint="cs"/>
                <w:rtl/>
                <w:lang w:eastAsia="en-US"/>
              </w:rPr>
            </w:pPr>
            <w:r>
              <w:rPr>
                <w:rFonts w:cs="Frankruhel"/>
                <w:rtl/>
                <w:lang w:eastAsia="en-US"/>
              </w:rPr>
              <w:fldChar w:fldCharType="begin"/>
            </w:r>
            <w:r>
              <w:rPr>
                <w:rtl/>
                <w:lang w:eastAsia="en-US"/>
              </w:rPr>
              <w:instrText xml:space="preserve"> </w:instrText>
            </w:r>
            <w:r>
              <w:rPr>
                <w:rFonts w:cs="Frankruhel" w:hint="cs"/>
                <w:lang w:eastAsia="en-US"/>
              </w:rPr>
              <w:instrText>PAGEREF</w:instrText>
            </w:r>
            <w:r>
              <w:rPr>
                <w:rFonts w:hint="cs"/>
                <w:rtl/>
                <w:lang w:eastAsia="en-US"/>
              </w:rPr>
              <w:instrText xml:space="preserve"> </w:instrText>
            </w:r>
            <w:r>
              <w:rPr>
                <w:rFonts w:cs="Frankruhel" w:hint="cs"/>
                <w:lang w:eastAsia="en-US"/>
              </w:rPr>
              <w:instrText>Seif13</w:instrText>
            </w:r>
            <w:r>
              <w:rPr>
                <w:rtl/>
                <w:lang w:eastAsia="en-US"/>
              </w:rPr>
              <w:instrText xml:space="preserve"> </w:instrText>
            </w:r>
            <w:r>
              <w:rPr>
                <w:rFonts w:cs="Frankruhel"/>
                <w:rtl/>
                <w:lang w:eastAsia="en-US"/>
              </w:rPr>
              <w:fldChar w:fldCharType="separate"/>
            </w:r>
            <w:r>
              <w:rPr>
                <w:noProof/>
                <w:rtl/>
                <w:lang w:eastAsia="en-US"/>
              </w:rPr>
              <w:t>12</w:t>
            </w:r>
            <w:r>
              <w:rPr>
                <w:rFonts w:cs="Frankruhel"/>
                <w:rtl/>
                <w:lang w:eastAsia="en-US"/>
              </w:rPr>
              <w:fldChar w:fldCharType="end"/>
            </w:r>
          </w:p>
        </w:tc>
      </w:tr>
      <w:tr w:rsidR="00D44CA9" w:rsidRPr="00D44CA9" w:rsidTr="00D44CA9">
        <w:tblPrEx>
          <w:tblCellMar>
            <w:top w:w="0" w:type="dxa"/>
            <w:bottom w:w="0" w:type="dxa"/>
          </w:tblCellMar>
        </w:tblPrEx>
        <w:tc>
          <w:tcPr>
            <w:tcW w:w="1247" w:type="dxa"/>
          </w:tcPr>
          <w:p w:rsidR="00D44CA9" w:rsidRPr="00D44CA9" w:rsidRDefault="00D44CA9" w:rsidP="00D44CA9">
            <w:pPr>
              <w:rPr>
                <w:rFonts w:cs="Frankruhel" w:hint="cs"/>
                <w:rtl/>
                <w:lang w:eastAsia="en-US"/>
              </w:rPr>
            </w:pPr>
            <w:r>
              <w:rPr>
                <w:rtl/>
                <w:lang w:eastAsia="en-US"/>
              </w:rPr>
              <w:t xml:space="preserve">סעיף 14 </w:t>
            </w:r>
          </w:p>
        </w:tc>
        <w:tc>
          <w:tcPr>
            <w:tcW w:w="5669" w:type="dxa"/>
          </w:tcPr>
          <w:p w:rsidR="00D44CA9" w:rsidRPr="00D44CA9" w:rsidRDefault="00D44CA9" w:rsidP="00D44CA9">
            <w:pPr>
              <w:rPr>
                <w:rFonts w:cs="Frankruhel" w:hint="cs"/>
                <w:rtl/>
                <w:lang w:eastAsia="en-US"/>
              </w:rPr>
            </w:pPr>
            <w:r>
              <w:rPr>
                <w:rtl/>
                <w:lang w:eastAsia="en-US"/>
              </w:rPr>
              <w:t>החזקה בנכסי לקוח ובכספי לקוח</w:t>
            </w:r>
          </w:p>
        </w:tc>
        <w:tc>
          <w:tcPr>
            <w:tcW w:w="567" w:type="dxa"/>
          </w:tcPr>
          <w:p w:rsidR="00D44CA9" w:rsidRPr="00D44CA9" w:rsidRDefault="00D44CA9" w:rsidP="00D44CA9">
            <w:pPr>
              <w:rPr>
                <w:rStyle w:val="Hyperlink"/>
                <w:rFonts w:hint="cs"/>
                <w:rtl/>
              </w:rPr>
            </w:pPr>
            <w:hyperlink w:anchor="Seif12" w:tooltip="החזקה בנכסי לקוח ובכספי לקוח" w:history="1">
              <w:r w:rsidRPr="00D44CA9">
                <w:rPr>
                  <w:rStyle w:val="Hyperlink"/>
                </w:rPr>
                <w:t>Go</w:t>
              </w:r>
            </w:hyperlink>
          </w:p>
        </w:tc>
        <w:tc>
          <w:tcPr>
            <w:tcW w:w="850" w:type="dxa"/>
          </w:tcPr>
          <w:p w:rsidR="00D44CA9" w:rsidRPr="00D44CA9" w:rsidRDefault="00D44CA9" w:rsidP="00D44CA9">
            <w:pPr>
              <w:rPr>
                <w:rFonts w:cs="Frankruhel" w:hint="cs"/>
                <w:rtl/>
                <w:lang w:eastAsia="en-US"/>
              </w:rPr>
            </w:pPr>
            <w:r>
              <w:rPr>
                <w:rFonts w:cs="Frankruhel"/>
                <w:rtl/>
                <w:lang w:eastAsia="en-US"/>
              </w:rPr>
              <w:fldChar w:fldCharType="begin"/>
            </w:r>
            <w:r>
              <w:rPr>
                <w:rtl/>
                <w:lang w:eastAsia="en-US"/>
              </w:rPr>
              <w:instrText xml:space="preserve"> </w:instrText>
            </w:r>
            <w:r>
              <w:rPr>
                <w:rFonts w:cs="Frankruhel" w:hint="cs"/>
                <w:lang w:eastAsia="en-US"/>
              </w:rPr>
              <w:instrText>PAGEREF</w:instrText>
            </w:r>
            <w:r>
              <w:rPr>
                <w:rFonts w:hint="cs"/>
                <w:rtl/>
                <w:lang w:eastAsia="en-US"/>
              </w:rPr>
              <w:instrText xml:space="preserve"> </w:instrText>
            </w:r>
            <w:r>
              <w:rPr>
                <w:rFonts w:cs="Frankruhel" w:hint="cs"/>
                <w:lang w:eastAsia="en-US"/>
              </w:rPr>
              <w:instrText>Seif12</w:instrText>
            </w:r>
            <w:r>
              <w:rPr>
                <w:rtl/>
                <w:lang w:eastAsia="en-US"/>
              </w:rPr>
              <w:instrText xml:space="preserve"> </w:instrText>
            </w:r>
            <w:r>
              <w:rPr>
                <w:rFonts w:cs="Frankruhel"/>
                <w:rtl/>
                <w:lang w:eastAsia="en-US"/>
              </w:rPr>
              <w:fldChar w:fldCharType="separate"/>
            </w:r>
            <w:r>
              <w:rPr>
                <w:noProof/>
                <w:rtl/>
                <w:lang w:eastAsia="en-US"/>
              </w:rPr>
              <w:t>12</w:t>
            </w:r>
            <w:r>
              <w:rPr>
                <w:rFonts w:cs="Frankruhel"/>
                <w:rtl/>
                <w:lang w:eastAsia="en-US"/>
              </w:rPr>
              <w:fldChar w:fldCharType="end"/>
            </w:r>
          </w:p>
        </w:tc>
      </w:tr>
      <w:tr w:rsidR="00D44CA9" w:rsidRPr="00D44CA9" w:rsidTr="00D44CA9">
        <w:tblPrEx>
          <w:tblCellMar>
            <w:top w:w="0" w:type="dxa"/>
            <w:bottom w:w="0" w:type="dxa"/>
          </w:tblCellMar>
        </w:tblPrEx>
        <w:tc>
          <w:tcPr>
            <w:tcW w:w="1247" w:type="dxa"/>
          </w:tcPr>
          <w:p w:rsidR="00D44CA9" w:rsidRPr="00D44CA9" w:rsidRDefault="00D44CA9" w:rsidP="00D44CA9">
            <w:pPr>
              <w:rPr>
                <w:rFonts w:cs="Frankruhel" w:hint="cs"/>
                <w:rtl/>
                <w:lang w:eastAsia="en-US"/>
              </w:rPr>
            </w:pPr>
            <w:r>
              <w:rPr>
                <w:rtl/>
                <w:lang w:eastAsia="en-US"/>
              </w:rPr>
              <w:t xml:space="preserve">סעיף 15 </w:t>
            </w:r>
          </w:p>
        </w:tc>
        <w:tc>
          <w:tcPr>
            <w:tcW w:w="5669" w:type="dxa"/>
          </w:tcPr>
          <w:p w:rsidR="00D44CA9" w:rsidRPr="00D44CA9" w:rsidRDefault="00D44CA9" w:rsidP="00D44CA9">
            <w:pPr>
              <w:rPr>
                <w:rFonts w:cs="Frankruhel" w:hint="cs"/>
                <w:rtl/>
                <w:lang w:eastAsia="en-US"/>
              </w:rPr>
            </w:pPr>
            <w:r>
              <w:rPr>
                <w:rtl/>
                <w:lang w:eastAsia="en-US"/>
              </w:rPr>
              <w:t>הפרדת נכסי וכספי הלקוחות</w:t>
            </w:r>
          </w:p>
        </w:tc>
        <w:tc>
          <w:tcPr>
            <w:tcW w:w="567" w:type="dxa"/>
          </w:tcPr>
          <w:p w:rsidR="00D44CA9" w:rsidRPr="00D44CA9" w:rsidRDefault="00D44CA9" w:rsidP="00D44CA9">
            <w:pPr>
              <w:rPr>
                <w:rStyle w:val="Hyperlink"/>
                <w:rFonts w:hint="cs"/>
                <w:rtl/>
              </w:rPr>
            </w:pPr>
            <w:hyperlink w:anchor="Seif14" w:tooltip="הפרדת נכסי וכספי הלקוחות" w:history="1">
              <w:r w:rsidRPr="00D44CA9">
                <w:rPr>
                  <w:rStyle w:val="Hyperlink"/>
                </w:rPr>
                <w:t>Go</w:t>
              </w:r>
            </w:hyperlink>
          </w:p>
        </w:tc>
        <w:tc>
          <w:tcPr>
            <w:tcW w:w="850" w:type="dxa"/>
          </w:tcPr>
          <w:p w:rsidR="00D44CA9" w:rsidRPr="00D44CA9" w:rsidRDefault="00D44CA9" w:rsidP="00D44CA9">
            <w:pPr>
              <w:rPr>
                <w:rFonts w:cs="Frankruhel" w:hint="cs"/>
                <w:rtl/>
                <w:lang w:eastAsia="en-US"/>
              </w:rPr>
            </w:pPr>
            <w:r>
              <w:rPr>
                <w:rFonts w:cs="Frankruhel"/>
                <w:rtl/>
                <w:lang w:eastAsia="en-US"/>
              </w:rPr>
              <w:fldChar w:fldCharType="begin"/>
            </w:r>
            <w:r>
              <w:rPr>
                <w:rtl/>
                <w:lang w:eastAsia="en-US"/>
              </w:rPr>
              <w:instrText xml:space="preserve"> </w:instrText>
            </w:r>
            <w:r>
              <w:rPr>
                <w:rFonts w:cs="Frankruhel" w:hint="cs"/>
                <w:lang w:eastAsia="en-US"/>
              </w:rPr>
              <w:instrText>PAGEREF</w:instrText>
            </w:r>
            <w:r>
              <w:rPr>
                <w:rFonts w:hint="cs"/>
                <w:rtl/>
                <w:lang w:eastAsia="en-US"/>
              </w:rPr>
              <w:instrText xml:space="preserve"> </w:instrText>
            </w:r>
            <w:r>
              <w:rPr>
                <w:rFonts w:cs="Frankruhel" w:hint="cs"/>
                <w:lang w:eastAsia="en-US"/>
              </w:rPr>
              <w:instrText>Seif14</w:instrText>
            </w:r>
            <w:r>
              <w:rPr>
                <w:rtl/>
                <w:lang w:eastAsia="en-US"/>
              </w:rPr>
              <w:instrText xml:space="preserve"> </w:instrText>
            </w:r>
            <w:r>
              <w:rPr>
                <w:rFonts w:cs="Frankruhel"/>
                <w:rtl/>
                <w:lang w:eastAsia="en-US"/>
              </w:rPr>
              <w:fldChar w:fldCharType="separate"/>
            </w:r>
            <w:r>
              <w:rPr>
                <w:noProof/>
                <w:rtl/>
                <w:lang w:eastAsia="en-US"/>
              </w:rPr>
              <w:t>12</w:t>
            </w:r>
            <w:r>
              <w:rPr>
                <w:rFonts w:cs="Frankruhel"/>
                <w:rtl/>
                <w:lang w:eastAsia="en-US"/>
              </w:rPr>
              <w:fldChar w:fldCharType="end"/>
            </w:r>
          </w:p>
        </w:tc>
      </w:tr>
      <w:tr w:rsidR="00D44CA9" w:rsidRPr="00D44CA9" w:rsidTr="00D44CA9">
        <w:tblPrEx>
          <w:tblCellMar>
            <w:top w:w="0" w:type="dxa"/>
            <w:bottom w:w="0" w:type="dxa"/>
          </w:tblCellMar>
        </w:tblPrEx>
        <w:tc>
          <w:tcPr>
            <w:tcW w:w="1247" w:type="dxa"/>
          </w:tcPr>
          <w:p w:rsidR="00D44CA9" w:rsidRPr="00D44CA9" w:rsidRDefault="00D44CA9" w:rsidP="00D44CA9">
            <w:pPr>
              <w:rPr>
                <w:rFonts w:cs="Frankruhel" w:hint="cs"/>
                <w:rtl/>
                <w:lang w:eastAsia="en-US"/>
              </w:rPr>
            </w:pPr>
            <w:r>
              <w:rPr>
                <w:rtl/>
                <w:lang w:eastAsia="en-US"/>
              </w:rPr>
              <w:t xml:space="preserve">סעיף 16 </w:t>
            </w:r>
          </w:p>
        </w:tc>
        <w:tc>
          <w:tcPr>
            <w:tcW w:w="5669" w:type="dxa"/>
          </w:tcPr>
          <w:p w:rsidR="00D44CA9" w:rsidRPr="00D44CA9" w:rsidRDefault="00D44CA9" w:rsidP="00D44CA9">
            <w:pPr>
              <w:rPr>
                <w:rFonts w:cs="Frankruhel" w:hint="cs"/>
                <w:rtl/>
                <w:lang w:eastAsia="en-US"/>
              </w:rPr>
            </w:pPr>
            <w:r>
              <w:rPr>
                <w:rtl/>
                <w:lang w:eastAsia="en-US"/>
              </w:rPr>
              <w:t>ניהול רישומים</w:t>
            </w:r>
          </w:p>
        </w:tc>
        <w:tc>
          <w:tcPr>
            <w:tcW w:w="567" w:type="dxa"/>
          </w:tcPr>
          <w:p w:rsidR="00D44CA9" w:rsidRPr="00D44CA9" w:rsidRDefault="00D44CA9" w:rsidP="00D44CA9">
            <w:pPr>
              <w:rPr>
                <w:rStyle w:val="Hyperlink"/>
                <w:rFonts w:hint="cs"/>
                <w:rtl/>
              </w:rPr>
            </w:pPr>
            <w:hyperlink w:anchor="Seif16" w:tooltip="ניהול רישומים" w:history="1">
              <w:r w:rsidRPr="00D44CA9">
                <w:rPr>
                  <w:rStyle w:val="Hyperlink"/>
                </w:rPr>
                <w:t>Go</w:t>
              </w:r>
            </w:hyperlink>
          </w:p>
        </w:tc>
        <w:tc>
          <w:tcPr>
            <w:tcW w:w="850" w:type="dxa"/>
          </w:tcPr>
          <w:p w:rsidR="00D44CA9" w:rsidRPr="00D44CA9" w:rsidRDefault="00D44CA9" w:rsidP="00D44CA9">
            <w:pPr>
              <w:rPr>
                <w:rFonts w:cs="Frankruhel" w:hint="cs"/>
                <w:rtl/>
                <w:lang w:eastAsia="en-US"/>
              </w:rPr>
            </w:pPr>
            <w:r>
              <w:rPr>
                <w:rFonts w:cs="Frankruhel"/>
                <w:rtl/>
                <w:lang w:eastAsia="en-US"/>
              </w:rPr>
              <w:fldChar w:fldCharType="begin"/>
            </w:r>
            <w:r>
              <w:rPr>
                <w:rtl/>
                <w:lang w:eastAsia="en-US"/>
              </w:rPr>
              <w:instrText xml:space="preserve"> </w:instrText>
            </w:r>
            <w:r>
              <w:rPr>
                <w:rFonts w:cs="Frankruhel" w:hint="cs"/>
                <w:lang w:eastAsia="en-US"/>
              </w:rPr>
              <w:instrText>PAGEREF</w:instrText>
            </w:r>
            <w:r>
              <w:rPr>
                <w:rFonts w:hint="cs"/>
                <w:rtl/>
                <w:lang w:eastAsia="en-US"/>
              </w:rPr>
              <w:instrText xml:space="preserve"> </w:instrText>
            </w:r>
            <w:r>
              <w:rPr>
                <w:rFonts w:cs="Frankruhel" w:hint="cs"/>
                <w:lang w:eastAsia="en-US"/>
              </w:rPr>
              <w:instrText>Seif16</w:instrText>
            </w:r>
            <w:r>
              <w:rPr>
                <w:rtl/>
                <w:lang w:eastAsia="en-US"/>
              </w:rPr>
              <w:instrText xml:space="preserve"> </w:instrText>
            </w:r>
            <w:r>
              <w:rPr>
                <w:rFonts w:cs="Frankruhel"/>
                <w:rtl/>
                <w:lang w:eastAsia="en-US"/>
              </w:rPr>
              <w:fldChar w:fldCharType="separate"/>
            </w:r>
            <w:r>
              <w:rPr>
                <w:noProof/>
                <w:rtl/>
                <w:lang w:eastAsia="en-US"/>
              </w:rPr>
              <w:t>12</w:t>
            </w:r>
            <w:r>
              <w:rPr>
                <w:rFonts w:cs="Frankruhel"/>
                <w:rtl/>
                <w:lang w:eastAsia="en-US"/>
              </w:rPr>
              <w:fldChar w:fldCharType="end"/>
            </w:r>
          </w:p>
        </w:tc>
      </w:tr>
      <w:tr w:rsidR="00D44CA9" w:rsidRPr="00D44CA9" w:rsidTr="00D44CA9">
        <w:tblPrEx>
          <w:tblCellMar>
            <w:top w:w="0" w:type="dxa"/>
            <w:bottom w:w="0" w:type="dxa"/>
          </w:tblCellMar>
        </w:tblPrEx>
        <w:tc>
          <w:tcPr>
            <w:tcW w:w="1247" w:type="dxa"/>
          </w:tcPr>
          <w:p w:rsidR="00D44CA9" w:rsidRPr="00D44CA9" w:rsidRDefault="00D44CA9" w:rsidP="00D44CA9">
            <w:pPr>
              <w:rPr>
                <w:rFonts w:cs="Frankruhel" w:hint="cs"/>
                <w:rtl/>
                <w:lang w:eastAsia="en-US"/>
              </w:rPr>
            </w:pPr>
            <w:r>
              <w:rPr>
                <w:rtl/>
                <w:lang w:eastAsia="en-US"/>
              </w:rPr>
              <w:t xml:space="preserve">סעיף 17 </w:t>
            </w:r>
          </w:p>
        </w:tc>
        <w:tc>
          <w:tcPr>
            <w:tcW w:w="5669" w:type="dxa"/>
          </w:tcPr>
          <w:p w:rsidR="00D44CA9" w:rsidRPr="00D44CA9" w:rsidRDefault="00D44CA9" w:rsidP="00D44CA9">
            <w:pPr>
              <w:rPr>
                <w:rFonts w:cs="Frankruhel" w:hint="cs"/>
                <w:rtl/>
                <w:lang w:eastAsia="en-US"/>
              </w:rPr>
            </w:pPr>
            <w:r>
              <w:rPr>
                <w:rtl/>
                <w:lang w:eastAsia="en-US"/>
              </w:rPr>
              <w:t>מניעת נזק</w:t>
            </w:r>
          </w:p>
        </w:tc>
        <w:tc>
          <w:tcPr>
            <w:tcW w:w="567" w:type="dxa"/>
          </w:tcPr>
          <w:p w:rsidR="00D44CA9" w:rsidRPr="00D44CA9" w:rsidRDefault="00D44CA9" w:rsidP="00D44CA9">
            <w:pPr>
              <w:rPr>
                <w:rStyle w:val="Hyperlink"/>
                <w:rFonts w:hint="cs"/>
                <w:rtl/>
              </w:rPr>
            </w:pPr>
            <w:hyperlink w:anchor="Seif17" w:tooltip="מניעת נזק" w:history="1">
              <w:r w:rsidRPr="00D44CA9">
                <w:rPr>
                  <w:rStyle w:val="Hyperlink"/>
                </w:rPr>
                <w:t>Go</w:t>
              </w:r>
            </w:hyperlink>
          </w:p>
        </w:tc>
        <w:tc>
          <w:tcPr>
            <w:tcW w:w="850" w:type="dxa"/>
          </w:tcPr>
          <w:p w:rsidR="00D44CA9" w:rsidRPr="00D44CA9" w:rsidRDefault="00D44CA9" w:rsidP="00D44CA9">
            <w:pPr>
              <w:rPr>
                <w:rFonts w:cs="Frankruhel" w:hint="cs"/>
                <w:rtl/>
                <w:lang w:eastAsia="en-US"/>
              </w:rPr>
            </w:pPr>
            <w:r>
              <w:rPr>
                <w:rFonts w:cs="Frankruhel"/>
                <w:rtl/>
                <w:lang w:eastAsia="en-US"/>
              </w:rPr>
              <w:fldChar w:fldCharType="begin"/>
            </w:r>
            <w:r>
              <w:rPr>
                <w:rtl/>
                <w:lang w:eastAsia="en-US"/>
              </w:rPr>
              <w:instrText xml:space="preserve"> </w:instrText>
            </w:r>
            <w:r>
              <w:rPr>
                <w:rFonts w:cs="Frankruhel" w:hint="cs"/>
                <w:lang w:eastAsia="en-US"/>
              </w:rPr>
              <w:instrText>PAGEREF</w:instrText>
            </w:r>
            <w:r>
              <w:rPr>
                <w:rFonts w:hint="cs"/>
                <w:rtl/>
                <w:lang w:eastAsia="en-US"/>
              </w:rPr>
              <w:instrText xml:space="preserve"> </w:instrText>
            </w:r>
            <w:r>
              <w:rPr>
                <w:rFonts w:cs="Frankruhel" w:hint="cs"/>
                <w:lang w:eastAsia="en-US"/>
              </w:rPr>
              <w:instrText>Seif17</w:instrText>
            </w:r>
            <w:r>
              <w:rPr>
                <w:rtl/>
                <w:lang w:eastAsia="en-US"/>
              </w:rPr>
              <w:instrText xml:space="preserve"> </w:instrText>
            </w:r>
            <w:r>
              <w:rPr>
                <w:rFonts w:cs="Frankruhel"/>
                <w:rtl/>
                <w:lang w:eastAsia="en-US"/>
              </w:rPr>
              <w:fldChar w:fldCharType="separate"/>
            </w:r>
            <w:r>
              <w:rPr>
                <w:noProof/>
                <w:rtl/>
                <w:lang w:eastAsia="en-US"/>
              </w:rPr>
              <w:t>12</w:t>
            </w:r>
            <w:r>
              <w:rPr>
                <w:rFonts w:cs="Frankruhel"/>
                <w:rtl/>
                <w:lang w:eastAsia="en-US"/>
              </w:rPr>
              <w:fldChar w:fldCharType="end"/>
            </w:r>
          </w:p>
        </w:tc>
      </w:tr>
      <w:tr w:rsidR="00D44CA9" w:rsidRPr="00D44CA9" w:rsidTr="00D44CA9">
        <w:tblPrEx>
          <w:tblCellMar>
            <w:top w:w="0" w:type="dxa"/>
            <w:bottom w:w="0" w:type="dxa"/>
          </w:tblCellMar>
        </w:tblPrEx>
        <w:tc>
          <w:tcPr>
            <w:tcW w:w="1247" w:type="dxa"/>
          </w:tcPr>
          <w:p w:rsidR="00D44CA9" w:rsidRPr="00D44CA9" w:rsidRDefault="00D44CA9" w:rsidP="00D44CA9">
            <w:pPr>
              <w:rPr>
                <w:rFonts w:cs="Frankruhel" w:hint="cs"/>
                <w:rtl/>
                <w:lang w:eastAsia="en-US"/>
              </w:rPr>
            </w:pPr>
            <w:r>
              <w:rPr>
                <w:rtl/>
                <w:lang w:eastAsia="en-US"/>
              </w:rPr>
              <w:t xml:space="preserve">סעיף 18 </w:t>
            </w:r>
          </w:p>
        </w:tc>
        <w:tc>
          <w:tcPr>
            <w:tcW w:w="5669" w:type="dxa"/>
          </w:tcPr>
          <w:p w:rsidR="00D44CA9" w:rsidRPr="00D44CA9" w:rsidRDefault="00D44CA9" w:rsidP="00D44CA9">
            <w:pPr>
              <w:rPr>
                <w:rFonts w:cs="Frankruhel" w:hint="cs"/>
                <w:rtl/>
                <w:lang w:eastAsia="en-US"/>
              </w:rPr>
            </w:pPr>
            <w:r>
              <w:rPr>
                <w:rtl/>
                <w:lang w:eastAsia="en-US"/>
              </w:rPr>
              <w:t>איסור שימוש</w:t>
            </w:r>
          </w:p>
        </w:tc>
        <w:tc>
          <w:tcPr>
            <w:tcW w:w="567" w:type="dxa"/>
          </w:tcPr>
          <w:p w:rsidR="00D44CA9" w:rsidRPr="00D44CA9" w:rsidRDefault="00D44CA9" w:rsidP="00D44CA9">
            <w:pPr>
              <w:rPr>
                <w:rStyle w:val="Hyperlink"/>
                <w:rFonts w:hint="cs"/>
                <w:rtl/>
              </w:rPr>
            </w:pPr>
            <w:hyperlink w:anchor="Seif18" w:tooltip="איסור שימוש" w:history="1">
              <w:r w:rsidRPr="00D44CA9">
                <w:rPr>
                  <w:rStyle w:val="Hyperlink"/>
                </w:rPr>
                <w:t>Go</w:t>
              </w:r>
            </w:hyperlink>
          </w:p>
        </w:tc>
        <w:tc>
          <w:tcPr>
            <w:tcW w:w="850" w:type="dxa"/>
          </w:tcPr>
          <w:p w:rsidR="00D44CA9" w:rsidRPr="00D44CA9" w:rsidRDefault="00D44CA9" w:rsidP="00D44CA9">
            <w:pPr>
              <w:rPr>
                <w:rFonts w:cs="Frankruhel" w:hint="cs"/>
                <w:rtl/>
                <w:lang w:eastAsia="en-US"/>
              </w:rPr>
            </w:pPr>
            <w:r>
              <w:rPr>
                <w:rFonts w:cs="Frankruhel"/>
                <w:rtl/>
                <w:lang w:eastAsia="en-US"/>
              </w:rPr>
              <w:fldChar w:fldCharType="begin"/>
            </w:r>
            <w:r>
              <w:rPr>
                <w:rtl/>
                <w:lang w:eastAsia="en-US"/>
              </w:rPr>
              <w:instrText xml:space="preserve"> </w:instrText>
            </w:r>
            <w:r>
              <w:rPr>
                <w:rFonts w:cs="Frankruhel" w:hint="cs"/>
                <w:lang w:eastAsia="en-US"/>
              </w:rPr>
              <w:instrText>PAGEREF</w:instrText>
            </w:r>
            <w:r>
              <w:rPr>
                <w:rFonts w:hint="cs"/>
                <w:rtl/>
                <w:lang w:eastAsia="en-US"/>
              </w:rPr>
              <w:instrText xml:space="preserve"> </w:instrText>
            </w:r>
            <w:r>
              <w:rPr>
                <w:rFonts w:cs="Frankruhel" w:hint="cs"/>
                <w:lang w:eastAsia="en-US"/>
              </w:rPr>
              <w:instrText>Seif18</w:instrText>
            </w:r>
            <w:r>
              <w:rPr>
                <w:rtl/>
                <w:lang w:eastAsia="en-US"/>
              </w:rPr>
              <w:instrText xml:space="preserve"> </w:instrText>
            </w:r>
            <w:r>
              <w:rPr>
                <w:rFonts w:cs="Frankruhel"/>
                <w:rtl/>
                <w:lang w:eastAsia="en-US"/>
              </w:rPr>
              <w:fldChar w:fldCharType="separate"/>
            </w:r>
            <w:r>
              <w:rPr>
                <w:noProof/>
                <w:rtl/>
                <w:lang w:eastAsia="en-US"/>
              </w:rPr>
              <w:t>12</w:t>
            </w:r>
            <w:r>
              <w:rPr>
                <w:rFonts w:cs="Frankruhel"/>
                <w:rtl/>
                <w:lang w:eastAsia="en-US"/>
              </w:rPr>
              <w:fldChar w:fldCharType="end"/>
            </w:r>
          </w:p>
        </w:tc>
      </w:tr>
      <w:tr w:rsidR="00D44CA9" w:rsidRPr="00D44CA9" w:rsidTr="00D44CA9">
        <w:tblPrEx>
          <w:tblCellMar>
            <w:top w:w="0" w:type="dxa"/>
            <w:bottom w:w="0" w:type="dxa"/>
          </w:tblCellMar>
        </w:tblPrEx>
        <w:tc>
          <w:tcPr>
            <w:tcW w:w="1247" w:type="dxa"/>
          </w:tcPr>
          <w:p w:rsidR="00D44CA9" w:rsidRPr="00D44CA9" w:rsidRDefault="00D44CA9" w:rsidP="00D44CA9">
            <w:pPr>
              <w:rPr>
                <w:rFonts w:cs="Frankruhel" w:hint="cs"/>
                <w:rtl/>
                <w:lang w:eastAsia="en-US"/>
              </w:rPr>
            </w:pPr>
            <w:r>
              <w:rPr>
                <w:rtl/>
                <w:lang w:eastAsia="en-US"/>
              </w:rPr>
              <w:t xml:space="preserve">סעיף 19 </w:t>
            </w:r>
          </w:p>
        </w:tc>
        <w:tc>
          <w:tcPr>
            <w:tcW w:w="5669" w:type="dxa"/>
          </w:tcPr>
          <w:p w:rsidR="00D44CA9" w:rsidRPr="00D44CA9" w:rsidRDefault="00D44CA9" w:rsidP="00D44CA9">
            <w:pPr>
              <w:rPr>
                <w:rFonts w:cs="Frankruhel" w:hint="cs"/>
                <w:rtl/>
                <w:lang w:eastAsia="en-US"/>
              </w:rPr>
            </w:pPr>
            <w:r>
              <w:rPr>
                <w:rtl/>
                <w:lang w:eastAsia="en-US"/>
              </w:rPr>
              <w:t>אישור הלקוח</w:t>
            </w:r>
          </w:p>
        </w:tc>
        <w:tc>
          <w:tcPr>
            <w:tcW w:w="567" w:type="dxa"/>
          </w:tcPr>
          <w:p w:rsidR="00D44CA9" w:rsidRPr="00D44CA9" w:rsidRDefault="00D44CA9" w:rsidP="00D44CA9">
            <w:pPr>
              <w:rPr>
                <w:rStyle w:val="Hyperlink"/>
                <w:rFonts w:hint="cs"/>
                <w:rtl/>
              </w:rPr>
            </w:pPr>
            <w:hyperlink w:anchor="Seif19" w:tooltip="אישור הלקוח" w:history="1">
              <w:r w:rsidRPr="00D44CA9">
                <w:rPr>
                  <w:rStyle w:val="Hyperlink"/>
                </w:rPr>
                <w:t>Go</w:t>
              </w:r>
            </w:hyperlink>
          </w:p>
        </w:tc>
        <w:tc>
          <w:tcPr>
            <w:tcW w:w="850" w:type="dxa"/>
          </w:tcPr>
          <w:p w:rsidR="00D44CA9" w:rsidRPr="00D44CA9" w:rsidRDefault="00D44CA9" w:rsidP="00D44CA9">
            <w:pPr>
              <w:rPr>
                <w:rFonts w:cs="Frankruhel" w:hint="cs"/>
                <w:rtl/>
                <w:lang w:eastAsia="en-US"/>
              </w:rPr>
            </w:pPr>
            <w:r>
              <w:rPr>
                <w:rFonts w:cs="Frankruhel"/>
                <w:rtl/>
                <w:lang w:eastAsia="en-US"/>
              </w:rPr>
              <w:fldChar w:fldCharType="begin"/>
            </w:r>
            <w:r>
              <w:rPr>
                <w:rtl/>
                <w:lang w:eastAsia="en-US"/>
              </w:rPr>
              <w:instrText xml:space="preserve"> </w:instrText>
            </w:r>
            <w:r>
              <w:rPr>
                <w:rFonts w:cs="Frankruhel" w:hint="cs"/>
                <w:lang w:eastAsia="en-US"/>
              </w:rPr>
              <w:instrText>PAGEREF</w:instrText>
            </w:r>
            <w:r>
              <w:rPr>
                <w:rFonts w:hint="cs"/>
                <w:rtl/>
                <w:lang w:eastAsia="en-US"/>
              </w:rPr>
              <w:instrText xml:space="preserve"> </w:instrText>
            </w:r>
            <w:r>
              <w:rPr>
                <w:rFonts w:cs="Frankruhel" w:hint="cs"/>
                <w:lang w:eastAsia="en-US"/>
              </w:rPr>
              <w:instrText>Seif19</w:instrText>
            </w:r>
            <w:r>
              <w:rPr>
                <w:rtl/>
                <w:lang w:eastAsia="en-US"/>
              </w:rPr>
              <w:instrText xml:space="preserve"> </w:instrText>
            </w:r>
            <w:r>
              <w:rPr>
                <w:rFonts w:cs="Frankruhel"/>
                <w:rtl/>
                <w:lang w:eastAsia="en-US"/>
              </w:rPr>
              <w:fldChar w:fldCharType="separate"/>
            </w:r>
            <w:r>
              <w:rPr>
                <w:noProof/>
                <w:rtl/>
                <w:lang w:eastAsia="en-US"/>
              </w:rPr>
              <w:t>12</w:t>
            </w:r>
            <w:r>
              <w:rPr>
                <w:rFonts w:cs="Frankruhel"/>
                <w:rtl/>
                <w:lang w:eastAsia="en-US"/>
              </w:rPr>
              <w:fldChar w:fldCharType="end"/>
            </w:r>
          </w:p>
        </w:tc>
      </w:tr>
      <w:tr w:rsidR="00D44CA9" w:rsidRPr="00D44CA9" w:rsidTr="00D44CA9">
        <w:tblPrEx>
          <w:tblCellMar>
            <w:top w:w="0" w:type="dxa"/>
            <w:bottom w:w="0" w:type="dxa"/>
          </w:tblCellMar>
        </w:tblPrEx>
        <w:tc>
          <w:tcPr>
            <w:tcW w:w="1247" w:type="dxa"/>
          </w:tcPr>
          <w:p w:rsidR="00D44CA9" w:rsidRPr="00D44CA9" w:rsidRDefault="00D44CA9" w:rsidP="00D44CA9">
            <w:pPr>
              <w:rPr>
                <w:rFonts w:cs="Frankruhel" w:hint="cs"/>
                <w:rtl/>
                <w:lang w:eastAsia="en-US"/>
              </w:rPr>
            </w:pPr>
            <w:r>
              <w:rPr>
                <w:rtl/>
                <w:lang w:eastAsia="en-US"/>
              </w:rPr>
              <w:t xml:space="preserve">סעיף 20 </w:t>
            </w:r>
          </w:p>
        </w:tc>
        <w:tc>
          <w:tcPr>
            <w:tcW w:w="5669" w:type="dxa"/>
          </w:tcPr>
          <w:p w:rsidR="00D44CA9" w:rsidRPr="00D44CA9" w:rsidRDefault="00D44CA9" w:rsidP="00D44CA9">
            <w:pPr>
              <w:rPr>
                <w:rFonts w:cs="Frankruhel" w:hint="cs"/>
                <w:rtl/>
                <w:lang w:eastAsia="en-US"/>
              </w:rPr>
            </w:pPr>
            <w:r>
              <w:rPr>
                <w:rtl/>
                <w:lang w:eastAsia="en-US"/>
              </w:rPr>
              <w:t>ביצוע התאמות ובקרות</w:t>
            </w:r>
          </w:p>
        </w:tc>
        <w:tc>
          <w:tcPr>
            <w:tcW w:w="567" w:type="dxa"/>
          </w:tcPr>
          <w:p w:rsidR="00D44CA9" w:rsidRPr="00D44CA9" w:rsidRDefault="00D44CA9" w:rsidP="00D44CA9">
            <w:pPr>
              <w:rPr>
                <w:rStyle w:val="Hyperlink"/>
                <w:rFonts w:hint="cs"/>
                <w:rtl/>
              </w:rPr>
            </w:pPr>
            <w:hyperlink w:anchor="Seif20" w:tooltip="ביצוע התאמות ובקרות" w:history="1">
              <w:r w:rsidRPr="00D44CA9">
                <w:rPr>
                  <w:rStyle w:val="Hyperlink"/>
                </w:rPr>
                <w:t>Go</w:t>
              </w:r>
            </w:hyperlink>
          </w:p>
        </w:tc>
        <w:tc>
          <w:tcPr>
            <w:tcW w:w="850" w:type="dxa"/>
          </w:tcPr>
          <w:p w:rsidR="00D44CA9" w:rsidRPr="00D44CA9" w:rsidRDefault="00D44CA9" w:rsidP="00D44CA9">
            <w:pPr>
              <w:rPr>
                <w:rFonts w:cs="Frankruhel" w:hint="cs"/>
                <w:rtl/>
                <w:lang w:eastAsia="en-US"/>
              </w:rPr>
            </w:pPr>
            <w:r>
              <w:rPr>
                <w:rFonts w:cs="Frankruhel"/>
                <w:rtl/>
                <w:lang w:eastAsia="en-US"/>
              </w:rPr>
              <w:fldChar w:fldCharType="begin"/>
            </w:r>
            <w:r>
              <w:rPr>
                <w:rtl/>
                <w:lang w:eastAsia="en-US"/>
              </w:rPr>
              <w:instrText xml:space="preserve"> </w:instrText>
            </w:r>
            <w:r>
              <w:rPr>
                <w:rFonts w:cs="Frankruhel" w:hint="cs"/>
                <w:lang w:eastAsia="en-US"/>
              </w:rPr>
              <w:instrText>PAGEREF</w:instrText>
            </w:r>
            <w:r>
              <w:rPr>
                <w:rFonts w:hint="cs"/>
                <w:rtl/>
                <w:lang w:eastAsia="en-US"/>
              </w:rPr>
              <w:instrText xml:space="preserve"> </w:instrText>
            </w:r>
            <w:r>
              <w:rPr>
                <w:rFonts w:cs="Frankruhel" w:hint="cs"/>
                <w:lang w:eastAsia="en-US"/>
              </w:rPr>
              <w:instrText>Seif20</w:instrText>
            </w:r>
            <w:r>
              <w:rPr>
                <w:rtl/>
                <w:lang w:eastAsia="en-US"/>
              </w:rPr>
              <w:instrText xml:space="preserve"> </w:instrText>
            </w:r>
            <w:r>
              <w:rPr>
                <w:rFonts w:cs="Frankruhel"/>
                <w:rtl/>
                <w:lang w:eastAsia="en-US"/>
              </w:rPr>
              <w:fldChar w:fldCharType="separate"/>
            </w:r>
            <w:r>
              <w:rPr>
                <w:noProof/>
                <w:rtl/>
                <w:lang w:eastAsia="en-US"/>
              </w:rPr>
              <w:t>12</w:t>
            </w:r>
            <w:r>
              <w:rPr>
                <w:rFonts w:cs="Frankruhel"/>
                <w:rtl/>
                <w:lang w:eastAsia="en-US"/>
              </w:rPr>
              <w:fldChar w:fldCharType="end"/>
            </w:r>
          </w:p>
        </w:tc>
      </w:tr>
      <w:tr w:rsidR="00D44CA9" w:rsidRPr="00D44CA9" w:rsidTr="00D44CA9">
        <w:tblPrEx>
          <w:tblCellMar>
            <w:top w:w="0" w:type="dxa"/>
            <w:bottom w:w="0" w:type="dxa"/>
          </w:tblCellMar>
        </w:tblPrEx>
        <w:tc>
          <w:tcPr>
            <w:tcW w:w="1247" w:type="dxa"/>
          </w:tcPr>
          <w:p w:rsidR="00D44CA9" w:rsidRPr="00D44CA9" w:rsidRDefault="00D44CA9" w:rsidP="00D44CA9">
            <w:pPr>
              <w:rPr>
                <w:rFonts w:cs="Frankruhel" w:hint="cs"/>
                <w:rtl/>
                <w:lang w:eastAsia="en-US"/>
              </w:rPr>
            </w:pPr>
          </w:p>
        </w:tc>
        <w:tc>
          <w:tcPr>
            <w:tcW w:w="5669" w:type="dxa"/>
          </w:tcPr>
          <w:p w:rsidR="00D44CA9" w:rsidRPr="00D44CA9" w:rsidRDefault="00D44CA9" w:rsidP="00D44CA9">
            <w:pPr>
              <w:rPr>
                <w:rFonts w:cs="Frankruhel" w:hint="cs"/>
                <w:rtl/>
                <w:lang w:eastAsia="en-US"/>
              </w:rPr>
            </w:pPr>
            <w:r>
              <w:rPr>
                <w:rtl/>
                <w:lang w:eastAsia="en-US"/>
              </w:rPr>
              <w:t>סימן ב': כספי לקוח</w:t>
            </w:r>
          </w:p>
        </w:tc>
        <w:tc>
          <w:tcPr>
            <w:tcW w:w="567" w:type="dxa"/>
          </w:tcPr>
          <w:p w:rsidR="00D44CA9" w:rsidRPr="00D44CA9" w:rsidRDefault="00D44CA9" w:rsidP="00D44CA9">
            <w:pPr>
              <w:rPr>
                <w:rStyle w:val="Hyperlink"/>
                <w:rFonts w:hint="cs"/>
                <w:rtl/>
              </w:rPr>
            </w:pPr>
            <w:hyperlink w:anchor="hed21" w:tooltip="סימן ב: כספי לקוח" w:history="1">
              <w:r w:rsidRPr="00D44CA9">
                <w:rPr>
                  <w:rStyle w:val="Hyperlink"/>
                </w:rPr>
                <w:t>Go</w:t>
              </w:r>
            </w:hyperlink>
          </w:p>
        </w:tc>
        <w:tc>
          <w:tcPr>
            <w:tcW w:w="850" w:type="dxa"/>
          </w:tcPr>
          <w:p w:rsidR="00D44CA9" w:rsidRPr="00D44CA9" w:rsidRDefault="00D44CA9" w:rsidP="00D44CA9">
            <w:pPr>
              <w:rPr>
                <w:rFonts w:cs="Frankruhel" w:hint="cs"/>
                <w:rtl/>
                <w:lang w:eastAsia="en-US"/>
              </w:rPr>
            </w:pPr>
            <w:r>
              <w:rPr>
                <w:rFonts w:cs="Frankruhel"/>
                <w:rtl/>
                <w:lang w:eastAsia="en-US"/>
              </w:rPr>
              <w:fldChar w:fldCharType="begin"/>
            </w:r>
            <w:r>
              <w:rPr>
                <w:rtl/>
                <w:lang w:eastAsia="en-US"/>
              </w:rPr>
              <w:instrText xml:space="preserve"> </w:instrText>
            </w:r>
            <w:r>
              <w:rPr>
                <w:rFonts w:cs="Frankruhel" w:hint="cs"/>
                <w:lang w:eastAsia="en-US"/>
              </w:rPr>
              <w:instrText>PAGEREF</w:instrText>
            </w:r>
            <w:r>
              <w:rPr>
                <w:rFonts w:hint="cs"/>
                <w:rtl/>
                <w:lang w:eastAsia="en-US"/>
              </w:rPr>
              <w:instrText xml:space="preserve"> </w:instrText>
            </w:r>
            <w:r>
              <w:rPr>
                <w:rFonts w:cs="Frankruhel" w:hint="cs"/>
                <w:lang w:eastAsia="en-US"/>
              </w:rPr>
              <w:instrText>hed21</w:instrText>
            </w:r>
            <w:r>
              <w:rPr>
                <w:rtl/>
                <w:lang w:eastAsia="en-US"/>
              </w:rPr>
              <w:instrText xml:space="preserve"> </w:instrText>
            </w:r>
            <w:r>
              <w:rPr>
                <w:rFonts w:cs="Frankruhel"/>
                <w:rtl/>
                <w:lang w:eastAsia="en-US"/>
              </w:rPr>
              <w:fldChar w:fldCharType="separate"/>
            </w:r>
            <w:r>
              <w:rPr>
                <w:noProof/>
                <w:rtl/>
                <w:lang w:eastAsia="en-US"/>
              </w:rPr>
              <w:t>12</w:t>
            </w:r>
            <w:r>
              <w:rPr>
                <w:rFonts w:cs="Frankruhel"/>
                <w:rtl/>
                <w:lang w:eastAsia="en-US"/>
              </w:rPr>
              <w:fldChar w:fldCharType="end"/>
            </w:r>
          </w:p>
        </w:tc>
      </w:tr>
      <w:tr w:rsidR="00D44CA9" w:rsidRPr="00D44CA9" w:rsidTr="00D44CA9">
        <w:tblPrEx>
          <w:tblCellMar>
            <w:top w:w="0" w:type="dxa"/>
            <w:bottom w:w="0" w:type="dxa"/>
          </w:tblCellMar>
        </w:tblPrEx>
        <w:tc>
          <w:tcPr>
            <w:tcW w:w="1247" w:type="dxa"/>
          </w:tcPr>
          <w:p w:rsidR="00D44CA9" w:rsidRPr="00D44CA9" w:rsidRDefault="00D44CA9" w:rsidP="00D44CA9">
            <w:pPr>
              <w:rPr>
                <w:rFonts w:cs="Frankruhel" w:hint="cs"/>
                <w:rtl/>
                <w:lang w:eastAsia="en-US"/>
              </w:rPr>
            </w:pPr>
            <w:r>
              <w:rPr>
                <w:rtl/>
                <w:lang w:eastAsia="en-US"/>
              </w:rPr>
              <w:t xml:space="preserve">סעיף 21 </w:t>
            </w:r>
          </w:p>
        </w:tc>
        <w:tc>
          <w:tcPr>
            <w:tcW w:w="5669" w:type="dxa"/>
          </w:tcPr>
          <w:p w:rsidR="00D44CA9" w:rsidRPr="00D44CA9" w:rsidRDefault="00D44CA9" w:rsidP="00D44CA9">
            <w:pPr>
              <w:rPr>
                <w:rFonts w:cs="Frankruhel" w:hint="cs"/>
                <w:rtl/>
                <w:lang w:eastAsia="en-US"/>
              </w:rPr>
            </w:pPr>
            <w:r>
              <w:rPr>
                <w:rtl/>
                <w:lang w:eastAsia="en-US"/>
              </w:rPr>
              <w:t>חשבון נאמנות לכספי לקוחות</w:t>
            </w:r>
          </w:p>
        </w:tc>
        <w:tc>
          <w:tcPr>
            <w:tcW w:w="567" w:type="dxa"/>
          </w:tcPr>
          <w:p w:rsidR="00D44CA9" w:rsidRPr="00D44CA9" w:rsidRDefault="00D44CA9" w:rsidP="00D44CA9">
            <w:pPr>
              <w:rPr>
                <w:rStyle w:val="Hyperlink"/>
                <w:rFonts w:hint="cs"/>
                <w:rtl/>
              </w:rPr>
            </w:pPr>
            <w:hyperlink w:anchor="Seif21" w:tooltip="חשבון נאמנות לכספי לקוחות" w:history="1">
              <w:r w:rsidRPr="00D44CA9">
                <w:rPr>
                  <w:rStyle w:val="Hyperlink"/>
                </w:rPr>
                <w:t>Go</w:t>
              </w:r>
            </w:hyperlink>
          </w:p>
        </w:tc>
        <w:tc>
          <w:tcPr>
            <w:tcW w:w="850" w:type="dxa"/>
          </w:tcPr>
          <w:p w:rsidR="00D44CA9" w:rsidRPr="00D44CA9" w:rsidRDefault="00D44CA9" w:rsidP="00D44CA9">
            <w:pPr>
              <w:rPr>
                <w:rFonts w:cs="Frankruhel" w:hint="cs"/>
                <w:rtl/>
                <w:lang w:eastAsia="en-US"/>
              </w:rPr>
            </w:pPr>
            <w:r>
              <w:rPr>
                <w:rFonts w:cs="Frankruhel"/>
                <w:rtl/>
                <w:lang w:eastAsia="en-US"/>
              </w:rPr>
              <w:fldChar w:fldCharType="begin"/>
            </w:r>
            <w:r>
              <w:rPr>
                <w:rtl/>
                <w:lang w:eastAsia="en-US"/>
              </w:rPr>
              <w:instrText xml:space="preserve"> </w:instrText>
            </w:r>
            <w:r>
              <w:rPr>
                <w:rFonts w:cs="Frankruhel" w:hint="cs"/>
                <w:lang w:eastAsia="en-US"/>
              </w:rPr>
              <w:instrText>PAGEREF</w:instrText>
            </w:r>
            <w:r>
              <w:rPr>
                <w:rFonts w:hint="cs"/>
                <w:rtl/>
                <w:lang w:eastAsia="en-US"/>
              </w:rPr>
              <w:instrText xml:space="preserve"> </w:instrText>
            </w:r>
            <w:r>
              <w:rPr>
                <w:rFonts w:cs="Frankruhel" w:hint="cs"/>
                <w:lang w:eastAsia="en-US"/>
              </w:rPr>
              <w:instrText>Seif21</w:instrText>
            </w:r>
            <w:r>
              <w:rPr>
                <w:rtl/>
                <w:lang w:eastAsia="en-US"/>
              </w:rPr>
              <w:instrText xml:space="preserve"> </w:instrText>
            </w:r>
            <w:r>
              <w:rPr>
                <w:rFonts w:cs="Frankruhel"/>
                <w:rtl/>
                <w:lang w:eastAsia="en-US"/>
              </w:rPr>
              <w:fldChar w:fldCharType="separate"/>
            </w:r>
            <w:r>
              <w:rPr>
                <w:noProof/>
                <w:rtl/>
                <w:lang w:eastAsia="en-US"/>
              </w:rPr>
              <w:t>12</w:t>
            </w:r>
            <w:r>
              <w:rPr>
                <w:rFonts w:cs="Frankruhel"/>
                <w:rtl/>
                <w:lang w:eastAsia="en-US"/>
              </w:rPr>
              <w:fldChar w:fldCharType="end"/>
            </w:r>
          </w:p>
        </w:tc>
      </w:tr>
      <w:tr w:rsidR="00D44CA9" w:rsidRPr="00D44CA9" w:rsidTr="00D44CA9">
        <w:tblPrEx>
          <w:tblCellMar>
            <w:top w:w="0" w:type="dxa"/>
            <w:bottom w:w="0" w:type="dxa"/>
          </w:tblCellMar>
        </w:tblPrEx>
        <w:tc>
          <w:tcPr>
            <w:tcW w:w="1247" w:type="dxa"/>
          </w:tcPr>
          <w:p w:rsidR="00D44CA9" w:rsidRPr="00D44CA9" w:rsidRDefault="00D44CA9" w:rsidP="00D44CA9">
            <w:pPr>
              <w:rPr>
                <w:rFonts w:cs="Frankruhel" w:hint="cs"/>
                <w:rtl/>
                <w:lang w:eastAsia="en-US"/>
              </w:rPr>
            </w:pPr>
            <w:r>
              <w:rPr>
                <w:rtl/>
                <w:lang w:eastAsia="en-US"/>
              </w:rPr>
              <w:t xml:space="preserve">סעיף 22 </w:t>
            </w:r>
          </w:p>
        </w:tc>
        <w:tc>
          <w:tcPr>
            <w:tcW w:w="5669" w:type="dxa"/>
          </w:tcPr>
          <w:p w:rsidR="00D44CA9" w:rsidRPr="00D44CA9" w:rsidRDefault="00D44CA9" w:rsidP="00D44CA9">
            <w:pPr>
              <w:rPr>
                <w:rFonts w:cs="Frankruhel" w:hint="cs"/>
                <w:rtl/>
                <w:lang w:eastAsia="en-US"/>
              </w:rPr>
            </w:pPr>
            <w:r>
              <w:rPr>
                <w:rtl/>
                <w:lang w:eastAsia="en-US"/>
              </w:rPr>
              <w:t>הערכת סיכונים בקשר לתאגיד הבנקאי או המוסד הכספי מחוץ לישראל</w:t>
            </w:r>
          </w:p>
        </w:tc>
        <w:tc>
          <w:tcPr>
            <w:tcW w:w="567" w:type="dxa"/>
          </w:tcPr>
          <w:p w:rsidR="00D44CA9" w:rsidRPr="00D44CA9" w:rsidRDefault="00D44CA9" w:rsidP="00D44CA9">
            <w:pPr>
              <w:rPr>
                <w:rStyle w:val="Hyperlink"/>
                <w:rFonts w:hint="cs"/>
                <w:rtl/>
              </w:rPr>
            </w:pPr>
            <w:hyperlink w:anchor="Seif22" w:tooltip="הערכת סיכונים בקשר לתאגיד הבנקאי או המוסד הכספי מחוץ לישראל" w:history="1">
              <w:r w:rsidRPr="00D44CA9">
                <w:rPr>
                  <w:rStyle w:val="Hyperlink"/>
                </w:rPr>
                <w:t>Go</w:t>
              </w:r>
            </w:hyperlink>
          </w:p>
        </w:tc>
        <w:tc>
          <w:tcPr>
            <w:tcW w:w="850" w:type="dxa"/>
          </w:tcPr>
          <w:p w:rsidR="00D44CA9" w:rsidRPr="00D44CA9" w:rsidRDefault="00D44CA9" w:rsidP="00D44CA9">
            <w:pPr>
              <w:rPr>
                <w:rFonts w:cs="Frankruhel" w:hint="cs"/>
                <w:rtl/>
                <w:lang w:eastAsia="en-US"/>
              </w:rPr>
            </w:pPr>
            <w:r>
              <w:rPr>
                <w:rFonts w:cs="Frankruhel"/>
                <w:rtl/>
                <w:lang w:eastAsia="en-US"/>
              </w:rPr>
              <w:fldChar w:fldCharType="begin"/>
            </w:r>
            <w:r>
              <w:rPr>
                <w:rtl/>
                <w:lang w:eastAsia="en-US"/>
              </w:rPr>
              <w:instrText xml:space="preserve"> </w:instrText>
            </w:r>
            <w:r>
              <w:rPr>
                <w:rFonts w:cs="Frankruhel" w:hint="cs"/>
                <w:lang w:eastAsia="en-US"/>
              </w:rPr>
              <w:instrText>PAGEREF</w:instrText>
            </w:r>
            <w:r>
              <w:rPr>
                <w:rFonts w:hint="cs"/>
                <w:rtl/>
                <w:lang w:eastAsia="en-US"/>
              </w:rPr>
              <w:instrText xml:space="preserve"> </w:instrText>
            </w:r>
            <w:r>
              <w:rPr>
                <w:rFonts w:cs="Frankruhel" w:hint="cs"/>
                <w:lang w:eastAsia="en-US"/>
              </w:rPr>
              <w:instrText>Seif22</w:instrText>
            </w:r>
            <w:r>
              <w:rPr>
                <w:rtl/>
                <w:lang w:eastAsia="en-US"/>
              </w:rPr>
              <w:instrText xml:space="preserve"> </w:instrText>
            </w:r>
            <w:r>
              <w:rPr>
                <w:rFonts w:cs="Frankruhel"/>
                <w:rtl/>
                <w:lang w:eastAsia="en-US"/>
              </w:rPr>
              <w:fldChar w:fldCharType="separate"/>
            </w:r>
            <w:r>
              <w:rPr>
                <w:noProof/>
                <w:rtl/>
                <w:lang w:eastAsia="en-US"/>
              </w:rPr>
              <w:t>13</w:t>
            </w:r>
            <w:r>
              <w:rPr>
                <w:rFonts w:cs="Frankruhel"/>
                <w:rtl/>
                <w:lang w:eastAsia="en-US"/>
              </w:rPr>
              <w:fldChar w:fldCharType="end"/>
            </w:r>
          </w:p>
        </w:tc>
      </w:tr>
      <w:tr w:rsidR="00D44CA9" w:rsidRPr="00D44CA9" w:rsidTr="00D44CA9">
        <w:tblPrEx>
          <w:tblCellMar>
            <w:top w:w="0" w:type="dxa"/>
            <w:bottom w:w="0" w:type="dxa"/>
          </w:tblCellMar>
        </w:tblPrEx>
        <w:tc>
          <w:tcPr>
            <w:tcW w:w="1247" w:type="dxa"/>
          </w:tcPr>
          <w:p w:rsidR="00D44CA9" w:rsidRPr="00D44CA9" w:rsidRDefault="00D44CA9" w:rsidP="00D44CA9">
            <w:pPr>
              <w:rPr>
                <w:rFonts w:cs="Frankruhel" w:hint="cs"/>
                <w:rtl/>
                <w:lang w:eastAsia="en-US"/>
              </w:rPr>
            </w:pPr>
            <w:r>
              <w:rPr>
                <w:rtl/>
                <w:lang w:eastAsia="en-US"/>
              </w:rPr>
              <w:t xml:space="preserve">סעיף 23 </w:t>
            </w:r>
          </w:p>
        </w:tc>
        <w:tc>
          <w:tcPr>
            <w:tcW w:w="5669" w:type="dxa"/>
          </w:tcPr>
          <w:p w:rsidR="00D44CA9" w:rsidRPr="00D44CA9" w:rsidRDefault="00D44CA9" w:rsidP="00D44CA9">
            <w:pPr>
              <w:rPr>
                <w:rFonts w:cs="Frankruhel" w:hint="cs"/>
                <w:rtl/>
                <w:lang w:eastAsia="en-US"/>
              </w:rPr>
            </w:pPr>
            <w:r>
              <w:rPr>
                <w:rtl/>
                <w:lang w:eastAsia="en-US"/>
              </w:rPr>
              <w:t>הפקדה מיידית</w:t>
            </w:r>
          </w:p>
        </w:tc>
        <w:tc>
          <w:tcPr>
            <w:tcW w:w="567" w:type="dxa"/>
          </w:tcPr>
          <w:p w:rsidR="00D44CA9" w:rsidRPr="00D44CA9" w:rsidRDefault="00D44CA9" w:rsidP="00D44CA9">
            <w:pPr>
              <w:rPr>
                <w:rStyle w:val="Hyperlink"/>
                <w:rFonts w:hint="cs"/>
                <w:rtl/>
              </w:rPr>
            </w:pPr>
            <w:hyperlink w:anchor="Seif23" w:tooltip="הפקדה מיידית" w:history="1">
              <w:r w:rsidRPr="00D44CA9">
                <w:rPr>
                  <w:rStyle w:val="Hyperlink"/>
                </w:rPr>
                <w:t>Go</w:t>
              </w:r>
            </w:hyperlink>
          </w:p>
        </w:tc>
        <w:tc>
          <w:tcPr>
            <w:tcW w:w="850" w:type="dxa"/>
          </w:tcPr>
          <w:p w:rsidR="00D44CA9" w:rsidRPr="00D44CA9" w:rsidRDefault="00D44CA9" w:rsidP="00D44CA9">
            <w:pPr>
              <w:rPr>
                <w:rFonts w:cs="Frankruhel" w:hint="cs"/>
                <w:rtl/>
                <w:lang w:eastAsia="en-US"/>
              </w:rPr>
            </w:pPr>
            <w:r>
              <w:rPr>
                <w:rFonts w:cs="Frankruhel"/>
                <w:rtl/>
                <w:lang w:eastAsia="en-US"/>
              </w:rPr>
              <w:fldChar w:fldCharType="begin"/>
            </w:r>
            <w:r>
              <w:rPr>
                <w:rtl/>
                <w:lang w:eastAsia="en-US"/>
              </w:rPr>
              <w:instrText xml:space="preserve"> </w:instrText>
            </w:r>
            <w:r>
              <w:rPr>
                <w:rFonts w:cs="Frankruhel" w:hint="cs"/>
                <w:lang w:eastAsia="en-US"/>
              </w:rPr>
              <w:instrText>PAGEREF</w:instrText>
            </w:r>
            <w:r>
              <w:rPr>
                <w:rFonts w:hint="cs"/>
                <w:rtl/>
                <w:lang w:eastAsia="en-US"/>
              </w:rPr>
              <w:instrText xml:space="preserve"> </w:instrText>
            </w:r>
            <w:r>
              <w:rPr>
                <w:rFonts w:cs="Frankruhel" w:hint="cs"/>
                <w:lang w:eastAsia="en-US"/>
              </w:rPr>
              <w:instrText>Seif23</w:instrText>
            </w:r>
            <w:r>
              <w:rPr>
                <w:rtl/>
                <w:lang w:eastAsia="en-US"/>
              </w:rPr>
              <w:instrText xml:space="preserve"> </w:instrText>
            </w:r>
            <w:r>
              <w:rPr>
                <w:rFonts w:cs="Frankruhel"/>
                <w:rtl/>
                <w:lang w:eastAsia="en-US"/>
              </w:rPr>
              <w:fldChar w:fldCharType="separate"/>
            </w:r>
            <w:r>
              <w:rPr>
                <w:noProof/>
                <w:rtl/>
                <w:lang w:eastAsia="en-US"/>
              </w:rPr>
              <w:t>13</w:t>
            </w:r>
            <w:r>
              <w:rPr>
                <w:rFonts w:cs="Frankruhel"/>
                <w:rtl/>
                <w:lang w:eastAsia="en-US"/>
              </w:rPr>
              <w:fldChar w:fldCharType="end"/>
            </w:r>
          </w:p>
        </w:tc>
      </w:tr>
      <w:tr w:rsidR="00D44CA9" w:rsidRPr="00D44CA9" w:rsidTr="00D44CA9">
        <w:tblPrEx>
          <w:tblCellMar>
            <w:top w:w="0" w:type="dxa"/>
            <w:bottom w:w="0" w:type="dxa"/>
          </w:tblCellMar>
        </w:tblPrEx>
        <w:tc>
          <w:tcPr>
            <w:tcW w:w="1247" w:type="dxa"/>
          </w:tcPr>
          <w:p w:rsidR="00D44CA9" w:rsidRPr="00D44CA9" w:rsidRDefault="00D44CA9" w:rsidP="00D44CA9">
            <w:pPr>
              <w:rPr>
                <w:rFonts w:cs="Frankruhel" w:hint="cs"/>
                <w:rtl/>
                <w:lang w:eastAsia="en-US"/>
              </w:rPr>
            </w:pPr>
            <w:r>
              <w:rPr>
                <w:rtl/>
                <w:lang w:eastAsia="en-US"/>
              </w:rPr>
              <w:t xml:space="preserve">סעיף 24 </w:t>
            </w:r>
          </w:p>
        </w:tc>
        <w:tc>
          <w:tcPr>
            <w:tcW w:w="5669" w:type="dxa"/>
          </w:tcPr>
          <w:p w:rsidR="00D44CA9" w:rsidRPr="00D44CA9" w:rsidRDefault="00D44CA9" w:rsidP="00D44CA9">
            <w:pPr>
              <w:rPr>
                <w:rFonts w:cs="Frankruhel" w:hint="cs"/>
                <w:rtl/>
                <w:lang w:eastAsia="en-US"/>
              </w:rPr>
            </w:pPr>
            <w:r>
              <w:rPr>
                <w:rtl/>
                <w:lang w:eastAsia="en-US"/>
              </w:rPr>
              <w:t>הפקדה באותו מטבע</w:t>
            </w:r>
          </w:p>
        </w:tc>
        <w:tc>
          <w:tcPr>
            <w:tcW w:w="567" w:type="dxa"/>
          </w:tcPr>
          <w:p w:rsidR="00D44CA9" w:rsidRPr="00D44CA9" w:rsidRDefault="00D44CA9" w:rsidP="00D44CA9">
            <w:pPr>
              <w:rPr>
                <w:rStyle w:val="Hyperlink"/>
                <w:rFonts w:hint="cs"/>
                <w:rtl/>
              </w:rPr>
            </w:pPr>
            <w:hyperlink w:anchor="Seif24" w:tooltip="הפקדה באותו מטבע" w:history="1">
              <w:r w:rsidRPr="00D44CA9">
                <w:rPr>
                  <w:rStyle w:val="Hyperlink"/>
                </w:rPr>
                <w:t>Go</w:t>
              </w:r>
            </w:hyperlink>
          </w:p>
        </w:tc>
        <w:tc>
          <w:tcPr>
            <w:tcW w:w="850" w:type="dxa"/>
          </w:tcPr>
          <w:p w:rsidR="00D44CA9" w:rsidRPr="00D44CA9" w:rsidRDefault="00D44CA9" w:rsidP="00D44CA9">
            <w:pPr>
              <w:rPr>
                <w:rFonts w:cs="Frankruhel" w:hint="cs"/>
                <w:rtl/>
                <w:lang w:eastAsia="en-US"/>
              </w:rPr>
            </w:pPr>
            <w:r>
              <w:rPr>
                <w:rFonts w:cs="Frankruhel"/>
                <w:rtl/>
                <w:lang w:eastAsia="en-US"/>
              </w:rPr>
              <w:fldChar w:fldCharType="begin"/>
            </w:r>
            <w:r>
              <w:rPr>
                <w:rtl/>
                <w:lang w:eastAsia="en-US"/>
              </w:rPr>
              <w:instrText xml:space="preserve"> </w:instrText>
            </w:r>
            <w:r>
              <w:rPr>
                <w:rFonts w:cs="Frankruhel" w:hint="cs"/>
                <w:lang w:eastAsia="en-US"/>
              </w:rPr>
              <w:instrText>PAGEREF</w:instrText>
            </w:r>
            <w:r>
              <w:rPr>
                <w:rFonts w:hint="cs"/>
                <w:rtl/>
                <w:lang w:eastAsia="en-US"/>
              </w:rPr>
              <w:instrText xml:space="preserve"> </w:instrText>
            </w:r>
            <w:r>
              <w:rPr>
                <w:rFonts w:cs="Frankruhel" w:hint="cs"/>
                <w:lang w:eastAsia="en-US"/>
              </w:rPr>
              <w:instrText>Seif24</w:instrText>
            </w:r>
            <w:r>
              <w:rPr>
                <w:rtl/>
                <w:lang w:eastAsia="en-US"/>
              </w:rPr>
              <w:instrText xml:space="preserve"> </w:instrText>
            </w:r>
            <w:r>
              <w:rPr>
                <w:rFonts w:cs="Frankruhel"/>
                <w:rtl/>
                <w:lang w:eastAsia="en-US"/>
              </w:rPr>
              <w:fldChar w:fldCharType="separate"/>
            </w:r>
            <w:r>
              <w:rPr>
                <w:noProof/>
                <w:rtl/>
                <w:lang w:eastAsia="en-US"/>
              </w:rPr>
              <w:t>13</w:t>
            </w:r>
            <w:r>
              <w:rPr>
                <w:rFonts w:cs="Frankruhel"/>
                <w:rtl/>
                <w:lang w:eastAsia="en-US"/>
              </w:rPr>
              <w:fldChar w:fldCharType="end"/>
            </w:r>
          </w:p>
        </w:tc>
      </w:tr>
      <w:tr w:rsidR="00D44CA9" w:rsidRPr="00D44CA9" w:rsidTr="00D44CA9">
        <w:tblPrEx>
          <w:tblCellMar>
            <w:top w:w="0" w:type="dxa"/>
            <w:bottom w:w="0" w:type="dxa"/>
          </w:tblCellMar>
        </w:tblPrEx>
        <w:tc>
          <w:tcPr>
            <w:tcW w:w="1247" w:type="dxa"/>
          </w:tcPr>
          <w:p w:rsidR="00D44CA9" w:rsidRPr="00D44CA9" w:rsidRDefault="00D44CA9" w:rsidP="00D44CA9">
            <w:pPr>
              <w:rPr>
                <w:rFonts w:cs="Frankruhel" w:hint="cs"/>
                <w:rtl/>
                <w:lang w:eastAsia="en-US"/>
              </w:rPr>
            </w:pPr>
            <w:r>
              <w:rPr>
                <w:rtl/>
                <w:lang w:eastAsia="en-US"/>
              </w:rPr>
              <w:t xml:space="preserve">סעיף 25 </w:t>
            </w:r>
          </w:p>
        </w:tc>
        <w:tc>
          <w:tcPr>
            <w:tcW w:w="5669" w:type="dxa"/>
          </w:tcPr>
          <w:p w:rsidR="00D44CA9" w:rsidRPr="00D44CA9" w:rsidRDefault="00D44CA9" w:rsidP="00D44CA9">
            <w:pPr>
              <w:rPr>
                <w:rFonts w:cs="Frankruhel" w:hint="cs"/>
                <w:rtl/>
                <w:lang w:eastAsia="en-US"/>
              </w:rPr>
            </w:pPr>
            <w:r>
              <w:rPr>
                <w:rtl/>
                <w:lang w:eastAsia="en-US"/>
              </w:rPr>
              <w:t>העברת תשלום מיידי</w:t>
            </w:r>
          </w:p>
        </w:tc>
        <w:tc>
          <w:tcPr>
            <w:tcW w:w="567" w:type="dxa"/>
          </w:tcPr>
          <w:p w:rsidR="00D44CA9" w:rsidRPr="00D44CA9" w:rsidRDefault="00D44CA9" w:rsidP="00D44CA9">
            <w:pPr>
              <w:rPr>
                <w:rStyle w:val="Hyperlink"/>
                <w:rFonts w:hint="cs"/>
                <w:rtl/>
              </w:rPr>
            </w:pPr>
            <w:hyperlink w:anchor="Seif25" w:tooltip="העברת תשלום מיידי" w:history="1">
              <w:r w:rsidRPr="00D44CA9">
                <w:rPr>
                  <w:rStyle w:val="Hyperlink"/>
                </w:rPr>
                <w:t>Go</w:t>
              </w:r>
            </w:hyperlink>
          </w:p>
        </w:tc>
        <w:tc>
          <w:tcPr>
            <w:tcW w:w="850" w:type="dxa"/>
          </w:tcPr>
          <w:p w:rsidR="00D44CA9" w:rsidRPr="00D44CA9" w:rsidRDefault="00D44CA9" w:rsidP="00D44CA9">
            <w:pPr>
              <w:rPr>
                <w:rFonts w:cs="Frankruhel" w:hint="cs"/>
                <w:rtl/>
                <w:lang w:eastAsia="en-US"/>
              </w:rPr>
            </w:pPr>
            <w:r>
              <w:rPr>
                <w:rFonts w:cs="Frankruhel"/>
                <w:rtl/>
                <w:lang w:eastAsia="en-US"/>
              </w:rPr>
              <w:fldChar w:fldCharType="begin"/>
            </w:r>
            <w:r>
              <w:rPr>
                <w:rtl/>
                <w:lang w:eastAsia="en-US"/>
              </w:rPr>
              <w:instrText xml:space="preserve"> </w:instrText>
            </w:r>
            <w:r>
              <w:rPr>
                <w:rFonts w:cs="Frankruhel" w:hint="cs"/>
                <w:lang w:eastAsia="en-US"/>
              </w:rPr>
              <w:instrText>PAGEREF</w:instrText>
            </w:r>
            <w:r>
              <w:rPr>
                <w:rFonts w:hint="cs"/>
                <w:rtl/>
                <w:lang w:eastAsia="en-US"/>
              </w:rPr>
              <w:instrText xml:space="preserve"> </w:instrText>
            </w:r>
            <w:r>
              <w:rPr>
                <w:rFonts w:cs="Frankruhel" w:hint="cs"/>
                <w:lang w:eastAsia="en-US"/>
              </w:rPr>
              <w:instrText>Seif25</w:instrText>
            </w:r>
            <w:r>
              <w:rPr>
                <w:rtl/>
                <w:lang w:eastAsia="en-US"/>
              </w:rPr>
              <w:instrText xml:space="preserve"> </w:instrText>
            </w:r>
            <w:r>
              <w:rPr>
                <w:rFonts w:cs="Frankruhel"/>
                <w:rtl/>
                <w:lang w:eastAsia="en-US"/>
              </w:rPr>
              <w:fldChar w:fldCharType="separate"/>
            </w:r>
            <w:r>
              <w:rPr>
                <w:noProof/>
                <w:rtl/>
                <w:lang w:eastAsia="en-US"/>
              </w:rPr>
              <w:t>13</w:t>
            </w:r>
            <w:r>
              <w:rPr>
                <w:rFonts w:cs="Frankruhel"/>
                <w:rtl/>
                <w:lang w:eastAsia="en-US"/>
              </w:rPr>
              <w:fldChar w:fldCharType="end"/>
            </w:r>
          </w:p>
        </w:tc>
      </w:tr>
      <w:tr w:rsidR="00D44CA9" w:rsidRPr="00D44CA9" w:rsidTr="00D44CA9">
        <w:tblPrEx>
          <w:tblCellMar>
            <w:top w:w="0" w:type="dxa"/>
            <w:bottom w:w="0" w:type="dxa"/>
          </w:tblCellMar>
        </w:tblPrEx>
        <w:tc>
          <w:tcPr>
            <w:tcW w:w="1247" w:type="dxa"/>
          </w:tcPr>
          <w:p w:rsidR="00D44CA9" w:rsidRPr="00D44CA9" w:rsidRDefault="00D44CA9" w:rsidP="00D44CA9">
            <w:pPr>
              <w:rPr>
                <w:rFonts w:cs="Frankruhel" w:hint="cs"/>
                <w:rtl/>
                <w:lang w:eastAsia="en-US"/>
              </w:rPr>
            </w:pPr>
            <w:r>
              <w:rPr>
                <w:rtl/>
                <w:lang w:eastAsia="en-US"/>
              </w:rPr>
              <w:t xml:space="preserve">סעיף 26 </w:t>
            </w:r>
          </w:p>
        </w:tc>
        <w:tc>
          <w:tcPr>
            <w:tcW w:w="5669" w:type="dxa"/>
          </w:tcPr>
          <w:p w:rsidR="00D44CA9" w:rsidRPr="00D44CA9" w:rsidRDefault="00D44CA9" w:rsidP="00D44CA9">
            <w:pPr>
              <w:rPr>
                <w:rFonts w:cs="Frankruhel" w:hint="cs"/>
                <w:rtl/>
                <w:lang w:eastAsia="en-US"/>
              </w:rPr>
            </w:pPr>
            <w:r>
              <w:rPr>
                <w:rtl/>
                <w:lang w:eastAsia="en-US"/>
              </w:rPr>
              <w:t>העברת כספי לקוח לתאגיד בנקאי או למוסד כספי מחוץ לישראל אחר משהוסכם</w:t>
            </w:r>
          </w:p>
        </w:tc>
        <w:tc>
          <w:tcPr>
            <w:tcW w:w="567" w:type="dxa"/>
          </w:tcPr>
          <w:p w:rsidR="00D44CA9" w:rsidRPr="00D44CA9" w:rsidRDefault="00D44CA9" w:rsidP="00D44CA9">
            <w:pPr>
              <w:rPr>
                <w:rStyle w:val="Hyperlink"/>
                <w:rFonts w:hint="cs"/>
                <w:rtl/>
              </w:rPr>
            </w:pPr>
            <w:hyperlink w:anchor="Seif26" w:tooltip="העברת כספי לקוח לתאגיד בנקאי או למוסד כספי מחוץ לישראל אחר משהוסכם" w:history="1">
              <w:r w:rsidRPr="00D44CA9">
                <w:rPr>
                  <w:rStyle w:val="Hyperlink"/>
                </w:rPr>
                <w:t>Go</w:t>
              </w:r>
            </w:hyperlink>
          </w:p>
        </w:tc>
        <w:tc>
          <w:tcPr>
            <w:tcW w:w="850" w:type="dxa"/>
          </w:tcPr>
          <w:p w:rsidR="00D44CA9" w:rsidRPr="00D44CA9" w:rsidRDefault="00D44CA9" w:rsidP="00D44CA9">
            <w:pPr>
              <w:rPr>
                <w:rFonts w:cs="Frankruhel" w:hint="cs"/>
                <w:rtl/>
                <w:lang w:eastAsia="en-US"/>
              </w:rPr>
            </w:pPr>
            <w:r>
              <w:rPr>
                <w:rFonts w:cs="Frankruhel"/>
                <w:rtl/>
                <w:lang w:eastAsia="en-US"/>
              </w:rPr>
              <w:fldChar w:fldCharType="begin"/>
            </w:r>
            <w:r>
              <w:rPr>
                <w:rtl/>
                <w:lang w:eastAsia="en-US"/>
              </w:rPr>
              <w:instrText xml:space="preserve"> </w:instrText>
            </w:r>
            <w:r>
              <w:rPr>
                <w:rFonts w:cs="Frankruhel" w:hint="cs"/>
                <w:lang w:eastAsia="en-US"/>
              </w:rPr>
              <w:instrText>PAGEREF</w:instrText>
            </w:r>
            <w:r>
              <w:rPr>
                <w:rFonts w:hint="cs"/>
                <w:rtl/>
                <w:lang w:eastAsia="en-US"/>
              </w:rPr>
              <w:instrText xml:space="preserve"> </w:instrText>
            </w:r>
            <w:r>
              <w:rPr>
                <w:rFonts w:cs="Frankruhel" w:hint="cs"/>
                <w:lang w:eastAsia="en-US"/>
              </w:rPr>
              <w:instrText>Seif26</w:instrText>
            </w:r>
            <w:r>
              <w:rPr>
                <w:rtl/>
                <w:lang w:eastAsia="en-US"/>
              </w:rPr>
              <w:instrText xml:space="preserve"> </w:instrText>
            </w:r>
            <w:r>
              <w:rPr>
                <w:rFonts w:cs="Frankruhel"/>
                <w:rtl/>
                <w:lang w:eastAsia="en-US"/>
              </w:rPr>
              <w:fldChar w:fldCharType="separate"/>
            </w:r>
            <w:r>
              <w:rPr>
                <w:noProof/>
                <w:rtl/>
                <w:lang w:eastAsia="en-US"/>
              </w:rPr>
              <w:t>13</w:t>
            </w:r>
            <w:r>
              <w:rPr>
                <w:rFonts w:cs="Frankruhel"/>
                <w:rtl/>
                <w:lang w:eastAsia="en-US"/>
              </w:rPr>
              <w:fldChar w:fldCharType="end"/>
            </w:r>
          </w:p>
        </w:tc>
      </w:tr>
      <w:tr w:rsidR="00D44CA9" w:rsidRPr="00D44CA9" w:rsidTr="00D44CA9">
        <w:tblPrEx>
          <w:tblCellMar>
            <w:top w:w="0" w:type="dxa"/>
            <w:bottom w:w="0" w:type="dxa"/>
          </w:tblCellMar>
        </w:tblPrEx>
        <w:tc>
          <w:tcPr>
            <w:tcW w:w="1247" w:type="dxa"/>
          </w:tcPr>
          <w:p w:rsidR="00D44CA9" w:rsidRPr="00D44CA9" w:rsidRDefault="00D44CA9" w:rsidP="00D44CA9">
            <w:pPr>
              <w:rPr>
                <w:rFonts w:cs="Frankruhel" w:hint="cs"/>
                <w:rtl/>
                <w:lang w:eastAsia="en-US"/>
              </w:rPr>
            </w:pPr>
          </w:p>
        </w:tc>
        <w:tc>
          <w:tcPr>
            <w:tcW w:w="5669" w:type="dxa"/>
          </w:tcPr>
          <w:p w:rsidR="00D44CA9" w:rsidRPr="00D44CA9" w:rsidRDefault="00D44CA9" w:rsidP="00D44CA9">
            <w:pPr>
              <w:rPr>
                <w:rFonts w:cs="Frankruhel" w:hint="cs"/>
                <w:rtl/>
                <w:lang w:eastAsia="en-US"/>
              </w:rPr>
            </w:pPr>
            <w:r>
              <w:rPr>
                <w:rtl/>
                <w:lang w:eastAsia="en-US"/>
              </w:rPr>
              <w:t>פרק ו': מידע ללקוח</w:t>
            </w:r>
          </w:p>
        </w:tc>
        <w:tc>
          <w:tcPr>
            <w:tcW w:w="567" w:type="dxa"/>
          </w:tcPr>
          <w:p w:rsidR="00D44CA9" w:rsidRPr="00D44CA9" w:rsidRDefault="00D44CA9" w:rsidP="00D44CA9">
            <w:pPr>
              <w:rPr>
                <w:rStyle w:val="Hyperlink"/>
                <w:rFonts w:hint="cs"/>
                <w:rtl/>
              </w:rPr>
            </w:pPr>
            <w:hyperlink w:anchor="med5" w:tooltip="פרק ו: מידע ללקוח" w:history="1">
              <w:r w:rsidRPr="00D44CA9">
                <w:rPr>
                  <w:rStyle w:val="Hyperlink"/>
                </w:rPr>
                <w:t>Go</w:t>
              </w:r>
            </w:hyperlink>
          </w:p>
        </w:tc>
        <w:tc>
          <w:tcPr>
            <w:tcW w:w="850" w:type="dxa"/>
          </w:tcPr>
          <w:p w:rsidR="00D44CA9" w:rsidRPr="00D44CA9" w:rsidRDefault="00D44CA9" w:rsidP="00D44CA9">
            <w:pPr>
              <w:rPr>
                <w:rFonts w:cs="Frankruhel" w:hint="cs"/>
                <w:rtl/>
                <w:lang w:eastAsia="en-US"/>
              </w:rPr>
            </w:pPr>
            <w:r>
              <w:rPr>
                <w:rFonts w:cs="Frankruhel"/>
                <w:rtl/>
                <w:lang w:eastAsia="en-US"/>
              </w:rPr>
              <w:fldChar w:fldCharType="begin"/>
            </w:r>
            <w:r>
              <w:rPr>
                <w:rtl/>
                <w:lang w:eastAsia="en-US"/>
              </w:rPr>
              <w:instrText xml:space="preserve"> </w:instrText>
            </w:r>
            <w:r>
              <w:rPr>
                <w:rFonts w:cs="Frankruhel" w:hint="cs"/>
                <w:lang w:eastAsia="en-US"/>
              </w:rPr>
              <w:instrText>PAGEREF</w:instrText>
            </w:r>
            <w:r>
              <w:rPr>
                <w:rFonts w:hint="cs"/>
                <w:rtl/>
                <w:lang w:eastAsia="en-US"/>
              </w:rPr>
              <w:instrText xml:space="preserve"> </w:instrText>
            </w:r>
            <w:r>
              <w:rPr>
                <w:rFonts w:cs="Frankruhel" w:hint="cs"/>
                <w:lang w:eastAsia="en-US"/>
              </w:rPr>
              <w:instrText>med5</w:instrText>
            </w:r>
            <w:r>
              <w:rPr>
                <w:rtl/>
                <w:lang w:eastAsia="en-US"/>
              </w:rPr>
              <w:instrText xml:space="preserve"> </w:instrText>
            </w:r>
            <w:r>
              <w:rPr>
                <w:rFonts w:cs="Frankruhel"/>
                <w:rtl/>
                <w:lang w:eastAsia="en-US"/>
              </w:rPr>
              <w:fldChar w:fldCharType="separate"/>
            </w:r>
            <w:r>
              <w:rPr>
                <w:noProof/>
                <w:rtl/>
                <w:lang w:eastAsia="en-US"/>
              </w:rPr>
              <w:t>13</w:t>
            </w:r>
            <w:r>
              <w:rPr>
                <w:rFonts w:cs="Frankruhel"/>
                <w:rtl/>
                <w:lang w:eastAsia="en-US"/>
              </w:rPr>
              <w:fldChar w:fldCharType="end"/>
            </w:r>
          </w:p>
        </w:tc>
      </w:tr>
      <w:tr w:rsidR="00D44CA9" w:rsidRPr="00D44CA9" w:rsidTr="00D44CA9">
        <w:tblPrEx>
          <w:tblCellMar>
            <w:top w:w="0" w:type="dxa"/>
            <w:bottom w:w="0" w:type="dxa"/>
          </w:tblCellMar>
        </w:tblPrEx>
        <w:tc>
          <w:tcPr>
            <w:tcW w:w="1247" w:type="dxa"/>
          </w:tcPr>
          <w:p w:rsidR="00D44CA9" w:rsidRPr="00D44CA9" w:rsidRDefault="00D44CA9" w:rsidP="00D44CA9">
            <w:pPr>
              <w:rPr>
                <w:rFonts w:cs="Frankruhel" w:hint="cs"/>
                <w:rtl/>
                <w:lang w:eastAsia="en-US"/>
              </w:rPr>
            </w:pPr>
          </w:p>
        </w:tc>
        <w:tc>
          <w:tcPr>
            <w:tcW w:w="5669" w:type="dxa"/>
          </w:tcPr>
          <w:p w:rsidR="00D44CA9" w:rsidRPr="00D44CA9" w:rsidRDefault="00D44CA9" w:rsidP="00D44CA9">
            <w:pPr>
              <w:rPr>
                <w:rFonts w:cs="Frankruhel" w:hint="cs"/>
                <w:rtl/>
                <w:lang w:eastAsia="en-US"/>
              </w:rPr>
            </w:pPr>
            <w:r>
              <w:rPr>
                <w:rtl/>
                <w:lang w:eastAsia="en-US"/>
              </w:rPr>
              <w:t>סימן א': הסכם המסגרת</w:t>
            </w:r>
          </w:p>
        </w:tc>
        <w:tc>
          <w:tcPr>
            <w:tcW w:w="567" w:type="dxa"/>
          </w:tcPr>
          <w:p w:rsidR="00D44CA9" w:rsidRPr="00D44CA9" w:rsidRDefault="00D44CA9" w:rsidP="00D44CA9">
            <w:pPr>
              <w:rPr>
                <w:rStyle w:val="Hyperlink"/>
                <w:rFonts w:hint="cs"/>
                <w:rtl/>
              </w:rPr>
            </w:pPr>
            <w:hyperlink w:anchor="hed22" w:tooltip="סימן א: הסכם המסגרת" w:history="1">
              <w:r w:rsidRPr="00D44CA9">
                <w:rPr>
                  <w:rStyle w:val="Hyperlink"/>
                </w:rPr>
                <w:t>Go</w:t>
              </w:r>
            </w:hyperlink>
          </w:p>
        </w:tc>
        <w:tc>
          <w:tcPr>
            <w:tcW w:w="850" w:type="dxa"/>
          </w:tcPr>
          <w:p w:rsidR="00D44CA9" w:rsidRPr="00D44CA9" w:rsidRDefault="00D44CA9" w:rsidP="00D44CA9">
            <w:pPr>
              <w:rPr>
                <w:rFonts w:cs="Frankruhel" w:hint="cs"/>
                <w:rtl/>
                <w:lang w:eastAsia="en-US"/>
              </w:rPr>
            </w:pPr>
            <w:r>
              <w:rPr>
                <w:rFonts w:cs="Frankruhel"/>
                <w:rtl/>
                <w:lang w:eastAsia="en-US"/>
              </w:rPr>
              <w:fldChar w:fldCharType="begin"/>
            </w:r>
            <w:r>
              <w:rPr>
                <w:rtl/>
                <w:lang w:eastAsia="en-US"/>
              </w:rPr>
              <w:instrText xml:space="preserve"> </w:instrText>
            </w:r>
            <w:r>
              <w:rPr>
                <w:rFonts w:cs="Frankruhel" w:hint="cs"/>
                <w:lang w:eastAsia="en-US"/>
              </w:rPr>
              <w:instrText>PAGEREF</w:instrText>
            </w:r>
            <w:r>
              <w:rPr>
                <w:rFonts w:hint="cs"/>
                <w:rtl/>
                <w:lang w:eastAsia="en-US"/>
              </w:rPr>
              <w:instrText xml:space="preserve"> </w:instrText>
            </w:r>
            <w:r>
              <w:rPr>
                <w:rFonts w:cs="Frankruhel" w:hint="cs"/>
                <w:lang w:eastAsia="en-US"/>
              </w:rPr>
              <w:instrText>hed22</w:instrText>
            </w:r>
            <w:r>
              <w:rPr>
                <w:rtl/>
                <w:lang w:eastAsia="en-US"/>
              </w:rPr>
              <w:instrText xml:space="preserve"> </w:instrText>
            </w:r>
            <w:r>
              <w:rPr>
                <w:rFonts w:cs="Frankruhel"/>
                <w:rtl/>
                <w:lang w:eastAsia="en-US"/>
              </w:rPr>
              <w:fldChar w:fldCharType="separate"/>
            </w:r>
            <w:r>
              <w:rPr>
                <w:noProof/>
                <w:rtl/>
                <w:lang w:eastAsia="en-US"/>
              </w:rPr>
              <w:t>13</w:t>
            </w:r>
            <w:r>
              <w:rPr>
                <w:rFonts w:cs="Frankruhel"/>
                <w:rtl/>
                <w:lang w:eastAsia="en-US"/>
              </w:rPr>
              <w:fldChar w:fldCharType="end"/>
            </w:r>
          </w:p>
        </w:tc>
      </w:tr>
      <w:tr w:rsidR="00D44CA9" w:rsidRPr="00D44CA9" w:rsidTr="00D44CA9">
        <w:tblPrEx>
          <w:tblCellMar>
            <w:top w:w="0" w:type="dxa"/>
            <w:bottom w:w="0" w:type="dxa"/>
          </w:tblCellMar>
        </w:tblPrEx>
        <w:tc>
          <w:tcPr>
            <w:tcW w:w="1247" w:type="dxa"/>
          </w:tcPr>
          <w:p w:rsidR="00D44CA9" w:rsidRPr="00D44CA9" w:rsidRDefault="00D44CA9" w:rsidP="00D44CA9">
            <w:pPr>
              <w:rPr>
                <w:rFonts w:cs="Frankruhel" w:hint="cs"/>
                <w:rtl/>
                <w:lang w:eastAsia="en-US"/>
              </w:rPr>
            </w:pPr>
            <w:r>
              <w:rPr>
                <w:rtl/>
                <w:lang w:eastAsia="en-US"/>
              </w:rPr>
              <w:t xml:space="preserve">סעיף 27 </w:t>
            </w:r>
          </w:p>
        </w:tc>
        <w:tc>
          <w:tcPr>
            <w:tcW w:w="5669" w:type="dxa"/>
          </w:tcPr>
          <w:p w:rsidR="00D44CA9" w:rsidRPr="00D44CA9" w:rsidRDefault="00D44CA9" w:rsidP="00D44CA9">
            <w:pPr>
              <w:rPr>
                <w:rFonts w:cs="Frankruhel" w:hint="cs"/>
                <w:rtl/>
                <w:lang w:eastAsia="en-US"/>
              </w:rPr>
            </w:pPr>
            <w:r>
              <w:rPr>
                <w:rtl/>
                <w:lang w:eastAsia="en-US"/>
              </w:rPr>
              <w:t>הסכם המסגרת</w:t>
            </w:r>
          </w:p>
        </w:tc>
        <w:tc>
          <w:tcPr>
            <w:tcW w:w="567" w:type="dxa"/>
          </w:tcPr>
          <w:p w:rsidR="00D44CA9" w:rsidRPr="00D44CA9" w:rsidRDefault="00D44CA9" w:rsidP="00D44CA9">
            <w:pPr>
              <w:rPr>
                <w:rStyle w:val="Hyperlink"/>
                <w:rFonts w:hint="cs"/>
                <w:rtl/>
              </w:rPr>
            </w:pPr>
            <w:hyperlink w:anchor="Seif27" w:tooltip="הסכם המסגרת" w:history="1">
              <w:r w:rsidRPr="00D44CA9">
                <w:rPr>
                  <w:rStyle w:val="Hyperlink"/>
                </w:rPr>
                <w:t>Go</w:t>
              </w:r>
            </w:hyperlink>
          </w:p>
        </w:tc>
        <w:tc>
          <w:tcPr>
            <w:tcW w:w="850" w:type="dxa"/>
          </w:tcPr>
          <w:p w:rsidR="00D44CA9" w:rsidRPr="00D44CA9" w:rsidRDefault="00D44CA9" w:rsidP="00D44CA9">
            <w:pPr>
              <w:rPr>
                <w:rFonts w:cs="Frankruhel" w:hint="cs"/>
                <w:rtl/>
                <w:lang w:eastAsia="en-US"/>
              </w:rPr>
            </w:pPr>
            <w:r>
              <w:rPr>
                <w:rFonts w:cs="Frankruhel"/>
                <w:rtl/>
                <w:lang w:eastAsia="en-US"/>
              </w:rPr>
              <w:fldChar w:fldCharType="begin"/>
            </w:r>
            <w:r>
              <w:rPr>
                <w:rtl/>
                <w:lang w:eastAsia="en-US"/>
              </w:rPr>
              <w:instrText xml:space="preserve"> </w:instrText>
            </w:r>
            <w:r>
              <w:rPr>
                <w:rFonts w:cs="Frankruhel" w:hint="cs"/>
                <w:lang w:eastAsia="en-US"/>
              </w:rPr>
              <w:instrText>PAGEREF</w:instrText>
            </w:r>
            <w:r>
              <w:rPr>
                <w:rFonts w:hint="cs"/>
                <w:rtl/>
                <w:lang w:eastAsia="en-US"/>
              </w:rPr>
              <w:instrText xml:space="preserve"> </w:instrText>
            </w:r>
            <w:r>
              <w:rPr>
                <w:rFonts w:cs="Frankruhel" w:hint="cs"/>
                <w:lang w:eastAsia="en-US"/>
              </w:rPr>
              <w:instrText>Seif27</w:instrText>
            </w:r>
            <w:r>
              <w:rPr>
                <w:rtl/>
                <w:lang w:eastAsia="en-US"/>
              </w:rPr>
              <w:instrText xml:space="preserve"> </w:instrText>
            </w:r>
            <w:r>
              <w:rPr>
                <w:rFonts w:cs="Frankruhel"/>
                <w:rtl/>
                <w:lang w:eastAsia="en-US"/>
              </w:rPr>
              <w:fldChar w:fldCharType="separate"/>
            </w:r>
            <w:r>
              <w:rPr>
                <w:noProof/>
                <w:rtl/>
                <w:lang w:eastAsia="en-US"/>
              </w:rPr>
              <w:t>13</w:t>
            </w:r>
            <w:r>
              <w:rPr>
                <w:rFonts w:cs="Frankruhel"/>
                <w:rtl/>
                <w:lang w:eastAsia="en-US"/>
              </w:rPr>
              <w:fldChar w:fldCharType="end"/>
            </w:r>
          </w:p>
        </w:tc>
      </w:tr>
      <w:tr w:rsidR="00D44CA9" w:rsidRPr="00D44CA9" w:rsidTr="00D44CA9">
        <w:tblPrEx>
          <w:tblCellMar>
            <w:top w:w="0" w:type="dxa"/>
            <w:bottom w:w="0" w:type="dxa"/>
          </w:tblCellMar>
        </w:tblPrEx>
        <w:tc>
          <w:tcPr>
            <w:tcW w:w="1247" w:type="dxa"/>
          </w:tcPr>
          <w:p w:rsidR="00D44CA9" w:rsidRPr="00D44CA9" w:rsidRDefault="00D44CA9" w:rsidP="00D44CA9">
            <w:pPr>
              <w:rPr>
                <w:rFonts w:cs="Frankruhel" w:hint="cs"/>
                <w:rtl/>
                <w:lang w:eastAsia="en-US"/>
              </w:rPr>
            </w:pPr>
          </w:p>
        </w:tc>
        <w:tc>
          <w:tcPr>
            <w:tcW w:w="5669" w:type="dxa"/>
          </w:tcPr>
          <w:p w:rsidR="00D44CA9" w:rsidRPr="00D44CA9" w:rsidRDefault="00D44CA9" w:rsidP="00D44CA9">
            <w:pPr>
              <w:rPr>
                <w:rFonts w:cs="Frankruhel" w:hint="cs"/>
                <w:rtl/>
                <w:lang w:eastAsia="en-US"/>
              </w:rPr>
            </w:pPr>
            <w:r>
              <w:rPr>
                <w:rtl/>
                <w:lang w:eastAsia="en-US"/>
              </w:rPr>
              <w:t>סימן ב': דיווחים ללקוח</w:t>
            </w:r>
          </w:p>
        </w:tc>
        <w:tc>
          <w:tcPr>
            <w:tcW w:w="567" w:type="dxa"/>
          </w:tcPr>
          <w:p w:rsidR="00D44CA9" w:rsidRPr="00D44CA9" w:rsidRDefault="00D44CA9" w:rsidP="00D44CA9">
            <w:pPr>
              <w:rPr>
                <w:rStyle w:val="Hyperlink"/>
                <w:rFonts w:hint="cs"/>
                <w:rtl/>
              </w:rPr>
            </w:pPr>
            <w:hyperlink w:anchor="hed23" w:tooltip="סימן ב: דיווחים ללקוח" w:history="1">
              <w:r w:rsidRPr="00D44CA9">
                <w:rPr>
                  <w:rStyle w:val="Hyperlink"/>
                </w:rPr>
                <w:t>Go</w:t>
              </w:r>
            </w:hyperlink>
          </w:p>
        </w:tc>
        <w:tc>
          <w:tcPr>
            <w:tcW w:w="850" w:type="dxa"/>
          </w:tcPr>
          <w:p w:rsidR="00D44CA9" w:rsidRPr="00D44CA9" w:rsidRDefault="00D44CA9" w:rsidP="00D44CA9">
            <w:pPr>
              <w:rPr>
                <w:rFonts w:cs="Frankruhel" w:hint="cs"/>
                <w:rtl/>
                <w:lang w:eastAsia="en-US"/>
              </w:rPr>
            </w:pPr>
            <w:r>
              <w:rPr>
                <w:rFonts w:cs="Frankruhel"/>
                <w:rtl/>
                <w:lang w:eastAsia="en-US"/>
              </w:rPr>
              <w:fldChar w:fldCharType="begin"/>
            </w:r>
            <w:r>
              <w:rPr>
                <w:rtl/>
                <w:lang w:eastAsia="en-US"/>
              </w:rPr>
              <w:instrText xml:space="preserve"> </w:instrText>
            </w:r>
            <w:r>
              <w:rPr>
                <w:rFonts w:cs="Frankruhel" w:hint="cs"/>
                <w:lang w:eastAsia="en-US"/>
              </w:rPr>
              <w:instrText>PAGEREF</w:instrText>
            </w:r>
            <w:r>
              <w:rPr>
                <w:rFonts w:hint="cs"/>
                <w:rtl/>
                <w:lang w:eastAsia="en-US"/>
              </w:rPr>
              <w:instrText xml:space="preserve"> </w:instrText>
            </w:r>
            <w:r>
              <w:rPr>
                <w:rFonts w:cs="Frankruhel" w:hint="cs"/>
                <w:lang w:eastAsia="en-US"/>
              </w:rPr>
              <w:instrText>hed23</w:instrText>
            </w:r>
            <w:r>
              <w:rPr>
                <w:rtl/>
                <w:lang w:eastAsia="en-US"/>
              </w:rPr>
              <w:instrText xml:space="preserve"> </w:instrText>
            </w:r>
            <w:r>
              <w:rPr>
                <w:rFonts w:cs="Frankruhel"/>
                <w:rtl/>
                <w:lang w:eastAsia="en-US"/>
              </w:rPr>
              <w:fldChar w:fldCharType="separate"/>
            </w:r>
            <w:r>
              <w:rPr>
                <w:noProof/>
                <w:rtl/>
                <w:lang w:eastAsia="en-US"/>
              </w:rPr>
              <w:t>14</w:t>
            </w:r>
            <w:r>
              <w:rPr>
                <w:rFonts w:cs="Frankruhel"/>
                <w:rtl/>
                <w:lang w:eastAsia="en-US"/>
              </w:rPr>
              <w:fldChar w:fldCharType="end"/>
            </w:r>
          </w:p>
        </w:tc>
      </w:tr>
      <w:tr w:rsidR="00D44CA9" w:rsidRPr="00D44CA9" w:rsidTr="00D44CA9">
        <w:tblPrEx>
          <w:tblCellMar>
            <w:top w:w="0" w:type="dxa"/>
            <w:bottom w:w="0" w:type="dxa"/>
          </w:tblCellMar>
        </w:tblPrEx>
        <w:tc>
          <w:tcPr>
            <w:tcW w:w="1247" w:type="dxa"/>
          </w:tcPr>
          <w:p w:rsidR="00D44CA9" w:rsidRPr="00D44CA9" w:rsidRDefault="00D44CA9" w:rsidP="00D44CA9">
            <w:pPr>
              <w:rPr>
                <w:rFonts w:cs="Frankruhel" w:hint="cs"/>
                <w:rtl/>
                <w:lang w:eastAsia="en-US"/>
              </w:rPr>
            </w:pPr>
            <w:r>
              <w:rPr>
                <w:rtl/>
                <w:lang w:eastAsia="en-US"/>
              </w:rPr>
              <w:lastRenderedPageBreak/>
              <w:t xml:space="preserve">סעיף 28 </w:t>
            </w:r>
          </w:p>
        </w:tc>
        <w:tc>
          <w:tcPr>
            <w:tcW w:w="5669" w:type="dxa"/>
          </w:tcPr>
          <w:p w:rsidR="00D44CA9" w:rsidRPr="00D44CA9" w:rsidRDefault="00D44CA9" w:rsidP="00D44CA9">
            <w:pPr>
              <w:rPr>
                <w:rFonts w:cs="Frankruhel" w:hint="cs"/>
                <w:rtl/>
                <w:lang w:eastAsia="en-US"/>
              </w:rPr>
            </w:pPr>
            <w:r>
              <w:rPr>
                <w:rtl/>
                <w:lang w:eastAsia="en-US"/>
              </w:rPr>
              <w:t>דיווח דו שבועי</w:t>
            </w:r>
          </w:p>
        </w:tc>
        <w:tc>
          <w:tcPr>
            <w:tcW w:w="567" w:type="dxa"/>
          </w:tcPr>
          <w:p w:rsidR="00D44CA9" w:rsidRPr="00D44CA9" w:rsidRDefault="00D44CA9" w:rsidP="00D44CA9">
            <w:pPr>
              <w:rPr>
                <w:rStyle w:val="Hyperlink"/>
                <w:rFonts w:hint="cs"/>
                <w:rtl/>
              </w:rPr>
            </w:pPr>
            <w:hyperlink w:anchor="Seif28" w:tooltip="דיווח דו שבועי" w:history="1">
              <w:r w:rsidRPr="00D44CA9">
                <w:rPr>
                  <w:rStyle w:val="Hyperlink"/>
                </w:rPr>
                <w:t>Go</w:t>
              </w:r>
            </w:hyperlink>
          </w:p>
        </w:tc>
        <w:tc>
          <w:tcPr>
            <w:tcW w:w="850" w:type="dxa"/>
          </w:tcPr>
          <w:p w:rsidR="00D44CA9" w:rsidRPr="00D44CA9" w:rsidRDefault="00D44CA9" w:rsidP="00D44CA9">
            <w:pPr>
              <w:rPr>
                <w:rFonts w:cs="Frankruhel" w:hint="cs"/>
                <w:rtl/>
                <w:lang w:eastAsia="en-US"/>
              </w:rPr>
            </w:pPr>
            <w:r>
              <w:rPr>
                <w:rFonts w:cs="Frankruhel"/>
                <w:rtl/>
                <w:lang w:eastAsia="en-US"/>
              </w:rPr>
              <w:fldChar w:fldCharType="begin"/>
            </w:r>
            <w:r>
              <w:rPr>
                <w:rtl/>
                <w:lang w:eastAsia="en-US"/>
              </w:rPr>
              <w:instrText xml:space="preserve"> </w:instrText>
            </w:r>
            <w:r>
              <w:rPr>
                <w:rFonts w:cs="Frankruhel" w:hint="cs"/>
                <w:lang w:eastAsia="en-US"/>
              </w:rPr>
              <w:instrText>PAGEREF</w:instrText>
            </w:r>
            <w:r>
              <w:rPr>
                <w:rFonts w:hint="cs"/>
                <w:rtl/>
                <w:lang w:eastAsia="en-US"/>
              </w:rPr>
              <w:instrText xml:space="preserve"> </w:instrText>
            </w:r>
            <w:r>
              <w:rPr>
                <w:rFonts w:cs="Frankruhel" w:hint="cs"/>
                <w:lang w:eastAsia="en-US"/>
              </w:rPr>
              <w:instrText>Seif28</w:instrText>
            </w:r>
            <w:r>
              <w:rPr>
                <w:rtl/>
                <w:lang w:eastAsia="en-US"/>
              </w:rPr>
              <w:instrText xml:space="preserve"> </w:instrText>
            </w:r>
            <w:r>
              <w:rPr>
                <w:rFonts w:cs="Frankruhel"/>
                <w:rtl/>
                <w:lang w:eastAsia="en-US"/>
              </w:rPr>
              <w:fldChar w:fldCharType="separate"/>
            </w:r>
            <w:r>
              <w:rPr>
                <w:noProof/>
                <w:rtl/>
                <w:lang w:eastAsia="en-US"/>
              </w:rPr>
              <w:t>14</w:t>
            </w:r>
            <w:r>
              <w:rPr>
                <w:rFonts w:cs="Frankruhel"/>
                <w:rtl/>
                <w:lang w:eastAsia="en-US"/>
              </w:rPr>
              <w:fldChar w:fldCharType="end"/>
            </w:r>
          </w:p>
        </w:tc>
      </w:tr>
      <w:tr w:rsidR="00D44CA9" w:rsidRPr="00D44CA9" w:rsidTr="00D44CA9">
        <w:tblPrEx>
          <w:tblCellMar>
            <w:top w:w="0" w:type="dxa"/>
            <w:bottom w:w="0" w:type="dxa"/>
          </w:tblCellMar>
        </w:tblPrEx>
        <w:tc>
          <w:tcPr>
            <w:tcW w:w="1247" w:type="dxa"/>
          </w:tcPr>
          <w:p w:rsidR="00D44CA9" w:rsidRPr="00D44CA9" w:rsidRDefault="00D44CA9" w:rsidP="00D44CA9">
            <w:pPr>
              <w:rPr>
                <w:rFonts w:cs="Frankruhel" w:hint="cs"/>
                <w:rtl/>
                <w:lang w:eastAsia="en-US"/>
              </w:rPr>
            </w:pPr>
            <w:r>
              <w:rPr>
                <w:rtl/>
                <w:lang w:eastAsia="en-US"/>
              </w:rPr>
              <w:t xml:space="preserve">סעיף 29 </w:t>
            </w:r>
          </w:p>
        </w:tc>
        <w:tc>
          <w:tcPr>
            <w:tcW w:w="5669" w:type="dxa"/>
          </w:tcPr>
          <w:p w:rsidR="00D44CA9" w:rsidRPr="00D44CA9" w:rsidRDefault="00D44CA9" w:rsidP="00D44CA9">
            <w:pPr>
              <w:rPr>
                <w:rFonts w:cs="Frankruhel" w:hint="cs"/>
                <w:rtl/>
                <w:lang w:eastAsia="en-US"/>
              </w:rPr>
            </w:pPr>
            <w:r>
              <w:rPr>
                <w:rtl/>
                <w:lang w:eastAsia="en-US"/>
              </w:rPr>
              <w:t>דיווח חודשי</w:t>
            </w:r>
          </w:p>
        </w:tc>
        <w:tc>
          <w:tcPr>
            <w:tcW w:w="567" w:type="dxa"/>
          </w:tcPr>
          <w:p w:rsidR="00D44CA9" w:rsidRPr="00D44CA9" w:rsidRDefault="00D44CA9" w:rsidP="00D44CA9">
            <w:pPr>
              <w:rPr>
                <w:rStyle w:val="Hyperlink"/>
                <w:rFonts w:hint="cs"/>
                <w:rtl/>
              </w:rPr>
            </w:pPr>
            <w:hyperlink w:anchor="Seif29" w:tooltip="דיווח חודשי" w:history="1">
              <w:r w:rsidRPr="00D44CA9">
                <w:rPr>
                  <w:rStyle w:val="Hyperlink"/>
                </w:rPr>
                <w:t>Go</w:t>
              </w:r>
            </w:hyperlink>
          </w:p>
        </w:tc>
        <w:tc>
          <w:tcPr>
            <w:tcW w:w="850" w:type="dxa"/>
          </w:tcPr>
          <w:p w:rsidR="00D44CA9" w:rsidRPr="00D44CA9" w:rsidRDefault="00D44CA9" w:rsidP="00D44CA9">
            <w:pPr>
              <w:rPr>
                <w:rFonts w:cs="Frankruhel" w:hint="cs"/>
                <w:rtl/>
                <w:lang w:eastAsia="en-US"/>
              </w:rPr>
            </w:pPr>
            <w:r>
              <w:rPr>
                <w:rFonts w:cs="Frankruhel"/>
                <w:rtl/>
                <w:lang w:eastAsia="en-US"/>
              </w:rPr>
              <w:fldChar w:fldCharType="begin"/>
            </w:r>
            <w:r>
              <w:rPr>
                <w:rtl/>
                <w:lang w:eastAsia="en-US"/>
              </w:rPr>
              <w:instrText xml:space="preserve"> </w:instrText>
            </w:r>
            <w:r>
              <w:rPr>
                <w:rFonts w:cs="Frankruhel" w:hint="cs"/>
                <w:lang w:eastAsia="en-US"/>
              </w:rPr>
              <w:instrText>PAGEREF</w:instrText>
            </w:r>
            <w:r>
              <w:rPr>
                <w:rFonts w:hint="cs"/>
                <w:rtl/>
                <w:lang w:eastAsia="en-US"/>
              </w:rPr>
              <w:instrText xml:space="preserve"> </w:instrText>
            </w:r>
            <w:r>
              <w:rPr>
                <w:rFonts w:cs="Frankruhel" w:hint="cs"/>
                <w:lang w:eastAsia="en-US"/>
              </w:rPr>
              <w:instrText>Seif29</w:instrText>
            </w:r>
            <w:r>
              <w:rPr>
                <w:rtl/>
                <w:lang w:eastAsia="en-US"/>
              </w:rPr>
              <w:instrText xml:space="preserve"> </w:instrText>
            </w:r>
            <w:r>
              <w:rPr>
                <w:rFonts w:cs="Frankruhel"/>
                <w:rtl/>
                <w:lang w:eastAsia="en-US"/>
              </w:rPr>
              <w:fldChar w:fldCharType="separate"/>
            </w:r>
            <w:r>
              <w:rPr>
                <w:noProof/>
                <w:rtl/>
                <w:lang w:eastAsia="en-US"/>
              </w:rPr>
              <w:t>14</w:t>
            </w:r>
            <w:r>
              <w:rPr>
                <w:rFonts w:cs="Frankruhel"/>
                <w:rtl/>
                <w:lang w:eastAsia="en-US"/>
              </w:rPr>
              <w:fldChar w:fldCharType="end"/>
            </w:r>
          </w:p>
        </w:tc>
      </w:tr>
      <w:tr w:rsidR="00D44CA9" w:rsidRPr="00D44CA9" w:rsidTr="00D44CA9">
        <w:tblPrEx>
          <w:tblCellMar>
            <w:top w:w="0" w:type="dxa"/>
            <w:bottom w:w="0" w:type="dxa"/>
          </w:tblCellMar>
        </w:tblPrEx>
        <w:tc>
          <w:tcPr>
            <w:tcW w:w="1247" w:type="dxa"/>
          </w:tcPr>
          <w:p w:rsidR="00D44CA9" w:rsidRPr="00D44CA9" w:rsidRDefault="00D44CA9" w:rsidP="00D44CA9">
            <w:pPr>
              <w:rPr>
                <w:rFonts w:cs="Frankruhel" w:hint="cs"/>
                <w:rtl/>
                <w:lang w:eastAsia="en-US"/>
              </w:rPr>
            </w:pPr>
            <w:r>
              <w:rPr>
                <w:rtl/>
                <w:lang w:eastAsia="en-US"/>
              </w:rPr>
              <w:t xml:space="preserve">סעיף 30 </w:t>
            </w:r>
          </w:p>
        </w:tc>
        <w:tc>
          <w:tcPr>
            <w:tcW w:w="5669" w:type="dxa"/>
          </w:tcPr>
          <w:p w:rsidR="00D44CA9" w:rsidRPr="00D44CA9" w:rsidRDefault="00D44CA9" w:rsidP="00D44CA9">
            <w:pPr>
              <w:rPr>
                <w:rFonts w:cs="Frankruhel" w:hint="cs"/>
                <w:rtl/>
                <w:lang w:eastAsia="en-US"/>
              </w:rPr>
            </w:pPr>
            <w:r>
              <w:rPr>
                <w:rtl/>
                <w:lang w:eastAsia="en-US"/>
              </w:rPr>
              <w:t>אישור בנוגע להוראה או עסקה</w:t>
            </w:r>
          </w:p>
        </w:tc>
        <w:tc>
          <w:tcPr>
            <w:tcW w:w="567" w:type="dxa"/>
          </w:tcPr>
          <w:p w:rsidR="00D44CA9" w:rsidRPr="00D44CA9" w:rsidRDefault="00D44CA9" w:rsidP="00D44CA9">
            <w:pPr>
              <w:rPr>
                <w:rStyle w:val="Hyperlink"/>
                <w:rFonts w:hint="cs"/>
                <w:rtl/>
              </w:rPr>
            </w:pPr>
            <w:hyperlink w:anchor="Seif30" w:tooltip="אישור בנוגע להוראה או עסקה" w:history="1">
              <w:r w:rsidRPr="00D44CA9">
                <w:rPr>
                  <w:rStyle w:val="Hyperlink"/>
                </w:rPr>
                <w:t>Go</w:t>
              </w:r>
            </w:hyperlink>
          </w:p>
        </w:tc>
        <w:tc>
          <w:tcPr>
            <w:tcW w:w="850" w:type="dxa"/>
          </w:tcPr>
          <w:p w:rsidR="00D44CA9" w:rsidRPr="00D44CA9" w:rsidRDefault="00D44CA9" w:rsidP="00D44CA9">
            <w:pPr>
              <w:rPr>
                <w:rFonts w:cs="Frankruhel" w:hint="cs"/>
                <w:rtl/>
                <w:lang w:eastAsia="en-US"/>
              </w:rPr>
            </w:pPr>
            <w:r>
              <w:rPr>
                <w:rFonts w:cs="Frankruhel"/>
                <w:rtl/>
                <w:lang w:eastAsia="en-US"/>
              </w:rPr>
              <w:fldChar w:fldCharType="begin"/>
            </w:r>
            <w:r>
              <w:rPr>
                <w:rtl/>
                <w:lang w:eastAsia="en-US"/>
              </w:rPr>
              <w:instrText xml:space="preserve"> </w:instrText>
            </w:r>
            <w:r>
              <w:rPr>
                <w:rFonts w:cs="Frankruhel" w:hint="cs"/>
                <w:lang w:eastAsia="en-US"/>
              </w:rPr>
              <w:instrText>PAGEREF</w:instrText>
            </w:r>
            <w:r>
              <w:rPr>
                <w:rFonts w:hint="cs"/>
                <w:rtl/>
                <w:lang w:eastAsia="en-US"/>
              </w:rPr>
              <w:instrText xml:space="preserve"> </w:instrText>
            </w:r>
            <w:r>
              <w:rPr>
                <w:rFonts w:cs="Frankruhel" w:hint="cs"/>
                <w:lang w:eastAsia="en-US"/>
              </w:rPr>
              <w:instrText>Seif30</w:instrText>
            </w:r>
            <w:r>
              <w:rPr>
                <w:rtl/>
                <w:lang w:eastAsia="en-US"/>
              </w:rPr>
              <w:instrText xml:space="preserve"> </w:instrText>
            </w:r>
            <w:r>
              <w:rPr>
                <w:rFonts w:cs="Frankruhel"/>
                <w:rtl/>
                <w:lang w:eastAsia="en-US"/>
              </w:rPr>
              <w:fldChar w:fldCharType="separate"/>
            </w:r>
            <w:r>
              <w:rPr>
                <w:noProof/>
                <w:rtl/>
                <w:lang w:eastAsia="en-US"/>
              </w:rPr>
              <w:t>14</w:t>
            </w:r>
            <w:r>
              <w:rPr>
                <w:rFonts w:cs="Frankruhel"/>
                <w:rtl/>
                <w:lang w:eastAsia="en-US"/>
              </w:rPr>
              <w:fldChar w:fldCharType="end"/>
            </w:r>
          </w:p>
        </w:tc>
      </w:tr>
      <w:tr w:rsidR="00D44CA9" w:rsidRPr="00D44CA9" w:rsidTr="00D44CA9">
        <w:tblPrEx>
          <w:tblCellMar>
            <w:top w:w="0" w:type="dxa"/>
            <w:bottom w:w="0" w:type="dxa"/>
          </w:tblCellMar>
        </w:tblPrEx>
        <w:tc>
          <w:tcPr>
            <w:tcW w:w="1247" w:type="dxa"/>
          </w:tcPr>
          <w:p w:rsidR="00D44CA9" w:rsidRPr="00D44CA9" w:rsidRDefault="00D44CA9" w:rsidP="00D44CA9">
            <w:pPr>
              <w:rPr>
                <w:rFonts w:cs="Frankruhel" w:hint="cs"/>
                <w:rtl/>
                <w:lang w:eastAsia="en-US"/>
              </w:rPr>
            </w:pPr>
            <w:r>
              <w:rPr>
                <w:rtl/>
                <w:lang w:eastAsia="en-US"/>
              </w:rPr>
              <w:t xml:space="preserve">סעיף 31 </w:t>
            </w:r>
          </w:p>
        </w:tc>
        <w:tc>
          <w:tcPr>
            <w:tcW w:w="5669" w:type="dxa"/>
          </w:tcPr>
          <w:p w:rsidR="00D44CA9" w:rsidRPr="00D44CA9" w:rsidRDefault="00D44CA9" w:rsidP="00D44CA9">
            <w:pPr>
              <w:rPr>
                <w:rFonts w:cs="Frankruhel" w:hint="cs"/>
                <w:rtl/>
                <w:lang w:eastAsia="en-US"/>
              </w:rPr>
            </w:pPr>
            <w:r>
              <w:rPr>
                <w:rtl/>
                <w:lang w:eastAsia="en-US"/>
              </w:rPr>
              <w:t>אפשרות שמירה באמצעים אלקטרוניים</w:t>
            </w:r>
          </w:p>
        </w:tc>
        <w:tc>
          <w:tcPr>
            <w:tcW w:w="567" w:type="dxa"/>
          </w:tcPr>
          <w:p w:rsidR="00D44CA9" w:rsidRPr="00D44CA9" w:rsidRDefault="00D44CA9" w:rsidP="00D44CA9">
            <w:pPr>
              <w:rPr>
                <w:rStyle w:val="Hyperlink"/>
                <w:rFonts w:hint="cs"/>
                <w:rtl/>
              </w:rPr>
            </w:pPr>
            <w:hyperlink w:anchor="Seif31" w:tooltip="אפשרות שמירה באמצעים אלקטרוניים" w:history="1">
              <w:r w:rsidRPr="00D44CA9">
                <w:rPr>
                  <w:rStyle w:val="Hyperlink"/>
                </w:rPr>
                <w:t>Go</w:t>
              </w:r>
            </w:hyperlink>
          </w:p>
        </w:tc>
        <w:tc>
          <w:tcPr>
            <w:tcW w:w="850" w:type="dxa"/>
          </w:tcPr>
          <w:p w:rsidR="00D44CA9" w:rsidRPr="00D44CA9" w:rsidRDefault="00D44CA9" w:rsidP="00D44CA9">
            <w:pPr>
              <w:rPr>
                <w:rFonts w:cs="Frankruhel" w:hint="cs"/>
                <w:rtl/>
                <w:lang w:eastAsia="en-US"/>
              </w:rPr>
            </w:pPr>
            <w:r>
              <w:rPr>
                <w:rFonts w:cs="Frankruhel"/>
                <w:rtl/>
                <w:lang w:eastAsia="en-US"/>
              </w:rPr>
              <w:fldChar w:fldCharType="begin"/>
            </w:r>
            <w:r>
              <w:rPr>
                <w:rtl/>
                <w:lang w:eastAsia="en-US"/>
              </w:rPr>
              <w:instrText xml:space="preserve"> </w:instrText>
            </w:r>
            <w:r>
              <w:rPr>
                <w:rFonts w:cs="Frankruhel" w:hint="cs"/>
                <w:lang w:eastAsia="en-US"/>
              </w:rPr>
              <w:instrText>PAGEREF</w:instrText>
            </w:r>
            <w:r>
              <w:rPr>
                <w:rFonts w:hint="cs"/>
                <w:rtl/>
                <w:lang w:eastAsia="en-US"/>
              </w:rPr>
              <w:instrText xml:space="preserve"> </w:instrText>
            </w:r>
            <w:r>
              <w:rPr>
                <w:rFonts w:cs="Frankruhel" w:hint="cs"/>
                <w:lang w:eastAsia="en-US"/>
              </w:rPr>
              <w:instrText>Seif31</w:instrText>
            </w:r>
            <w:r>
              <w:rPr>
                <w:rtl/>
                <w:lang w:eastAsia="en-US"/>
              </w:rPr>
              <w:instrText xml:space="preserve"> </w:instrText>
            </w:r>
            <w:r>
              <w:rPr>
                <w:rFonts w:cs="Frankruhel"/>
                <w:rtl/>
                <w:lang w:eastAsia="en-US"/>
              </w:rPr>
              <w:fldChar w:fldCharType="separate"/>
            </w:r>
            <w:r>
              <w:rPr>
                <w:noProof/>
                <w:rtl/>
                <w:lang w:eastAsia="en-US"/>
              </w:rPr>
              <w:t>14</w:t>
            </w:r>
            <w:r>
              <w:rPr>
                <w:rFonts w:cs="Frankruhel"/>
                <w:rtl/>
                <w:lang w:eastAsia="en-US"/>
              </w:rPr>
              <w:fldChar w:fldCharType="end"/>
            </w:r>
          </w:p>
        </w:tc>
      </w:tr>
      <w:tr w:rsidR="00D44CA9" w:rsidRPr="00D44CA9" w:rsidTr="00D44CA9">
        <w:tblPrEx>
          <w:tblCellMar>
            <w:top w:w="0" w:type="dxa"/>
            <w:bottom w:w="0" w:type="dxa"/>
          </w:tblCellMar>
        </w:tblPrEx>
        <w:tc>
          <w:tcPr>
            <w:tcW w:w="1247" w:type="dxa"/>
          </w:tcPr>
          <w:p w:rsidR="00D44CA9" w:rsidRPr="00D44CA9" w:rsidRDefault="00D44CA9" w:rsidP="00D44CA9">
            <w:pPr>
              <w:rPr>
                <w:rFonts w:cs="Frankruhel" w:hint="cs"/>
                <w:rtl/>
                <w:lang w:eastAsia="en-US"/>
              </w:rPr>
            </w:pPr>
            <w:r>
              <w:rPr>
                <w:rtl/>
                <w:lang w:eastAsia="en-US"/>
              </w:rPr>
              <w:t xml:space="preserve">סעיף 32 </w:t>
            </w:r>
          </w:p>
        </w:tc>
        <w:tc>
          <w:tcPr>
            <w:tcW w:w="5669" w:type="dxa"/>
          </w:tcPr>
          <w:p w:rsidR="00D44CA9" w:rsidRPr="00D44CA9" w:rsidRDefault="00D44CA9" w:rsidP="00D44CA9">
            <w:pPr>
              <w:rPr>
                <w:rFonts w:cs="Frankruhel" w:hint="cs"/>
                <w:rtl/>
                <w:lang w:eastAsia="en-US"/>
              </w:rPr>
            </w:pPr>
            <w:r>
              <w:rPr>
                <w:rtl/>
                <w:lang w:eastAsia="en-US"/>
              </w:rPr>
              <w:t>שפת המידע</w:t>
            </w:r>
          </w:p>
        </w:tc>
        <w:tc>
          <w:tcPr>
            <w:tcW w:w="567" w:type="dxa"/>
          </w:tcPr>
          <w:p w:rsidR="00D44CA9" w:rsidRPr="00D44CA9" w:rsidRDefault="00D44CA9" w:rsidP="00D44CA9">
            <w:pPr>
              <w:rPr>
                <w:rStyle w:val="Hyperlink"/>
                <w:rFonts w:hint="cs"/>
                <w:rtl/>
              </w:rPr>
            </w:pPr>
            <w:hyperlink w:anchor="Seif32" w:tooltip="שפת המידע" w:history="1">
              <w:r w:rsidRPr="00D44CA9">
                <w:rPr>
                  <w:rStyle w:val="Hyperlink"/>
                </w:rPr>
                <w:t>Go</w:t>
              </w:r>
            </w:hyperlink>
          </w:p>
        </w:tc>
        <w:tc>
          <w:tcPr>
            <w:tcW w:w="850" w:type="dxa"/>
          </w:tcPr>
          <w:p w:rsidR="00D44CA9" w:rsidRPr="00D44CA9" w:rsidRDefault="00D44CA9" w:rsidP="00D44CA9">
            <w:pPr>
              <w:rPr>
                <w:rFonts w:cs="Frankruhel" w:hint="cs"/>
                <w:rtl/>
                <w:lang w:eastAsia="en-US"/>
              </w:rPr>
            </w:pPr>
            <w:r>
              <w:rPr>
                <w:rFonts w:cs="Frankruhel"/>
                <w:rtl/>
                <w:lang w:eastAsia="en-US"/>
              </w:rPr>
              <w:fldChar w:fldCharType="begin"/>
            </w:r>
            <w:r>
              <w:rPr>
                <w:rtl/>
                <w:lang w:eastAsia="en-US"/>
              </w:rPr>
              <w:instrText xml:space="preserve"> </w:instrText>
            </w:r>
            <w:r>
              <w:rPr>
                <w:rFonts w:cs="Frankruhel" w:hint="cs"/>
                <w:lang w:eastAsia="en-US"/>
              </w:rPr>
              <w:instrText>PAGEREF</w:instrText>
            </w:r>
            <w:r>
              <w:rPr>
                <w:rFonts w:hint="cs"/>
                <w:rtl/>
                <w:lang w:eastAsia="en-US"/>
              </w:rPr>
              <w:instrText xml:space="preserve"> </w:instrText>
            </w:r>
            <w:r>
              <w:rPr>
                <w:rFonts w:cs="Frankruhel" w:hint="cs"/>
                <w:lang w:eastAsia="en-US"/>
              </w:rPr>
              <w:instrText>Seif32</w:instrText>
            </w:r>
            <w:r>
              <w:rPr>
                <w:rtl/>
                <w:lang w:eastAsia="en-US"/>
              </w:rPr>
              <w:instrText xml:space="preserve"> </w:instrText>
            </w:r>
            <w:r>
              <w:rPr>
                <w:rFonts w:cs="Frankruhel"/>
                <w:rtl/>
                <w:lang w:eastAsia="en-US"/>
              </w:rPr>
              <w:fldChar w:fldCharType="separate"/>
            </w:r>
            <w:r>
              <w:rPr>
                <w:noProof/>
                <w:rtl/>
                <w:lang w:eastAsia="en-US"/>
              </w:rPr>
              <w:t>15</w:t>
            </w:r>
            <w:r>
              <w:rPr>
                <w:rFonts w:cs="Frankruhel"/>
                <w:rtl/>
                <w:lang w:eastAsia="en-US"/>
              </w:rPr>
              <w:fldChar w:fldCharType="end"/>
            </w:r>
          </w:p>
        </w:tc>
      </w:tr>
      <w:tr w:rsidR="00D44CA9" w:rsidRPr="00D44CA9" w:rsidTr="00D44CA9">
        <w:tblPrEx>
          <w:tblCellMar>
            <w:top w:w="0" w:type="dxa"/>
            <w:bottom w:w="0" w:type="dxa"/>
          </w:tblCellMar>
        </w:tblPrEx>
        <w:tc>
          <w:tcPr>
            <w:tcW w:w="1247" w:type="dxa"/>
          </w:tcPr>
          <w:p w:rsidR="00D44CA9" w:rsidRPr="00D44CA9" w:rsidRDefault="00D44CA9" w:rsidP="00D44CA9">
            <w:pPr>
              <w:rPr>
                <w:rFonts w:cs="Frankruhel" w:hint="cs"/>
                <w:rtl/>
                <w:lang w:eastAsia="en-US"/>
              </w:rPr>
            </w:pPr>
          </w:p>
        </w:tc>
        <w:tc>
          <w:tcPr>
            <w:tcW w:w="5669" w:type="dxa"/>
          </w:tcPr>
          <w:p w:rsidR="00D44CA9" w:rsidRPr="00D44CA9" w:rsidRDefault="00D44CA9" w:rsidP="00D44CA9">
            <w:pPr>
              <w:rPr>
                <w:rFonts w:cs="Frankruhel" w:hint="cs"/>
                <w:rtl/>
                <w:lang w:eastAsia="en-US"/>
              </w:rPr>
            </w:pPr>
            <w:r>
              <w:rPr>
                <w:rtl/>
                <w:lang w:eastAsia="en-US"/>
              </w:rPr>
              <w:t>פרק ז': הוראות שמירת מסמכים</w:t>
            </w:r>
          </w:p>
        </w:tc>
        <w:tc>
          <w:tcPr>
            <w:tcW w:w="567" w:type="dxa"/>
          </w:tcPr>
          <w:p w:rsidR="00D44CA9" w:rsidRPr="00D44CA9" w:rsidRDefault="00D44CA9" w:rsidP="00D44CA9">
            <w:pPr>
              <w:rPr>
                <w:rStyle w:val="Hyperlink"/>
                <w:rFonts w:hint="cs"/>
                <w:rtl/>
              </w:rPr>
            </w:pPr>
            <w:hyperlink w:anchor="med6" w:tooltip="פרק ז: הוראות שמירת מסמכים" w:history="1">
              <w:r w:rsidRPr="00D44CA9">
                <w:rPr>
                  <w:rStyle w:val="Hyperlink"/>
                </w:rPr>
                <w:t>Go</w:t>
              </w:r>
            </w:hyperlink>
          </w:p>
        </w:tc>
        <w:tc>
          <w:tcPr>
            <w:tcW w:w="850" w:type="dxa"/>
          </w:tcPr>
          <w:p w:rsidR="00D44CA9" w:rsidRPr="00D44CA9" w:rsidRDefault="00D44CA9" w:rsidP="00D44CA9">
            <w:pPr>
              <w:rPr>
                <w:rFonts w:cs="Frankruhel" w:hint="cs"/>
                <w:rtl/>
                <w:lang w:eastAsia="en-US"/>
              </w:rPr>
            </w:pPr>
            <w:r>
              <w:rPr>
                <w:rFonts w:cs="Frankruhel"/>
                <w:rtl/>
                <w:lang w:eastAsia="en-US"/>
              </w:rPr>
              <w:fldChar w:fldCharType="begin"/>
            </w:r>
            <w:r>
              <w:rPr>
                <w:rtl/>
                <w:lang w:eastAsia="en-US"/>
              </w:rPr>
              <w:instrText xml:space="preserve"> </w:instrText>
            </w:r>
            <w:r>
              <w:rPr>
                <w:rFonts w:cs="Frankruhel" w:hint="cs"/>
                <w:lang w:eastAsia="en-US"/>
              </w:rPr>
              <w:instrText>PAGEREF</w:instrText>
            </w:r>
            <w:r>
              <w:rPr>
                <w:rFonts w:hint="cs"/>
                <w:rtl/>
                <w:lang w:eastAsia="en-US"/>
              </w:rPr>
              <w:instrText xml:space="preserve"> </w:instrText>
            </w:r>
            <w:r>
              <w:rPr>
                <w:rFonts w:cs="Frankruhel" w:hint="cs"/>
                <w:lang w:eastAsia="en-US"/>
              </w:rPr>
              <w:instrText>med6</w:instrText>
            </w:r>
            <w:r>
              <w:rPr>
                <w:rtl/>
                <w:lang w:eastAsia="en-US"/>
              </w:rPr>
              <w:instrText xml:space="preserve"> </w:instrText>
            </w:r>
            <w:r>
              <w:rPr>
                <w:rFonts w:cs="Frankruhel"/>
                <w:rtl/>
                <w:lang w:eastAsia="en-US"/>
              </w:rPr>
              <w:fldChar w:fldCharType="separate"/>
            </w:r>
            <w:r>
              <w:rPr>
                <w:noProof/>
                <w:rtl/>
                <w:lang w:eastAsia="en-US"/>
              </w:rPr>
              <w:t>15</w:t>
            </w:r>
            <w:r>
              <w:rPr>
                <w:rFonts w:cs="Frankruhel"/>
                <w:rtl/>
                <w:lang w:eastAsia="en-US"/>
              </w:rPr>
              <w:fldChar w:fldCharType="end"/>
            </w:r>
          </w:p>
        </w:tc>
      </w:tr>
      <w:tr w:rsidR="00D44CA9" w:rsidRPr="00D44CA9" w:rsidTr="00D44CA9">
        <w:tblPrEx>
          <w:tblCellMar>
            <w:top w:w="0" w:type="dxa"/>
            <w:bottom w:w="0" w:type="dxa"/>
          </w:tblCellMar>
        </w:tblPrEx>
        <w:tc>
          <w:tcPr>
            <w:tcW w:w="1247" w:type="dxa"/>
          </w:tcPr>
          <w:p w:rsidR="00D44CA9" w:rsidRPr="00D44CA9" w:rsidRDefault="00D44CA9" w:rsidP="00D44CA9">
            <w:pPr>
              <w:rPr>
                <w:rFonts w:cs="Frankruhel" w:hint="cs"/>
                <w:rtl/>
                <w:lang w:eastAsia="en-US"/>
              </w:rPr>
            </w:pPr>
            <w:r>
              <w:rPr>
                <w:rtl/>
                <w:lang w:eastAsia="en-US"/>
              </w:rPr>
              <w:t xml:space="preserve">סעיף 33 </w:t>
            </w:r>
          </w:p>
        </w:tc>
        <w:tc>
          <w:tcPr>
            <w:tcW w:w="5669" w:type="dxa"/>
          </w:tcPr>
          <w:p w:rsidR="00D44CA9" w:rsidRPr="00D44CA9" w:rsidRDefault="00D44CA9" w:rsidP="00D44CA9">
            <w:pPr>
              <w:rPr>
                <w:rFonts w:cs="Frankruhel" w:hint="cs"/>
                <w:rtl/>
                <w:lang w:eastAsia="en-US"/>
              </w:rPr>
            </w:pPr>
            <w:r>
              <w:rPr>
                <w:rtl/>
                <w:lang w:eastAsia="en-US"/>
              </w:rPr>
              <w:t>שמירת מסמכים</w:t>
            </w:r>
          </w:p>
        </w:tc>
        <w:tc>
          <w:tcPr>
            <w:tcW w:w="567" w:type="dxa"/>
          </w:tcPr>
          <w:p w:rsidR="00D44CA9" w:rsidRPr="00D44CA9" w:rsidRDefault="00D44CA9" w:rsidP="00D44CA9">
            <w:pPr>
              <w:rPr>
                <w:rStyle w:val="Hyperlink"/>
                <w:rFonts w:hint="cs"/>
                <w:rtl/>
              </w:rPr>
            </w:pPr>
            <w:hyperlink w:anchor="Seif33" w:tooltip="שמירת מסמכים" w:history="1">
              <w:r w:rsidRPr="00D44CA9">
                <w:rPr>
                  <w:rStyle w:val="Hyperlink"/>
                </w:rPr>
                <w:t>Go</w:t>
              </w:r>
            </w:hyperlink>
          </w:p>
        </w:tc>
        <w:tc>
          <w:tcPr>
            <w:tcW w:w="850" w:type="dxa"/>
          </w:tcPr>
          <w:p w:rsidR="00D44CA9" w:rsidRPr="00D44CA9" w:rsidRDefault="00D44CA9" w:rsidP="00D44CA9">
            <w:pPr>
              <w:rPr>
                <w:rFonts w:cs="Frankruhel" w:hint="cs"/>
                <w:rtl/>
                <w:lang w:eastAsia="en-US"/>
              </w:rPr>
            </w:pPr>
            <w:r>
              <w:rPr>
                <w:rFonts w:cs="Frankruhel"/>
                <w:rtl/>
                <w:lang w:eastAsia="en-US"/>
              </w:rPr>
              <w:fldChar w:fldCharType="begin"/>
            </w:r>
            <w:r>
              <w:rPr>
                <w:rtl/>
                <w:lang w:eastAsia="en-US"/>
              </w:rPr>
              <w:instrText xml:space="preserve"> </w:instrText>
            </w:r>
            <w:r>
              <w:rPr>
                <w:rFonts w:cs="Frankruhel" w:hint="cs"/>
                <w:lang w:eastAsia="en-US"/>
              </w:rPr>
              <w:instrText>PAGEREF</w:instrText>
            </w:r>
            <w:r>
              <w:rPr>
                <w:rFonts w:hint="cs"/>
                <w:rtl/>
                <w:lang w:eastAsia="en-US"/>
              </w:rPr>
              <w:instrText xml:space="preserve"> </w:instrText>
            </w:r>
            <w:r>
              <w:rPr>
                <w:rFonts w:cs="Frankruhel" w:hint="cs"/>
                <w:lang w:eastAsia="en-US"/>
              </w:rPr>
              <w:instrText>Seif33</w:instrText>
            </w:r>
            <w:r>
              <w:rPr>
                <w:rtl/>
                <w:lang w:eastAsia="en-US"/>
              </w:rPr>
              <w:instrText xml:space="preserve"> </w:instrText>
            </w:r>
            <w:r>
              <w:rPr>
                <w:rFonts w:cs="Frankruhel"/>
                <w:rtl/>
                <w:lang w:eastAsia="en-US"/>
              </w:rPr>
              <w:fldChar w:fldCharType="separate"/>
            </w:r>
            <w:r>
              <w:rPr>
                <w:noProof/>
                <w:rtl/>
                <w:lang w:eastAsia="en-US"/>
              </w:rPr>
              <w:t>15</w:t>
            </w:r>
            <w:r>
              <w:rPr>
                <w:rFonts w:cs="Frankruhel"/>
                <w:rtl/>
                <w:lang w:eastAsia="en-US"/>
              </w:rPr>
              <w:fldChar w:fldCharType="end"/>
            </w:r>
          </w:p>
        </w:tc>
      </w:tr>
      <w:tr w:rsidR="00D44CA9" w:rsidRPr="00D44CA9" w:rsidTr="00D44CA9">
        <w:tblPrEx>
          <w:tblCellMar>
            <w:top w:w="0" w:type="dxa"/>
            <w:bottom w:w="0" w:type="dxa"/>
          </w:tblCellMar>
        </w:tblPrEx>
        <w:tc>
          <w:tcPr>
            <w:tcW w:w="1247" w:type="dxa"/>
          </w:tcPr>
          <w:p w:rsidR="00D44CA9" w:rsidRPr="00D44CA9" w:rsidRDefault="00D44CA9" w:rsidP="00D44CA9">
            <w:pPr>
              <w:rPr>
                <w:rFonts w:cs="Frankruhel" w:hint="cs"/>
                <w:rtl/>
                <w:lang w:eastAsia="en-US"/>
              </w:rPr>
            </w:pPr>
            <w:r>
              <w:rPr>
                <w:rtl/>
                <w:lang w:eastAsia="en-US"/>
              </w:rPr>
              <w:t xml:space="preserve">סעיף 34 </w:t>
            </w:r>
          </w:p>
        </w:tc>
        <w:tc>
          <w:tcPr>
            <w:tcW w:w="5669" w:type="dxa"/>
          </w:tcPr>
          <w:p w:rsidR="00D44CA9" w:rsidRPr="00D44CA9" w:rsidRDefault="00D44CA9" w:rsidP="00D44CA9">
            <w:pPr>
              <w:rPr>
                <w:rFonts w:cs="Frankruhel" w:hint="cs"/>
                <w:rtl/>
                <w:lang w:eastAsia="en-US"/>
              </w:rPr>
            </w:pPr>
            <w:r>
              <w:rPr>
                <w:rtl/>
                <w:lang w:eastAsia="en-US"/>
              </w:rPr>
              <w:t>נהלים</w:t>
            </w:r>
          </w:p>
        </w:tc>
        <w:tc>
          <w:tcPr>
            <w:tcW w:w="567" w:type="dxa"/>
          </w:tcPr>
          <w:p w:rsidR="00D44CA9" w:rsidRPr="00D44CA9" w:rsidRDefault="00D44CA9" w:rsidP="00D44CA9">
            <w:pPr>
              <w:rPr>
                <w:rStyle w:val="Hyperlink"/>
                <w:rFonts w:hint="cs"/>
                <w:rtl/>
              </w:rPr>
            </w:pPr>
            <w:hyperlink w:anchor="Seif34" w:tooltip="נהלים" w:history="1">
              <w:r w:rsidRPr="00D44CA9">
                <w:rPr>
                  <w:rStyle w:val="Hyperlink"/>
                </w:rPr>
                <w:t>Go</w:t>
              </w:r>
            </w:hyperlink>
          </w:p>
        </w:tc>
        <w:tc>
          <w:tcPr>
            <w:tcW w:w="850" w:type="dxa"/>
          </w:tcPr>
          <w:p w:rsidR="00D44CA9" w:rsidRPr="00D44CA9" w:rsidRDefault="00D44CA9" w:rsidP="00D44CA9">
            <w:pPr>
              <w:rPr>
                <w:rFonts w:cs="Frankruhel" w:hint="cs"/>
                <w:rtl/>
                <w:lang w:eastAsia="en-US"/>
              </w:rPr>
            </w:pPr>
            <w:r>
              <w:rPr>
                <w:rFonts w:cs="Frankruhel"/>
                <w:rtl/>
                <w:lang w:eastAsia="en-US"/>
              </w:rPr>
              <w:fldChar w:fldCharType="begin"/>
            </w:r>
            <w:r>
              <w:rPr>
                <w:rtl/>
                <w:lang w:eastAsia="en-US"/>
              </w:rPr>
              <w:instrText xml:space="preserve"> </w:instrText>
            </w:r>
            <w:r>
              <w:rPr>
                <w:rFonts w:cs="Frankruhel" w:hint="cs"/>
                <w:lang w:eastAsia="en-US"/>
              </w:rPr>
              <w:instrText>PAGEREF</w:instrText>
            </w:r>
            <w:r>
              <w:rPr>
                <w:rFonts w:hint="cs"/>
                <w:rtl/>
                <w:lang w:eastAsia="en-US"/>
              </w:rPr>
              <w:instrText xml:space="preserve"> </w:instrText>
            </w:r>
            <w:r>
              <w:rPr>
                <w:rFonts w:cs="Frankruhel" w:hint="cs"/>
                <w:lang w:eastAsia="en-US"/>
              </w:rPr>
              <w:instrText>Seif34</w:instrText>
            </w:r>
            <w:r>
              <w:rPr>
                <w:rtl/>
                <w:lang w:eastAsia="en-US"/>
              </w:rPr>
              <w:instrText xml:space="preserve"> </w:instrText>
            </w:r>
            <w:r>
              <w:rPr>
                <w:rFonts w:cs="Frankruhel"/>
                <w:rtl/>
                <w:lang w:eastAsia="en-US"/>
              </w:rPr>
              <w:fldChar w:fldCharType="separate"/>
            </w:r>
            <w:r>
              <w:rPr>
                <w:noProof/>
                <w:rtl/>
                <w:lang w:eastAsia="en-US"/>
              </w:rPr>
              <w:t>15</w:t>
            </w:r>
            <w:r>
              <w:rPr>
                <w:rFonts w:cs="Frankruhel"/>
                <w:rtl/>
                <w:lang w:eastAsia="en-US"/>
              </w:rPr>
              <w:fldChar w:fldCharType="end"/>
            </w:r>
          </w:p>
        </w:tc>
      </w:tr>
      <w:tr w:rsidR="00D44CA9" w:rsidRPr="00D44CA9" w:rsidTr="00D44CA9">
        <w:tblPrEx>
          <w:tblCellMar>
            <w:top w:w="0" w:type="dxa"/>
            <w:bottom w:w="0" w:type="dxa"/>
          </w:tblCellMar>
        </w:tblPrEx>
        <w:tc>
          <w:tcPr>
            <w:tcW w:w="1247" w:type="dxa"/>
          </w:tcPr>
          <w:p w:rsidR="00D44CA9" w:rsidRPr="00D44CA9" w:rsidRDefault="00D44CA9" w:rsidP="00D44CA9">
            <w:pPr>
              <w:rPr>
                <w:rFonts w:cs="Frankruhel" w:hint="cs"/>
                <w:rtl/>
                <w:lang w:eastAsia="en-US"/>
              </w:rPr>
            </w:pPr>
            <w:r>
              <w:rPr>
                <w:rtl/>
                <w:lang w:eastAsia="en-US"/>
              </w:rPr>
              <w:t xml:space="preserve">סעיף 35 </w:t>
            </w:r>
          </w:p>
        </w:tc>
        <w:tc>
          <w:tcPr>
            <w:tcW w:w="5669" w:type="dxa"/>
          </w:tcPr>
          <w:p w:rsidR="00D44CA9" w:rsidRPr="00D44CA9" w:rsidRDefault="00D44CA9" w:rsidP="00D44CA9">
            <w:pPr>
              <w:rPr>
                <w:rFonts w:cs="Frankruhel" w:hint="cs"/>
                <w:rtl/>
                <w:lang w:eastAsia="en-US"/>
              </w:rPr>
            </w:pPr>
            <w:r>
              <w:rPr>
                <w:rtl/>
                <w:lang w:eastAsia="en-US"/>
              </w:rPr>
              <w:t>עיון הלקוח</w:t>
            </w:r>
          </w:p>
        </w:tc>
        <w:tc>
          <w:tcPr>
            <w:tcW w:w="567" w:type="dxa"/>
          </w:tcPr>
          <w:p w:rsidR="00D44CA9" w:rsidRPr="00D44CA9" w:rsidRDefault="00D44CA9" w:rsidP="00D44CA9">
            <w:pPr>
              <w:rPr>
                <w:rStyle w:val="Hyperlink"/>
                <w:rFonts w:hint="cs"/>
                <w:rtl/>
              </w:rPr>
            </w:pPr>
            <w:hyperlink w:anchor="Seif35" w:tooltip="עיון הלקוח" w:history="1">
              <w:r w:rsidRPr="00D44CA9">
                <w:rPr>
                  <w:rStyle w:val="Hyperlink"/>
                </w:rPr>
                <w:t>Go</w:t>
              </w:r>
            </w:hyperlink>
          </w:p>
        </w:tc>
        <w:tc>
          <w:tcPr>
            <w:tcW w:w="850" w:type="dxa"/>
          </w:tcPr>
          <w:p w:rsidR="00D44CA9" w:rsidRPr="00D44CA9" w:rsidRDefault="00D44CA9" w:rsidP="00D44CA9">
            <w:pPr>
              <w:rPr>
                <w:rFonts w:cs="Frankruhel" w:hint="cs"/>
                <w:rtl/>
                <w:lang w:eastAsia="en-US"/>
              </w:rPr>
            </w:pPr>
            <w:r>
              <w:rPr>
                <w:rFonts w:cs="Frankruhel"/>
                <w:rtl/>
                <w:lang w:eastAsia="en-US"/>
              </w:rPr>
              <w:fldChar w:fldCharType="begin"/>
            </w:r>
            <w:r>
              <w:rPr>
                <w:rtl/>
                <w:lang w:eastAsia="en-US"/>
              </w:rPr>
              <w:instrText xml:space="preserve"> </w:instrText>
            </w:r>
            <w:r>
              <w:rPr>
                <w:rFonts w:cs="Frankruhel" w:hint="cs"/>
                <w:lang w:eastAsia="en-US"/>
              </w:rPr>
              <w:instrText>PAGEREF</w:instrText>
            </w:r>
            <w:r>
              <w:rPr>
                <w:rFonts w:hint="cs"/>
                <w:rtl/>
                <w:lang w:eastAsia="en-US"/>
              </w:rPr>
              <w:instrText xml:space="preserve"> </w:instrText>
            </w:r>
            <w:r>
              <w:rPr>
                <w:rFonts w:cs="Frankruhel" w:hint="cs"/>
                <w:lang w:eastAsia="en-US"/>
              </w:rPr>
              <w:instrText>Seif35</w:instrText>
            </w:r>
            <w:r>
              <w:rPr>
                <w:rtl/>
                <w:lang w:eastAsia="en-US"/>
              </w:rPr>
              <w:instrText xml:space="preserve"> </w:instrText>
            </w:r>
            <w:r>
              <w:rPr>
                <w:rFonts w:cs="Frankruhel"/>
                <w:rtl/>
                <w:lang w:eastAsia="en-US"/>
              </w:rPr>
              <w:fldChar w:fldCharType="separate"/>
            </w:r>
            <w:r>
              <w:rPr>
                <w:noProof/>
                <w:rtl/>
                <w:lang w:eastAsia="en-US"/>
              </w:rPr>
              <w:t>15</w:t>
            </w:r>
            <w:r>
              <w:rPr>
                <w:rFonts w:cs="Frankruhel"/>
                <w:rtl/>
                <w:lang w:eastAsia="en-US"/>
              </w:rPr>
              <w:fldChar w:fldCharType="end"/>
            </w:r>
          </w:p>
        </w:tc>
      </w:tr>
      <w:tr w:rsidR="00D44CA9" w:rsidRPr="00D44CA9" w:rsidTr="00D44CA9">
        <w:tblPrEx>
          <w:tblCellMar>
            <w:top w:w="0" w:type="dxa"/>
            <w:bottom w:w="0" w:type="dxa"/>
          </w:tblCellMar>
        </w:tblPrEx>
        <w:tc>
          <w:tcPr>
            <w:tcW w:w="1247" w:type="dxa"/>
          </w:tcPr>
          <w:p w:rsidR="00D44CA9" w:rsidRPr="00D44CA9" w:rsidRDefault="00D44CA9" w:rsidP="00D44CA9">
            <w:pPr>
              <w:rPr>
                <w:rFonts w:cs="Frankruhel" w:hint="cs"/>
                <w:rtl/>
                <w:lang w:eastAsia="en-US"/>
              </w:rPr>
            </w:pPr>
            <w:r>
              <w:rPr>
                <w:rtl/>
                <w:lang w:eastAsia="en-US"/>
              </w:rPr>
              <w:t xml:space="preserve">סעיף 36 </w:t>
            </w:r>
          </w:p>
        </w:tc>
        <w:tc>
          <w:tcPr>
            <w:tcW w:w="5669" w:type="dxa"/>
          </w:tcPr>
          <w:p w:rsidR="00D44CA9" w:rsidRPr="00D44CA9" w:rsidRDefault="00D44CA9" w:rsidP="00D44CA9">
            <w:pPr>
              <w:rPr>
                <w:rFonts w:cs="Frankruhel" w:hint="cs"/>
                <w:rtl/>
                <w:lang w:eastAsia="en-US"/>
              </w:rPr>
            </w:pPr>
            <w:r>
              <w:rPr>
                <w:rtl/>
                <w:lang w:eastAsia="en-US"/>
              </w:rPr>
              <w:t>שמירת מסמכים בתחום השיפוט</w:t>
            </w:r>
          </w:p>
        </w:tc>
        <w:tc>
          <w:tcPr>
            <w:tcW w:w="567" w:type="dxa"/>
          </w:tcPr>
          <w:p w:rsidR="00D44CA9" w:rsidRPr="00D44CA9" w:rsidRDefault="00D44CA9" w:rsidP="00D44CA9">
            <w:pPr>
              <w:rPr>
                <w:rStyle w:val="Hyperlink"/>
                <w:rFonts w:hint="cs"/>
                <w:rtl/>
              </w:rPr>
            </w:pPr>
            <w:hyperlink w:anchor="Seif36" w:tooltip="שמירת מסמכים בתחום השיפוט" w:history="1">
              <w:r w:rsidRPr="00D44CA9">
                <w:rPr>
                  <w:rStyle w:val="Hyperlink"/>
                </w:rPr>
                <w:t>Go</w:t>
              </w:r>
            </w:hyperlink>
          </w:p>
        </w:tc>
        <w:tc>
          <w:tcPr>
            <w:tcW w:w="850" w:type="dxa"/>
          </w:tcPr>
          <w:p w:rsidR="00D44CA9" w:rsidRPr="00D44CA9" w:rsidRDefault="00D44CA9" w:rsidP="00D44CA9">
            <w:pPr>
              <w:rPr>
                <w:rFonts w:cs="Frankruhel" w:hint="cs"/>
                <w:rtl/>
                <w:lang w:eastAsia="en-US"/>
              </w:rPr>
            </w:pPr>
            <w:r>
              <w:rPr>
                <w:rFonts w:cs="Frankruhel"/>
                <w:rtl/>
                <w:lang w:eastAsia="en-US"/>
              </w:rPr>
              <w:fldChar w:fldCharType="begin"/>
            </w:r>
            <w:r>
              <w:rPr>
                <w:rtl/>
                <w:lang w:eastAsia="en-US"/>
              </w:rPr>
              <w:instrText xml:space="preserve"> </w:instrText>
            </w:r>
            <w:r>
              <w:rPr>
                <w:rFonts w:cs="Frankruhel" w:hint="cs"/>
                <w:lang w:eastAsia="en-US"/>
              </w:rPr>
              <w:instrText>PAGEREF</w:instrText>
            </w:r>
            <w:r>
              <w:rPr>
                <w:rFonts w:hint="cs"/>
                <w:rtl/>
                <w:lang w:eastAsia="en-US"/>
              </w:rPr>
              <w:instrText xml:space="preserve"> </w:instrText>
            </w:r>
            <w:r>
              <w:rPr>
                <w:rFonts w:cs="Frankruhel" w:hint="cs"/>
                <w:lang w:eastAsia="en-US"/>
              </w:rPr>
              <w:instrText>Seif36</w:instrText>
            </w:r>
            <w:r>
              <w:rPr>
                <w:rtl/>
                <w:lang w:eastAsia="en-US"/>
              </w:rPr>
              <w:instrText xml:space="preserve"> </w:instrText>
            </w:r>
            <w:r>
              <w:rPr>
                <w:rFonts w:cs="Frankruhel"/>
                <w:rtl/>
                <w:lang w:eastAsia="en-US"/>
              </w:rPr>
              <w:fldChar w:fldCharType="separate"/>
            </w:r>
            <w:r>
              <w:rPr>
                <w:noProof/>
                <w:rtl/>
                <w:lang w:eastAsia="en-US"/>
              </w:rPr>
              <w:t>15</w:t>
            </w:r>
            <w:r>
              <w:rPr>
                <w:rFonts w:cs="Frankruhel"/>
                <w:rtl/>
                <w:lang w:eastAsia="en-US"/>
              </w:rPr>
              <w:fldChar w:fldCharType="end"/>
            </w:r>
          </w:p>
        </w:tc>
      </w:tr>
      <w:tr w:rsidR="00D44CA9" w:rsidRPr="00D44CA9" w:rsidTr="00D44CA9">
        <w:tblPrEx>
          <w:tblCellMar>
            <w:top w:w="0" w:type="dxa"/>
            <w:bottom w:w="0" w:type="dxa"/>
          </w:tblCellMar>
        </w:tblPrEx>
        <w:tc>
          <w:tcPr>
            <w:tcW w:w="1247" w:type="dxa"/>
          </w:tcPr>
          <w:p w:rsidR="00D44CA9" w:rsidRPr="00D44CA9" w:rsidRDefault="00D44CA9" w:rsidP="00D44CA9">
            <w:pPr>
              <w:rPr>
                <w:rFonts w:cs="Frankruhel" w:hint="cs"/>
                <w:rtl/>
                <w:lang w:eastAsia="en-US"/>
              </w:rPr>
            </w:pPr>
          </w:p>
        </w:tc>
        <w:tc>
          <w:tcPr>
            <w:tcW w:w="5669" w:type="dxa"/>
          </w:tcPr>
          <w:p w:rsidR="00D44CA9" w:rsidRPr="00D44CA9" w:rsidRDefault="00D44CA9" w:rsidP="00D44CA9">
            <w:pPr>
              <w:rPr>
                <w:rFonts w:cs="Frankruhel" w:hint="cs"/>
                <w:rtl/>
                <w:lang w:eastAsia="en-US"/>
              </w:rPr>
            </w:pPr>
            <w:r>
              <w:rPr>
                <w:rtl/>
                <w:lang w:eastAsia="en-US"/>
              </w:rPr>
              <w:t>פרק ח': התאמת הפעילות בזירה ללקוח</w:t>
            </w:r>
          </w:p>
        </w:tc>
        <w:tc>
          <w:tcPr>
            <w:tcW w:w="567" w:type="dxa"/>
          </w:tcPr>
          <w:p w:rsidR="00D44CA9" w:rsidRPr="00D44CA9" w:rsidRDefault="00D44CA9" w:rsidP="00D44CA9">
            <w:pPr>
              <w:rPr>
                <w:rStyle w:val="Hyperlink"/>
                <w:rFonts w:hint="cs"/>
                <w:rtl/>
              </w:rPr>
            </w:pPr>
            <w:hyperlink w:anchor="med7" w:tooltip="פרק ח: התאמת הפעילות בזירה ללקוח" w:history="1">
              <w:r w:rsidRPr="00D44CA9">
                <w:rPr>
                  <w:rStyle w:val="Hyperlink"/>
                </w:rPr>
                <w:t>Go</w:t>
              </w:r>
            </w:hyperlink>
          </w:p>
        </w:tc>
        <w:tc>
          <w:tcPr>
            <w:tcW w:w="850" w:type="dxa"/>
          </w:tcPr>
          <w:p w:rsidR="00D44CA9" w:rsidRPr="00D44CA9" w:rsidRDefault="00D44CA9" w:rsidP="00D44CA9">
            <w:pPr>
              <w:rPr>
                <w:rFonts w:cs="Frankruhel" w:hint="cs"/>
                <w:rtl/>
                <w:lang w:eastAsia="en-US"/>
              </w:rPr>
            </w:pPr>
            <w:r>
              <w:rPr>
                <w:rFonts w:cs="Frankruhel"/>
                <w:rtl/>
                <w:lang w:eastAsia="en-US"/>
              </w:rPr>
              <w:fldChar w:fldCharType="begin"/>
            </w:r>
            <w:r>
              <w:rPr>
                <w:rtl/>
                <w:lang w:eastAsia="en-US"/>
              </w:rPr>
              <w:instrText xml:space="preserve"> </w:instrText>
            </w:r>
            <w:r>
              <w:rPr>
                <w:rFonts w:cs="Frankruhel" w:hint="cs"/>
                <w:lang w:eastAsia="en-US"/>
              </w:rPr>
              <w:instrText>PAGEREF</w:instrText>
            </w:r>
            <w:r>
              <w:rPr>
                <w:rFonts w:hint="cs"/>
                <w:rtl/>
                <w:lang w:eastAsia="en-US"/>
              </w:rPr>
              <w:instrText xml:space="preserve"> </w:instrText>
            </w:r>
            <w:r>
              <w:rPr>
                <w:rFonts w:cs="Frankruhel" w:hint="cs"/>
                <w:lang w:eastAsia="en-US"/>
              </w:rPr>
              <w:instrText>med7</w:instrText>
            </w:r>
            <w:r>
              <w:rPr>
                <w:rtl/>
                <w:lang w:eastAsia="en-US"/>
              </w:rPr>
              <w:instrText xml:space="preserve"> </w:instrText>
            </w:r>
            <w:r>
              <w:rPr>
                <w:rFonts w:cs="Frankruhel"/>
                <w:rtl/>
                <w:lang w:eastAsia="en-US"/>
              </w:rPr>
              <w:fldChar w:fldCharType="separate"/>
            </w:r>
            <w:r>
              <w:rPr>
                <w:noProof/>
                <w:rtl/>
                <w:lang w:eastAsia="en-US"/>
              </w:rPr>
              <w:t>15</w:t>
            </w:r>
            <w:r>
              <w:rPr>
                <w:rFonts w:cs="Frankruhel"/>
                <w:rtl/>
                <w:lang w:eastAsia="en-US"/>
              </w:rPr>
              <w:fldChar w:fldCharType="end"/>
            </w:r>
          </w:p>
        </w:tc>
      </w:tr>
      <w:tr w:rsidR="00D44CA9" w:rsidRPr="00D44CA9" w:rsidTr="00D44CA9">
        <w:tblPrEx>
          <w:tblCellMar>
            <w:top w:w="0" w:type="dxa"/>
            <w:bottom w:w="0" w:type="dxa"/>
          </w:tblCellMar>
        </w:tblPrEx>
        <w:tc>
          <w:tcPr>
            <w:tcW w:w="1247" w:type="dxa"/>
          </w:tcPr>
          <w:p w:rsidR="00D44CA9" w:rsidRPr="00D44CA9" w:rsidRDefault="00D44CA9" w:rsidP="00D44CA9">
            <w:pPr>
              <w:rPr>
                <w:rFonts w:cs="Frankruhel" w:hint="cs"/>
                <w:rtl/>
                <w:lang w:eastAsia="en-US"/>
              </w:rPr>
            </w:pPr>
            <w:r>
              <w:rPr>
                <w:rtl/>
                <w:lang w:eastAsia="en-US"/>
              </w:rPr>
              <w:t xml:space="preserve">סעיף 37 </w:t>
            </w:r>
          </w:p>
        </w:tc>
        <w:tc>
          <w:tcPr>
            <w:tcW w:w="5669" w:type="dxa"/>
          </w:tcPr>
          <w:p w:rsidR="00D44CA9" w:rsidRPr="00D44CA9" w:rsidRDefault="00D44CA9" w:rsidP="00D44CA9">
            <w:pPr>
              <w:rPr>
                <w:rFonts w:cs="Frankruhel" w:hint="cs"/>
                <w:rtl/>
                <w:lang w:eastAsia="en-US"/>
              </w:rPr>
            </w:pPr>
            <w:r>
              <w:rPr>
                <w:rtl/>
                <w:lang w:eastAsia="en-US"/>
              </w:rPr>
              <w:t>התאמה ובירור</w:t>
            </w:r>
          </w:p>
        </w:tc>
        <w:tc>
          <w:tcPr>
            <w:tcW w:w="567" w:type="dxa"/>
          </w:tcPr>
          <w:p w:rsidR="00D44CA9" w:rsidRPr="00D44CA9" w:rsidRDefault="00D44CA9" w:rsidP="00D44CA9">
            <w:pPr>
              <w:rPr>
                <w:rStyle w:val="Hyperlink"/>
                <w:rFonts w:hint="cs"/>
                <w:rtl/>
              </w:rPr>
            </w:pPr>
            <w:hyperlink w:anchor="Seif37" w:tooltip="התאמה ובירור" w:history="1">
              <w:r w:rsidRPr="00D44CA9">
                <w:rPr>
                  <w:rStyle w:val="Hyperlink"/>
                </w:rPr>
                <w:t>Go</w:t>
              </w:r>
            </w:hyperlink>
          </w:p>
        </w:tc>
        <w:tc>
          <w:tcPr>
            <w:tcW w:w="850" w:type="dxa"/>
          </w:tcPr>
          <w:p w:rsidR="00D44CA9" w:rsidRPr="00D44CA9" w:rsidRDefault="00D44CA9" w:rsidP="00D44CA9">
            <w:pPr>
              <w:rPr>
                <w:rFonts w:cs="Frankruhel" w:hint="cs"/>
                <w:rtl/>
                <w:lang w:eastAsia="en-US"/>
              </w:rPr>
            </w:pPr>
            <w:r>
              <w:rPr>
                <w:rFonts w:cs="Frankruhel"/>
                <w:rtl/>
                <w:lang w:eastAsia="en-US"/>
              </w:rPr>
              <w:fldChar w:fldCharType="begin"/>
            </w:r>
            <w:r>
              <w:rPr>
                <w:rtl/>
                <w:lang w:eastAsia="en-US"/>
              </w:rPr>
              <w:instrText xml:space="preserve"> </w:instrText>
            </w:r>
            <w:r>
              <w:rPr>
                <w:rFonts w:cs="Frankruhel" w:hint="cs"/>
                <w:lang w:eastAsia="en-US"/>
              </w:rPr>
              <w:instrText>PAGEREF</w:instrText>
            </w:r>
            <w:r>
              <w:rPr>
                <w:rFonts w:hint="cs"/>
                <w:rtl/>
                <w:lang w:eastAsia="en-US"/>
              </w:rPr>
              <w:instrText xml:space="preserve"> </w:instrText>
            </w:r>
            <w:r>
              <w:rPr>
                <w:rFonts w:cs="Frankruhel" w:hint="cs"/>
                <w:lang w:eastAsia="en-US"/>
              </w:rPr>
              <w:instrText>Seif37</w:instrText>
            </w:r>
            <w:r>
              <w:rPr>
                <w:rtl/>
                <w:lang w:eastAsia="en-US"/>
              </w:rPr>
              <w:instrText xml:space="preserve"> </w:instrText>
            </w:r>
            <w:r>
              <w:rPr>
                <w:rFonts w:cs="Frankruhel"/>
                <w:rtl/>
                <w:lang w:eastAsia="en-US"/>
              </w:rPr>
              <w:fldChar w:fldCharType="separate"/>
            </w:r>
            <w:r>
              <w:rPr>
                <w:noProof/>
                <w:rtl/>
                <w:lang w:eastAsia="en-US"/>
              </w:rPr>
              <w:t>15</w:t>
            </w:r>
            <w:r>
              <w:rPr>
                <w:rFonts w:cs="Frankruhel"/>
                <w:rtl/>
                <w:lang w:eastAsia="en-US"/>
              </w:rPr>
              <w:fldChar w:fldCharType="end"/>
            </w:r>
          </w:p>
        </w:tc>
      </w:tr>
      <w:tr w:rsidR="00D44CA9" w:rsidRPr="00D44CA9" w:rsidTr="00D44CA9">
        <w:tblPrEx>
          <w:tblCellMar>
            <w:top w:w="0" w:type="dxa"/>
            <w:bottom w:w="0" w:type="dxa"/>
          </w:tblCellMar>
        </w:tblPrEx>
        <w:tc>
          <w:tcPr>
            <w:tcW w:w="1247" w:type="dxa"/>
          </w:tcPr>
          <w:p w:rsidR="00D44CA9" w:rsidRPr="00D44CA9" w:rsidRDefault="00D44CA9" w:rsidP="00D44CA9">
            <w:pPr>
              <w:rPr>
                <w:rFonts w:cs="Frankruhel" w:hint="cs"/>
                <w:rtl/>
                <w:lang w:eastAsia="en-US"/>
              </w:rPr>
            </w:pPr>
            <w:r>
              <w:rPr>
                <w:rtl/>
                <w:lang w:eastAsia="en-US"/>
              </w:rPr>
              <w:t xml:space="preserve">סעיף 38 </w:t>
            </w:r>
          </w:p>
        </w:tc>
        <w:tc>
          <w:tcPr>
            <w:tcW w:w="5669" w:type="dxa"/>
          </w:tcPr>
          <w:p w:rsidR="00D44CA9" w:rsidRPr="00D44CA9" w:rsidRDefault="00D44CA9" w:rsidP="00D44CA9">
            <w:pPr>
              <w:rPr>
                <w:rFonts w:cs="Frankruhel" w:hint="cs"/>
                <w:rtl/>
                <w:lang w:eastAsia="en-US"/>
              </w:rPr>
            </w:pPr>
            <w:r>
              <w:rPr>
                <w:rtl/>
                <w:lang w:eastAsia="en-US"/>
              </w:rPr>
              <w:t>תיעוד</w:t>
            </w:r>
          </w:p>
        </w:tc>
        <w:tc>
          <w:tcPr>
            <w:tcW w:w="567" w:type="dxa"/>
          </w:tcPr>
          <w:p w:rsidR="00D44CA9" w:rsidRPr="00D44CA9" w:rsidRDefault="00D44CA9" w:rsidP="00D44CA9">
            <w:pPr>
              <w:rPr>
                <w:rStyle w:val="Hyperlink"/>
                <w:rFonts w:hint="cs"/>
                <w:rtl/>
              </w:rPr>
            </w:pPr>
            <w:hyperlink w:anchor="Seif38" w:tooltip="תיעוד" w:history="1">
              <w:r w:rsidRPr="00D44CA9">
                <w:rPr>
                  <w:rStyle w:val="Hyperlink"/>
                </w:rPr>
                <w:t>Go</w:t>
              </w:r>
            </w:hyperlink>
          </w:p>
        </w:tc>
        <w:tc>
          <w:tcPr>
            <w:tcW w:w="850" w:type="dxa"/>
          </w:tcPr>
          <w:p w:rsidR="00D44CA9" w:rsidRPr="00D44CA9" w:rsidRDefault="00D44CA9" w:rsidP="00D44CA9">
            <w:pPr>
              <w:rPr>
                <w:rFonts w:cs="Frankruhel" w:hint="cs"/>
                <w:rtl/>
                <w:lang w:eastAsia="en-US"/>
              </w:rPr>
            </w:pPr>
            <w:r>
              <w:rPr>
                <w:rFonts w:cs="Frankruhel"/>
                <w:rtl/>
                <w:lang w:eastAsia="en-US"/>
              </w:rPr>
              <w:fldChar w:fldCharType="begin"/>
            </w:r>
            <w:r>
              <w:rPr>
                <w:rtl/>
                <w:lang w:eastAsia="en-US"/>
              </w:rPr>
              <w:instrText xml:space="preserve"> </w:instrText>
            </w:r>
            <w:r>
              <w:rPr>
                <w:rFonts w:cs="Frankruhel" w:hint="cs"/>
                <w:lang w:eastAsia="en-US"/>
              </w:rPr>
              <w:instrText>PAGEREF</w:instrText>
            </w:r>
            <w:r>
              <w:rPr>
                <w:rFonts w:hint="cs"/>
                <w:rtl/>
                <w:lang w:eastAsia="en-US"/>
              </w:rPr>
              <w:instrText xml:space="preserve"> </w:instrText>
            </w:r>
            <w:r>
              <w:rPr>
                <w:rFonts w:cs="Frankruhel" w:hint="cs"/>
                <w:lang w:eastAsia="en-US"/>
              </w:rPr>
              <w:instrText>Seif38</w:instrText>
            </w:r>
            <w:r>
              <w:rPr>
                <w:rtl/>
                <w:lang w:eastAsia="en-US"/>
              </w:rPr>
              <w:instrText xml:space="preserve"> </w:instrText>
            </w:r>
            <w:r>
              <w:rPr>
                <w:rFonts w:cs="Frankruhel"/>
                <w:rtl/>
                <w:lang w:eastAsia="en-US"/>
              </w:rPr>
              <w:fldChar w:fldCharType="separate"/>
            </w:r>
            <w:r>
              <w:rPr>
                <w:noProof/>
                <w:rtl/>
                <w:lang w:eastAsia="en-US"/>
              </w:rPr>
              <w:t>15</w:t>
            </w:r>
            <w:r>
              <w:rPr>
                <w:rFonts w:cs="Frankruhel"/>
                <w:rtl/>
                <w:lang w:eastAsia="en-US"/>
              </w:rPr>
              <w:fldChar w:fldCharType="end"/>
            </w:r>
          </w:p>
        </w:tc>
      </w:tr>
      <w:tr w:rsidR="00D44CA9" w:rsidRPr="00D44CA9" w:rsidTr="00D44CA9">
        <w:tblPrEx>
          <w:tblCellMar>
            <w:top w:w="0" w:type="dxa"/>
            <w:bottom w:w="0" w:type="dxa"/>
          </w:tblCellMar>
        </w:tblPrEx>
        <w:tc>
          <w:tcPr>
            <w:tcW w:w="1247" w:type="dxa"/>
          </w:tcPr>
          <w:p w:rsidR="00D44CA9" w:rsidRPr="00D44CA9" w:rsidRDefault="00D44CA9" w:rsidP="00D44CA9">
            <w:pPr>
              <w:rPr>
                <w:rFonts w:cs="Frankruhel" w:hint="cs"/>
                <w:rtl/>
                <w:lang w:eastAsia="en-US"/>
              </w:rPr>
            </w:pPr>
          </w:p>
        </w:tc>
        <w:tc>
          <w:tcPr>
            <w:tcW w:w="5669" w:type="dxa"/>
          </w:tcPr>
          <w:p w:rsidR="00D44CA9" w:rsidRPr="00D44CA9" w:rsidRDefault="00D44CA9" w:rsidP="00D44CA9">
            <w:pPr>
              <w:rPr>
                <w:rFonts w:cs="Frankruhel" w:hint="cs"/>
                <w:rtl/>
                <w:lang w:eastAsia="en-US"/>
              </w:rPr>
            </w:pPr>
            <w:r>
              <w:rPr>
                <w:rtl/>
                <w:lang w:eastAsia="en-US"/>
              </w:rPr>
              <w:t>פרק ט': פרסום ושיווק זירה</w:t>
            </w:r>
          </w:p>
        </w:tc>
        <w:tc>
          <w:tcPr>
            <w:tcW w:w="567" w:type="dxa"/>
          </w:tcPr>
          <w:p w:rsidR="00D44CA9" w:rsidRPr="00D44CA9" w:rsidRDefault="00D44CA9" w:rsidP="00D44CA9">
            <w:pPr>
              <w:rPr>
                <w:rStyle w:val="Hyperlink"/>
                <w:rFonts w:hint="cs"/>
                <w:rtl/>
              </w:rPr>
            </w:pPr>
            <w:hyperlink w:anchor="med8" w:tooltip="פרק ט: פרסום ושיווק זירה" w:history="1">
              <w:r w:rsidRPr="00D44CA9">
                <w:rPr>
                  <w:rStyle w:val="Hyperlink"/>
                </w:rPr>
                <w:t>Go</w:t>
              </w:r>
            </w:hyperlink>
          </w:p>
        </w:tc>
        <w:tc>
          <w:tcPr>
            <w:tcW w:w="850" w:type="dxa"/>
          </w:tcPr>
          <w:p w:rsidR="00D44CA9" w:rsidRPr="00D44CA9" w:rsidRDefault="00D44CA9" w:rsidP="00D44CA9">
            <w:pPr>
              <w:rPr>
                <w:rFonts w:cs="Frankruhel" w:hint="cs"/>
                <w:rtl/>
                <w:lang w:eastAsia="en-US"/>
              </w:rPr>
            </w:pPr>
            <w:r>
              <w:rPr>
                <w:rFonts w:cs="Frankruhel"/>
                <w:rtl/>
                <w:lang w:eastAsia="en-US"/>
              </w:rPr>
              <w:fldChar w:fldCharType="begin"/>
            </w:r>
            <w:r>
              <w:rPr>
                <w:rtl/>
                <w:lang w:eastAsia="en-US"/>
              </w:rPr>
              <w:instrText xml:space="preserve"> </w:instrText>
            </w:r>
            <w:r>
              <w:rPr>
                <w:rFonts w:cs="Frankruhel" w:hint="cs"/>
                <w:lang w:eastAsia="en-US"/>
              </w:rPr>
              <w:instrText>PAGEREF</w:instrText>
            </w:r>
            <w:r>
              <w:rPr>
                <w:rFonts w:hint="cs"/>
                <w:rtl/>
                <w:lang w:eastAsia="en-US"/>
              </w:rPr>
              <w:instrText xml:space="preserve"> </w:instrText>
            </w:r>
            <w:r>
              <w:rPr>
                <w:rFonts w:cs="Frankruhel" w:hint="cs"/>
                <w:lang w:eastAsia="en-US"/>
              </w:rPr>
              <w:instrText>med8</w:instrText>
            </w:r>
            <w:r>
              <w:rPr>
                <w:rtl/>
                <w:lang w:eastAsia="en-US"/>
              </w:rPr>
              <w:instrText xml:space="preserve"> </w:instrText>
            </w:r>
            <w:r>
              <w:rPr>
                <w:rFonts w:cs="Frankruhel"/>
                <w:rtl/>
                <w:lang w:eastAsia="en-US"/>
              </w:rPr>
              <w:fldChar w:fldCharType="separate"/>
            </w:r>
            <w:r>
              <w:rPr>
                <w:noProof/>
                <w:rtl/>
                <w:lang w:eastAsia="en-US"/>
              </w:rPr>
              <w:t>15</w:t>
            </w:r>
            <w:r>
              <w:rPr>
                <w:rFonts w:cs="Frankruhel"/>
                <w:rtl/>
                <w:lang w:eastAsia="en-US"/>
              </w:rPr>
              <w:fldChar w:fldCharType="end"/>
            </w:r>
          </w:p>
        </w:tc>
      </w:tr>
      <w:tr w:rsidR="00D44CA9" w:rsidRPr="00D44CA9" w:rsidTr="00D44CA9">
        <w:tblPrEx>
          <w:tblCellMar>
            <w:top w:w="0" w:type="dxa"/>
            <w:bottom w:w="0" w:type="dxa"/>
          </w:tblCellMar>
        </w:tblPrEx>
        <w:tc>
          <w:tcPr>
            <w:tcW w:w="1247" w:type="dxa"/>
          </w:tcPr>
          <w:p w:rsidR="00D44CA9" w:rsidRPr="00D44CA9" w:rsidRDefault="00D44CA9" w:rsidP="00D44CA9">
            <w:pPr>
              <w:rPr>
                <w:rFonts w:cs="Frankruhel" w:hint="cs"/>
                <w:rtl/>
                <w:lang w:eastAsia="en-US"/>
              </w:rPr>
            </w:pPr>
            <w:r>
              <w:rPr>
                <w:rtl/>
                <w:lang w:eastAsia="en-US"/>
              </w:rPr>
              <w:t xml:space="preserve">סעיף 39 </w:t>
            </w:r>
          </w:p>
        </w:tc>
        <w:tc>
          <w:tcPr>
            <w:tcW w:w="5669" w:type="dxa"/>
          </w:tcPr>
          <w:p w:rsidR="00D44CA9" w:rsidRPr="00D44CA9" w:rsidRDefault="00D44CA9" w:rsidP="00D44CA9">
            <w:pPr>
              <w:rPr>
                <w:rFonts w:cs="Frankruhel" w:hint="cs"/>
                <w:rtl/>
                <w:lang w:eastAsia="en-US"/>
              </w:rPr>
            </w:pPr>
            <w:r>
              <w:rPr>
                <w:rtl/>
                <w:lang w:eastAsia="en-US"/>
              </w:rPr>
              <w:t>הגדרות לפרק ט'</w:t>
            </w:r>
          </w:p>
        </w:tc>
        <w:tc>
          <w:tcPr>
            <w:tcW w:w="567" w:type="dxa"/>
          </w:tcPr>
          <w:p w:rsidR="00D44CA9" w:rsidRPr="00D44CA9" w:rsidRDefault="00D44CA9" w:rsidP="00D44CA9">
            <w:pPr>
              <w:rPr>
                <w:rStyle w:val="Hyperlink"/>
                <w:rFonts w:hint="cs"/>
                <w:rtl/>
              </w:rPr>
            </w:pPr>
            <w:hyperlink w:anchor="Seif39" w:tooltip="הגדרות לפרק ט" w:history="1">
              <w:r w:rsidRPr="00D44CA9">
                <w:rPr>
                  <w:rStyle w:val="Hyperlink"/>
                </w:rPr>
                <w:t>Go</w:t>
              </w:r>
            </w:hyperlink>
          </w:p>
        </w:tc>
        <w:tc>
          <w:tcPr>
            <w:tcW w:w="850" w:type="dxa"/>
          </w:tcPr>
          <w:p w:rsidR="00D44CA9" w:rsidRPr="00D44CA9" w:rsidRDefault="00D44CA9" w:rsidP="00D44CA9">
            <w:pPr>
              <w:rPr>
                <w:rFonts w:cs="Frankruhel" w:hint="cs"/>
                <w:rtl/>
                <w:lang w:eastAsia="en-US"/>
              </w:rPr>
            </w:pPr>
            <w:r>
              <w:rPr>
                <w:rFonts w:cs="Frankruhel"/>
                <w:rtl/>
                <w:lang w:eastAsia="en-US"/>
              </w:rPr>
              <w:fldChar w:fldCharType="begin"/>
            </w:r>
            <w:r>
              <w:rPr>
                <w:rtl/>
                <w:lang w:eastAsia="en-US"/>
              </w:rPr>
              <w:instrText xml:space="preserve"> </w:instrText>
            </w:r>
            <w:r>
              <w:rPr>
                <w:rFonts w:cs="Frankruhel" w:hint="cs"/>
                <w:lang w:eastAsia="en-US"/>
              </w:rPr>
              <w:instrText>PAGEREF</w:instrText>
            </w:r>
            <w:r>
              <w:rPr>
                <w:rFonts w:hint="cs"/>
                <w:rtl/>
                <w:lang w:eastAsia="en-US"/>
              </w:rPr>
              <w:instrText xml:space="preserve"> </w:instrText>
            </w:r>
            <w:r>
              <w:rPr>
                <w:rFonts w:cs="Frankruhel" w:hint="cs"/>
                <w:lang w:eastAsia="en-US"/>
              </w:rPr>
              <w:instrText>Seif39</w:instrText>
            </w:r>
            <w:r>
              <w:rPr>
                <w:rtl/>
                <w:lang w:eastAsia="en-US"/>
              </w:rPr>
              <w:instrText xml:space="preserve"> </w:instrText>
            </w:r>
            <w:r>
              <w:rPr>
                <w:rFonts w:cs="Frankruhel"/>
                <w:rtl/>
                <w:lang w:eastAsia="en-US"/>
              </w:rPr>
              <w:fldChar w:fldCharType="separate"/>
            </w:r>
            <w:r>
              <w:rPr>
                <w:noProof/>
                <w:rtl/>
                <w:lang w:eastAsia="en-US"/>
              </w:rPr>
              <w:t>15</w:t>
            </w:r>
            <w:r>
              <w:rPr>
                <w:rFonts w:cs="Frankruhel"/>
                <w:rtl/>
                <w:lang w:eastAsia="en-US"/>
              </w:rPr>
              <w:fldChar w:fldCharType="end"/>
            </w:r>
          </w:p>
        </w:tc>
      </w:tr>
      <w:tr w:rsidR="00D44CA9" w:rsidRPr="00D44CA9" w:rsidTr="00D44CA9">
        <w:tblPrEx>
          <w:tblCellMar>
            <w:top w:w="0" w:type="dxa"/>
            <w:bottom w:w="0" w:type="dxa"/>
          </w:tblCellMar>
        </w:tblPrEx>
        <w:tc>
          <w:tcPr>
            <w:tcW w:w="1247" w:type="dxa"/>
          </w:tcPr>
          <w:p w:rsidR="00D44CA9" w:rsidRPr="00D44CA9" w:rsidRDefault="00D44CA9" w:rsidP="00D44CA9">
            <w:pPr>
              <w:rPr>
                <w:rFonts w:cs="Frankruhel" w:hint="cs"/>
                <w:rtl/>
                <w:lang w:eastAsia="en-US"/>
              </w:rPr>
            </w:pPr>
            <w:r>
              <w:rPr>
                <w:rtl/>
                <w:lang w:eastAsia="en-US"/>
              </w:rPr>
              <w:t xml:space="preserve">סעיף 40 </w:t>
            </w:r>
          </w:p>
        </w:tc>
        <w:tc>
          <w:tcPr>
            <w:tcW w:w="5669" w:type="dxa"/>
          </w:tcPr>
          <w:p w:rsidR="00D44CA9" w:rsidRPr="00D44CA9" w:rsidRDefault="00D44CA9" w:rsidP="00D44CA9">
            <w:pPr>
              <w:rPr>
                <w:rFonts w:cs="Frankruhel" w:hint="cs"/>
                <w:rtl/>
                <w:lang w:eastAsia="en-US"/>
              </w:rPr>
            </w:pPr>
            <w:r>
              <w:rPr>
                <w:rtl/>
                <w:lang w:eastAsia="en-US"/>
              </w:rPr>
              <w:t>פרסום ותקשורת עם לקוחות</w:t>
            </w:r>
          </w:p>
        </w:tc>
        <w:tc>
          <w:tcPr>
            <w:tcW w:w="567" w:type="dxa"/>
          </w:tcPr>
          <w:p w:rsidR="00D44CA9" w:rsidRPr="00D44CA9" w:rsidRDefault="00D44CA9" w:rsidP="00D44CA9">
            <w:pPr>
              <w:rPr>
                <w:rStyle w:val="Hyperlink"/>
                <w:rFonts w:hint="cs"/>
                <w:rtl/>
              </w:rPr>
            </w:pPr>
            <w:hyperlink w:anchor="Seif40" w:tooltip="פרסום ותקשורת עם לקוחות" w:history="1">
              <w:r w:rsidRPr="00D44CA9">
                <w:rPr>
                  <w:rStyle w:val="Hyperlink"/>
                </w:rPr>
                <w:t>Go</w:t>
              </w:r>
            </w:hyperlink>
          </w:p>
        </w:tc>
        <w:tc>
          <w:tcPr>
            <w:tcW w:w="850" w:type="dxa"/>
          </w:tcPr>
          <w:p w:rsidR="00D44CA9" w:rsidRPr="00D44CA9" w:rsidRDefault="00D44CA9" w:rsidP="00D44CA9">
            <w:pPr>
              <w:rPr>
                <w:rFonts w:cs="Frankruhel" w:hint="cs"/>
                <w:rtl/>
                <w:lang w:eastAsia="en-US"/>
              </w:rPr>
            </w:pPr>
            <w:r>
              <w:rPr>
                <w:rFonts w:cs="Frankruhel"/>
                <w:rtl/>
                <w:lang w:eastAsia="en-US"/>
              </w:rPr>
              <w:fldChar w:fldCharType="begin"/>
            </w:r>
            <w:r>
              <w:rPr>
                <w:rtl/>
                <w:lang w:eastAsia="en-US"/>
              </w:rPr>
              <w:instrText xml:space="preserve"> </w:instrText>
            </w:r>
            <w:r>
              <w:rPr>
                <w:rFonts w:cs="Frankruhel" w:hint="cs"/>
                <w:lang w:eastAsia="en-US"/>
              </w:rPr>
              <w:instrText>PAGEREF</w:instrText>
            </w:r>
            <w:r>
              <w:rPr>
                <w:rFonts w:hint="cs"/>
                <w:rtl/>
                <w:lang w:eastAsia="en-US"/>
              </w:rPr>
              <w:instrText xml:space="preserve"> </w:instrText>
            </w:r>
            <w:r>
              <w:rPr>
                <w:rFonts w:cs="Frankruhel" w:hint="cs"/>
                <w:lang w:eastAsia="en-US"/>
              </w:rPr>
              <w:instrText>Seif40</w:instrText>
            </w:r>
            <w:r>
              <w:rPr>
                <w:rtl/>
                <w:lang w:eastAsia="en-US"/>
              </w:rPr>
              <w:instrText xml:space="preserve"> </w:instrText>
            </w:r>
            <w:r>
              <w:rPr>
                <w:rFonts w:cs="Frankruhel"/>
                <w:rtl/>
                <w:lang w:eastAsia="en-US"/>
              </w:rPr>
              <w:fldChar w:fldCharType="separate"/>
            </w:r>
            <w:r>
              <w:rPr>
                <w:noProof/>
                <w:rtl/>
                <w:lang w:eastAsia="en-US"/>
              </w:rPr>
              <w:t>16</w:t>
            </w:r>
            <w:r>
              <w:rPr>
                <w:rFonts w:cs="Frankruhel"/>
                <w:rtl/>
                <w:lang w:eastAsia="en-US"/>
              </w:rPr>
              <w:fldChar w:fldCharType="end"/>
            </w:r>
          </w:p>
        </w:tc>
      </w:tr>
      <w:tr w:rsidR="00D44CA9" w:rsidRPr="00D44CA9" w:rsidTr="00D44CA9">
        <w:tblPrEx>
          <w:tblCellMar>
            <w:top w:w="0" w:type="dxa"/>
            <w:bottom w:w="0" w:type="dxa"/>
          </w:tblCellMar>
        </w:tblPrEx>
        <w:tc>
          <w:tcPr>
            <w:tcW w:w="1247" w:type="dxa"/>
          </w:tcPr>
          <w:p w:rsidR="00D44CA9" w:rsidRPr="00D44CA9" w:rsidRDefault="00D44CA9" w:rsidP="00D44CA9">
            <w:pPr>
              <w:rPr>
                <w:rFonts w:cs="Frankruhel" w:hint="cs"/>
                <w:rtl/>
                <w:lang w:eastAsia="en-US"/>
              </w:rPr>
            </w:pPr>
            <w:r>
              <w:rPr>
                <w:rtl/>
                <w:lang w:eastAsia="en-US"/>
              </w:rPr>
              <w:t xml:space="preserve">סעיף 41 </w:t>
            </w:r>
          </w:p>
        </w:tc>
        <w:tc>
          <w:tcPr>
            <w:tcW w:w="5669" w:type="dxa"/>
          </w:tcPr>
          <w:p w:rsidR="00D44CA9" w:rsidRPr="00D44CA9" w:rsidRDefault="00D44CA9" w:rsidP="00D44CA9">
            <w:pPr>
              <w:rPr>
                <w:rFonts w:cs="Frankruhel" w:hint="cs"/>
                <w:rtl/>
                <w:lang w:eastAsia="en-US"/>
              </w:rPr>
            </w:pPr>
            <w:r>
              <w:rPr>
                <w:rtl/>
                <w:lang w:eastAsia="en-US"/>
              </w:rPr>
              <w:t>אישור החומר הפרסומי</w:t>
            </w:r>
          </w:p>
        </w:tc>
        <w:tc>
          <w:tcPr>
            <w:tcW w:w="567" w:type="dxa"/>
          </w:tcPr>
          <w:p w:rsidR="00D44CA9" w:rsidRPr="00D44CA9" w:rsidRDefault="00D44CA9" w:rsidP="00D44CA9">
            <w:pPr>
              <w:rPr>
                <w:rStyle w:val="Hyperlink"/>
                <w:rFonts w:hint="cs"/>
                <w:rtl/>
              </w:rPr>
            </w:pPr>
            <w:hyperlink w:anchor="Seif41" w:tooltip="אישור החומר הפרסומי" w:history="1">
              <w:r w:rsidRPr="00D44CA9">
                <w:rPr>
                  <w:rStyle w:val="Hyperlink"/>
                </w:rPr>
                <w:t>Go</w:t>
              </w:r>
            </w:hyperlink>
          </w:p>
        </w:tc>
        <w:tc>
          <w:tcPr>
            <w:tcW w:w="850" w:type="dxa"/>
          </w:tcPr>
          <w:p w:rsidR="00D44CA9" w:rsidRPr="00D44CA9" w:rsidRDefault="00D44CA9" w:rsidP="00D44CA9">
            <w:pPr>
              <w:rPr>
                <w:rFonts w:cs="Frankruhel" w:hint="cs"/>
                <w:rtl/>
                <w:lang w:eastAsia="en-US"/>
              </w:rPr>
            </w:pPr>
            <w:r>
              <w:rPr>
                <w:rFonts w:cs="Frankruhel"/>
                <w:rtl/>
                <w:lang w:eastAsia="en-US"/>
              </w:rPr>
              <w:fldChar w:fldCharType="begin"/>
            </w:r>
            <w:r>
              <w:rPr>
                <w:rtl/>
                <w:lang w:eastAsia="en-US"/>
              </w:rPr>
              <w:instrText xml:space="preserve"> </w:instrText>
            </w:r>
            <w:r>
              <w:rPr>
                <w:rFonts w:cs="Frankruhel" w:hint="cs"/>
                <w:lang w:eastAsia="en-US"/>
              </w:rPr>
              <w:instrText>PAGEREF</w:instrText>
            </w:r>
            <w:r>
              <w:rPr>
                <w:rFonts w:hint="cs"/>
                <w:rtl/>
                <w:lang w:eastAsia="en-US"/>
              </w:rPr>
              <w:instrText xml:space="preserve"> </w:instrText>
            </w:r>
            <w:r>
              <w:rPr>
                <w:rFonts w:cs="Frankruhel" w:hint="cs"/>
                <w:lang w:eastAsia="en-US"/>
              </w:rPr>
              <w:instrText>Seif41</w:instrText>
            </w:r>
            <w:r>
              <w:rPr>
                <w:rtl/>
                <w:lang w:eastAsia="en-US"/>
              </w:rPr>
              <w:instrText xml:space="preserve"> </w:instrText>
            </w:r>
            <w:r>
              <w:rPr>
                <w:rFonts w:cs="Frankruhel"/>
                <w:rtl/>
                <w:lang w:eastAsia="en-US"/>
              </w:rPr>
              <w:fldChar w:fldCharType="separate"/>
            </w:r>
            <w:r>
              <w:rPr>
                <w:noProof/>
                <w:rtl/>
                <w:lang w:eastAsia="en-US"/>
              </w:rPr>
              <w:t>16</w:t>
            </w:r>
            <w:r>
              <w:rPr>
                <w:rFonts w:cs="Frankruhel"/>
                <w:rtl/>
                <w:lang w:eastAsia="en-US"/>
              </w:rPr>
              <w:fldChar w:fldCharType="end"/>
            </w:r>
          </w:p>
        </w:tc>
      </w:tr>
      <w:tr w:rsidR="00D44CA9" w:rsidRPr="00D44CA9" w:rsidTr="00D44CA9">
        <w:tblPrEx>
          <w:tblCellMar>
            <w:top w:w="0" w:type="dxa"/>
            <w:bottom w:w="0" w:type="dxa"/>
          </w:tblCellMar>
        </w:tblPrEx>
        <w:tc>
          <w:tcPr>
            <w:tcW w:w="1247" w:type="dxa"/>
          </w:tcPr>
          <w:p w:rsidR="00D44CA9" w:rsidRPr="00D44CA9" w:rsidRDefault="00D44CA9" w:rsidP="00D44CA9">
            <w:pPr>
              <w:rPr>
                <w:rFonts w:cs="Frankruhel" w:hint="cs"/>
                <w:rtl/>
                <w:lang w:eastAsia="en-US"/>
              </w:rPr>
            </w:pPr>
            <w:r>
              <w:rPr>
                <w:rtl/>
                <w:lang w:eastAsia="en-US"/>
              </w:rPr>
              <w:t xml:space="preserve">סעיף 42 </w:t>
            </w:r>
          </w:p>
        </w:tc>
        <w:tc>
          <w:tcPr>
            <w:tcW w:w="5669" w:type="dxa"/>
          </w:tcPr>
          <w:p w:rsidR="00D44CA9" w:rsidRPr="00D44CA9" w:rsidRDefault="00D44CA9" w:rsidP="00D44CA9">
            <w:pPr>
              <w:rPr>
                <w:rFonts w:cs="Frankruhel" w:hint="cs"/>
                <w:rtl/>
                <w:lang w:eastAsia="en-US"/>
              </w:rPr>
            </w:pPr>
            <w:r>
              <w:rPr>
                <w:rtl/>
                <w:lang w:eastAsia="en-US"/>
              </w:rPr>
              <w:t>אזכור הרשות בפרסום</w:t>
            </w:r>
          </w:p>
        </w:tc>
        <w:tc>
          <w:tcPr>
            <w:tcW w:w="567" w:type="dxa"/>
          </w:tcPr>
          <w:p w:rsidR="00D44CA9" w:rsidRPr="00D44CA9" w:rsidRDefault="00D44CA9" w:rsidP="00D44CA9">
            <w:pPr>
              <w:rPr>
                <w:rStyle w:val="Hyperlink"/>
                <w:rFonts w:hint="cs"/>
                <w:rtl/>
              </w:rPr>
            </w:pPr>
            <w:hyperlink w:anchor="Seif42" w:tooltip="אזכור הרשות בפרסום" w:history="1">
              <w:r w:rsidRPr="00D44CA9">
                <w:rPr>
                  <w:rStyle w:val="Hyperlink"/>
                </w:rPr>
                <w:t>Go</w:t>
              </w:r>
            </w:hyperlink>
          </w:p>
        </w:tc>
        <w:tc>
          <w:tcPr>
            <w:tcW w:w="850" w:type="dxa"/>
          </w:tcPr>
          <w:p w:rsidR="00D44CA9" w:rsidRPr="00D44CA9" w:rsidRDefault="00D44CA9" w:rsidP="00D44CA9">
            <w:pPr>
              <w:rPr>
                <w:rFonts w:cs="Frankruhel" w:hint="cs"/>
                <w:rtl/>
                <w:lang w:eastAsia="en-US"/>
              </w:rPr>
            </w:pPr>
            <w:r>
              <w:rPr>
                <w:rFonts w:cs="Frankruhel"/>
                <w:rtl/>
                <w:lang w:eastAsia="en-US"/>
              </w:rPr>
              <w:fldChar w:fldCharType="begin"/>
            </w:r>
            <w:r>
              <w:rPr>
                <w:rtl/>
                <w:lang w:eastAsia="en-US"/>
              </w:rPr>
              <w:instrText xml:space="preserve"> </w:instrText>
            </w:r>
            <w:r>
              <w:rPr>
                <w:rFonts w:cs="Frankruhel" w:hint="cs"/>
                <w:lang w:eastAsia="en-US"/>
              </w:rPr>
              <w:instrText>PAGEREF</w:instrText>
            </w:r>
            <w:r>
              <w:rPr>
                <w:rFonts w:hint="cs"/>
                <w:rtl/>
                <w:lang w:eastAsia="en-US"/>
              </w:rPr>
              <w:instrText xml:space="preserve"> </w:instrText>
            </w:r>
            <w:r>
              <w:rPr>
                <w:rFonts w:cs="Frankruhel" w:hint="cs"/>
                <w:lang w:eastAsia="en-US"/>
              </w:rPr>
              <w:instrText>Seif42</w:instrText>
            </w:r>
            <w:r>
              <w:rPr>
                <w:rtl/>
                <w:lang w:eastAsia="en-US"/>
              </w:rPr>
              <w:instrText xml:space="preserve"> </w:instrText>
            </w:r>
            <w:r>
              <w:rPr>
                <w:rFonts w:cs="Frankruhel"/>
                <w:rtl/>
                <w:lang w:eastAsia="en-US"/>
              </w:rPr>
              <w:fldChar w:fldCharType="separate"/>
            </w:r>
            <w:r>
              <w:rPr>
                <w:noProof/>
                <w:rtl/>
                <w:lang w:eastAsia="en-US"/>
              </w:rPr>
              <w:t>16</w:t>
            </w:r>
            <w:r>
              <w:rPr>
                <w:rFonts w:cs="Frankruhel"/>
                <w:rtl/>
                <w:lang w:eastAsia="en-US"/>
              </w:rPr>
              <w:fldChar w:fldCharType="end"/>
            </w:r>
          </w:p>
        </w:tc>
      </w:tr>
      <w:tr w:rsidR="00D44CA9" w:rsidRPr="00D44CA9" w:rsidTr="00D44CA9">
        <w:tblPrEx>
          <w:tblCellMar>
            <w:top w:w="0" w:type="dxa"/>
            <w:bottom w:w="0" w:type="dxa"/>
          </w:tblCellMar>
        </w:tblPrEx>
        <w:tc>
          <w:tcPr>
            <w:tcW w:w="1247" w:type="dxa"/>
          </w:tcPr>
          <w:p w:rsidR="00D44CA9" w:rsidRPr="00D44CA9" w:rsidRDefault="00D44CA9" w:rsidP="00D44CA9">
            <w:pPr>
              <w:rPr>
                <w:rFonts w:cs="Frankruhel" w:hint="cs"/>
                <w:rtl/>
                <w:lang w:eastAsia="en-US"/>
              </w:rPr>
            </w:pPr>
            <w:r>
              <w:rPr>
                <w:rtl/>
                <w:lang w:eastAsia="en-US"/>
              </w:rPr>
              <w:t xml:space="preserve">סעיף 43 </w:t>
            </w:r>
          </w:p>
        </w:tc>
        <w:tc>
          <w:tcPr>
            <w:tcW w:w="5669" w:type="dxa"/>
          </w:tcPr>
          <w:p w:rsidR="00D44CA9" w:rsidRPr="00D44CA9" w:rsidRDefault="00D44CA9" w:rsidP="00D44CA9">
            <w:pPr>
              <w:rPr>
                <w:rFonts w:cs="Frankruhel" w:hint="cs"/>
                <w:rtl/>
                <w:lang w:eastAsia="en-US"/>
              </w:rPr>
            </w:pPr>
            <w:r>
              <w:rPr>
                <w:rtl/>
                <w:lang w:eastAsia="en-US"/>
              </w:rPr>
              <w:t>הגבלת הטבות ללקוחות</w:t>
            </w:r>
          </w:p>
        </w:tc>
        <w:tc>
          <w:tcPr>
            <w:tcW w:w="567" w:type="dxa"/>
          </w:tcPr>
          <w:p w:rsidR="00D44CA9" w:rsidRPr="00D44CA9" w:rsidRDefault="00D44CA9" w:rsidP="00D44CA9">
            <w:pPr>
              <w:rPr>
                <w:rStyle w:val="Hyperlink"/>
                <w:rFonts w:hint="cs"/>
                <w:rtl/>
              </w:rPr>
            </w:pPr>
            <w:hyperlink w:anchor="Seif43" w:tooltip="הגבלת הטבות ללקוחות" w:history="1">
              <w:r w:rsidRPr="00D44CA9">
                <w:rPr>
                  <w:rStyle w:val="Hyperlink"/>
                </w:rPr>
                <w:t>Go</w:t>
              </w:r>
            </w:hyperlink>
          </w:p>
        </w:tc>
        <w:tc>
          <w:tcPr>
            <w:tcW w:w="850" w:type="dxa"/>
          </w:tcPr>
          <w:p w:rsidR="00D44CA9" w:rsidRPr="00D44CA9" w:rsidRDefault="00D44CA9" w:rsidP="00D44CA9">
            <w:pPr>
              <w:rPr>
                <w:rFonts w:cs="Frankruhel" w:hint="cs"/>
                <w:rtl/>
                <w:lang w:eastAsia="en-US"/>
              </w:rPr>
            </w:pPr>
            <w:r>
              <w:rPr>
                <w:rFonts w:cs="Frankruhel"/>
                <w:rtl/>
                <w:lang w:eastAsia="en-US"/>
              </w:rPr>
              <w:fldChar w:fldCharType="begin"/>
            </w:r>
            <w:r>
              <w:rPr>
                <w:rtl/>
                <w:lang w:eastAsia="en-US"/>
              </w:rPr>
              <w:instrText xml:space="preserve"> </w:instrText>
            </w:r>
            <w:r>
              <w:rPr>
                <w:rFonts w:cs="Frankruhel" w:hint="cs"/>
                <w:lang w:eastAsia="en-US"/>
              </w:rPr>
              <w:instrText>PAGEREF</w:instrText>
            </w:r>
            <w:r>
              <w:rPr>
                <w:rFonts w:hint="cs"/>
                <w:rtl/>
                <w:lang w:eastAsia="en-US"/>
              </w:rPr>
              <w:instrText xml:space="preserve"> </w:instrText>
            </w:r>
            <w:r>
              <w:rPr>
                <w:rFonts w:cs="Frankruhel" w:hint="cs"/>
                <w:lang w:eastAsia="en-US"/>
              </w:rPr>
              <w:instrText>Seif43</w:instrText>
            </w:r>
            <w:r>
              <w:rPr>
                <w:rtl/>
                <w:lang w:eastAsia="en-US"/>
              </w:rPr>
              <w:instrText xml:space="preserve"> </w:instrText>
            </w:r>
            <w:r>
              <w:rPr>
                <w:rFonts w:cs="Frankruhel"/>
                <w:rtl/>
                <w:lang w:eastAsia="en-US"/>
              </w:rPr>
              <w:fldChar w:fldCharType="separate"/>
            </w:r>
            <w:r>
              <w:rPr>
                <w:noProof/>
                <w:rtl/>
                <w:lang w:eastAsia="en-US"/>
              </w:rPr>
              <w:t>16</w:t>
            </w:r>
            <w:r>
              <w:rPr>
                <w:rFonts w:cs="Frankruhel"/>
                <w:rtl/>
                <w:lang w:eastAsia="en-US"/>
              </w:rPr>
              <w:fldChar w:fldCharType="end"/>
            </w:r>
          </w:p>
        </w:tc>
      </w:tr>
      <w:tr w:rsidR="00D44CA9" w:rsidRPr="00D44CA9" w:rsidTr="00D44CA9">
        <w:tblPrEx>
          <w:tblCellMar>
            <w:top w:w="0" w:type="dxa"/>
            <w:bottom w:w="0" w:type="dxa"/>
          </w:tblCellMar>
        </w:tblPrEx>
        <w:tc>
          <w:tcPr>
            <w:tcW w:w="1247" w:type="dxa"/>
          </w:tcPr>
          <w:p w:rsidR="00D44CA9" w:rsidRPr="00D44CA9" w:rsidRDefault="00D44CA9" w:rsidP="00D44CA9">
            <w:pPr>
              <w:rPr>
                <w:rFonts w:cs="Frankruhel" w:hint="cs"/>
                <w:rtl/>
                <w:lang w:eastAsia="en-US"/>
              </w:rPr>
            </w:pPr>
          </w:p>
        </w:tc>
        <w:tc>
          <w:tcPr>
            <w:tcW w:w="5669" w:type="dxa"/>
          </w:tcPr>
          <w:p w:rsidR="00D44CA9" w:rsidRPr="00D44CA9" w:rsidRDefault="00D44CA9" w:rsidP="00D44CA9">
            <w:pPr>
              <w:rPr>
                <w:rFonts w:cs="Frankruhel" w:hint="cs"/>
                <w:rtl/>
                <w:lang w:eastAsia="en-US"/>
              </w:rPr>
            </w:pPr>
            <w:r>
              <w:rPr>
                <w:rtl/>
                <w:lang w:eastAsia="en-US"/>
              </w:rPr>
              <w:t>פרק י': דיווחים לרשות</w:t>
            </w:r>
          </w:p>
        </w:tc>
        <w:tc>
          <w:tcPr>
            <w:tcW w:w="567" w:type="dxa"/>
          </w:tcPr>
          <w:p w:rsidR="00D44CA9" w:rsidRPr="00D44CA9" w:rsidRDefault="00D44CA9" w:rsidP="00D44CA9">
            <w:pPr>
              <w:rPr>
                <w:rStyle w:val="Hyperlink"/>
                <w:rFonts w:hint="cs"/>
                <w:rtl/>
              </w:rPr>
            </w:pPr>
            <w:hyperlink w:anchor="med9" w:tooltip="פרק י: דיווחים לרשות" w:history="1">
              <w:r w:rsidRPr="00D44CA9">
                <w:rPr>
                  <w:rStyle w:val="Hyperlink"/>
                </w:rPr>
                <w:t>Go</w:t>
              </w:r>
            </w:hyperlink>
          </w:p>
        </w:tc>
        <w:tc>
          <w:tcPr>
            <w:tcW w:w="850" w:type="dxa"/>
          </w:tcPr>
          <w:p w:rsidR="00D44CA9" w:rsidRPr="00D44CA9" w:rsidRDefault="00D44CA9" w:rsidP="00D44CA9">
            <w:pPr>
              <w:rPr>
                <w:rFonts w:cs="Frankruhel" w:hint="cs"/>
                <w:rtl/>
                <w:lang w:eastAsia="en-US"/>
              </w:rPr>
            </w:pPr>
            <w:r>
              <w:rPr>
                <w:rFonts w:cs="Frankruhel"/>
                <w:rtl/>
                <w:lang w:eastAsia="en-US"/>
              </w:rPr>
              <w:fldChar w:fldCharType="begin"/>
            </w:r>
            <w:r>
              <w:rPr>
                <w:rtl/>
                <w:lang w:eastAsia="en-US"/>
              </w:rPr>
              <w:instrText xml:space="preserve"> </w:instrText>
            </w:r>
            <w:r>
              <w:rPr>
                <w:rFonts w:cs="Frankruhel" w:hint="cs"/>
                <w:lang w:eastAsia="en-US"/>
              </w:rPr>
              <w:instrText>PAGEREF</w:instrText>
            </w:r>
            <w:r>
              <w:rPr>
                <w:rFonts w:hint="cs"/>
                <w:rtl/>
                <w:lang w:eastAsia="en-US"/>
              </w:rPr>
              <w:instrText xml:space="preserve"> </w:instrText>
            </w:r>
            <w:r>
              <w:rPr>
                <w:rFonts w:cs="Frankruhel" w:hint="cs"/>
                <w:lang w:eastAsia="en-US"/>
              </w:rPr>
              <w:instrText>med9</w:instrText>
            </w:r>
            <w:r>
              <w:rPr>
                <w:rtl/>
                <w:lang w:eastAsia="en-US"/>
              </w:rPr>
              <w:instrText xml:space="preserve"> </w:instrText>
            </w:r>
            <w:r>
              <w:rPr>
                <w:rFonts w:cs="Frankruhel"/>
                <w:rtl/>
                <w:lang w:eastAsia="en-US"/>
              </w:rPr>
              <w:fldChar w:fldCharType="separate"/>
            </w:r>
            <w:r>
              <w:rPr>
                <w:noProof/>
                <w:rtl/>
                <w:lang w:eastAsia="en-US"/>
              </w:rPr>
              <w:t>16</w:t>
            </w:r>
            <w:r>
              <w:rPr>
                <w:rFonts w:cs="Frankruhel"/>
                <w:rtl/>
                <w:lang w:eastAsia="en-US"/>
              </w:rPr>
              <w:fldChar w:fldCharType="end"/>
            </w:r>
          </w:p>
        </w:tc>
      </w:tr>
      <w:tr w:rsidR="00D44CA9" w:rsidRPr="00D44CA9" w:rsidTr="00D44CA9">
        <w:tblPrEx>
          <w:tblCellMar>
            <w:top w:w="0" w:type="dxa"/>
            <w:bottom w:w="0" w:type="dxa"/>
          </w:tblCellMar>
        </w:tblPrEx>
        <w:tc>
          <w:tcPr>
            <w:tcW w:w="1247" w:type="dxa"/>
          </w:tcPr>
          <w:p w:rsidR="00D44CA9" w:rsidRPr="00D44CA9" w:rsidRDefault="00D44CA9" w:rsidP="00D44CA9">
            <w:pPr>
              <w:rPr>
                <w:rFonts w:cs="Frankruhel" w:hint="cs"/>
                <w:rtl/>
                <w:lang w:eastAsia="en-US"/>
              </w:rPr>
            </w:pPr>
          </w:p>
        </w:tc>
        <w:tc>
          <w:tcPr>
            <w:tcW w:w="5669" w:type="dxa"/>
          </w:tcPr>
          <w:p w:rsidR="00D44CA9" w:rsidRPr="00D44CA9" w:rsidRDefault="00D44CA9" w:rsidP="00D44CA9">
            <w:pPr>
              <w:rPr>
                <w:rFonts w:cs="Frankruhel" w:hint="cs"/>
                <w:rtl/>
                <w:lang w:eastAsia="en-US"/>
              </w:rPr>
            </w:pPr>
            <w:r>
              <w:rPr>
                <w:rtl/>
                <w:lang w:eastAsia="en-US"/>
              </w:rPr>
              <w:t>סימן א': הוראות כלליות</w:t>
            </w:r>
          </w:p>
        </w:tc>
        <w:tc>
          <w:tcPr>
            <w:tcW w:w="567" w:type="dxa"/>
          </w:tcPr>
          <w:p w:rsidR="00D44CA9" w:rsidRPr="00D44CA9" w:rsidRDefault="00D44CA9" w:rsidP="00D44CA9">
            <w:pPr>
              <w:rPr>
                <w:rStyle w:val="Hyperlink"/>
                <w:rFonts w:hint="cs"/>
                <w:rtl/>
              </w:rPr>
            </w:pPr>
            <w:hyperlink w:anchor="hed24" w:tooltip="סימן א: הוראות כלליות" w:history="1">
              <w:r w:rsidRPr="00D44CA9">
                <w:rPr>
                  <w:rStyle w:val="Hyperlink"/>
                </w:rPr>
                <w:t>Go</w:t>
              </w:r>
            </w:hyperlink>
          </w:p>
        </w:tc>
        <w:tc>
          <w:tcPr>
            <w:tcW w:w="850" w:type="dxa"/>
          </w:tcPr>
          <w:p w:rsidR="00D44CA9" w:rsidRPr="00D44CA9" w:rsidRDefault="00D44CA9" w:rsidP="00D44CA9">
            <w:pPr>
              <w:rPr>
                <w:rFonts w:cs="Frankruhel" w:hint="cs"/>
                <w:rtl/>
                <w:lang w:eastAsia="en-US"/>
              </w:rPr>
            </w:pPr>
            <w:r>
              <w:rPr>
                <w:rFonts w:cs="Frankruhel"/>
                <w:rtl/>
                <w:lang w:eastAsia="en-US"/>
              </w:rPr>
              <w:fldChar w:fldCharType="begin"/>
            </w:r>
            <w:r>
              <w:rPr>
                <w:rtl/>
                <w:lang w:eastAsia="en-US"/>
              </w:rPr>
              <w:instrText xml:space="preserve"> </w:instrText>
            </w:r>
            <w:r>
              <w:rPr>
                <w:rFonts w:cs="Frankruhel" w:hint="cs"/>
                <w:lang w:eastAsia="en-US"/>
              </w:rPr>
              <w:instrText>PAGEREF</w:instrText>
            </w:r>
            <w:r>
              <w:rPr>
                <w:rFonts w:hint="cs"/>
                <w:rtl/>
                <w:lang w:eastAsia="en-US"/>
              </w:rPr>
              <w:instrText xml:space="preserve"> </w:instrText>
            </w:r>
            <w:r>
              <w:rPr>
                <w:rFonts w:cs="Frankruhel" w:hint="cs"/>
                <w:lang w:eastAsia="en-US"/>
              </w:rPr>
              <w:instrText>hed24</w:instrText>
            </w:r>
            <w:r>
              <w:rPr>
                <w:rtl/>
                <w:lang w:eastAsia="en-US"/>
              </w:rPr>
              <w:instrText xml:space="preserve"> </w:instrText>
            </w:r>
            <w:r>
              <w:rPr>
                <w:rFonts w:cs="Frankruhel"/>
                <w:rtl/>
                <w:lang w:eastAsia="en-US"/>
              </w:rPr>
              <w:fldChar w:fldCharType="separate"/>
            </w:r>
            <w:r>
              <w:rPr>
                <w:noProof/>
                <w:rtl/>
                <w:lang w:eastAsia="en-US"/>
              </w:rPr>
              <w:t>16</w:t>
            </w:r>
            <w:r>
              <w:rPr>
                <w:rFonts w:cs="Frankruhel"/>
                <w:rtl/>
                <w:lang w:eastAsia="en-US"/>
              </w:rPr>
              <w:fldChar w:fldCharType="end"/>
            </w:r>
          </w:p>
        </w:tc>
      </w:tr>
      <w:tr w:rsidR="00D44CA9" w:rsidRPr="00D44CA9" w:rsidTr="00D44CA9">
        <w:tblPrEx>
          <w:tblCellMar>
            <w:top w:w="0" w:type="dxa"/>
            <w:bottom w:w="0" w:type="dxa"/>
          </w:tblCellMar>
        </w:tblPrEx>
        <w:tc>
          <w:tcPr>
            <w:tcW w:w="1247" w:type="dxa"/>
          </w:tcPr>
          <w:p w:rsidR="00D44CA9" w:rsidRPr="00D44CA9" w:rsidRDefault="00D44CA9" w:rsidP="00D44CA9">
            <w:pPr>
              <w:rPr>
                <w:rFonts w:cs="Frankruhel" w:hint="cs"/>
                <w:rtl/>
                <w:lang w:eastAsia="en-US"/>
              </w:rPr>
            </w:pPr>
            <w:r>
              <w:rPr>
                <w:rtl/>
                <w:lang w:eastAsia="en-US"/>
              </w:rPr>
              <w:t xml:space="preserve">סעיף 44 </w:t>
            </w:r>
          </w:p>
        </w:tc>
        <w:tc>
          <w:tcPr>
            <w:tcW w:w="5669" w:type="dxa"/>
          </w:tcPr>
          <w:p w:rsidR="00D44CA9" w:rsidRPr="00D44CA9" w:rsidRDefault="00D44CA9" w:rsidP="00D44CA9">
            <w:pPr>
              <w:rPr>
                <w:rFonts w:cs="Frankruhel" w:hint="cs"/>
                <w:rtl/>
                <w:lang w:eastAsia="en-US"/>
              </w:rPr>
            </w:pPr>
            <w:r>
              <w:rPr>
                <w:rtl/>
                <w:lang w:eastAsia="en-US"/>
              </w:rPr>
              <w:t>הגשת דוח</w:t>
            </w:r>
          </w:p>
        </w:tc>
        <w:tc>
          <w:tcPr>
            <w:tcW w:w="567" w:type="dxa"/>
          </w:tcPr>
          <w:p w:rsidR="00D44CA9" w:rsidRPr="00D44CA9" w:rsidRDefault="00D44CA9" w:rsidP="00D44CA9">
            <w:pPr>
              <w:rPr>
                <w:rStyle w:val="Hyperlink"/>
                <w:rFonts w:hint="cs"/>
                <w:rtl/>
              </w:rPr>
            </w:pPr>
            <w:hyperlink w:anchor="Seif44" w:tooltip="הגשת דוח" w:history="1">
              <w:r w:rsidRPr="00D44CA9">
                <w:rPr>
                  <w:rStyle w:val="Hyperlink"/>
                </w:rPr>
                <w:t>Go</w:t>
              </w:r>
            </w:hyperlink>
          </w:p>
        </w:tc>
        <w:tc>
          <w:tcPr>
            <w:tcW w:w="850" w:type="dxa"/>
          </w:tcPr>
          <w:p w:rsidR="00D44CA9" w:rsidRPr="00D44CA9" w:rsidRDefault="00D44CA9" w:rsidP="00D44CA9">
            <w:pPr>
              <w:rPr>
                <w:rFonts w:cs="Frankruhel" w:hint="cs"/>
                <w:rtl/>
                <w:lang w:eastAsia="en-US"/>
              </w:rPr>
            </w:pPr>
            <w:r>
              <w:rPr>
                <w:rFonts w:cs="Frankruhel"/>
                <w:rtl/>
                <w:lang w:eastAsia="en-US"/>
              </w:rPr>
              <w:fldChar w:fldCharType="begin"/>
            </w:r>
            <w:r>
              <w:rPr>
                <w:rtl/>
                <w:lang w:eastAsia="en-US"/>
              </w:rPr>
              <w:instrText xml:space="preserve"> </w:instrText>
            </w:r>
            <w:r>
              <w:rPr>
                <w:rFonts w:cs="Frankruhel" w:hint="cs"/>
                <w:lang w:eastAsia="en-US"/>
              </w:rPr>
              <w:instrText>PAGEREF</w:instrText>
            </w:r>
            <w:r>
              <w:rPr>
                <w:rFonts w:hint="cs"/>
                <w:rtl/>
                <w:lang w:eastAsia="en-US"/>
              </w:rPr>
              <w:instrText xml:space="preserve"> </w:instrText>
            </w:r>
            <w:r>
              <w:rPr>
                <w:rFonts w:cs="Frankruhel" w:hint="cs"/>
                <w:lang w:eastAsia="en-US"/>
              </w:rPr>
              <w:instrText>Seif44</w:instrText>
            </w:r>
            <w:r>
              <w:rPr>
                <w:rtl/>
                <w:lang w:eastAsia="en-US"/>
              </w:rPr>
              <w:instrText xml:space="preserve"> </w:instrText>
            </w:r>
            <w:r>
              <w:rPr>
                <w:rFonts w:cs="Frankruhel"/>
                <w:rtl/>
                <w:lang w:eastAsia="en-US"/>
              </w:rPr>
              <w:fldChar w:fldCharType="separate"/>
            </w:r>
            <w:r>
              <w:rPr>
                <w:noProof/>
                <w:rtl/>
                <w:lang w:eastAsia="en-US"/>
              </w:rPr>
              <w:t>16</w:t>
            </w:r>
            <w:r>
              <w:rPr>
                <w:rFonts w:cs="Frankruhel"/>
                <w:rtl/>
                <w:lang w:eastAsia="en-US"/>
              </w:rPr>
              <w:fldChar w:fldCharType="end"/>
            </w:r>
          </w:p>
        </w:tc>
      </w:tr>
      <w:tr w:rsidR="00D44CA9" w:rsidRPr="00D44CA9" w:rsidTr="00D44CA9">
        <w:tblPrEx>
          <w:tblCellMar>
            <w:top w:w="0" w:type="dxa"/>
            <w:bottom w:w="0" w:type="dxa"/>
          </w:tblCellMar>
        </w:tblPrEx>
        <w:tc>
          <w:tcPr>
            <w:tcW w:w="1247" w:type="dxa"/>
          </w:tcPr>
          <w:p w:rsidR="00D44CA9" w:rsidRPr="00D44CA9" w:rsidRDefault="00D44CA9" w:rsidP="00D44CA9">
            <w:pPr>
              <w:rPr>
                <w:rFonts w:cs="Frankruhel" w:hint="cs"/>
                <w:rtl/>
                <w:lang w:eastAsia="en-US"/>
              </w:rPr>
            </w:pPr>
            <w:r>
              <w:rPr>
                <w:rtl/>
                <w:lang w:eastAsia="en-US"/>
              </w:rPr>
              <w:t xml:space="preserve">סעיף 45 </w:t>
            </w:r>
          </w:p>
        </w:tc>
        <w:tc>
          <w:tcPr>
            <w:tcW w:w="5669" w:type="dxa"/>
          </w:tcPr>
          <w:p w:rsidR="00D44CA9" w:rsidRPr="00D44CA9" w:rsidRDefault="00D44CA9" w:rsidP="00D44CA9">
            <w:pPr>
              <w:rPr>
                <w:rFonts w:cs="Frankruhel" w:hint="cs"/>
                <w:rtl/>
                <w:lang w:eastAsia="en-US"/>
              </w:rPr>
            </w:pPr>
            <w:r>
              <w:rPr>
                <w:rtl/>
                <w:lang w:eastAsia="en-US"/>
              </w:rPr>
              <w:t>אישור הדוח וחתימתו</w:t>
            </w:r>
          </w:p>
        </w:tc>
        <w:tc>
          <w:tcPr>
            <w:tcW w:w="567" w:type="dxa"/>
          </w:tcPr>
          <w:p w:rsidR="00D44CA9" w:rsidRPr="00D44CA9" w:rsidRDefault="00D44CA9" w:rsidP="00D44CA9">
            <w:pPr>
              <w:rPr>
                <w:rStyle w:val="Hyperlink"/>
                <w:rFonts w:hint="cs"/>
                <w:rtl/>
              </w:rPr>
            </w:pPr>
            <w:hyperlink w:anchor="Seif45" w:tooltip="אישור הדוח וחתימתו" w:history="1">
              <w:r w:rsidRPr="00D44CA9">
                <w:rPr>
                  <w:rStyle w:val="Hyperlink"/>
                </w:rPr>
                <w:t>Go</w:t>
              </w:r>
            </w:hyperlink>
          </w:p>
        </w:tc>
        <w:tc>
          <w:tcPr>
            <w:tcW w:w="850" w:type="dxa"/>
          </w:tcPr>
          <w:p w:rsidR="00D44CA9" w:rsidRPr="00D44CA9" w:rsidRDefault="00D44CA9" w:rsidP="00D44CA9">
            <w:pPr>
              <w:rPr>
                <w:rFonts w:cs="Frankruhel" w:hint="cs"/>
                <w:rtl/>
                <w:lang w:eastAsia="en-US"/>
              </w:rPr>
            </w:pPr>
            <w:r>
              <w:rPr>
                <w:rFonts w:cs="Frankruhel"/>
                <w:rtl/>
                <w:lang w:eastAsia="en-US"/>
              </w:rPr>
              <w:fldChar w:fldCharType="begin"/>
            </w:r>
            <w:r>
              <w:rPr>
                <w:rtl/>
                <w:lang w:eastAsia="en-US"/>
              </w:rPr>
              <w:instrText xml:space="preserve"> </w:instrText>
            </w:r>
            <w:r>
              <w:rPr>
                <w:rFonts w:cs="Frankruhel" w:hint="cs"/>
                <w:lang w:eastAsia="en-US"/>
              </w:rPr>
              <w:instrText>PAGEREF</w:instrText>
            </w:r>
            <w:r>
              <w:rPr>
                <w:rFonts w:hint="cs"/>
                <w:rtl/>
                <w:lang w:eastAsia="en-US"/>
              </w:rPr>
              <w:instrText xml:space="preserve"> </w:instrText>
            </w:r>
            <w:r>
              <w:rPr>
                <w:rFonts w:cs="Frankruhel" w:hint="cs"/>
                <w:lang w:eastAsia="en-US"/>
              </w:rPr>
              <w:instrText>Seif45</w:instrText>
            </w:r>
            <w:r>
              <w:rPr>
                <w:rtl/>
                <w:lang w:eastAsia="en-US"/>
              </w:rPr>
              <w:instrText xml:space="preserve"> </w:instrText>
            </w:r>
            <w:r>
              <w:rPr>
                <w:rFonts w:cs="Frankruhel"/>
                <w:rtl/>
                <w:lang w:eastAsia="en-US"/>
              </w:rPr>
              <w:fldChar w:fldCharType="separate"/>
            </w:r>
            <w:r>
              <w:rPr>
                <w:noProof/>
                <w:rtl/>
                <w:lang w:eastAsia="en-US"/>
              </w:rPr>
              <w:t>17</w:t>
            </w:r>
            <w:r>
              <w:rPr>
                <w:rFonts w:cs="Frankruhel"/>
                <w:rtl/>
                <w:lang w:eastAsia="en-US"/>
              </w:rPr>
              <w:fldChar w:fldCharType="end"/>
            </w:r>
          </w:p>
        </w:tc>
      </w:tr>
      <w:tr w:rsidR="00D44CA9" w:rsidRPr="00D44CA9" w:rsidTr="00D44CA9">
        <w:tblPrEx>
          <w:tblCellMar>
            <w:top w:w="0" w:type="dxa"/>
            <w:bottom w:w="0" w:type="dxa"/>
          </w:tblCellMar>
        </w:tblPrEx>
        <w:tc>
          <w:tcPr>
            <w:tcW w:w="1247" w:type="dxa"/>
          </w:tcPr>
          <w:p w:rsidR="00D44CA9" w:rsidRPr="00D44CA9" w:rsidRDefault="00D44CA9" w:rsidP="00D44CA9">
            <w:pPr>
              <w:rPr>
                <w:rFonts w:cs="Frankruhel" w:hint="cs"/>
                <w:rtl/>
                <w:lang w:eastAsia="en-US"/>
              </w:rPr>
            </w:pPr>
            <w:r>
              <w:rPr>
                <w:rtl/>
                <w:lang w:eastAsia="en-US"/>
              </w:rPr>
              <w:t xml:space="preserve">סעיף 46 </w:t>
            </w:r>
          </w:p>
        </w:tc>
        <w:tc>
          <w:tcPr>
            <w:tcW w:w="5669" w:type="dxa"/>
          </w:tcPr>
          <w:p w:rsidR="00D44CA9" w:rsidRPr="00D44CA9" w:rsidRDefault="00D44CA9" w:rsidP="00D44CA9">
            <w:pPr>
              <w:rPr>
                <w:rFonts w:cs="Frankruhel" w:hint="cs"/>
                <w:rtl/>
                <w:lang w:eastAsia="en-US"/>
              </w:rPr>
            </w:pPr>
            <w:r>
              <w:rPr>
                <w:rtl/>
                <w:lang w:eastAsia="en-US"/>
              </w:rPr>
              <w:t>שפת הדוח</w:t>
            </w:r>
          </w:p>
        </w:tc>
        <w:tc>
          <w:tcPr>
            <w:tcW w:w="567" w:type="dxa"/>
          </w:tcPr>
          <w:p w:rsidR="00D44CA9" w:rsidRPr="00D44CA9" w:rsidRDefault="00D44CA9" w:rsidP="00D44CA9">
            <w:pPr>
              <w:rPr>
                <w:rStyle w:val="Hyperlink"/>
                <w:rFonts w:hint="cs"/>
                <w:rtl/>
              </w:rPr>
            </w:pPr>
            <w:hyperlink w:anchor="Seif46" w:tooltip="שפת הדוח" w:history="1">
              <w:r w:rsidRPr="00D44CA9">
                <w:rPr>
                  <w:rStyle w:val="Hyperlink"/>
                </w:rPr>
                <w:t>Go</w:t>
              </w:r>
            </w:hyperlink>
          </w:p>
        </w:tc>
        <w:tc>
          <w:tcPr>
            <w:tcW w:w="850" w:type="dxa"/>
          </w:tcPr>
          <w:p w:rsidR="00D44CA9" w:rsidRPr="00D44CA9" w:rsidRDefault="00D44CA9" w:rsidP="00D44CA9">
            <w:pPr>
              <w:rPr>
                <w:rFonts w:cs="Frankruhel" w:hint="cs"/>
                <w:rtl/>
                <w:lang w:eastAsia="en-US"/>
              </w:rPr>
            </w:pPr>
            <w:r>
              <w:rPr>
                <w:rFonts w:cs="Frankruhel"/>
                <w:rtl/>
                <w:lang w:eastAsia="en-US"/>
              </w:rPr>
              <w:fldChar w:fldCharType="begin"/>
            </w:r>
            <w:r>
              <w:rPr>
                <w:rtl/>
                <w:lang w:eastAsia="en-US"/>
              </w:rPr>
              <w:instrText xml:space="preserve"> </w:instrText>
            </w:r>
            <w:r>
              <w:rPr>
                <w:rFonts w:cs="Frankruhel" w:hint="cs"/>
                <w:lang w:eastAsia="en-US"/>
              </w:rPr>
              <w:instrText>PAGEREF</w:instrText>
            </w:r>
            <w:r>
              <w:rPr>
                <w:rFonts w:hint="cs"/>
                <w:rtl/>
                <w:lang w:eastAsia="en-US"/>
              </w:rPr>
              <w:instrText xml:space="preserve"> </w:instrText>
            </w:r>
            <w:r>
              <w:rPr>
                <w:rFonts w:cs="Frankruhel" w:hint="cs"/>
                <w:lang w:eastAsia="en-US"/>
              </w:rPr>
              <w:instrText>Seif46</w:instrText>
            </w:r>
            <w:r>
              <w:rPr>
                <w:rtl/>
                <w:lang w:eastAsia="en-US"/>
              </w:rPr>
              <w:instrText xml:space="preserve"> </w:instrText>
            </w:r>
            <w:r>
              <w:rPr>
                <w:rFonts w:cs="Frankruhel"/>
                <w:rtl/>
                <w:lang w:eastAsia="en-US"/>
              </w:rPr>
              <w:fldChar w:fldCharType="separate"/>
            </w:r>
            <w:r>
              <w:rPr>
                <w:noProof/>
                <w:rtl/>
                <w:lang w:eastAsia="en-US"/>
              </w:rPr>
              <w:t>17</w:t>
            </w:r>
            <w:r>
              <w:rPr>
                <w:rFonts w:cs="Frankruhel"/>
                <w:rtl/>
                <w:lang w:eastAsia="en-US"/>
              </w:rPr>
              <w:fldChar w:fldCharType="end"/>
            </w:r>
          </w:p>
        </w:tc>
      </w:tr>
      <w:tr w:rsidR="00D44CA9" w:rsidRPr="00D44CA9" w:rsidTr="00D44CA9">
        <w:tblPrEx>
          <w:tblCellMar>
            <w:top w:w="0" w:type="dxa"/>
            <w:bottom w:w="0" w:type="dxa"/>
          </w:tblCellMar>
        </w:tblPrEx>
        <w:tc>
          <w:tcPr>
            <w:tcW w:w="1247" w:type="dxa"/>
          </w:tcPr>
          <w:p w:rsidR="00D44CA9" w:rsidRPr="00D44CA9" w:rsidRDefault="00D44CA9" w:rsidP="00D44CA9">
            <w:pPr>
              <w:rPr>
                <w:rFonts w:cs="Frankruhel" w:hint="cs"/>
                <w:rtl/>
                <w:lang w:eastAsia="en-US"/>
              </w:rPr>
            </w:pPr>
            <w:r>
              <w:rPr>
                <w:rtl/>
                <w:lang w:eastAsia="en-US"/>
              </w:rPr>
              <w:t xml:space="preserve">סעיף 47 </w:t>
            </w:r>
          </w:p>
        </w:tc>
        <w:tc>
          <w:tcPr>
            <w:tcW w:w="5669" w:type="dxa"/>
          </w:tcPr>
          <w:p w:rsidR="00D44CA9" w:rsidRPr="00D44CA9" w:rsidRDefault="00D44CA9" w:rsidP="00D44CA9">
            <w:pPr>
              <w:rPr>
                <w:rFonts w:cs="Frankruhel" w:hint="cs"/>
                <w:rtl/>
                <w:lang w:eastAsia="en-US"/>
              </w:rPr>
            </w:pPr>
            <w:r>
              <w:rPr>
                <w:rtl/>
                <w:lang w:eastAsia="en-US"/>
              </w:rPr>
              <w:t>דיווח אלקטרוני</w:t>
            </w:r>
          </w:p>
        </w:tc>
        <w:tc>
          <w:tcPr>
            <w:tcW w:w="567" w:type="dxa"/>
          </w:tcPr>
          <w:p w:rsidR="00D44CA9" w:rsidRPr="00D44CA9" w:rsidRDefault="00D44CA9" w:rsidP="00D44CA9">
            <w:pPr>
              <w:rPr>
                <w:rStyle w:val="Hyperlink"/>
                <w:rFonts w:hint="cs"/>
                <w:rtl/>
              </w:rPr>
            </w:pPr>
            <w:hyperlink w:anchor="Seif47" w:tooltip="דיווח אלקטרוני" w:history="1">
              <w:r w:rsidRPr="00D44CA9">
                <w:rPr>
                  <w:rStyle w:val="Hyperlink"/>
                </w:rPr>
                <w:t>Go</w:t>
              </w:r>
            </w:hyperlink>
          </w:p>
        </w:tc>
        <w:tc>
          <w:tcPr>
            <w:tcW w:w="850" w:type="dxa"/>
          </w:tcPr>
          <w:p w:rsidR="00D44CA9" w:rsidRPr="00D44CA9" w:rsidRDefault="00D44CA9" w:rsidP="00D44CA9">
            <w:pPr>
              <w:rPr>
                <w:rFonts w:cs="Frankruhel" w:hint="cs"/>
                <w:rtl/>
                <w:lang w:eastAsia="en-US"/>
              </w:rPr>
            </w:pPr>
            <w:r>
              <w:rPr>
                <w:rFonts w:cs="Frankruhel"/>
                <w:rtl/>
                <w:lang w:eastAsia="en-US"/>
              </w:rPr>
              <w:fldChar w:fldCharType="begin"/>
            </w:r>
            <w:r>
              <w:rPr>
                <w:rtl/>
                <w:lang w:eastAsia="en-US"/>
              </w:rPr>
              <w:instrText xml:space="preserve"> </w:instrText>
            </w:r>
            <w:r>
              <w:rPr>
                <w:rFonts w:cs="Frankruhel" w:hint="cs"/>
                <w:lang w:eastAsia="en-US"/>
              </w:rPr>
              <w:instrText>PAGEREF</w:instrText>
            </w:r>
            <w:r>
              <w:rPr>
                <w:rFonts w:hint="cs"/>
                <w:rtl/>
                <w:lang w:eastAsia="en-US"/>
              </w:rPr>
              <w:instrText xml:space="preserve"> </w:instrText>
            </w:r>
            <w:r>
              <w:rPr>
                <w:rFonts w:cs="Frankruhel" w:hint="cs"/>
                <w:lang w:eastAsia="en-US"/>
              </w:rPr>
              <w:instrText>Seif47</w:instrText>
            </w:r>
            <w:r>
              <w:rPr>
                <w:rtl/>
                <w:lang w:eastAsia="en-US"/>
              </w:rPr>
              <w:instrText xml:space="preserve"> </w:instrText>
            </w:r>
            <w:r>
              <w:rPr>
                <w:rFonts w:cs="Frankruhel"/>
                <w:rtl/>
                <w:lang w:eastAsia="en-US"/>
              </w:rPr>
              <w:fldChar w:fldCharType="separate"/>
            </w:r>
            <w:r>
              <w:rPr>
                <w:noProof/>
                <w:rtl/>
                <w:lang w:eastAsia="en-US"/>
              </w:rPr>
              <w:t>17</w:t>
            </w:r>
            <w:r>
              <w:rPr>
                <w:rFonts w:cs="Frankruhel"/>
                <w:rtl/>
                <w:lang w:eastAsia="en-US"/>
              </w:rPr>
              <w:fldChar w:fldCharType="end"/>
            </w:r>
          </w:p>
        </w:tc>
      </w:tr>
      <w:tr w:rsidR="00D44CA9" w:rsidRPr="00D44CA9" w:rsidTr="00D44CA9">
        <w:tblPrEx>
          <w:tblCellMar>
            <w:top w:w="0" w:type="dxa"/>
            <w:bottom w:w="0" w:type="dxa"/>
          </w:tblCellMar>
        </w:tblPrEx>
        <w:tc>
          <w:tcPr>
            <w:tcW w:w="1247" w:type="dxa"/>
          </w:tcPr>
          <w:p w:rsidR="00D44CA9" w:rsidRPr="00D44CA9" w:rsidRDefault="00D44CA9" w:rsidP="00D44CA9">
            <w:pPr>
              <w:rPr>
                <w:rFonts w:cs="Frankruhel" w:hint="cs"/>
                <w:rtl/>
                <w:lang w:eastAsia="en-US"/>
              </w:rPr>
            </w:pPr>
            <w:r>
              <w:rPr>
                <w:rtl/>
                <w:lang w:eastAsia="en-US"/>
              </w:rPr>
              <w:t xml:space="preserve">סעיף 48 </w:t>
            </w:r>
          </w:p>
        </w:tc>
        <w:tc>
          <w:tcPr>
            <w:tcW w:w="5669" w:type="dxa"/>
          </w:tcPr>
          <w:p w:rsidR="00D44CA9" w:rsidRPr="00D44CA9" w:rsidRDefault="00D44CA9" w:rsidP="00D44CA9">
            <w:pPr>
              <w:rPr>
                <w:rFonts w:cs="Frankruhel" w:hint="cs"/>
                <w:rtl/>
                <w:lang w:eastAsia="en-US"/>
              </w:rPr>
            </w:pPr>
            <w:r>
              <w:rPr>
                <w:rtl/>
                <w:lang w:eastAsia="en-US"/>
              </w:rPr>
              <w:t>פרסום דוחות והודעות</w:t>
            </w:r>
          </w:p>
        </w:tc>
        <w:tc>
          <w:tcPr>
            <w:tcW w:w="567" w:type="dxa"/>
          </w:tcPr>
          <w:p w:rsidR="00D44CA9" w:rsidRPr="00D44CA9" w:rsidRDefault="00D44CA9" w:rsidP="00D44CA9">
            <w:pPr>
              <w:rPr>
                <w:rStyle w:val="Hyperlink"/>
                <w:rFonts w:hint="cs"/>
                <w:rtl/>
              </w:rPr>
            </w:pPr>
            <w:hyperlink w:anchor="Seif48" w:tooltip="פרסום דוחות והודעות" w:history="1">
              <w:r w:rsidRPr="00D44CA9">
                <w:rPr>
                  <w:rStyle w:val="Hyperlink"/>
                </w:rPr>
                <w:t>Go</w:t>
              </w:r>
            </w:hyperlink>
          </w:p>
        </w:tc>
        <w:tc>
          <w:tcPr>
            <w:tcW w:w="850" w:type="dxa"/>
          </w:tcPr>
          <w:p w:rsidR="00D44CA9" w:rsidRPr="00D44CA9" w:rsidRDefault="00D44CA9" w:rsidP="00D44CA9">
            <w:pPr>
              <w:rPr>
                <w:rFonts w:cs="Frankruhel" w:hint="cs"/>
                <w:rtl/>
                <w:lang w:eastAsia="en-US"/>
              </w:rPr>
            </w:pPr>
            <w:r>
              <w:rPr>
                <w:rFonts w:cs="Frankruhel"/>
                <w:rtl/>
                <w:lang w:eastAsia="en-US"/>
              </w:rPr>
              <w:fldChar w:fldCharType="begin"/>
            </w:r>
            <w:r>
              <w:rPr>
                <w:rtl/>
                <w:lang w:eastAsia="en-US"/>
              </w:rPr>
              <w:instrText xml:space="preserve"> </w:instrText>
            </w:r>
            <w:r>
              <w:rPr>
                <w:rFonts w:cs="Frankruhel" w:hint="cs"/>
                <w:lang w:eastAsia="en-US"/>
              </w:rPr>
              <w:instrText>PAGEREF</w:instrText>
            </w:r>
            <w:r>
              <w:rPr>
                <w:rFonts w:hint="cs"/>
                <w:rtl/>
                <w:lang w:eastAsia="en-US"/>
              </w:rPr>
              <w:instrText xml:space="preserve"> </w:instrText>
            </w:r>
            <w:r>
              <w:rPr>
                <w:rFonts w:cs="Frankruhel" w:hint="cs"/>
                <w:lang w:eastAsia="en-US"/>
              </w:rPr>
              <w:instrText>Seif48</w:instrText>
            </w:r>
            <w:r>
              <w:rPr>
                <w:rtl/>
                <w:lang w:eastAsia="en-US"/>
              </w:rPr>
              <w:instrText xml:space="preserve"> </w:instrText>
            </w:r>
            <w:r>
              <w:rPr>
                <w:rFonts w:cs="Frankruhel"/>
                <w:rtl/>
                <w:lang w:eastAsia="en-US"/>
              </w:rPr>
              <w:fldChar w:fldCharType="separate"/>
            </w:r>
            <w:r>
              <w:rPr>
                <w:noProof/>
                <w:rtl/>
                <w:lang w:eastAsia="en-US"/>
              </w:rPr>
              <w:t>17</w:t>
            </w:r>
            <w:r>
              <w:rPr>
                <w:rFonts w:cs="Frankruhel"/>
                <w:rtl/>
                <w:lang w:eastAsia="en-US"/>
              </w:rPr>
              <w:fldChar w:fldCharType="end"/>
            </w:r>
          </w:p>
        </w:tc>
      </w:tr>
      <w:tr w:rsidR="00D44CA9" w:rsidRPr="00D44CA9" w:rsidTr="00D44CA9">
        <w:tblPrEx>
          <w:tblCellMar>
            <w:top w:w="0" w:type="dxa"/>
            <w:bottom w:w="0" w:type="dxa"/>
          </w:tblCellMar>
        </w:tblPrEx>
        <w:tc>
          <w:tcPr>
            <w:tcW w:w="1247" w:type="dxa"/>
          </w:tcPr>
          <w:p w:rsidR="00D44CA9" w:rsidRPr="00D44CA9" w:rsidRDefault="00D44CA9" w:rsidP="00D44CA9">
            <w:pPr>
              <w:rPr>
                <w:rFonts w:cs="Frankruhel" w:hint="cs"/>
                <w:rtl/>
                <w:lang w:eastAsia="en-US"/>
              </w:rPr>
            </w:pPr>
            <w:r>
              <w:rPr>
                <w:rtl/>
                <w:lang w:eastAsia="en-US"/>
              </w:rPr>
              <w:t xml:space="preserve">סעיף 49 </w:t>
            </w:r>
          </w:p>
        </w:tc>
        <w:tc>
          <w:tcPr>
            <w:tcW w:w="5669" w:type="dxa"/>
          </w:tcPr>
          <w:p w:rsidR="00D44CA9" w:rsidRPr="00D44CA9" w:rsidRDefault="00D44CA9" w:rsidP="00D44CA9">
            <w:pPr>
              <w:rPr>
                <w:rFonts w:cs="Frankruhel" w:hint="cs"/>
                <w:rtl/>
                <w:lang w:eastAsia="en-US"/>
              </w:rPr>
            </w:pPr>
            <w:r>
              <w:rPr>
                <w:rtl/>
                <w:lang w:eastAsia="en-US"/>
              </w:rPr>
              <w:t>דוחות ותיקונים לפי דרישה</w:t>
            </w:r>
          </w:p>
        </w:tc>
        <w:tc>
          <w:tcPr>
            <w:tcW w:w="567" w:type="dxa"/>
          </w:tcPr>
          <w:p w:rsidR="00D44CA9" w:rsidRPr="00D44CA9" w:rsidRDefault="00D44CA9" w:rsidP="00D44CA9">
            <w:pPr>
              <w:rPr>
                <w:rStyle w:val="Hyperlink"/>
                <w:rFonts w:hint="cs"/>
                <w:rtl/>
              </w:rPr>
            </w:pPr>
            <w:hyperlink w:anchor="Seif49" w:tooltip="דוחות ותיקונים לפי דרישה" w:history="1">
              <w:r w:rsidRPr="00D44CA9">
                <w:rPr>
                  <w:rStyle w:val="Hyperlink"/>
                </w:rPr>
                <w:t>Go</w:t>
              </w:r>
            </w:hyperlink>
          </w:p>
        </w:tc>
        <w:tc>
          <w:tcPr>
            <w:tcW w:w="850" w:type="dxa"/>
          </w:tcPr>
          <w:p w:rsidR="00D44CA9" w:rsidRPr="00D44CA9" w:rsidRDefault="00D44CA9" w:rsidP="00D44CA9">
            <w:pPr>
              <w:rPr>
                <w:rFonts w:cs="Frankruhel" w:hint="cs"/>
                <w:rtl/>
                <w:lang w:eastAsia="en-US"/>
              </w:rPr>
            </w:pPr>
            <w:r>
              <w:rPr>
                <w:rFonts w:cs="Frankruhel"/>
                <w:rtl/>
                <w:lang w:eastAsia="en-US"/>
              </w:rPr>
              <w:fldChar w:fldCharType="begin"/>
            </w:r>
            <w:r>
              <w:rPr>
                <w:rtl/>
                <w:lang w:eastAsia="en-US"/>
              </w:rPr>
              <w:instrText xml:space="preserve"> </w:instrText>
            </w:r>
            <w:r>
              <w:rPr>
                <w:rFonts w:cs="Frankruhel" w:hint="cs"/>
                <w:lang w:eastAsia="en-US"/>
              </w:rPr>
              <w:instrText>PAGEREF</w:instrText>
            </w:r>
            <w:r>
              <w:rPr>
                <w:rFonts w:hint="cs"/>
                <w:rtl/>
                <w:lang w:eastAsia="en-US"/>
              </w:rPr>
              <w:instrText xml:space="preserve"> </w:instrText>
            </w:r>
            <w:r>
              <w:rPr>
                <w:rFonts w:cs="Frankruhel" w:hint="cs"/>
                <w:lang w:eastAsia="en-US"/>
              </w:rPr>
              <w:instrText>Seif49</w:instrText>
            </w:r>
            <w:r>
              <w:rPr>
                <w:rtl/>
                <w:lang w:eastAsia="en-US"/>
              </w:rPr>
              <w:instrText xml:space="preserve"> </w:instrText>
            </w:r>
            <w:r>
              <w:rPr>
                <w:rFonts w:cs="Frankruhel"/>
                <w:rtl/>
                <w:lang w:eastAsia="en-US"/>
              </w:rPr>
              <w:fldChar w:fldCharType="separate"/>
            </w:r>
            <w:r>
              <w:rPr>
                <w:noProof/>
                <w:rtl/>
                <w:lang w:eastAsia="en-US"/>
              </w:rPr>
              <w:t>18</w:t>
            </w:r>
            <w:r>
              <w:rPr>
                <w:rFonts w:cs="Frankruhel"/>
                <w:rtl/>
                <w:lang w:eastAsia="en-US"/>
              </w:rPr>
              <w:fldChar w:fldCharType="end"/>
            </w:r>
          </w:p>
        </w:tc>
      </w:tr>
      <w:tr w:rsidR="00D44CA9" w:rsidRPr="00D44CA9" w:rsidTr="00D44CA9">
        <w:tblPrEx>
          <w:tblCellMar>
            <w:top w:w="0" w:type="dxa"/>
            <w:bottom w:w="0" w:type="dxa"/>
          </w:tblCellMar>
        </w:tblPrEx>
        <w:tc>
          <w:tcPr>
            <w:tcW w:w="1247" w:type="dxa"/>
          </w:tcPr>
          <w:p w:rsidR="00D44CA9" w:rsidRPr="00D44CA9" w:rsidRDefault="00D44CA9" w:rsidP="00D44CA9">
            <w:pPr>
              <w:rPr>
                <w:rFonts w:cs="Frankruhel" w:hint="cs"/>
                <w:rtl/>
                <w:lang w:eastAsia="en-US"/>
              </w:rPr>
            </w:pPr>
          </w:p>
        </w:tc>
        <w:tc>
          <w:tcPr>
            <w:tcW w:w="5669" w:type="dxa"/>
          </w:tcPr>
          <w:p w:rsidR="00D44CA9" w:rsidRPr="00D44CA9" w:rsidRDefault="00D44CA9" w:rsidP="00D44CA9">
            <w:pPr>
              <w:rPr>
                <w:rFonts w:cs="Frankruhel" w:hint="cs"/>
                <w:rtl/>
                <w:lang w:eastAsia="en-US"/>
              </w:rPr>
            </w:pPr>
            <w:r>
              <w:rPr>
                <w:rtl/>
                <w:lang w:eastAsia="en-US"/>
              </w:rPr>
              <w:t>סימן ב': דוח מיידי</w:t>
            </w:r>
          </w:p>
        </w:tc>
        <w:tc>
          <w:tcPr>
            <w:tcW w:w="567" w:type="dxa"/>
          </w:tcPr>
          <w:p w:rsidR="00D44CA9" w:rsidRPr="00D44CA9" w:rsidRDefault="00D44CA9" w:rsidP="00D44CA9">
            <w:pPr>
              <w:rPr>
                <w:rStyle w:val="Hyperlink"/>
                <w:rFonts w:hint="cs"/>
                <w:rtl/>
              </w:rPr>
            </w:pPr>
            <w:hyperlink w:anchor="hed25" w:tooltip="סימן ב: דוח מיידי" w:history="1">
              <w:r w:rsidRPr="00D44CA9">
                <w:rPr>
                  <w:rStyle w:val="Hyperlink"/>
                </w:rPr>
                <w:t>Go</w:t>
              </w:r>
            </w:hyperlink>
          </w:p>
        </w:tc>
        <w:tc>
          <w:tcPr>
            <w:tcW w:w="850" w:type="dxa"/>
          </w:tcPr>
          <w:p w:rsidR="00D44CA9" w:rsidRPr="00D44CA9" w:rsidRDefault="00D44CA9" w:rsidP="00D44CA9">
            <w:pPr>
              <w:rPr>
                <w:rFonts w:cs="Frankruhel" w:hint="cs"/>
                <w:rtl/>
                <w:lang w:eastAsia="en-US"/>
              </w:rPr>
            </w:pPr>
            <w:r>
              <w:rPr>
                <w:rFonts w:cs="Frankruhel"/>
                <w:rtl/>
                <w:lang w:eastAsia="en-US"/>
              </w:rPr>
              <w:fldChar w:fldCharType="begin"/>
            </w:r>
            <w:r>
              <w:rPr>
                <w:rtl/>
                <w:lang w:eastAsia="en-US"/>
              </w:rPr>
              <w:instrText xml:space="preserve"> </w:instrText>
            </w:r>
            <w:r>
              <w:rPr>
                <w:rFonts w:cs="Frankruhel" w:hint="cs"/>
                <w:lang w:eastAsia="en-US"/>
              </w:rPr>
              <w:instrText>PAGEREF</w:instrText>
            </w:r>
            <w:r>
              <w:rPr>
                <w:rFonts w:hint="cs"/>
                <w:rtl/>
                <w:lang w:eastAsia="en-US"/>
              </w:rPr>
              <w:instrText xml:space="preserve"> </w:instrText>
            </w:r>
            <w:r>
              <w:rPr>
                <w:rFonts w:cs="Frankruhel" w:hint="cs"/>
                <w:lang w:eastAsia="en-US"/>
              </w:rPr>
              <w:instrText>hed25</w:instrText>
            </w:r>
            <w:r>
              <w:rPr>
                <w:rtl/>
                <w:lang w:eastAsia="en-US"/>
              </w:rPr>
              <w:instrText xml:space="preserve"> </w:instrText>
            </w:r>
            <w:r>
              <w:rPr>
                <w:rFonts w:cs="Frankruhel"/>
                <w:rtl/>
                <w:lang w:eastAsia="en-US"/>
              </w:rPr>
              <w:fldChar w:fldCharType="separate"/>
            </w:r>
            <w:r>
              <w:rPr>
                <w:noProof/>
                <w:rtl/>
                <w:lang w:eastAsia="en-US"/>
              </w:rPr>
              <w:t>19</w:t>
            </w:r>
            <w:r>
              <w:rPr>
                <w:rFonts w:cs="Frankruhel"/>
                <w:rtl/>
                <w:lang w:eastAsia="en-US"/>
              </w:rPr>
              <w:fldChar w:fldCharType="end"/>
            </w:r>
          </w:p>
        </w:tc>
      </w:tr>
      <w:tr w:rsidR="00D44CA9" w:rsidRPr="00D44CA9" w:rsidTr="00D44CA9">
        <w:tblPrEx>
          <w:tblCellMar>
            <w:top w:w="0" w:type="dxa"/>
            <w:bottom w:w="0" w:type="dxa"/>
          </w:tblCellMar>
        </w:tblPrEx>
        <w:tc>
          <w:tcPr>
            <w:tcW w:w="1247" w:type="dxa"/>
          </w:tcPr>
          <w:p w:rsidR="00D44CA9" w:rsidRPr="00D44CA9" w:rsidRDefault="00D44CA9" w:rsidP="00D44CA9">
            <w:pPr>
              <w:rPr>
                <w:rFonts w:cs="Frankruhel" w:hint="cs"/>
                <w:rtl/>
                <w:lang w:eastAsia="en-US"/>
              </w:rPr>
            </w:pPr>
            <w:r>
              <w:rPr>
                <w:rtl/>
                <w:lang w:eastAsia="en-US"/>
              </w:rPr>
              <w:t xml:space="preserve">סעיף 50 </w:t>
            </w:r>
          </w:p>
        </w:tc>
        <w:tc>
          <w:tcPr>
            <w:tcW w:w="5669" w:type="dxa"/>
          </w:tcPr>
          <w:p w:rsidR="00D44CA9" w:rsidRPr="00D44CA9" w:rsidRDefault="00D44CA9" w:rsidP="00D44CA9">
            <w:pPr>
              <w:rPr>
                <w:rFonts w:cs="Frankruhel" w:hint="cs"/>
                <w:rtl/>
                <w:lang w:eastAsia="en-US"/>
              </w:rPr>
            </w:pPr>
            <w:r>
              <w:rPr>
                <w:rtl/>
                <w:lang w:eastAsia="en-US"/>
              </w:rPr>
              <w:t>הדוח המיידי ומועד הגשתו</w:t>
            </w:r>
          </w:p>
        </w:tc>
        <w:tc>
          <w:tcPr>
            <w:tcW w:w="567" w:type="dxa"/>
          </w:tcPr>
          <w:p w:rsidR="00D44CA9" w:rsidRPr="00D44CA9" w:rsidRDefault="00D44CA9" w:rsidP="00D44CA9">
            <w:pPr>
              <w:rPr>
                <w:rStyle w:val="Hyperlink"/>
                <w:rFonts w:hint="cs"/>
                <w:rtl/>
              </w:rPr>
            </w:pPr>
            <w:hyperlink w:anchor="Seif50" w:tooltip="הדוח המיידי ומועד הגשתו" w:history="1">
              <w:r w:rsidRPr="00D44CA9">
                <w:rPr>
                  <w:rStyle w:val="Hyperlink"/>
                </w:rPr>
                <w:t>Go</w:t>
              </w:r>
            </w:hyperlink>
          </w:p>
        </w:tc>
        <w:tc>
          <w:tcPr>
            <w:tcW w:w="850" w:type="dxa"/>
          </w:tcPr>
          <w:p w:rsidR="00D44CA9" w:rsidRPr="00D44CA9" w:rsidRDefault="00D44CA9" w:rsidP="00D44CA9">
            <w:pPr>
              <w:rPr>
                <w:rFonts w:cs="Frankruhel" w:hint="cs"/>
                <w:rtl/>
                <w:lang w:eastAsia="en-US"/>
              </w:rPr>
            </w:pPr>
            <w:r>
              <w:rPr>
                <w:rFonts w:cs="Frankruhel"/>
                <w:rtl/>
                <w:lang w:eastAsia="en-US"/>
              </w:rPr>
              <w:fldChar w:fldCharType="begin"/>
            </w:r>
            <w:r>
              <w:rPr>
                <w:rtl/>
                <w:lang w:eastAsia="en-US"/>
              </w:rPr>
              <w:instrText xml:space="preserve"> </w:instrText>
            </w:r>
            <w:r>
              <w:rPr>
                <w:rFonts w:cs="Frankruhel" w:hint="cs"/>
                <w:lang w:eastAsia="en-US"/>
              </w:rPr>
              <w:instrText>PAGEREF</w:instrText>
            </w:r>
            <w:r>
              <w:rPr>
                <w:rFonts w:hint="cs"/>
                <w:rtl/>
                <w:lang w:eastAsia="en-US"/>
              </w:rPr>
              <w:instrText xml:space="preserve"> </w:instrText>
            </w:r>
            <w:r>
              <w:rPr>
                <w:rFonts w:cs="Frankruhel" w:hint="cs"/>
                <w:lang w:eastAsia="en-US"/>
              </w:rPr>
              <w:instrText>Seif50</w:instrText>
            </w:r>
            <w:r>
              <w:rPr>
                <w:rtl/>
                <w:lang w:eastAsia="en-US"/>
              </w:rPr>
              <w:instrText xml:space="preserve"> </w:instrText>
            </w:r>
            <w:r>
              <w:rPr>
                <w:rFonts w:cs="Frankruhel"/>
                <w:rtl/>
                <w:lang w:eastAsia="en-US"/>
              </w:rPr>
              <w:fldChar w:fldCharType="separate"/>
            </w:r>
            <w:r>
              <w:rPr>
                <w:noProof/>
                <w:rtl/>
                <w:lang w:eastAsia="en-US"/>
              </w:rPr>
              <w:t>19</w:t>
            </w:r>
            <w:r>
              <w:rPr>
                <w:rFonts w:cs="Frankruhel"/>
                <w:rtl/>
                <w:lang w:eastAsia="en-US"/>
              </w:rPr>
              <w:fldChar w:fldCharType="end"/>
            </w:r>
          </w:p>
        </w:tc>
      </w:tr>
      <w:tr w:rsidR="00D44CA9" w:rsidRPr="00D44CA9" w:rsidTr="00D44CA9">
        <w:tblPrEx>
          <w:tblCellMar>
            <w:top w:w="0" w:type="dxa"/>
            <w:bottom w:w="0" w:type="dxa"/>
          </w:tblCellMar>
        </w:tblPrEx>
        <w:tc>
          <w:tcPr>
            <w:tcW w:w="1247" w:type="dxa"/>
          </w:tcPr>
          <w:p w:rsidR="00D44CA9" w:rsidRPr="00D44CA9" w:rsidRDefault="00D44CA9" w:rsidP="00D44CA9">
            <w:pPr>
              <w:rPr>
                <w:rFonts w:cs="Frankruhel" w:hint="cs"/>
                <w:rtl/>
                <w:lang w:eastAsia="en-US"/>
              </w:rPr>
            </w:pPr>
            <w:r>
              <w:rPr>
                <w:rtl/>
                <w:lang w:eastAsia="en-US"/>
              </w:rPr>
              <w:t xml:space="preserve">סעיף 51 </w:t>
            </w:r>
          </w:p>
        </w:tc>
        <w:tc>
          <w:tcPr>
            <w:tcW w:w="5669" w:type="dxa"/>
          </w:tcPr>
          <w:p w:rsidR="00D44CA9" w:rsidRPr="00D44CA9" w:rsidRDefault="00D44CA9" w:rsidP="00D44CA9">
            <w:pPr>
              <w:rPr>
                <w:rFonts w:cs="Frankruhel" w:hint="cs"/>
                <w:rtl/>
                <w:lang w:eastAsia="en-US"/>
              </w:rPr>
            </w:pPr>
            <w:r>
              <w:rPr>
                <w:rtl/>
                <w:lang w:eastAsia="en-US"/>
              </w:rPr>
              <w:t>אירוע או עניין בעל השפעה מהותית</w:t>
            </w:r>
          </w:p>
        </w:tc>
        <w:tc>
          <w:tcPr>
            <w:tcW w:w="567" w:type="dxa"/>
          </w:tcPr>
          <w:p w:rsidR="00D44CA9" w:rsidRPr="00D44CA9" w:rsidRDefault="00D44CA9" w:rsidP="00D44CA9">
            <w:pPr>
              <w:rPr>
                <w:rStyle w:val="Hyperlink"/>
                <w:rFonts w:hint="cs"/>
                <w:rtl/>
              </w:rPr>
            </w:pPr>
            <w:hyperlink w:anchor="Seif51" w:tooltip="אירוע או עניין בעל השפעה מהותית" w:history="1">
              <w:r w:rsidRPr="00D44CA9">
                <w:rPr>
                  <w:rStyle w:val="Hyperlink"/>
                </w:rPr>
                <w:t>Go</w:t>
              </w:r>
            </w:hyperlink>
          </w:p>
        </w:tc>
        <w:tc>
          <w:tcPr>
            <w:tcW w:w="850" w:type="dxa"/>
          </w:tcPr>
          <w:p w:rsidR="00D44CA9" w:rsidRPr="00D44CA9" w:rsidRDefault="00D44CA9" w:rsidP="00D44CA9">
            <w:pPr>
              <w:rPr>
                <w:rFonts w:cs="Frankruhel" w:hint="cs"/>
                <w:rtl/>
                <w:lang w:eastAsia="en-US"/>
              </w:rPr>
            </w:pPr>
            <w:r>
              <w:rPr>
                <w:rFonts w:cs="Frankruhel"/>
                <w:rtl/>
                <w:lang w:eastAsia="en-US"/>
              </w:rPr>
              <w:fldChar w:fldCharType="begin"/>
            </w:r>
            <w:r>
              <w:rPr>
                <w:rtl/>
                <w:lang w:eastAsia="en-US"/>
              </w:rPr>
              <w:instrText xml:space="preserve"> </w:instrText>
            </w:r>
            <w:r>
              <w:rPr>
                <w:rFonts w:cs="Frankruhel" w:hint="cs"/>
                <w:lang w:eastAsia="en-US"/>
              </w:rPr>
              <w:instrText>PAGEREF</w:instrText>
            </w:r>
            <w:r>
              <w:rPr>
                <w:rFonts w:hint="cs"/>
                <w:rtl/>
                <w:lang w:eastAsia="en-US"/>
              </w:rPr>
              <w:instrText xml:space="preserve"> </w:instrText>
            </w:r>
            <w:r>
              <w:rPr>
                <w:rFonts w:cs="Frankruhel" w:hint="cs"/>
                <w:lang w:eastAsia="en-US"/>
              </w:rPr>
              <w:instrText>Seif51</w:instrText>
            </w:r>
            <w:r>
              <w:rPr>
                <w:rtl/>
                <w:lang w:eastAsia="en-US"/>
              </w:rPr>
              <w:instrText xml:space="preserve"> </w:instrText>
            </w:r>
            <w:r>
              <w:rPr>
                <w:rFonts w:cs="Frankruhel"/>
                <w:rtl/>
                <w:lang w:eastAsia="en-US"/>
              </w:rPr>
              <w:fldChar w:fldCharType="separate"/>
            </w:r>
            <w:r>
              <w:rPr>
                <w:noProof/>
                <w:rtl/>
                <w:lang w:eastAsia="en-US"/>
              </w:rPr>
              <w:t>19</w:t>
            </w:r>
            <w:r>
              <w:rPr>
                <w:rFonts w:cs="Frankruhel"/>
                <w:rtl/>
                <w:lang w:eastAsia="en-US"/>
              </w:rPr>
              <w:fldChar w:fldCharType="end"/>
            </w:r>
          </w:p>
        </w:tc>
      </w:tr>
      <w:tr w:rsidR="00D44CA9" w:rsidRPr="00D44CA9" w:rsidTr="00D44CA9">
        <w:tblPrEx>
          <w:tblCellMar>
            <w:top w:w="0" w:type="dxa"/>
            <w:bottom w:w="0" w:type="dxa"/>
          </w:tblCellMar>
        </w:tblPrEx>
        <w:tc>
          <w:tcPr>
            <w:tcW w:w="1247" w:type="dxa"/>
          </w:tcPr>
          <w:p w:rsidR="00D44CA9" w:rsidRPr="00D44CA9" w:rsidRDefault="00D44CA9" w:rsidP="00D44CA9">
            <w:pPr>
              <w:rPr>
                <w:rFonts w:cs="Frankruhel" w:hint="cs"/>
                <w:rtl/>
                <w:lang w:eastAsia="en-US"/>
              </w:rPr>
            </w:pPr>
            <w:r>
              <w:rPr>
                <w:rtl/>
                <w:lang w:eastAsia="en-US"/>
              </w:rPr>
              <w:t xml:space="preserve">סעיף 52 </w:t>
            </w:r>
          </w:p>
        </w:tc>
        <w:tc>
          <w:tcPr>
            <w:tcW w:w="5669" w:type="dxa"/>
          </w:tcPr>
          <w:p w:rsidR="00D44CA9" w:rsidRPr="00D44CA9" w:rsidRDefault="00D44CA9" w:rsidP="00D44CA9">
            <w:pPr>
              <w:rPr>
                <w:rFonts w:cs="Frankruhel" w:hint="cs"/>
                <w:rtl/>
                <w:lang w:eastAsia="en-US"/>
              </w:rPr>
            </w:pPr>
            <w:r>
              <w:rPr>
                <w:rtl/>
                <w:lang w:eastAsia="en-US"/>
              </w:rPr>
              <w:t>חשד למעילה של עובד בחברה</w:t>
            </w:r>
          </w:p>
        </w:tc>
        <w:tc>
          <w:tcPr>
            <w:tcW w:w="567" w:type="dxa"/>
          </w:tcPr>
          <w:p w:rsidR="00D44CA9" w:rsidRPr="00D44CA9" w:rsidRDefault="00D44CA9" w:rsidP="00D44CA9">
            <w:pPr>
              <w:rPr>
                <w:rStyle w:val="Hyperlink"/>
                <w:rFonts w:hint="cs"/>
                <w:rtl/>
              </w:rPr>
            </w:pPr>
            <w:hyperlink w:anchor="Seif52" w:tooltip="חשד למעילה של עובד בחברה" w:history="1">
              <w:r w:rsidRPr="00D44CA9">
                <w:rPr>
                  <w:rStyle w:val="Hyperlink"/>
                </w:rPr>
                <w:t>Go</w:t>
              </w:r>
            </w:hyperlink>
          </w:p>
        </w:tc>
        <w:tc>
          <w:tcPr>
            <w:tcW w:w="850" w:type="dxa"/>
          </w:tcPr>
          <w:p w:rsidR="00D44CA9" w:rsidRPr="00D44CA9" w:rsidRDefault="00D44CA9" w:rsidP="00D44CA9">
            <w:pPr>
              <w:rPr>
                <w:rFonts w:cs="Frankruhel" w:hint="cs"/>
                <w:rtl/>
                <w:lang w:eastAsia="en-US"/>
              </w:rPr>
            </w:pPr>
            <w:r>
              <w:rPr>
                <w:rFonts w:cs="Frankruhel"/>
                <w:rtl/>
                <w:lang w:eastAsia="en-US"/>
              </w:rPr>
              <w:fldChar w:fldCharType="begin"/>
            </w:r>
            <w:r>
              <w:rPr>
                <w:rtl/>
                <w:lang w:eastAsia="en-US"/>
              </w:rPr>
              <w:instrText xml:space="preserve"> </w:instrText>
            </w:r>
            <w:r>
              <w:rPr>
                <w:rFonts w:cs="Frankruhel" w:hint="cs"/>
                <w:lang w:eastAsia="en-US"/>
              </w:rPr>
              <w:instrText>PAGEREF</w:instrText>
            </w:r>
            <w:r>
              <w:rPr>
                <w:rFonts w:hint="cs"/>
                <w:rtl/>
                <w:lang w:eastAsia="en-US"/>
              </w:rPr>
              <w:instrText xml:space="preserve"> </w:instrText>
            </w:r>
            <w:r>
              <w:rPr>
                <w:rFonts w:cs="Frankruhel" w:hint="cs"/>
                <w:lang w:eastAsia="en-US"/>
              </w:rPr>
              <w:instrText>Seif52</w:instrText>
            </w:r>
            <w:r>
              <w:rPr>
                <w:rtl/>
                <w:lang w:eastAsia="en-US"/>
              </w:rPr>
              <w:instrText xml:space="preserve"> </w:instrText>
            </w:r>
            <w:r>
              <w:rPr>
                <w:rFonts w:cs="Frankruhel"/>
                <w:rtl/>
                <w:lang w:eastAsia="en-US"/>
              </w:rPr>
              <w:fldChar w:fldCharType="separate"/>
            </w:r>
            <w:r>
              <w:rPr>
                <w:noProof/>
                <w:rtl/>
                <w:lang w:eastAsia="en-US"/>
              </w:rPr>
              <w:t>19</w:t>
            </w:r>
            <w:r>
              <w:rPr>
                <w:rFonts w:cs="Frankruhel"/>
                <w:rtl/>
                <w:lang w:eastAsia="en-US"/>
              </w:rPr>
              <w:fldChar w:fldCharType="end"/>
            </w:r>
          </w:p>
        </w:tc>
      </w:tr>
      <w:tr w:rsidR="00D44CA9" w:rsidRPr="00D44CA9" w:rsidTr="00D44CA9">
        <w:tblPrEx>
          <w:tblCellMar>
            <w:top w:w="0" w:type="dxa"/>
            <w:bottom w:w="0" w:type="dxa"/>
          </w:tblCellMar>
        </w:tblPrEx>
        <w:tc>
          <w:tcPr>
            <w:tcW w:w="1247" w:type="dxa"/>
          </w:tcPr>
          <w:p w:rsidR="00D44CA9" w:rsidRPr="00D44CA9" w:rsidRDefault="00D44CA9" w:rsidP="00D44CA9">
            <w:pPr>
              <w:rPr>
                <w:rFonts w:cs="Frankruhel" w:hint="cs"/>
                <w:rtl/>
                <w:lang w:eastAsia="en-US"/>
              </w:rPr>
            </w:pPr>
            <w:r>
              <w:rPr>
                <w:rtl/>
                <w:lang w:eastAsia="en-US"/>
              </w:rPr>
              <w:t xml:space="preserve">סעיף 53 </w:t>
            </w:r>
          </w:p>
        </w:tc>
        <w:tc>
          <w:tcPr>
            <w:tcW w:w="5669" w:type="dxa"/>
          </w:tcPr>
          <w:p w:rsidR="00D44CA9" w:rsidRPr="00D44CA9" w:rsidRDefault="00D44CA9" w:rsidP="00D44CA9">
            <w:pPr>
              <w:rPr>
                <w:rFonts w:cs="Frankruhel" w:hint="cs"/>
                <w:rtl/>
                <w:lang w:eastAsia="en-US"/>
              </w:rPr>
            </w:pPr>
            <w:r>
              <w:rPr>
                <w:rtl/>
                <w:lang w:eastAsia="en-US"/>
              </w:rPr>
              <w:t>הודעה לפי סעיף 44כח</w:t>
            </w:r>
          </w:p>
        </w:tc>
        <w:tc>
          <w:tcPr>
            <w:tcW w:w="567" w:type="dxa"/>
          </w:tcPr>
          <w:p w:rsidR="00D44CA9" w:rsidRPr="00D44CA9" w:rsidRDefault="00D44CA9" w:rsidP="00D44CA9">
            <w:pPr>
              <w:rPr>
                <w:rStyle w:val="Hyperlink"/>
                <w:rFonts w:hint="cs"/>
                <w:rtl/>
              </w:rPr>
            </w:pPr>
            <w:hyperlink w:anchor="Seif53" w:tooltip="הודעה לפי סעיף 44כח" w:history="1">
              <w:r w:rsidRPr="00D44CA9">
                <w:rPr>
                  <w:rStyle w:val="Hyperlink"/>
                </w:rPr>
                <w:t>Go</w:t>
              </w:r>
            </w:hyperlink>
          </w:p>
        </w:tc>
        <w:tc>
          <w:tcPr>
            <w:tcW w:w="850" w:type="dxa"/>
          </w:tcPr>
          <w:p w:rsidR="00D44CA9" w:rsidRPr="00D44CA9" w:rsidRDefault="00D44CA9" w:rsidP="00D44CA9">
            <w:pPr>
              <w:rPr>
                <w:rFonts w:cs="Frankruhel" w:hint="cs"/>
                <w:rtl/>
                <w:lang w:eastAsia="en-US"/>
              </w:rPr>
            </w:pPr>
            <w:r>
              <w:rPr>
                <w:rFonts w:cs="Frankruhel"/>
                <w:rtl/>
                <w:lang w:eastAsia="en-US"/>
              </w:rPr>
              <w:fldChar w:fldCharType="begin"/>
            </w:r>
            <w:r>
              <w:rPr>
                <w:rtl/>
                <w:lang w:eastAsia="en-US"/>
              </w:rPr>
              <w:instrText xml:space="preserve"> </w:instrText>
            </w:r>
            <w:r>
              <w:rPr>
                <w:rFonts w:cs="Frankruhel" w:hint="cs"/>
                <w:lang w:eastAsia="en-US"/>
              </w:rPr>
              <w:instrText>PAGEREF</w:instrText>
            </w:r>
            <w:r>
              <w:rPr>
                <w:rFonts w:hint="cs"/>
                <w:rtl/>
                <w:lang w:eastAsia="en-US"/>
              </w:rPr>
              <w:instrText xml:space="preserve"> </w:instrText>
            </w:r>
            <w:r>
              <w:rPr>
                <w:rFonts w:cs="Frankruhel" w:hint="cs"/>
                <w:lang w:eastAsia="en-US"/>
              </w:rPr>
              <w:instrText>Seif53</w:instrText>
            </w:r>
            <w:r>
              <w:rPr>
                <w:rtl/>
                <w:lang w:eastAsia="en-US"/>
              </w:rPr>
              <w:instrText xml:space="preserve"> </w:instrText>
            </w:r>
            <w:r>
              <w:rPr>
                <w:rFonts w:cs="Frankruhel"/>
                <w:rtl/>
                <w:lang w:eastAsia="en-US"/>
              </w:rPr>
              <w:fldChar w:fldCharType="separate"/>
            </w:r>
            <w:r>
              <w:rPr>
                <w:noProof/>
                <w:rtl/>
                <w:lang w:eastAsia="en-US"/>
              </w:rPr>
              <w:t>19</w:t>
            </w:r>
            <w:r>
              <w:rPr>
                <w:rFonts w:cs="Frankruhel"/>
                <w:rtl/>
                <w:lang w:eastAsia="en-US"/>
              </w:rPr>
              <w:fldChar w:fldCharType="end"/>
            </w:r>
          </w:p>
        </w:tc>
      </w:tr>
      <w:tr w:rsidR="00D44CA9" w:rsidRPr="00D44CA9" w:rsidTr="00D44CA9">
        <w:tblPrEx>
          <w:tblCellMar>
            <w:top w:w="0" w:type="dxa"/>
            <w:bottom w:w="0" w:type="dxa"/>
          </w:tblCellMar>
        </w:tblPrEx>
        <w:tc>
          <w:tcPr>
            <w:tcW w:w="1247" w:type="dxa"/>
          </w:tcPr>
          <w:p w:rsidR="00D44CA9" w:rsidRPr="00D44CA9" w:rsidRDefault="00D44CA9" w:rsidP="00D44CA9">
            <w:pPr>
              <w:rPr>
                <w:rFonts w:cs="Frankruhel" w:hint="cs"/>
                <w:rtl/>
                <w:lang w:eastAsia="en-US"/>
              </w:rPr>
            </w:pPr>
            <w:r>
              <w:rPr>
                <w:rtl/>
                <w:lang w:eastAsia="en-US"/>
              </w:rPr>
              <w:t xml:space="preserve">סעיף 54 </w:t>
            </w:r>
          </w:p>
        </w:tc>
        <w:tc>
          <w:tcPr>
            <w:tcW w:w="5669" w:type="dxa"/>
          </w:tcPr>
          <w:p w:rsidR="00D44CA9" w:rsidRPr="00D44CA9" w:rsidRDefault="00D44CA9" w:rsidP="00D44CA9">
            <w:pPr>
              <w:rPr>
                <w:rFonts w:cs="Frankruhel" w:hint="cs"/>
                <w:rtl/>
                <w:lang w:eastAsia="en-US"/>
              </w:rPr>
            </w:pPr>
            <w:r>
              <w:rPr>
                <w:rtl/>
                <w:lang w:eastAsia="en-US"/>
              </w:rPr>
              <w:t>שינוי פרטי החברה</w:t>
            </w:r>
          </w:p>
        </w:tc>
        <w:tc>
          <w:tcPr>
            <w:tcW w:w="567" w:type="dxa"/>
          </w:tcPr>
          <w:p w:rsidR="00D44CA9" w:rsidRPr="00D44CA9" w:rsidRDefault="00D44CA9" w:rsidP="00D44CA9">
            <w:pPr>
              <w:rPr>
                <w:rStyle w:val="Hyperlink"/>
                <w:rFonts w:hint="cs"/>
                <w:rtl/>
              </w:rPr>
            </w:pPr>
            <w:hyperlink w:anchor="Seif54" w:tooltip="שינוי פרטי החברה" w:history="1">
              <w:r w:rsidRPr="00D44CA9">
                <w:rPr>
                  <w:rStyle w:val="Hyperlink"/>
                </w:rPr>
                <w:t>Go</w:t>
              </w:r>
            </w:hyperlink>
          </w:p>
        </w:tc>
        <w:tc>
          <w:tcPr>
            <w:tcW w:w="850" w:type="dxa"/>
          </w:tcPr>
          <w:p w:rsidR="00D44CA9" w:rsidRPr="00D44CA9" w:rsidRDefault="00D44CA9" w:rsidP="00D44CA9">
            <w:pPr>
              <w:rPr>
                <w:rFonts w:cs="Frankruhel" w:hint="cs"/>
                <w:rtl/>
                <w:lang w:eastAsia="en-US"/>
              </w:rPr>
            </w:pPr>
            <w:r>
              <w:rPr>
                <w:rFonts w:cs="Frankruhel"/>
                <w:rtl/>
                <w:lang w:eastAsia="en-US"/>
              </w:rPr>
              <w:fldChar w:fldCharType="begin"/>
            </w:r>
            <w:r>
              <w:rPr>
                <w:rtl/>
                <w:lang w:eastAsia="en-US"/>
              </w:rPr>
              <w:instrText xml:space="preserve"> </w:instrText>
            </w:r>
            <w:r>
              <w:rPr>
                <w:rFonts w:cs="Frankruhel" w:hint="cs"/>
                <w:lang w:eastAsia="en-US"/>
              </w:rPr>
              <w:instrText>PAGEREF</w:instrText>
            </w:r>
            <w:r>
              <w:rPr>
                <w:rFonts w:hint="cs"/>
                <w:rtl/>
                <w:lang w:eastAsia="en-US"/>
              </w:rPr>
              <w:instrText xml:space="preserve"> </w:instrText>
            </w:r>
            <w:r>
              <w:rPr>
                <w:rFonts w:cs="Frankruhel" w:hint="cs"/>
                <w:lang w:eastAsia="en-US"/>
              </w:rPr>
              <w:instrText>Seif54</w:instrText>
            </w:r>
            <w:r>
              <w:rPr>
                <w:rtl/>
                <w:lang w:eastAsia="en-US"/>
              </w:rPr>
              <w:instrText xml:space="preserve"> </w:instrText>
            </w:r>
            <w:r>
              <w:rPr>
                <w:rFonts w:cs="Frankruhel"/>
                <w:rtl/>
                <w:lang w:eastAsia="en-US"/>
              </w:rPr>
              <w:fldChar w:fldCharType="separate"/>
            </w:r>
            <w:r>
              <w:rPr>
                <w:noProof/>
                <w:rtl/>
                <w:lang w:eastAsia="en-US"/>
              </w:rPr>
              <w:t>19</w:t>
            </w:r>
            <w:r>
              <w:rPr>
                <w:rFonts w:cs="Frankruhel"/>
                <w:rtl/>
                <w:lang w:eastAsia="en-US"/>
              </w:rPr>
              <w:fldChar w:fldCharType="end"/>
            </w:r>
          </w:p>
        </w:tc>
      </w:tr>
      <w:tr w:rsidR="00D44CA9" w:rsidRPr="00D44CA9" w:rsidTr="00D44CA9">
        <w:tblPrEx>
          <w:tblCellMar>
            <w:top w:w="0" w:type="dxa"/>
            <w:bottom w:w="0" w:type="dxa"/>
          </w:tblCellMar>
        </w:tblPrEx>
        <w:tc>
          <w:tcPr>
            <w:tcW w:w="1247" w:type="dxa"/>
          </w:tcPr>
          <w:p w:rsidR="00D44CA9" w:rsidRPr="00D44CA9" w:rsidRDefault="00D44CA9" w:rsidP="00D44CA9">
            <w:pPr>
              <w:rPr>
                <w:rFonts w:cs="Frankruhel" w:hint="cs"/>
                <w:rtl/>
                <w:lang w:eastAsia="en-US"/>
              </w:rPr>
            </w:pPr>
            <w:r>
              <w:rPr>
                <w:rtl/>
                <w:lang w:eastAsia="en-US"/>
              </w:rPr>
              <w:t xml:space="preserve">סעיף 55 </w:t>
            </w:r>
          </w:p>
        </w:tc>
        <w:tc>
          <w:tcPr>
            <w:tcW w:w="5669" w:type="dxa"/>
          </w:tcPr>
          <w:p w:rsidR="00D44CA9" w:rsidRPr="00D44CA9" w:rsidRDefault="00D44CA9" w:rsidP="00D44CA9">
            <w:pPr>
              <w:rPr>
                <w:rFonts w:cs="Frankruhel" w:hint="cs"/>
                <w:rtl/>
                <w:lang w:eastAsia="en-US"/>
              </w:rPr>
            </w:pPr>
            <w:r>
              <w:rPr>
                <w:rtl/>
                <w:lang w:eastAsia="en-US"/>
              </w:rPr>
              <w:t>ניהול טכנולוגיית המידע וממשק המשתמש</w:t>
            </w:r>
          </w:p>
        </w:tc>
        <w:tc>
          <w:tcPr>
            <w:tcW w:w="567" w:type="dxa"/>
          </w:tcPr>
          <w:p w:rsidR="00D44CA9" w:rsidRPr="00D44CA9" w:rsidRDefault="00D44CA9" w:rsidP="00D44CA9">
            <w:pPr>
              <w:rPr>
                <w:rStyle w:val="Hyperlink"/>
                <w:rFonts w:hint="cs"/>
                <w:rtl/>
              </w:rPr>
            </w:pPr>
            <w:hyperlink w:anchor="Seif55" w:tooltip="ניהול טכנולוגיית המידע וממשק המשתמש" w:history="1">
              <w:r w:rsidRPr="00D44CA9">
                <w:rPr>
                  <w:rStyle w:val="Hyperlink"/>
                </w:rPr>
                <w:t>Go</w:t>
              </w:r>
            </w:hyperlink>
          </w:p>
        </w:tc>
        <w:tc>
          <w:tcPr>
            <w:tcW w:w="850" w:type="dxa"/>
          </w:tcPr>
          <w:p w:rsidR="00D44CA9" w:rsidRPr="00D44CA9" w:rsidRDefault="00D44CA9" w:rsidP="00D44CA9">
            <w:pPr>
              <w:rPr>
                <w:rFonts w:cs="Frankruhel" w:hint="cs"/>
                <w:rtl/>
                <w:lang w:eastAsia="en-US"/>
              </w:rPr>
            </w:pPr>
            <w:r>
              <w:rPr>
                <w:rFonts w:cs="Frankruhel"/>
                <w:rtl/>
                <w:lang w:eastAsia="en-US"/>
              </w:rPr>
              <w:fldChar w:fldCharType="begin"/>
            </w:r>
            <w:r>
              <w:rPr>
                <w:rtl/>
                <w:lang w:eastAsia="en-US"/>
              </w:rPr>
              <w:instrText xml:space="preserve"> </w:instrText>
            </w:r>
            <w:r>
              <w:rPr>
                <w:rFonts w:cs="Frankruhel" w:hint="cs"/>
                <w:lang w:eastAsia="en-US"/>
              </w:rPr>
              <w:instrText>PAGEREF</w:instrText>
            </w:r>
            <w:r>
              <w:rPr>
                <w:rFonts w:hint="cs"/>
                <w:rtl/>
                <w:lang w:eastAsia="en-US"/>
              </w:rPr>
              <w:instrText xml:space="preserve"> </w:instrText>
            </w:r>
            <w:r>
              <w:rPr>
                <w:rFonts w:cs="Frankruhel" w:hint="cs"/>
                <w:lang w:eastAsia="en-US"/>
              </w:rPr>
              <w:instrText>Seif55</w:instrText>
            </w:r>
            <w:r>
              <w:rPr>
                <w:rtl/>
                <w:lang w:eastAsia="en-US"/>
              </w:rPr>
              <w:instrText xml:space="preserve"> </w:instrText>
            </w:r>
            <w:r>
              <w:rPr>
                <w:rFonts w:cs="Frankruhel"/>
                <w:rtl/>
                <w:lang w:eastAsia="en-US"/>
              </w:rPr>
              <w:fldChar w:fldCharType="separate"/>
            </w:r>
            <w:r>
              <w:rPr>
                <w:noProof/>
                <w:rtl/>
                <w:lang w:eastAsia="en-US"/>
              </w:rPr>
              <w:t>19</w:t>
            </w:r>
            <w:r>
              <w:rPr>
                <w:rFonts w:cs="Frankruhel"/>
                <w:rtl/>
                <w:lang w:eastAsia="en-US"/>
              </w:rPr>
              <w:fldChar w:fldCharType="end"/>
            </w:r>
          </w:p>
        </w:tc>
      </w:tr>
      <w:tr w:rsidR="00D44CA9" w:rsidRPr="00D44CA9" w:rsidTr="00D44CA9">
        <w:tblPrEx>
          <w:tblCellMar>
            <w:top w:w="0" w:type="dxa"/>
            <w:bottom w:w="0" w:type="dxa"/>
          </w:tblCellMar>
        </w:tblPrEx>
        <w:tc>
          <w:tcPr>
            <w:tcW w:w="1247" w:type="dxa"/>
          </w:tcPr>
          <w:p w:rsidR="00D44CA9" w:rsidRPr="00D44CA9" w:rsidRDefault="00D44CA9" w:rsidP="00D44CA9">
            <w:pPr>
              <w:rPr>
                <w:rFonts w:cs="Frankruhel" w:hint="cs"/>
                <w:rtl/>
                <w:lang w:eastAsia="en-US"/>
              </w:rPr>
            </w:pPr>
            <w:r>
              <w:rPr>
                <w:rtl/>
                <w:lang w:eastAsia="en-US"/>
              </w:rPr>
              <w:t xml:space="preserve">סעיף 56 </w:t>
            </w:r>
          </w:p>
        </w:tc>
        <w:tc>
          <w:tcPr>
            <w:tcW w:w="5669" w:type="dxa"/>
          </w:tcPr>
          <w:p w:rsidR="00D44CA9" w:rsidRPr="00D44CA9" w:rsidRDefault="00D44CA9" w:rsidP="00D44CA9">
            <w:pPr>
              <w:rPr>
                <w:rFonts w:cs="Frankruhel" w:hint="cs"/>
                <w:rtl/>
                <w:lang w:eastAsia="en-US"/>
              </w:rPr>
            </w:pPr>
            <w:r>
              <w:rPr>
                <w:rtl/>
                <w:lang w:eastAsia="en-US"/>
              </w:rPr>
              <w:t>הודעה לחברת ביטוח</w:t>
            </w:r>
          </w:p>
        </w:tc>
        <w:tc>
          <w:tcPr>
            <w:tcW w:w="567" w:type="dxa"/>
          </w:tcPr>
          <w:p w:rsidR="00D44CA9" w:rsidRPr="00D44CA9" w:rsidRDefault="00D44CA9" w:rsidP="00D44CA9">
            <w:pPr>
              <w:rPr>
                <w:rStyle w:val="Hyperlink"/>
                <w:rFonts w:hint="cs"/>
                <w:rtl/>
              </w:rPr>
            </w:pPr>
            <w:hyperlink w:anchor="Seif56" w:tooltip="הודעה לחברת ביטוח" w:history="1">
              <w:r w:rsidRPr="00D44CA9">
                <w:rPr>
                  <w:rStyle w:val="Hyperlink"/>
                </w:rPr>
                <w:t>Go</w:t>
              </w:r>
            </w:hyperlink>
          </w:p>
        </w:tc>
        <w:tc>
          <w:tcPr>
            <w:tcW w:w="850" w:type="dxa"/>
          </w:tcPr>
          <w:p w:rsidR="00D44CA9" w:rsidRPr="00D44CA9" w:rsidRDefault="00D44CA9" w:rsidP="00D44CA9">
            <w:pPr>
              <w:rPr>
                <w:rFonts w:cs="Frankruhel" w:hint="cs"/>
                <w:rtl/>
                <w:lang w:eastAsia="en-US"/>
              </w:rPr>
            </w:pPr>
            <w:r>
              <w:rPr>
                <w:rFonts w:cs="Frankruhel"/>
                <w:rtl/>
                <w:lang w:eastAsia="en-US"/>
              </w:rPr>
              <w:fldChar w:fldCharType="begin"/>
            </w:r>
            <w:r>
              <w:rPr>
                <w:rtl/>
                <w:lang w:eastAsia="en-US"/>
              </w:rPr>
              <w:instrText xml:space="preserve"> </w:instrText>
            </w:r>
            <w:r>
              <w:rPr>
                <w:rFonts w:cs="Frankruhel" w:hint="cs"/>
                <w:lang w:eastAsia="en-US"/>
              </w:rPr>
              <w:instrText>PAGEREF</w:instrText>
            </w:r>
            <w:r>
              <w:rPr>
                <w:rFonts w:hint="cs"/>
                <w:rtl/>
                <w:lang w:eastAsia="en-US"/>
              </w:rPr>
              <w:instrText xml:space="preserve"> </w:instrText>
            </w:r>
            <w:r>
              <w:rPr>
                <w:rFonts w:cs="Frankruhel" w:hint="cs"/>
                <w:lang w:eastAsia="en-US"/>
              </w:rPr>
              <w:instrText>Seif56</w:instrText>
            </w:r>
            <w:r>
              <w:rPr>
                <w:rtl/>
                <w:lang w:eastAsia="en-US"/>
              </w:rPr>
              <w:instrText xml:space="preserve"> </w:instrText>
            </w:r>
            <w:r>
              <w:rPr>
                <w:rFonts w:cs="Frankruhel"/>
                <w:rtl/>
                <w:lang w:eastAsia="en-US"/>
              </w:rPr>
              <w:fldChar w:fldCharType="separate"/>
            </w:r>
            <w:r>
              <w:rPr>
                <w:noProof/>
                <w:rtl/>
                <w:lang w:eastAsia="en-US"/>
              </w:rPr>
              <w:t>19</w:t>
            </w:r>
            <w:r>
              <w:rPr>
                <w:rFonts w:cs="Frankruhel"/>
                <w:rtl/>
                <w:lang w:eastAsia="en-US"/>
              </w:rPr>
              <w:fldChar w:fldCharType="end"/>
            </w:r>
          </w:p>
        </w:tc>
      </w:tr>
      <w:tr w:rsidR="00D44CA9" w:rsidRPr="00D44CA9" w:rsidTr="00D44CA9">
        <w:tblPrEx>
          <w:tblCellMar>
            <w:top w:w="0" w:type="dxa"/>
            <w:bottom w:w="0" w:type="dxa"/>
          </w:tblCellMar>
        </w:tblPrEx>
        <w:tc>
          <w:tcPr>
            <w:tcW w:w="1247" w:type="dxa"/>
          </w:tcPr>
          <w:p w:rsidR="00D44CA9" w:rsidRPr="00D44CA9" w:rsidRDefault="00D44CA9" w:rsidP="00D44CA9">
            <w:pPr>
              <w:rPr>
                <w:rFonts w:cs="Frankruhel" w:hint="cs"/>
                <w:rtl/>
                <w:lang w:eastAsia="en-US"/>
              </w:rPr>
            </w:pPr>
            <w:r>
              <w:rPr>
                <w:rtl/>
                <w:lang w:eastAsia="en-US"/>
              </w:rPr>
              <w:t xml:space="preserve">סעיף 57 </w:t>
            </w:r>
          </w:p>
        </w:tc>
        <w:tc>
          <w:tcPr>
            <w:tcW w:w="5669" w:type="dxa"/>
          </w:tcPr>
          <w:p w:rsidR="00D44CA9" w:rsidRPr="00D44CA9" w:rsidRDefault="00D44CA9" w:rsidP="00D44CA9">
            <w:pPr>
              <w:rPr>
                <w:rFonts w:cs="Frankruhel" w:hint="cs"/>
                <w:rtl/>
                <w:lang w:eastAsia="en-US"/>
              </w:rPr>
            </w:pPr>
            <w:r>
              <w:rPr>
                <w:rtl/>
                <w:lang w:eastAsia="en-US"/>
              </w:rPr>
              <w:t>בעל שליטה</w:t>
            </w:r>
          </w:p>
        </w:tc>
        <w:tc>
          <w:tcPr>
            <w:tcW w:w="567" w:type="dxa"/>
          </w:tcPr>
          <w:p w:rsidR="00D44CA9" w:rsidRPr="00D44CA9" w:rsidRDefault="00D44CA9" w:rsidP="00D44CA9">
            <w:pPr>
              <w:rPr>
                <w:rStyle w:val="Hyperlink"/>
                <w:rFonts w:hint="cs"/>
                <w:rtl/>
              </w:rPr>
            </w:pPr>
            <w:hyperlink w:anchor="Seif57" w:tooltip="בעל שליטה" w:history="1">
              <w:r w:rsidRPr="00D44CA9">
                <w:rPr>
                  <w:rStyle w:val="Hyperlink"/>
                </w:rPr>
                <w:t>Go</w:t>
              </w:r>
            </w:hyperlink>
          </w:p>
        </w:tc>
        <w:tc>
          <w:tcPr>
            <w:tcW w:w="850" w:type="dxa"/>
          </w:tcPr>
          <w:p w:rsidR="00D44CA9" w:rsidRPr="00D44CA9" w:rsidRDefault="00D44CA9" w:rsidP="00D44CA9">
            <w:pPr>
              <w:rPr>
                <w:rFonts w:cs="Frankruhel" w:hint="cs"/>
                <w:rtl/>
                <w:lang w:eastAsia="en-US"/>
              </w:rPr>
            </w:pPr>
            <w:r>
              <w:rPr>
                <w:rFonts w:cs="Frankruhel"/>
                <w:rtl/>
                <w:lang w:eastAsia="en-US"/>
              </w:rPr>
              <w:fldChar w:fldCharType="begin"/>
            </w:r>
            <w:r>
              <w:rPr>
                <w:rtl/>
                <w:lang w:eastAsia="en-US"/>
              </w:rPr>
              <w:instrText xml:space="preserve"> </w:instrText>
            </w:r>
            <w:r>
              <w:rPr>
                <w:rFonts w:cs="Frankruhel" w:hint="cs"/>
                <w:lang w:eastAsia="en-US"/>
              </w:rPr>
              <w:instrText>PAGEREF</w:instrText>
            </w:r>
            <w:r>
              <w:rPr>
                <w:rFonts w:hint="cs"/>
                <w:rtl/>
                <w:lang w:eastAsia="en-US"/>
              </w:rPr>
              <w:instrText xml:space="preserve"> </w:instrText>
            </w:r>
            <w:r>
              <w:rPr>
                <w:rFonts w:cs="Frankruhel" w:hint="cs"/>
                <w:lang w:eastAsia="en-US"/>
              </w:rPr>
              <w:instrText>Seif57</w:instrText>
            </w:r>
            <w:r>
              <w:rPr>
                <w:rtl/>
                <w:lang w:eastAsia="en-US"/>
              </w:rPr>
              <w:instrText xml:space="preserve"> </w:instrText>
            </w:r>
            <w:r>
              <w:rPr>
                <w:rFonts w:cs="Frankruhel"/>
                <w:rtl/>
                <w:lang w:eastAsia="en-US"/>
              </w:rPr>
              <w:fldChar w:fldCharType="separate"/>
            </w:r>
            <w:r>
              <w:rPr>
                <w:noProof/>
                <w:rtl/>
                <w:lang w:eastAsia="en-US"/>
              </w:rPr>
              <w:t>19</w:t>
            </w:r>
            <w:r>
              <w:rPr>
                <w:rFonts w:cs="Frankruhel"/>
                <w:rtl/>
                <w:lang w:eastAsia="en-US"/>
              </w:rPr>
              <w:fldChar w:fldCharType="end"/>
            </w:r>
          </w:p>
        </w:tc>
      </w:tr>
      <w:tr w:rsidR="00D44CA9" w:rsidRPr="00D44CA9" w:rsidTr="00D44CA9">
        <w:tblPrEx>
          <w:tblCellMar>
            <w:top w:w="0" w:type="dxa"/>
            <w:bottom w:w="0" w:type="dxa"/>
          </w:tblCellMar>
        </w:tblPrEx>
        <w:tc>
          <w:tcPr>
            <w:tcW w:w="1247" w:type="dxa"/>
          </w:tcPr>
          <w:p w:rsidR="00D44CA9" w:rsidRPr="00D44CA9" w:rsidRDefault="00D44CA9" w:rsidP="00D44CA9">
            <w:pPr>
              <w:rPr>
                <w:rFonts w:cs="Frankruhel" w:hint="cs"/>
                <w:rtl/>
                <w:lang w:eastAsia="en-US"/>
              </w:rPr>
            </w:pPr>
            <w:r>
              <w:rPr>
                <w:rtl/>
                <w:lang w:eastAsia="en-US"/>
              </w:rPr>
              <w:t xml:space="preserve">סעיף 58 </w:t>
            </w:r>
          </w:p>
        </w:tc>
        <w:tc>
          <w:tcPr>
            <w:tcW w:w="5669" w:type="dxa"/>
          </w:tcPr>
          <w:p w:rsidR="00D44CA9" w:rsidRPr="00D44CA9" w:rsidRDefault="00D44CA9" w:rsidP="00D44CA9">
            <w:pPr>
              <w:rPr>
                <w:rFonts w:cs="Frankruhel" w:hint="cs"/>
                <w:rtl/>
                <w:lang w:eastAsia="en-US"/>
              </w:rPr>
            </w:pPr>
            <w:r>
              <w:rPr>
                <w:rtl/>
                <w:lang w:eastAsia="en-US"/>
              </w:rPr>
              <w:t>מינוי או הפסקת כהונה</w:t>
            </w:r>
          </w:p>
        </w:tc>
        <w:tc>
          <w:tcPr>
            <w:tcW w:w="567" w:type="dxa"/>
          </w:tcPr>
          <w:p w:rsidR="00D44CA9" w:rsidRPr="00D44CA9" w:rsidRDefault="00D44CA9" w:rsidP="00D44CA9">
            <w:pPr>
              <w:rPr>
                <w:rStyle w:val="Hyperlink"/>
                <w:rFonts w:hint="cs"/>
                <w:rtl/>
              </w:rPr>
            </w:pPr>
            <w:hyperlink w:anchor="Seif58" w:tooltip="מינוי או הפסקת כהונה" w:history="1">
              <w:r w:rsidRPr="00D44CA9">
                <w:rPr>
                  <w:rStyle w:val="Hyperlink"/>
                </w:rPr>
                <w:t>Go</w:t>
              </w:r>
            </w:hyperlink>
          </w:p>
        </w:tc>
        <w:tc>
          <w:tcPr>
            <w:tcW w:w="850" w:type="dxa"/>
          </w:tcPr>
          <w:p w:rsidR="00D44CA9" w:rsidRPr="00D44CA9" w:rsidRDefault="00D44CA9" w:rsidP="00D44CA9">
            <w:pPr>
              <w:rPr>
                <w:rFonts w:cs="Frankruhel" w:hint="cs"/>
                <w:rtl/>
                <w:lang w:eastAsia="en-US"/>
              </w:rPr>
            </w:pPr>
            <w:r>
              <w:rPr>
                <w:rFonts w:cs="Frankruhel"/>
                <w:rtl/>
                <w:lang w:eastAsia="en-US"/>
              </w:rPr>
              <w:fldChar w:fldCharType="begin"/>
            </w:r>
            <w:r>
              <w:rPr>
                <w:rtl/>
                <w:lang w:eastAsia="en-US"/>
              </w:rPr>
              <w:instrText xml:space="preserve"> </w:instrText>
            </w:r>
            <w:r>
              <w:rPr>
                <w:rFonts w:cs="Frankruhel" w:hint="cs"/>
                <w:lang w:eastAsia="en-US"/>
              </w:rPr>
              <w:instrText>PAGEREF</w:instrText>
            </w:r>
            <w:r>
              <w:rPr>
                <w:rFonts w:hint="cs"/>
                <w:rtl/>
                <w:lang w:eastAsia="en-US"/>
              </w:rPr>
              <w:instrText xml:space="preserve"> </w:instrText>
            </w:r>
            <w:r>
              <w:rPr>
                <w:rFonts w:cs="Frankruhel" w:hint="cs"/>
                <w:lang w:eastAsia="en-US"/>
              </w:rPr>
              <w:instrText>Seif58</w:instrText>
            </w:r>
            <w:r>
              <w:rPr>
                <w:rtl/>
                <w:lang w:eastAsia="en-US"/>
              </w:rPr>
              <w:instrText xml:space="preserve"> </w:instrText>
            </w:r>
            <w:r>
              <w:rPr>
                <w:rFonts w:cs="Frankruhel"/>
                <w:rtl/>
                <w:lang w:eastAsia="en-US"/>
              </w:rPr>
              <w:fldChar w:fldCharType="separate"/>
            </w:r>
            <w:r>
              <w:rPr>
                <w:noProof/>
                <w:rtl/>
                <w:lang w:eastAsia="en-US"/>
              </w:rPr>
              <w:t>19</w:t>
            </w:r>
            <w:r>
              <w:rPr>
                <w:rFonts w:cs="Frankruhel"/>
                <w:rtl/>
                <w:lang w:eastAsia="en-US"/>
              </w:rPr>
              <w:fldChar w:fldCharType="end"/>
            </w:r>
          </w:p>
        </w:tc>
      </w:tr>
      <w:tr w:rsidR="00D44CA9" w:rsidRPr="00D44CA9" w:rsidTr="00D44CA9">
        <w:tblPrEx>
          <w:tblCellMar>
            <w:top w:w="0" w:type="dxa"/>
            <w:bottom w:w="0" w:type="dxa"/>
          </w:tblCellMar>
        </w:tblPrEx>
        <w:tc>
          <w:tcPr>
            <w:tcW w:w="1247" w:type="dxa"/>
          </w:tcPr>
          <w:p w:rsidR="00D44CA9" w:rsidRPr="00D44CA9" w:rsidRDefault="00D44CA9" w:rsidP="00D44CA9">
            <w:pPr>
              <w:rPr>
                <w:rFonts w:cs="Frankruhel" w:hint="cs"/>
                <w:rtl/>
                <w:lang w:eastAsia="en-US"/>
              </w:rPr>
            </w:pPr>
            <w:r>
              <w:rPr>
                <w:rtl/>
                <w:lang w:eastAsia="en-US"/>
              </w:rPr>
              <w:t xml:space="preserve">סעיף 59 </w:t>
            </w:r>
          </w:p>
        </w:tc>
        <w:tc>
          <w:tcPr>
            <w:tcW w:w="5669" w:type="dxa"/>
          </w:tcPr>
          <w:p w:rsidR="00D44CA9" w:rsidRPr="00D44CA9" w:rsidRDefault="00D44CA9" w:rsidP="00D44CA9">
            <w:pPr>
              <w:rPr>
                <w:rFonts w:cs="Frankruhel" w:hint="cs"/>
                <w:rtl/>
                <w:lang w:eastAsia="en-US"/>
              </w:rPr>
            </w:pPr>
            <w:r>
              <w:rPr>
                <w:rtl/>
                <w:lang w:eastAsia="en-US"/>
              </w:rPr>
              <w:t>אי התאמה</w:t>
            </w:r>
          </w:p>
        </w:tc>
        <w:tc>
          <w:tcPr>
            <w:tcW w:w="567" w:type="dxa"/>
          </w:tcPr>
          <w:p w:rsidR="00D44CA9" w:rsidRPr="00D44CA9" w:rsidRDefault="00D44CA9" w:rsidP="00D44CA9">
            <w:pPr>
              <w:rPr>
                <w:rStyle w:val="Hyperlink"/>
                <w:rFonts w:hint="cs"/>
                <w:rtl/>
              </w:rPr>
            </w:pPr>
            <w:hyperlink w:anchor="Seif59" w:tooltip="אי התאמה" w:history="1">
              <w:r w:rsidRPr="00D44CA9">
                <w:rPr>
                  <w:rStyle w:val="Hyperlink"/>
                </w:rPr>
                <w:t>Go</w:t>
              </w:r>
            </w:hyperlink>
          </w:p>
        </w:tc>
        <w:tc>
          <w:tcPr>
            <w:tcW w:w="850" w:type="dxa"/>
          </w:tcPr>
          <w:p w:rsidR="00D44CA9" w:rsidRPr="00D44CA9" w:rsidRDefault="00D44CA9" w:rsidP="00D44CA9">
            <w:pPr>
              <w:rPr>
                <w:rFonts w:cs="Frankruhel" w:hint="cs"/>
                <w:rtl/>
                <w:lang w:eastAsia="en-US"/>
              </w:rPr>
            </w:pPr>
            <w:r>
              <w:rPr>
                <w:rFonts w:cs="Frankruhel"/>
                <w:rtl/>
                <w:lang w:eastAsia="en-US"/>
              </w:rPr>
              <w:fldChar w:fldCharType="begin"/>
            </w:r>
            <w:r>
              <w:rPr>
                <w:rtl/>
                <w:lang w:eastAsia="en-US"/>
              </w:rPr>
              <w:instrText xml:space="preserve"> </w:instrText>
            </w:r>
            <w:r>
              <w:rPr>
                <w:rFonts w:cs="Frankruhel" w:hint="cs"/>
                <w:lang w:eastAsia="en-US"/>
              </w:rPr>
              <w:instrText>PAGEREF</w:instrText>
            </w:r>
            <w:r>
              <w:rPr>
                <w:rFonts w:hint="cs"/>
                <w:rtl/>
                <w:lang w:eastAsia="en-US"/>
              </w:rPr>
              <w:instrText xml:space="preserve"> </w:instrText>
            </w:r>
            <w:r>
              <w:rPr>
                <w:rFonts w:cs="Frankruhel" w:hint="cs"/>
                <w:lang w:eastAsia="en-US"/>
              </w:rPr>
              <w:instrText>Seif59</w:instrText>
            </w:r>
            <w:r>
              <w:rPr>
                <w:rtl/>
                <w:lang w:eastAsia="en-US"/>
              </w:rPr>
              <w:instrText xml:space="preserve"> </w:instrText>
            </w:r>
            <w:r>
              <w:rPr>
                <w:rFonts w:cs="Frankruhel"/>
                <w:rtl/>
                <w:lang w:eastAsia="en-US"/>
              </w:rPr>
              <w:fldChar w:fldCharType="separate"/>
            </w:r>
            <w:r>
              <w:rPr>
                <w:noProof/>
                <w:rtl/>
                <w:lang w:eastAsia="en-US"/>
              </w:rPr>
              <w:t>19</w:t>
            </w:r>
            <w:r>
              <w:rPr>
                <w:rFonts w:cs="Frankruhel"/>
                <w:rtl/>
                <w:lang w:eastAsia="en-US"/>
              </w:rPr>
              <w:fldChar w:fldCharType="end"/>
            </w:r>
          </w:p>
        </w:tc>
      </w:tr>
      <w:tr w:rsidR="00D44CA9" w:rsidRPr="00D44CA9" w:rsidTr="00D44CA9">
        <w:tblPrEx>
          <w:tblCellMar>
            <w:top w:w="0" w:type="dxa"/>
            <w:bottom w:w="0" w:type="dxa"/>
          </w:tblCellMar>
        </w:tblPrEx>
        <w:tc>
          <w:tcPr>
            <w:tcW w:w="1247" w:type="dxa"/>
          </w:tcPr>
          <w:p w:rsidR="00D44CA9" w:rsidRPr="00D44CA9" w:rsidRDefault="00D44CA9" w:rsidP="00D44CA9">
            <w:pPr>
              <w:rPr>
                <w:rFonts w:cs="Frankruhel" w:hint="cs"/>
                <w:rtl/>
                <w:lang w:eastAsia="en-US"/>
              </w:rPr>
            </w:pPr>
            <w:r>
              <w:rPr>
                <w:rtl/>
                <w:lang w:eastAsia="en-US"/>
              </w:rPr>
              <w:t xml:space="preserve">סעיף 60 </w:t>
            </w:r>
          </w:p>
        </w:tc>
        <w:tc>
          <w:tcPr>
            <w:tcW w:w="5669" w:type="dxa"/>
          </w:tcPr>
          <w:p w:rsidR="00D44CA9" w:rsidRPr="00D44CA9" w:rsidRDefault="00D44CA9" w:rsidP="00D44CA9">
            <w:pPr>
              <w:rPr>
                <w:rFonts w:cs="Frankruhel" w:hint="cs"/>
                <w:rtl/>
                <w:lang w:eastAsia="en-US"/>
              </w:rPr>
            </w:pPr>
            <w:r>
              <w:rPr>
                <w:rtl/>
                <w:lang w:eastAsia="en-US"/>
              </w:rPr>
              <w:t>נתונים שנכללים בדוח החודשי ודרישות לפי סעיף 44יג</w:t>
            </w:r>
          </w:p>
        </w:tc>
        <w:tc>
          <w:tcPr>
            <w:tcW w:w="567" w:type="dxa"/>
          </w:tcPr>
          <w:p w:rsidR="00D44CA9" w:rsidRPr="00D44CA9" w:rsidRDefault="00D44CA9" w:rsidP="00D44CA9">
            <w:pPr>
              <w:rPr>
                <w:rStyle w:val="Hyperlink"/>
                <w:rFonts w:hint="cs"/>
                <w:rtl/>
              </w:rPr>
            </w:pPr>
            <w:hyperlink w:anchor="Seif60" w:tooltip="נתונים שנכללים בדוח החודשי ודרישות לפי סעיף 44יג" w:history="1">
              <w:r w:rsidRPr="00D44CA9">
                <w:rPr>
                  <w:rStyle w:val="Hyperlink"/>
                </w:rPr>
                <w:t>Go</w:t>
              </w:r>
            </w:hyperlink>
          </w:p>
        </w:tc>
        <w:tc>
          <w:tcPr>
            <w:tcW w:w="850" w:type="dxa"/>
          </w:tcPr>
          <w:p w:rsidR="00D44CA9" w:rsidRPr="00D44CA9" w:rsidRDefault="00D44CA9" w:rsidP="00D44CA9">
            <w:pPr>
              <w:rPr>
                <w:rFonts w:cs="Frankruhel" w:hint="cs"/>
                <w:rtl/>
                <w:lang w:eastAsia="en-US"/>
              </w:rPr>
            </w:pPr>
            <w:r>
              <w:rPr>
                <w:rFonts w:cs="Frankruhel"/>
                <w:rtl/>
                <w:lang w:eastAsia="en-US"/>
              </w:rPr>
              <w:fldChar w:fldCharType="begin"/>
            </w:r>
            <w:r>
              <w:rPr>
                <w:rtl/>
                <w:lang w:eastAsia="en-US"/>
              </w:rPr>
              <w:instrText xml:space="preserve"> </w:instrText>
            </w:r>
            <w:r>
              <w:rPr>
                <w:rFonts w:cs="Frankruhel" w:hint="cs"/>
                <w:lang w:eastAsia="en-US"/>
              </w:rPr>
              <w:instrText>PAGEREF</w:instrText>
            </w:r>
            <w:r>
              <w:rPr>
                <w:rFonts w:hint="cs"/>
                <w:rtl/>
                <w:lang w:eastAsia="en-US"/>
              </w:rPr>
              <w:instrText xml:space="preserve"> </w:instrText>
            </w:r>
            <w:r>
              <w:rPr>
                <w:rFonts w:cs="Frankruhel" w:hint="cs"/>
                <w:lang w:eastAsia="en-US"/>
              </w:rPr>
              <w:instrText>Seif60</w:instrText>
            </w:r>
            <w:r>
              <w:rPr>
                <w:rtl/>
                <w:lang w:eastAsia="en-US"/>
              </w:rPr>
              <w:instrText xml:space="preserve"> </w:instrText>
            </w:r>
            <w:r>
              <w:rPr>
                <w:rFonts w:cs="Frankruhel"/>
                <w:rtl/>
                <w:lang w:eastAsia="en-US"/>
              </w:rPr>
              <w:fldChar w:fldCharType="separate"/>
            </w:r>
            <w:r>
              <w:rPr>
                <w:noProof/>
                <w:rtl/>
                <w:lang w:eastAsia="en-US"/>
              </w:rPr>
              <w:t>20</w:t>
            </w:r>
            <w:r>
              <w:rPr>
                <w:rFonts w:cs="Frankruhel"/>
                <w:rtl/>
                <w:lang w:eastAsia="en-US"/>
              </w:rPr>
              <w:fldChar w:fldCharType="end"/>
            </w:r>
          </w:p>
        </w:tc>
      </w:tr>
      <w:tr w:rsidR="00D44CA9" w:rsidRPr="00D44CA9" w:rsidTr="00D44CA9">
        <w:tblPrEx>
          <w:tblCellMar>
            <w:top w:w="0" w:type="dxa"/>
            <w:bottom w:w="0" w:type="dxa"/>
          </w:tblCellMar>
        </w:tblPrEx>
        <w:tc>
          <w:tcPr>
            <w:tcW w:w="1247" w:type="dxa"/>
          </w:tcPr>
          <w:p w:rsidR="00D44CA9" w:rsidRPr="00D44CA9" w:rsidRDefault="00D44CA9" w:rsidP="00D44CA9">
            <w:pPr>
              <w:rPr>
                <w:rFonts w:cs="Frankruhel" w:hint="cs"/>
                <w:rtl/>
                <w:lang w:eastAsia="en-US"/>
              </w:rPr>
            </w:pPr>
            <w:r>
              <w:rPr>
                <w:rtl/>
                <w:lang w:eastAsia="en-US"/>
              </w:rPr>
              <w:t xml:space="preserve">סעיף 61 </w:t>
            </w:r>
          </w:p>
        </w:tc>
        <w:tc>
          <w:tcPr>
            <w:tcW w:w="5669" w:type="dxa"/>
          </w:tcPr>
          <w:p w:rsidR="00D44CA9" w:rsidRPr="00D44CA9" w:rsidRDefault="00D44CA9" w:rsidP="00D44CA9">
            <w:pPr>
              <w:rPr>
                <w:rFonts w:cs="Frankruhel" w:hint="cs"/>
                <w:rtl/>
                <w:lang w:eastAsia="en-US"/>
              </w:rPr>
            </w:pPr>
            <w:r>
              <w:rPr>
                <w:rtl/>
                <w:lang w:eastAsia="en-US"/>
              </w:rPr>
              <w:t>שינויים מהותיים בהסכם המסגרת</w:t>
            </w:r>
          </w:p>
        </w:tc>
        <w:tc>
          <w:tcPr>
            <w:tcW w:w="567" w:type="dxa"/>
          </w:tcPr>
          <w:p w:rsidR="00D44CA9" w:rsidRPr="00D44CA9" w:rsidRDefault="00D44CA9" w:rsidP="00D44CA9">
            <w:pPr>
              <w:rPr>
                <w:rStyle w:val="Hyperlink"/>
                <w:rFonts w:hint="cs"/>
                <w:rtl/>
              </w:rPr>
            </w:pPr>
            <w:hyperlink w:anchor="Seif61" w:tooltip="שינויים מהותיים בהסכם המסגרת" w:history="1">
              <w:r w:rsidRPr="00D44CA9">
                <w:rPr>
                  <w:rStyle w:val="Hyperlink"/>
                </w:rPr>
                <w:t>Go</w:t>
              </w:r>
            </w:hyperlink>
          </w:p>
        </w:tc>
        <w:tc>
          <w:tcPr>
            <w:tcW w:w="850" w:type="dxa"/>
          </w:tcPr>
          <w:p w:rsidR="00D44CA9" w:rsidRPr="00D44CA9" w:rsidRDefault="00D44CA9" w:rsidP="00D44CA9">
            <w:pPr>
              <w:rPr>
                <w:rFonts w:cs="Frankruhel" w:hint="cs"/>
                <w:rtl/>
                <w:lang w:eastAsia="en-US"/>
              </w:rPr>
            </w:pPr>
            <w:r>
              <w:rPr>
                <w:rFonts w:cs="Frankruhel"/>
                <w:rtl/>
                <w:lang w:eastAsia="en-US"/>
              </w:rPr>
              <w:fldChar w:fldCharType="begin"/>
            </w:r>
            <w:r>
              <w:rPr>
                <w:rtl/>
                <w:lang w:eastAsia="en-US"/>
              </w:rPr>
              <w:instrText xml:space="preserve"> </w:instrText>
            </w:r>
            <w:r>
              <w:rPr>
                <w:rFonts w:cs="Frankruhel" w:hint="cs"/>
                <w:lang w:eastAsia="en-US"/>
              </w:rPr>
              <w:instrText>PAGEREF</w:instrText>
            </w:r>
            <w:r>
              <w:rPr>
                <w:rFonts w:hint="cs"/>
                <w:rtl/>
                <w:lang w:eastAsia="en-US"/>
              </w:rPr>
              <w:instrText xml:space="preserve"> </w:instrText>
            </w:r>
            <w:r>
              <w:rPr>
                <w:rFonts w:cs="Frankruhel" w:hint="cs"/>
                <w:lang w:eastAsia="en-US"/>
              </w:rPr>
              <w:instrText>Seif61</w:instrText>
            </w:r>
            <w:r>
              <w:rPr>
                <w:rtl/>
                <w:lang w:eastAsia="en-US"/>
              </w:rPr>
              <w:instrText xml:space="preserve"> </w:instrText>
            </w:r>
            <w:r>
              <w:rPr>
                <w:rFonts w:cs="Frankruhel"/>
                <w:rtl/>
                <w:lang w:eastAsia="en-US"/>
              </w:rPr>
              <w:fldChar w:fldCharType="separate"/>
            </w:r>
            <w:r>
              <w:rPr>
                <w:noProof/>
                <w:rtl/>
                <w:lang w:eastAsia="en-US"/>
              </w:rPr>
              <w:t>20</w:t>
            </w:r>
            <w:r>
              <w:rPr>
                <w:rFonts w:cs="Frankruhel"/>
                <w:rtl/>
                <w:lang w:eastAsia="en-US"/>
              </w:rPr>
              <w:fldChar w:fldCharType="end"/>
            </w:r>
          </w:p>
        </w:tc>
      </w:tr>
      <w:tr w:rsidR="00D44CA9" w:rsidRPr="00D44CA9" w:rsidTr="00D44CA9">
        <w:tblPrEx>
          <w:tblCellMar>
            <w:top w:w="0" w:type="dxa"/>
            <w:bottom w:w="0" w:type="dxa"/>
          </w:tblCellMar>
        </w:tblPrEx>
        <w:tc>
          <w:tcPr>
            <w:tcW w:w="1247" w:type="dxa"/>
          </w:tcPr>
          <w:p w:rsidR="00D44CA9" w:rsidRPr="00D44CA9" w:rsidRDefault="00D44CA9" w:rsidP="00D44CA9">
            <w:pPr>
              <w:rPr>
                <w:rFonts w:cs="Frankruhel" w:hint="cs"/>
                <w:rtl/>
                <w:lang w:eastAsia="en-US"/>
              </w:rPr>
            </w:pPr>
            <w:r>
              <w:rPr>
                <w:rtl/>
                <w:lang w:eastAsia="en-US"/>
              </w:rPr>
              <w:t xml:space="preserve">סעיף 62 </w:t>
            </w:r>
          </w:p>
        </w:tc>
        <w:tc>
          <w:tcPr>
            <w:tcW w:w="5669" w:type="dxa"/>
          </w:tcPr>
          <w:p w:rsidR="00D44CA9" w:rsidRPr="00D44CA9" w:rsidRDefault="00D44CA9" w:rsidP="00D44CA9">
            <w:pPr>
              <w:rPr>
                <w:rFonts w:cs="Frankruhel" w:hint="cs"/>
                <w:rtl/>
                <w:lang w:eastAsia="en-US"/>
              </w:rPr>
            </w:pPr>
            <w:r>
              <w:rPr>
                <w:rtl/>
                <w:lang w:eastAsia="en-US"/>
              </w:rPr>
              <w:t>אירוע מהותי לגבי כספי לקוחות ולגבי סיכוני האשראי של החברה</w:t>
            </w:r>
          </w:p>
        </w:tc>
        <w:tc>
          <w:tcPr>
            <w:tcW w:w="567" w:type="dxa"/>
          </w:tcPr>
          <w:p w:rsidR="00D44CA9" w:rsidRPr="00D44CA9" w:rsidRDefault="00D44CA9" w:rsidP="00D44CA9">
            <w:pPr>
              <w:rPr>
                <w:rStyle w:val="Hyperlink"/>
                <w:rFonts w:hint="cs"/>
                <w:rtl/>
              </w:rPr>
            </w:pPr>
            <w:hyperlink w:anchor="Seif62" w:tooltip="אירוע מהותי לגבי כספי לקוחות ולגבי סיכוני האשראי של החברה" w:history="1">
              <w:r w:rsidRPr="00D44CA9">
                <w:rPr>
                  <w:rStyle w:val="Hyperlink"/>
                </w:rPr>
                <w:t>Go</w:t>
              </w:r>
            </w:hyperlink>
          </w:p>
        </w:tc>
        <w:tc>
          <w:tcPr>
            <w:tcW w:w="850" w:type="dxa"/>
          </w:tcPr>
          <w:p w:rsidR="00D44CA9" w:rsidRPr="00D44CA9" w:rsidRDefault="00D44CA9" w:rsidP="00D44CA9">
            <w:pPr>
              <w:rPr>
                <w:rFonts w:cs="Frankruhel" w:hint="cs"/>
                <w:rtl/>
                <w:lang w:eastAsia="en-US"/>
              </w:rPr>
            </w:pPr>
            <w:r>
              <w:rPr>
                <w:rFonts w:cs="Frankruhel"/>
                <w:rtl/>
                <w:lang w:eastAsia="en-US"/>
              </w:rPr>
              <w:fldChar w:fldCharType="begin"/>
            </w:r>
            <w:r>
              <w:rPr>
                <w:rtl/>
                <w:lang w:eastAsia="en-US"/>
              </w:rPr>
              <w:instrText xml:space="preserve"> </w:instrText>
            </w:r>
            <w:r>
              <w:rPr>
                <w:rFonts w:cs="Frankruhel" w:hint="cs"/>
                <w:lang w:eastAsia="en-US"/>
              </w:rPr>
              <w:instrText>PAGEREF</w:instrText>
            </w:r>
            <w:r>
              <w:rPr>
                <w:rFonts w:hint="cs"/>
                <w:rtl/>
                <w:lang w:eastAsia="en-US"/>
              </w:rPr>
              <w:instrText xml:space="preserve"> </w:instrText>
            </w:r>
            <w:r>
              <w:rPr>
                <w:rFonts w:cs="Frankruhel" w:hint="cs"/>
                <w:lang w:eastAsia="en-US"/>
              </w:rPr>
              <w:instrText>Seif62</w:instrText>
            </w:r>
            <w:r>
              <w:rPr>
                <w:rtl/>
                <w:lang w:eastAsia="en-US"/>
              </w:rPr>
              <w:instrText xml:space="preserve"> </w:instrText>
            </w:r>
            <w:r>
              <w:rPr>
                <w:rFonts w:cs="Frankruhel"/>
                <w:rtl/>
                <w:lang w:eastAsia="en-US"/>
              </w:rPr>
              <w:fldChar w:fldCharType="separate"/>
            </w:r>
            <w:r>
              <w:rPr>
                <w:noProof/>
                <w:rtl/>
                <w:lang w:eastAsia="en-US"/>
              </w:rPr>
              <w:t>20</w:t>
            </w:r>
            <w:r>
              <w:rPr>
                <w:rFonts w:cs="Frankruhel"/>
                <w:rtl/>
                <w:lang w:eastAsia="en-US"/>
              </w:rPr>
              <w:fldChar w:fldCharType="end"/>
            </w:r>
          </w:p>
        </w:tc>
      </w:tr>
      <w:tr w:rsidR="00D44CA9" w:rsidRPr="00D44CA9" w:rsidTr="00D44CA9">
        <w:tblPrEx>
          <w:tblCellMar>
            <w:top w:w="0" w:type="dxa"/>
            <w:bottom w:w="0" w:type="dxa"/>
          </w:tblCellMar>
        </w:tblPrEx>
        <w:tc>
          <w:tcPr>
            <w:tcW w:w="1247" w:type="dxa"/>
          </w:tcPr>
          <w:p w:rsidR="00D44CA9" w:rsidRPr="00D44CA9" w:rsidRDefault="00D44CA9" w:rsidP="00D44CA9">
            <w:pPr>
              <w:rPr>
                <w:rFonts w:cs="Frankruhel" w:hint="cs"/>
                <w:rtl/>
                <w:lang w:eastAsia="en-US"/>
              </w:rPr>
            </w:pPr>
            <w:r>
              <w:rPr>
                <w:rtl/>
                <w:lang w:eastAsia="en-US"/>
              </w:rPr>
              <w:t xml:space="preserve">סעיף 63 </w:t>
            </w:r>
          </w:p>
        </w:tc>
        <w:tc>
          <w:tcPr>
            <w:tcW w:w="5669" w:type="dxa"/>
          </w:tcPr>
          <w:p w:rsidR="00D44CA9" w:rsidRPr="00D44CA9" w:rsidRDefault="00D44CA9" w:rsidP="00D44CA9">
            <w:pPr>
              <w:rPr>
                <w:rFonts w:cs="Frankruhel" w:hint="cs"/>
                <w:rtl/>
                <w:lang w:eastAsia="en-US"/>
              </w:rPr>
            </w:pPr>
            <w:r>
              <w:rPr>
                <w:rtl/>
                <w:lang w:eastAsia="en-US"/>
              </w:rPr>
              <w:t>מינוי וחילופין של רואה חשבון מבקר</w:t>
            </w:r>
          </w:p>
        </w:tc>
        <w:tc>
          <w:tcPr>
            <w:tcW w:w="567" w:type="dxa"/>
          </w:tcPr>
          <w:p w:rsidR="00D44CA9" w:rsidRPr="00D44CA9" w:rsidRDefault="00D44CA9" w:rsidP="00D44CA9">
            <w:pPr>
              <w:rPr>
                <w:rStyle w:val="Hyperlink"/>
                <w:rFonts w:hint="cs"/>
                <w:rtl/>
              </w:rPr>
            </w:pPr>
            <w:hyperlink w:anchor="Seif63" w:tooltip="מינוי וחילופין של רואה חשבון מבקר" w:history="1">
              <w:r w:rsidRPr="00D44CA9">
                <w:rPr>
                  <w:rStyle w:val="Hyperlink"/>
                </w:rPr>
                <w:t>Go</w:t>
              </w:r>
            </w:hyperlink>
          </w:p>
        </w:tc>
        <w:tc>
          <w:tcPr>
            <w:tcW w:w="850" w:type="dxa"/>
          </w:tcPr>
          <w:p w:rsidR="00D44CA9" w:rsidRPr="00D44CA9" w:rsidRDefault="00D44CA9" w:rsidP="00D44CA9">
            <w:pPr>
              <w:rPr>
                <w:rFonts w:cs="Frankruhel" w:hint="cs"/>
                <w:rtl/>
                <w:lang w:eastAsia="en-US"/>
              </w:rPr>
            </w:pPr>
            <w:r>
              <w:rPr>
                <w:rFonts w:cs="Frankruhel"/>
                <w:rtl/>
                <w:lang w:eastAsia="en-US"/>
              </w:rPr>
              <w:fldChar w:fldCharType="begin"/>
            </w:r>
            <w:r>
              <w:rPr>
                <w:rtl/>
                <w:lang w:eastAsia="en-US"/>
              </w:rPr>
              <w:instrText xml:space="preserve"> </w:instrText>
            </w:r>
            <w:r>
              <w:rPr>
                <w:rFonts w:cs="Frankruhel" w:hint="cs"/>
                <w:lang w:eastAsia="en-US"/>
              </w:rPr>
              <w:instrText>PAGEREF</w:instrText>
            </w:r>
            <w:r>
              <w:rPr>
                <w:rFonts w:hint="cs"/>
                <w:rtl/>
                <w:lang w:eastAsia="en-US"/>
              </w:rPr>
              <w:instrText xml:space="preserve"> </w:instrText>
            </w:r>
            <w:r>
              <w:rPr>
                <w:rFonts w:cs="Frankruhel" w:hint="cs"/>
                <w:lang w:eastAsia="en-US"/>
              </w:rPr>
              <w:instrText>Seif63</w:instrText>
            </w:r>
            <w:r>
              <w:rPr>
                <w:rtl/>
                <w:lang w:eastAsia="en-US"/>
              </w:rPr>
              <w:instrText xml:space="preserve"> </w:instrText>
            </w:r>
            <w:r>
              <w:rPr>
                <w:rFonts w:cs="Frankruhel"/>
                <w:rtl/>
                <w:lang w:eastAsia="en-US"/>
              </w:rPr>
              <w:fldChar w:fldCharType="separate"/>
            </w:r>
            <w:r>
              <w:rPr>
                <w:noProof/>
                <w:rtl/>
                <w:lang w:eastAsia="en-US"/>
              </w:rPr>
              <w:t>20</w:t>
            </w:r>
            <w:r>
              <w:rPr>
                <w:rFonts w:cs="Frankruhel"/>
                <w:rtl/>
                <w:lang w:eastAsia="en-US"/>
              </w:rPr>
              <w:fldChar w:fldCharType="end"/>
            </w:r>
          </w:p>
        </w:tc>
      </w:tr>
      <w:tr w:rsidR="00D44CA9" w:rsidRPr="00D44CA9" w:rsidTr="00D44CA9">
        <w:tblPrEx>
          <w:tblCellMar>
            <w:top w:w="0" w:type="dxa"/>
            <w:bottom w:w="0" w:type="dxa"/>
          </w:tblCellMar>
        </w:tblPrEx>
        <w:tc>
          <w:tcPr>
            <w:tcW w:w="1247" w:type="dxa"/>
          </w:tcPr>
          <w:p w:rsidR="00D44CA9" w:rsidRPr="00D44CA9" w:rsidRDefault="00D44CA9" w:rsidP="00D44CA9">
            <w:pPr>
              <w:rPr>
                <w:rFonts w:cs="Frankruhel" w:hint="cs"/>
                <w:rtl/>
                <w:lang w:eastAsia="en-US"/>
              </w:rPr>
            </w:pPr>
            <w:r>
              <w:rPr>
                <w:rtl/>
                <w:lang w:eastAsia="en-US"/>
              </w:rPr>
              <w:t xml:space="preserve">סעיף 64 </w:t>
            </w:r>
          </w:p>
        </w:tc>
        <w:tc>
          <w:tcPr>
            <w:tcW w:w="5669" w:type="dxa"/>
          </w:tcPr>
          <w:p w:rsidR="00D44CA9" w:rsidRPr="00D44CA9" w:rsidRDefault="00D44CA9" w:rsidP="00D44CA9">
            <w:pPr>
              <w:rPr>
                <w:rFonts w:cs="Frankruhel" w:hint="cs"/>
                <w:rtl/>
                <w:lang w:eastAsia="en-US"/>
              </w:rPr>
            </w:pPr>
            <w:r>
              <w:rPr>
                <w:rtl/>
                <w:lang w:eastAsia="en-US"/>
              </w:rPr>
              <w:t>חריגה ממנגנון קביעת המחירים</w:t>
            </w:r>
          </w:p>
        </w:tc>
        <w:tc>
          <w:tcPr>
            <w:tcW w:w="567" w:type="dxa"/>
          </w:tcPr>
          <w:p w:rsidR="00D44CA9" w:rsidRPr="00D44CA9" w:rsidRDefault="00D44CA9" w:rsidP="00D44CA9">
            <w:pPr>
              <w:rPr>
                <w:rStyle w:val="Hyperlink"/>
                <w:rFonts w:hint="cs"/>
                <w:rtl/>
              </w:rPr>
            </w:pPr>
            <w:hyperlink w:anchor="Seif64" w:tooltip="חריגה ממנגנון קביעת המחירים" w:history="1">
              <w:r w:rsidRPr="00D44CA9">
                <w:rPr>
                  <w:rStyle w:val="Hyperlink"/>
                </w:rPr>
                <w:t>Go</w:t>
              </w:r>
            </w:hyperlink>
          </w:p>
        </w:tc>
        <w:tc>
          <w:tcPr>
            <w:tcW w:w="850" w:type="dxa"/>
          </w:tcPr>
          <w:p w:rsidR="00D44CA9" w:rsidRPr="00D44CA9" w:rsidRDefault="00D44CA9" w:rsidP="00D44CA9">
            <w:pPr>
              <w:rPr>
                <w:rFonts w:cs="Frankruhel" w:hint="cs"/>
                <w:rtl/>
                <w:lang w:eastAsia="en-US"/>
              </w:rPr>
            </w:pPr>
            <w:r>
              <w:rPr>
                <w:rFonts w:cs="Frankruhel"/>
                <w:rtl/>
                <w:lang w:eastAsia="en-US"/>
              </w:rPr>
              <w:fldChar w:fldCharType="begin"/>
            </w:r>
            <w:r>
              <w:rPr>
                <w:rtl/>
                <w:lang w:eastAsia="en-US"/>
              </w:rPr>
              <w:instrText xml:space="preserve"> </w:instrText>
            </w:r>
            <w:r>
              <w:rPr>
                <w:rFonts w:cs="Frankruhel" w:hint="cs"/>
                <w:lang w:eastAsia="en-US"/>
              </w:rPr>
              <w:instrText>PAGEREF</w:instrText>
            </w:r>
            <w:r>
              <w:rPr>
                <w:rFonts w:hint="cs"/>
                <w:rtl/>
                <w:lang w:eastAsia="en-US"/>
              </w:rPr>
              <w:instrText xml:space="preserve"> </w:instrText>
            </w:r>
            <w:r>
              <w:rPr>
                <w:rFonts w:cs="Frankruhel" w:hint="cs"/>
                <w:lang w:eastAsia="en-US"/>
              </w:rPr>
              <w:instrText>Seif64</w:instrText>
            </w:r>
            <w:r>
              <w:rPr>
                <w:rtl/>
                <w:lang w:eastAsia="en-US"/>
              </w:rPr>
              <w:instrText xml:space="preserve"> </w:instrText>
            </w:r>
            <w:r>
              <w:rPr>
                <w:rFonts w:cs="Frankruhel"/>
                <w:rtl/>
                <w:lang w:eastAsia="en-US"/>
              </w:rPr>
              <w:fldChar w:fldCharType="separate"/>
            </w:r>
            <w:r>
              <w:rPr>
                <w:noProof/>
                <w:rtl/>
                <w:lang w:eastAsia="en-US"/>
              </w:rPr>
              <w:t>20</w:t>
            </w:r>
            <w:r>
              <w:rPr>
                <w:rFonts w:cs="Frankruhel"/>
                <w:rtl/>
                <w:lang w:eastAsia="en-US"/>
              </w:rPr>
              <w:fldChar w:fldCharType="end"/>
            </w:r>
          </w:p>
        </w:tc>
      </w:tr>
      <w:tr w:rsidR="00D44CA9" w:rsidRPr="00D44CA9" w:rsidTr="00D44CA9">
        <w:tblPrEx>
          <w:tblCellMar>
            <w:top w:w="0" w:type="dxa"/>
            <w:bottom w:w="0" w:type="dxa"/>
          </w:tblCellMar>
        </w:tblPrEx>
        <w:tc>
          <w:tcPr>
            <w:tcW w:w="1247" w:type="dxa"/>
          </w:tcPr>
          <w:p w:rsidR="00D44CA9" w:rsidRPr="00D44CA9" w:rsidRDefault="00D44CA9" w:rsidP="00D44CA9">
            <w:pPr>
              <w:rPr>
                <w:rFonts w:cs="Frankruhel" w:hint="cs"/>
                <w:rtl/>
                <w:lang w:eastAsia="en-US"/>
              </w:rPr>
            </w:pPr>
            <w:r>
              <w:rPr>
                <w:rtl/>
                <w:lang w:eastAsia="en-US"/>
              </w:rPr>
              <w:t xml:space="preserve">סעיף 65 </w:t>
            </w:r>
          </w:p>
        </w:tc>
        <w:tc>
          <w:tcPr>
            <w:tcW w:w="5669" w:type="dxa"/>
          </w:tcPr>
          <w:p w:rsidR="00D44CA9" w:rsidRPr="00D44CA9" w:rsidRDefault="00D44CA9" w:rsidP="00D44CA9">
            <w:pPr>
              <w:rPr>
                <w:rFonts w:cs="Frankruhel" w:hint="cs"/>
                <w:rtl/>
                <w:lang w:eastAsia="en-US"/>
              </w:rPr>
            </w:pPr>
            <w:r>
              <w:rPr>
                <w:rtl/>
                <w:lang w:eastAsia="en-US"/>
              </w:rPr>
              <w:t>חריגה ממגבלות המסחר</w:t>
            </w:r>
          </w:p>
        </w:tc>
        <w:tc>
          <w:tcPr>
            <w:tcW w:w="567" w:type="dxa"/>
          </w:tcPr>
          <w:p w:rsidR="00D44CA9" w:rsidRPr="00D44CA9" w:rsidRDefault="00D44CA9" w:rsidP="00D44CA9">
            <w:pPr>
              <w:rPr>
                <w:rStyle w:val="Hyperlink"/>
                <w:rFonts w:hint="cs"/>
                <w:rtl/>
              </w:rPr>
            </w:pPr>
            <w:hyperlink w:anchor="Seif65" w:tooltip="חריגה ממגבלות המסחר" w:history="1">
              <w:r w:rsidRPr="00D44CA9">
                <w:rPr>
                  <w:rStyle w:val="Hyperlink"/>
                </w:rPr>
                <w:t>Go</w:t>
              </w:r>
            </w:hyperlink>
          </w:p>
        </w:tc>
        <w:tc>
          <w:tcPr>
            <w:tcW w:w="850" w:type="dxa"/>
          </w:tcPr>
          <w:p w:rsidR="00D44CA9" w:rsidRPr="00D44CA9" w:rsidRDefault="00D44CA9" w:rsidP="00D44CA9">
            <w:pPr>
              <w:rPr>
                <w:rFonts w:cs="Frankruhel" w:hint="cs"/>
                <w:rtl/>
                <w:lang w:eastAsia="en-US"/>
              </w:rPr>
            </w:pPr>
            <w:r>
              <w:rPr>
                <w:rFonts w:cs="Frankruhel"/>
                <w:rtl/>
                <w:lang w:eastAsia="en-US"/>
              </w:rPr>
              <w:fldChar w:fldCharType="begin"/>
            </w:r>
            <w:r>
              <w:rPr>
                <w:rtl/>
                <w:lang w:eastAsia="en-US"/>
              </w:rPr>
              <w:instrText xml:space="preserve"> </w:instrText>
            </w:r>
            <w:r>
              <w:rPr>
                <w:rFonts w:cs="Frankruhel" w:hint="cs"/>
                <w:lang w:eastAsia="en-US"/>
              </w:rPr>
              <w:instrText>PAGEREF</w:instrText>
            </w:r>
            <w:r>
              <w:rPr>
                <w:rFonts w:hint="cs"/>
                <w:rtl/>
                <w:lang w:eastAsia="en-US"/>
              </w:rPr>
              <w:instrText xml:space="preserve"> </w:instrText>
            </w:r>
            <w:r>
              <w:rPr>
                <w:rFonts w:cs="Frankruhel" w:hint="cs"/>
                <w:lang w:eastAsia="en-US"/>
              </w:rPr>
              <w:instrText>Seif65</w:instrText>
            </w:r>
            <w:r>
              <w:rPr>
                <w:rtl/>
                <w:lang w:eastAsia="en-US"/>
              </w:rPr>
              <w:instrText xml:space="preserve"> </w:instrText>
            </w:r>
            <w:r>
              <w:rPr>
                <w:rFonts w:cs="Frankruhel"/>
                <w:rtl/>
                <w:lang w:eastAsia="en-US"/>
              </w:rPr>
              <w:fldChar w:fldCharType="separate"/>
            </w:r>
            <w:r>
              <w:rPr>
                <w:noProof/>
                <w:rtl/>
                <w:lang w:eastAsia="en-US"/>
              </w:rPr>
              <w:t>20</w:t>
            </w:r>
            <w:r>
              <w:rPr>
                <w:rFonts w:cs="Frankruhel"/>
                <w:rtl/>
                <w:lang w:eastAsia="en-US"/>
              </w:rPr>
              <w:fldChar w:fldCharType="end"/>
            </w:r>
          </w:p>
        </w:tc>
      </w:tr>
      <w:tr w:rsidR="00D44CA9" w:rsidRPr="00D44CA9" w:rsidTr="00D44CA9">
        <w:tblPrEx>
          <w:tblCellMar>
            <w:top w:w="0" w:type="dxa"/>
            <w:bottom w:w="0" w:type="dxa"/>
          </w:tblCellMar>
        </w:tblPrEx>
        <w:tc>
          <w:tcPr>
            <w:tcW w:w="1247" w:type="dxa"/>
          </w:tcPr>
          <w:p w:rsidR="00D44CA9" w:rsidRPr="00D44CA9" w:rsidRDefault="00D44CA9" w:rsidP="00D44CA9">
            <w:pPr>
              <w:rPr>
                <w:rFonts w:cs="Frankruhel" w:hint="cs"/>
                <w:rtl/>
                <w:lang w:eastAsia="en-US"/>
              </w:rPr>
            </w:pPr>
            <w:r>
              <w:rPr>
                <w:rtl/>
                <w:lang w:eastAsia="en-US"/>
              </w:rPr>
              <w:t xml:space="preserve">סעיף 66 </w:t>
            </w:r>
          </w:p>
        </w:tc>
        <w:tc>
          <w:tcPr>
            <w:tcW w:w="5669" w:type="dxa"/>
          </w:tcPr>
          <w:p w:rsidR="00D44CA9" w:rsidRPr="00D44CA9" w:rsidRDefault="00D44CA9" w:rsidP="00D44CA9">
            <w:pPr>
              <w:rPr>
                <w:rFonts w:cs="Frankruhel" w:hint="cs"/>
                <w:rtl/>
                <w:lang w:eastAsia="en-US"/>
              </w:rPr>
            </w:pPr>
            <w:r>
              <w:rPr>
                <w:rtl/>
                <w:lang w:eastAsia="en-US"/>
              </w:rPr>
              <w:t>שינוי בהיקף הכיסוי או בתחום הכיסוי של ביטוח</w:t>
            </w:r>
          </w:p>
        </w:tc>
        <w:tc>
          <w:tcPr>
            <w:tcW w:w="567" w:type="dxa"/>
          </w:tcPr>
          <w:p w:rsidR="00D44CA9" w:rsidRPr="00D44CA9" w:rsidRDefault="00D44CA9" w:rsidP="00D44CA9">
            <w:pPr>
              <w:rPr>
                <w:rStyle w:val="Hyperlink"/>
                <w:rFonts w:hint="cs"/>
                <w:rtl/>
              </w:rPr>
            </w:pPr>
            <w:hyperlink w:anchor="Seif66" w:tooltip="שינוי בהיקף הכיסוי או בתחום הכיסוי של ביטוח" w:history="1">
              <w:r w:rsidRPr="00D44CA9">
                <w:rPr>
                  <w:rStyle w:val="Hyperlink"/>
                </w:rPr>
                <w:t>Go</w:t>
              </w:r>
            </w:hyperlink>
          </w:p>
        </w:tc>
        <w:tc>
          <w:tcPr>
            <w:tcW w:w="850" w:type="dxa"/>
          </w:tcPr>
          <w:p w:rsidR="00D44CA9" w:rsidRPr="00D44CA9" w:rsidRDefault="00D44CA9" w:rsidP="00D44CA9">
            <w:pPr>
              <w:rPr>
                <w:rFonts w:cs="Frankruhel" w:hint="cs"/>
                <w:rtl/>
                <w:lang w:eastAsia="en-US"/>
              </w:rPr>
            </w:pPr>
            <w:r>
              <w:rPr>
                <w:rFonts w:cs="Frankruhel"/>
                <w:rtl/>
                <w:lang w:eastAsia="en-US"/>
              </w:rPr>
              <w:fldChar w:fldCharType="begin"/>
            </w:r>
            <w:r>
              <w:rPr>
                <w:rtl/>
                <w:lang w:eastAsia="en-US"/>
              </w:rPr>
              <w:instrText xml:space="preserve"> </w:instrText>
            </w:r>
            <w:r>
              <w:rPr>
                <w:rFonts w:cs="Frankruhel" w:hint="cs"/>
                <w:lang w:eastAsia="en-US"/>
              </w:rPr>
              <w:instrText>PAGEREF</w:instrText>
            </w:r>
            <w:r>
              <w:rPr>
                <w:rFonts w:hint="cs"/>
                <w:rtl/>
                <w:lang w:eastAsia="en-US"/>
              </w:rPr>
              <w:instrText xml:space="preserve"> </w:instrText>
            </w:r>
            <w:r>
              <w:rPr>
                <w:rFonts w:cs="Frankruhel" w:hint="cs"/>
                <w:lang w:eastAsia="en-US"/>
              </w:rPr>
              <w:instrText>Seif66</w:instrText>
            </w:r>
            <w:r>
              <w:rPr>
                <w:rtl/>
                <w:lang w:eastAsia="en-US"/>
              </w:rPr>
              <w:instrText xml:space="preserve"> </w:instrText>
            </w:r>
            <w:r>
              <w:rPr>
                <w:rFonts w:cs="Frankruhel"/>
                <w:rtl/>
                <w:lang w:eastAsia="en-US"/>
              </w:rPr>
              <w:fldChar w:fldCharType="separate"/>
            </w:r>
            <w:r>
              <w:rPr>
                <w:noProof/>
                <w:rtl/>
                <w:lang w:eastAsia="en-US"/>
              </w:rPr>
              <w:t>20</w:t>
            </w:r>
            <w:r>
              <w:rPr>
                <w:rFonts w:cs="Frankruhel"/>
                <w:rtl/>
                <w:lang w:eastAsia="en-US"/>
              </w:rPr>
              <w:fldChar w:fldCharType="end"/>
            </w:r>
          </w:p>
        </w:tc>
      </w:tr>
      <w:tr w:rsidR="00D44CA9" w:rsidRPr="00D44CA9" w:rsidTr="00D44CA9">
        <w:tblPrEx>
          <w:tblCellMar>
            <w:top w:w="0" w:type="dxa"/>
            <w:bottom w:w="0" w:type="dxa"/>
          </w:tblCellMar>
        </w:tblPrEx>
        <w:tc>
          <w:tcPr>
            <w:tcW w:w="1247" w:type="dxa"/>
          </w:tcPr>
          <w:p w:rsidR="00D44CA9" w:rsidRPr="00D44CA9" w:rsidRDefault="00D44CA9" w:rsidP="00D44CA9">
            <w:pPr>
              <w:rPr>
                <w:rFonts w:cs="Frankruhel" w:hint="cs"/>
                <w:rtl/>
                <w:lang w:eastAsia="en-US"/>
              </w:rPr>
            </w:pPr>
          </w:p>
        </w:tc>
        <w:tc>
          <w:tcPr>
            <w:tcW w:w="5669" w:type="dxa"/>
          </w:tcPr>
          <w:p w:rsidR="00D44CA9" w:rsidRPr="00D44CA9" w:rsidRDefault="00D44CA9" w:rsidP="00D44CA9">
            <w:pPr>
              <w:rPr>
                <w:rFonts w:cs="Frankruhel" w:hint="cs"/>
                <w:rtl/>
                <w:lang w:eastAsia="en-US"/>
              </w:rPr>
            </w:pPr>
            <w:r>
              <w:rPr>
                <w:rtl/>
                <w:lang w:eastAsia="en-US"/>
              </w:rPr>
              <w:t>סימן ג': דוח חודשי</w:t>
            </w:r>
          </w:p>
        </w:tc>
        <w:tc>
          <w:tcPr>
            <w:tcW w:w="567" w:type="dxa"/>
          </w:tcPr>
          <w:p w:rsidR="00D44CA9" w:rsidRPr="00D44CA9" w:rsidRDefault="00D44CA9" w:rsidP="00D44CA9">
            <w:pPr>
              <w:rPr>
                <w:rStyle w:val="Hyperlink"/>
                <w:rFonts w:hint="cs"/>
                <w:rtl/>
              </w:rPr>
            </w:pPr>
            <w:hyperlink w:anchor="hed26" w:tooltip="סימן ג: דוח חודשי" w:history="1">
              <w:r w:rsidRPr="00D44CA9">
                <w:rPr>
                  <w:rStyle w:val="Hyperlink"/>
                </w:rPr>
                <w:t>Go</w:t>
              </w:r>
            </w:hyperlink>
          </w:p>
        </w:tc>
        <w:tc>
          <w:tcPr>
            <w:tcW w:w="850" w:type="dxa"/>
          </w:tcPr>
          <w:p w:rsidR="00D44CA9" w:rsidRPr="00D44CA9" w:rsidRDefault="00D44CA9" w:rsidP="00D44CA9">
            <w:pPr>
              <w:rPr>
                <w:rFonts w:cs="Frankruhel" w:hint="cs"/>
                <w:rtl/>
                <w:lang w:eastAsia="en-US"/>
              </w:rPr>
            </w:pPr>
            <w:r>
              <w:rPr>
                <w:rFonts w:cs="Frankruhel"/>
                <w:rtl/>
                <w:lang w:eastAsia="en-US"/>
              </w:rPr>
              <w:fldChar w:fldCharType="begin"/>
            </w:r>
            <w:r>
              <w:rPr>
                <w:rtl/>
                <w:lang w:eastAsia="en-US"/>
              </w:rPr>
              <w:instrText xml:space="preserve"> </w:instrText>
            </w:r>
            <w:r>
              <w:rPr>
                <w:rFonts w:cs="Frankruhel" w:hint="cs"/>
                <w:lang w:eastAsia="en-US"/>
              </w:rPr>
              <w:instrText>PAGEREF</w:instrText>
            </w:r>
            <w:r>
              <w:rPr>
                <w:rFonts w:hint="cs"/>
                <w:rtl/>
                <w:lang w:eastAsia="en-US"/>
              </w:rPr>
              <w:instrText xml:space="preserve"> </w:instrText>
            </w:r>
            <w:r>
              <w:rPr>
                <w:rFonts w:cs="Frankruhel" w:hint="cs"/>
                <w:lang w:eastAsia="en-US"/>
              </w:rPr>
              <w:instrText>hed26</w:instrText>
            </w:r>
            <w:r>
              <w:rPr>
                <w:rtl/>
                <w:lang w:eastAsia="en-US"/>
              </w:rPr>
              <w:instrText xml:space="preserve"> </w:instrText>
            </w:r>
            <w:r>
              <w:rPr>
                <w:rFonts w:cs="Frankruhel"/>
                <w:rtl/>
                <w:lang w:eastAsia="en-US"/>
              </w:rPr>
              <w:fldChar w:fldCharType="separate"/>
            </w:r>
            <w:r>
              <w:rPr>
                <w:noProof/>
                <w:rtl/>
                <w:lang w:eastAsia="en-US"/>
              </w:rPr>
              <w:t>21</w:t>
            </w:r>
            <w:r>
              <w:rPr>
                <w:rFonts w:cs="Frankruhel"/>
                <w:rtl/>
                <w:lang w:eastAsia="en-US"/>
              </w:rPr>
              <w:fldChar w:fldCharType="end"/>
            </w:r>
          </w:p>
        </w:tc>
      </w:tr>
      <w:tr w:rsidR="00D44CA9" w:rsidRPr="00D44CA9" w:rsidTr="00D44CA9">
        <w:tblPrEx>
          <w:tblCellMar>
            <w:top w:w="0" w:type="dxa"/>
            <w:bottom w:w="0" w:type="dxa"/>
          </w:tblCellMar>
        </w:tblPrEx>
        <w:tc>
          <w:tcPr>
            <w:tcW w:w="1247" w:type="dxa"/>
          </w:tcPr>
          <w:p w:rsidR="00D44CA9" w:rsidRPr="00D44CA9" w:rsidRDefault="00D44CA9" w:rsidP="00D44CA9">
            <w:pPr>
              <w:rPr>
                <w:rFonts w:cs="Frankruhel" w:hint="cs"/>
                <w:rtl/>
                <w:lang w:eastAsia="en-US"/>
              </w:rPr>
            </w:pPr>
            <w:r>
              <w:rPr>
                <w:rtl/>
                <w:lang w:eastAsia="en-US"/>
              </w:rPr>
              <w:t xml:space="preserve">סעיף 67 </w:t>
            </w:r>
          </w:p>
        </w:tc>
        <w:tc>
          <w:tcPr>
            <w:tcW w:w="5669" w:type="dxa"/>
          </w:tcPr>
          <w:p w:rsidR="00D44CA9" w:rsidRPr="00D44CA9" w:rsidRDefault="00D44CA9" w:rsidP="00D44CA9">
            <w:pPr>
              <w:rPr>
                <w:rFonts w:cs="Frankruhel" w:hint="cs"/>
                <w:rtl/>
                <w:lang w:eastAsia="en-US"/>
              </w:rPr>
            </w:pPr>
            <w:r>
              <w:rPr>
                <w:rtl/>
                <w:lang w:eastAsia="en-US"/>
              </w:rPr>
              <w:t>הגדרה לסימן ג'</w:t>
            </w:r>
          </w:p>
        </w:tc>
        <w:tc>
          <w:tcPr>
            <w:tcW w:w="567" w:type="dxa"/>
          </w:tcPr>
          <w:p w:rsidR="00D44CA9" w:rsidRPr="00D44CA9" w:rsidRDefault="00D44CA9" w:rsidP="00D44CA9">
            <w:pPr>
              <w:rPr>
                <w:rStyle w:val="Hyperlink"/>
                <w:rFonts w:hint="cs"/>
                <w:rtl/>
              </w:rPr>
            </w:pPr>
            <w:hyperlink w:anchor="Seif67" w:tooltip="הגדרה לסימן ג" w:history="1">
              <w:r w:rsidRPr="00D44CA9">
                <w:rPr>
                  <w:rStyle w:val="Hyperlink"/>
                </w:rPr>
                <w:t>Go</w:t>
              </w:r>
            </w:hyperlink>
          </w:p>
        </w:tc>
        <w:tc>
          <w:tcPr>
            <w:tcW w:w="850" w:type="dxa"/>
          </w:tcPr>
          <w:p w:rsidR="00D44CA9" w:rsidRPr="00D44CA9" w:rsidRDefault="00D44CA9" w:rsidP="00D44CA9">
            <w:pPr>
              <w:rPr>
                <w:rFonts w:cs="Frankruhel" w:hint="cs"/>
                <w:rtl/>
                <w:lang w:eastAsia="en-US"/>
              </w:rPr>
            </w:pPr>
            <w:r>
              <w:rPr>
                <w:rFonts w:cs="Frankruhel"/>
                <w:rtl/>
                <w:lang w:eastAsia="en-US"/>
              </w:rPr>
              <w:fldChar w:fldCharType="begin"/>
            </w:r>
            <w:r>
              <w:rPr>
                <w:rtl/>
                <w:lang w:eastAsia="en-US"/>
              </w:rPr>
              <w:instrText xml:space="preserve"> </w:instrText>
            </w:r>
            <w:r>
              <w:rPr>
                <w:rFonts w:cs="Frankruhel" w:hint="cs"/>
                <w:lang w:eastAsia="en-US"/>
              </w:rPr>
              <w:instrText>PAGEREF</w:instrText>
            </w:r>
            <w:r>
              <w:rPr>
                <w:rFonts w:hint="cs"/>
                <w:rtl/>
                <w:lang w:eastAsia="en-US"/>
              </w:rPr>
              <w:instrText xml:space="preserve"> </w:instrText>
            </w:r>
            <w:r>
              <w:rPr>
                <w:rFonts w:cs="Frankruhel" w:hint="cs"/>
                <w:lang w:eastAsia="en-US"/>
              </w:rPr>
              <w:instrText>Seif67</w:instrText>
            </w:r>
            <w:r>
              <w:rPr>
                <w:rtl/>
                <w:lang w:eastAsia="en-US"/>
              </w:rPr>
              <w:instrText xml:space="preserve"> </w:instrText>
            </w:r>
            <w:r>
              <w:rPr>
                <w:rFonts w:cs="Frankruhel"/>
                <w:rtl/>
                <w:lang w:eastAsia="en-US"/>
              </w:rPr>
              <w:fldChar w:fldCharType="separate"/>
            </w:r>
            <w:r>
              <w:rPr>
                <w:noProof/>
                <w:rtl/>
                <w:lang w:eastAsia="en-US"/>
              </w:rPr>
              <w:t>21</w:t>
            </w:r>
            <w:r>
              <w:rPr>
                <w:rFonts w:cs="Frankruhel"/>
                <w:rtl/>
                <w:lang w:eastAsia="en-US"/>
              </w:rPr>
              <w:fldChar w:fldCharType="end"/>
            </w:r>
          </w:p>
        </w:tc>
      </w:tr>
      <w:tr w:rsidR="00D44CA9" w:rsidRPr="00D44CA9" w:rsidTr="00D44CA9">
        <w:tblPrEx>
          <w:tblCellMar>
            <w:top w:w="0" w:type="dxa"/>
            <w:bottom w:w="0" w:type="dxa"/>
          </w:tblCellMar>
        </w:tblPrEx>
        <w:tc>
          <w:tcPr>
            <w:tcW w:w="1247" w:type="dxa"/>
          </w:tcPr>
          <w:p w:rsidR="00D44CA9" w:rsidRPr="00D44CA9" w:rsidRDefault="00D44CA9" w:rsidP="00D44CA9">
            <w:pPr>
              <w:rPr>
                <w:rFonts w:cs="Frankruhel" w:hint="cs"/>
                <w:rtl/>
                <w:lang w:eastAsia="en-US"/>
              </w:rPr>
            </w:pPr>
            <w:r>
              <w:rPr>
                <w:rtl/>
                <w:lang w:eastAsia="en-US"/>
              </w:rPr>
              <w:t xml:space="preserve">סעיף 68 </w:t>
            </w:r>
          </w:p>
        </w:tc>
        <w:tc>
          <w:tcPr>
            <w:tcW w:w="5669" w:type="dxa"/>
          </w:tcPr>
          <w:p w:rsidR="00D44CA9" w:rsidRPr="00D44CA9" w:rsidRDefault="00D44CA9" w:rsidP="00D44CA9">
            <w:pPr>
              <w:rPr>
                <w:rFonts w:cs="Frankruhel" w:hint="cs"/>
                <w:rtl/>
                <w:lang w:eastAsia="en-US"/>
              </w:rPr>
            </w:pPr>
            <w:r>
              <w:rPr>
                <w:rtl/>
                <w:lang w:eastAsia="en-US"/>
              </w:rPr>
              <w:t>דוחות חודשיים</w:t>
            </w:r>
          </w:p>
        </w:tc>
        <w:tc>
          <w:tcPr>
            <w:tcW w:w="567" w:type="dxa"/>
          </w:tcPr>
          <w:p w:rsidR="00D44CA9" w:rsidRPr="00D44CA9" w:rsidRDefault="00D44CA9" w:rsidP="00D44CA9">
            <w:pPr>
              <w:rPr>
                <w:rStyle w:val="Hyperlink"/>
                <w:rFonts w:hint="cs"/>
                <w:rtl/>
              </w:rPr>
            </w:pPr>
            <w:hyperlink w:anchor="Seif68" w:tooltip="דוחות חודשיים" w:history="1">
              <w:r w:rsidRPr="00D44CA9">
                <w:rPr>
                  <w:rStyle w:val="Hyperlink"/>
                </w:rPr>
                <w:t>Go</w:t>
              </w:r>
            </w:hyperlink>
          </w:p>
        </w:tc>
        <w:tc>
          <w:tcPr>
            <w:tcW w:w="850" w:type="dxa"/>
          </w:tcPr>
          <w:p w:rsidR="00D44CA9" w:rsidRPr="00D44CA9" w:rsidRDefault="00D44CA9" w:rsidP="00D44CA9">
            <w:pPr>
              <w:rPr>
                <w:rFonts w:cs="Frankruhel" w:hint="cs"/>
                <w:rtl/>
                <w:lang w:eastAsia="en-US"/>
              </w:rPr>
            </w:pPr>
            <w:r>
              <w:rPr>
                <w:rFonts w:cs="Frankruhel"/>
                <w:rtl/>
                <w:lang w:eastAsia="en-US"/>
              </w:rPr>
              <w:fldChar w:fldCharType="begin"/>
            </w:r>
            <w:r>
              <w:rPr>
                <w:rtl/>
                <w:lang w:eastAsia="en-US"/>
              </w:rPr>
              <w:instrText xml:space="preserve"> </w:instrText>
            </w:r>
            <w:r>
              <w:rPr>
                <w:rFonts w:cs="Frankruhel" w:hint="cs"/>
                <w:lang w:eastAsia="en-US"/>
              </w:rPr>
              <w:instrText>PAGEREF</w:instrText>
            </w:r>
            <w:r>
              <w:rPr>
                <w:rFonts w:hint="cs"/>
                <w:rtl/>
                <w:lang w:eastAsia="en-US"/>
              </w:rPr>
              <w:instrText xml:space="preserve"> </w:instrText>
            </w:r>
            <w:r>
              <w:rPr>
                <w:rFonts w:cs="Frankruhel" w:hint="cs"/>
                <w:lang w:eastAsia="en-US"/>
              </w:rPr>
              <w:instrText>Seif68</w:instrText>
            </w:r>
            <w:r>
              <w:rPr>
                <w:rtl/>
                <w:lang w:eastAsia="en-US"/>
              </w:rPr>
              <w:instrText xml:space="preserve"> </w:instrText>
            </w:r>
            <w:r>
              <w:rPr>
                <w:rFonts w:cs="Frankruhel"/>
                <w:rtl/>
                <w:lang w:eastAsia="en-US"/>
              </w:rPr>
              <w:fldChar w:fldCharType="separate"/>
            </w:r>
            <w:r>
              <w:rPr>
                <w:noProof/>
                <w:rtl/>
                <w:lang w:eastAsia="en-US"/>
              </w:rPr>
              <w:t>21</w:t>
            </w:r>
            <w:r>
              <w:rPr>
                <w:rFonts w:cs="Frankruhel"/>
                <w:rtl/>
                <w:lang w:eastAsia="en-US"/>
              </w:rPr>
              <w:fldChar w:fldCharType="end"/>
            </w:r>
          </w:p>
        </w:tc>
      </w:tr>
      <w:tr w:rsidR="00D44CA9" w:rsidRPr="00D44CA9" w:rsidTr="00D44CA9">
        <w:tblPrEx>
          <w:tblCellMar>
            <w:top w:w="0" w:type="dxa"/>
            <w:bottom w:w="0" w:type="dxa"/>
          </w:tblCellMar>
        </w:tblPrEx>
        <w:tc>
          <w:tcPr>
            <w:tcW w:w="1247" w:type="dxa"/>
          </w:tcPr>
          <w:p w:rsidR="00D44CA9" w:rsidRPr="00D44CA9" w:rsidRDefault="00D44CA9" w:rsidP="00D44CA9">
            <w:pPr>
              <w:rPr>
                <w:rFonts w:cs="Frankruhel" w:hint="cs"/>
                <w:rtl/>
                <w:lang w:eastAsia="en-US"/>
              </w:rPr>
            </w:pPr>
            <w:r>
              <w:rPr>
                <w:rtl/>
                <w:lang w:eastAsia="en-US"/>
              </w:rPr>
              <w:t xml:space="preserve">סעיף 69 </w:t>
            </w:r>
          </w:p>
        </w:tc>
        <w:tc>
          <w:tcPr>
            <w:tcW w:w="5669" w:type="dxa"/>
          </w:tcPr>
          <w:p w:rsidR="00D44CA9" w:rsidRPr="00D44CA9" w:rsidRDefault="00D44CA9" w:rsidP="00D44CA9">
            <w:pPr>
              <w:rPr>
                <w:rFonts w:cs="Frankruhel" w:hint="cs"/>
                <w:rtl/>
                <w:lang w:eastAsia="en-US"/>
              </w:rPr>
            </w:pPr>
            <w:r>
              <w:rPr>
                <w:rtl/>
                <w:lang w:eastAsia="en-US"/>
              </w:rPr>
              <w:t>דוח לקוחות מפסיקים ולקוחות מרוויחים</w:t>
            </w:r>
          </w:p>
        </w:tc>
        <w:tc>
          <w:tcPr>
            <w:tcW w:w="567" w:type="dxa"/>
          </w:tcPr>
          <w:p w:rsidR="00D44CA9" w:rsidRPr="00D44CA9" w:rsidRDefault="00D44CA9" w:rsidP="00D44CA9">
            <w:pPr>
              <w:rPr>
                <w:rStyle w:val="Hyperlink"/>
                <w:rFonts w:hint="cs"/>
                <w:rtl/>
              </w:rPr>
            </w:pPr>
            <w:hyperlink w:anchor="Seif69" w:tooltip="דוח לקוחות מפסיקים ולקוחות מרוויחים" w:history="1">
              <w:r w:rsidRPr="00D44CA9">
                <w:rPr>
                  <w:rStyle w:val="Hyperlink"/>
                </w:rPr>
                <w:t>Go</w:t>
              </w:r>
            </w:hyperlink>
          </w:p>
        </w:tc>
        <w:tc>
          <w:tcPr>
            <w:tcW w:w="850" w:type="dxa"/>
          </w:tcPr>
          <w:p w:rsidR="00D44CA9" w:rsidRPr="00D44CA9" w:rsidRDefault="00D44CA9" w:rsidP="00D44CA9">
            <w:pPr>
              <w:rPr>
                <w:rFonts w:cs="Frankruhel" w:hint="cs"/>
                <w:rtl/>
                <w:lang w:eastAsia="en-US"/>
              </w:rPr>
            </w:pPr>
            <w:r>
              <w:rPr>
                <w:rFonts w:cs="Frankruhel"/>
                <w:rtl/>
                <w:lang w:eastAsia="en-US"/>
              </w:rPr>
              <w:fldChar w:fldCharType="begin"/>
            </w:r>
            <w:r>
              <w:rPr>
                <w:rtl/>
                <w:lang w:eastAsia="en-US"/>
              </w:rPr>
              <w:instrText xml:space="preserve"> </w:instrText>
            </w:r>
            <w:r>
              <w:rPr>
                <w:rFonts w:cs="Frankruhel" w:hint="cs"/>
                <w:lang w:eastAsia="en-US"/>
              </w:rPr>
              <w:instrText>PAGEREF</w:instrText>
            </w:r>
            <w:r>
              <w:rPr>
                <w:rFonts w:hint="cs"/>
                <w:rtl/>
                <w:lang w:eastAsia="en-US"/>
              </w:rPr>
              <w:instrText xml:space="preserve"> </w:instrText>
            </w:r>
            <w:r>
              <w:rPr>
                <w:rFonts w:cs="Frankruhel" w:hint="cs"/>
                <w:lang w:eastAsia="en-US"/>
              </w:rPr>
              <w:instrText>Seif69</w:instrText>
            </w:r>
            <w:r>
              <w:rPr>
                <w:rtl/>
                <w:lang w:eastAsia="en-US"/>
              </w:rPr>
              <w:instrText xml:space="preserve"> </w:instrText>
            </w:r>
            <w:r>
              <w:rPr>
                <w:rFonts w:cs="Frankruhel"/>
                <w:rtl/>
                <w:lang w:eastAsia="en-US"/>
              </w:rPr>
              <w:fldChar w:fldCharType="separate"/>
            </w:r>
            <w:r>
              <w:rPr>
                <w:noProof/>
                <w:rtl/>
                <w:lang w:eastAsia="en-US"/>
              </w:rPr>
              <w:t>21</w:t>
            </w:r>
            <w:r>
              <w:rPr>
                <w:rFonts w:cs="Frankruhel"/>
                <w:rtl/>
                <w:lang w:eastAsia="en-US"/>
              </w:rPr>
              <w:fldChar w:fldCharType="end"/>
            </w:r>
          </w:p>
        </w:tc>
      </w:tr>
      <w:tr w:rsidR="00D44CA9" w:rsidRPr="00D44CA9" w:rsidTr="00D44CA9">
        <w:tblPrEx>
          <w:tblCellMar>
            <w:top w:w="0" w:type="dxa"/>
            <w:bottom w:w="0" w:type="dxa"/>
          </w:tblCellMar>
        </w:tblPrEx>
        <w:tc>
          <w:tcPr>
            <w:tcW w:w="1247" w:type="dxa"/>
          </w:tcPr>
          <w:p w:rsidR="00D44CA9" w:rsidRPr="00D44CA9" w:rsidRDefault="00D44CA9" w:rsidP="00D44CA9">
            <w:pPr>
              <w:rPr>
                <w:rFonts w:cs="Frankruhel" w:hint="cs"/>
                <w:rtl/>
                <w:lang w:eastAsia="en-US"/>
              </w:rPr>
            </w:pPr>
            <w:r>
              <w:rPr>
                <w:rtl/>
                <w:lang w:eastAsia="en-US"/>
              </w:rPr>
              <w:lastRenderedPageBreak/>
              <w:t xml:space="preserve">סעיף 70 </w:t>
            </w:r>
          </w:p>
        </w:tc>
        <w:tc>
          <w:tcPr>
            <w:tcW w:w="5669" w:type="dxa"/>
          </w:tcPr>
          <w:p w:rsidR="00D44CA9" w:rsidRPr="00D44CA9" w:rsidRDefault="00D44CA9" w:rsidP="00D44CA9">
            <w:pPr>
              <w:rPr>
                <w:rFonts w:cs="Frankruhel" w:hint="cs"/>
                <w:rtl/>
                <w:lang w:eastAsia="en-US"/>
              </w:rPr>
            </w:pPr>
            <w:r>
              <w:rPr>
                <w:rtl/>
                <w:lang w:eastAsia="en-US"/>
              </w:rPr>
              <w:t>דוח על הפעילות</w:t>
            </w:r>
          </w:p>
        </w:tc>
        <w:tc>
          <w:tcPr>
            <w:tcW w:w="567" w:type="dxa"/>
          </w:tcPr>
          <w:p w:rsidR="00D44CA9" w:rsidRPr="00D44CA9" w:rsidRDefault="00D44CA9" w:rsidP="00D44CA9">
            <w:pPr>
              <w:rPr>
                <w:rStyle w:val="Hyperlink"/>
                <w:rFonts w:hint="cs"/>
                <w:rtl/>
              </w:rPr>
            </w:pPr>
            <w:hyperlink w:anchor="Seif70" w:tooltip="דוח על הפעילות" w:history="1">
              <w:r w:rsidRPr="00D44CA9">
                <w:rPr>
                  <w:rStyle w:val="Hyperlink"/>
                </w:rPr>
                <w:t>Go</w:t>
              </w:r>
            </w:hyperlink>
          </w:p>
        </w:tc>
        <w:tc>
          <w:tcPr>
            <w:tcW w:w="850" w:type="dxa"/>
          </w:tcPr>
          <w:p w:rsidR="00D44CA9" w:rsidRPr="00D44CA9" w:rsidRDefault="00D44CA9" w:rsidP="00D44CA9">
            <w:pPr>
              <w:rPr>
                <w:rFonts w:cs="Frankruhel" w:hint="cs"/>
                <w:rtl/>
                <w:lang w:eastAsia="en-US"/>
              </w:rPr>
            </w:pPr>
            <w:r>
              <w:rPr>
                <w:rFonts w:cs="Frankruhel"/>
                <w:rtl/>
                <w:lang w:eastAsia="en-US"/>
              </w:rPr>
              <w:fldChar w:fldCharType="begin"/>
            </w:r>
            <w:r>
              <w:rPr>
                <w:rtl/>
                <w:lang w:eastAsia="en-US"/>
              </w:rPr>
              <w:instrText xml:space="preserve"> </w:instrText>
            </w:r>
            <w:r>
              <w:rPr>
                <w:rFonts w:cs="Frankruhel" w:hint="cs"/>
                <w:lang w:eastAsia="en-US"/>
              </w:rPr>
              <w:instrText>PAGEREF</w:instrText>
            </w:r>
            <w:r>
              <w:rPr>
                <w:rFonts w:hint="cs"/>
                <w:rtl/>
                <w:lang w:eastAsia="en-US"/>
              </w:rPr>
              <w:instrText xml:space="preserve"> </w:instrText>
            </w:r>
            <w:r>
              <w:rPr>
                <w:rFonts w:cs="Frankruhel" w:hint="cs"/>
                <w:lang w:eastAsia="en-US"/>
              </w:rPr>
              <w:instrText>Seif70</w:instrText>
            </w:r>
            <w:r>
              <w:rPr>
                <w:rtl/>
                <w:lang w:eastAsia="en-US"/>
              </w:rPr>
              <w:instrText xml:space="preserve"> </w:instrText>
            </w:r>
            <w:r>
              <w:rPr>
                <w:rFonts w:cs="Frankruhel"/>
                <w:rtl/>
                <w:lang w:eastAsia="en-US"/>
              </w:rPr>
              <w:fldChar w:fldCharType="separate"/>
            </w:r>
            <w:r>
              <w:rPr>
                <w:noProof/>
                <w:rtl/>
                <w:lang w:eastAsia="en-US"/>
              </w:rPr>
              <w:t>21</w:t>
            </w:r>
            <w:r>
              <w:rPr>
                <w:rFonts w:cs="Frankruhel"/>
                <w:rtl/>
                <w:lang w:eastAsia="en-US"/>
              </w:rPr>
              <w:fldChar w:fldCharType="end"/>
            </w:r>
          </w:p>
        </w:tc>
      </w:tr>
      <w:tr w:rsidR="00D44CA9" w:rsidRPr="00D44CA9" w:rsidTr="00D44CA9">
        <w:tblPrEx>
          <w:tblCellMar>
            <w:top w:w="0" w:type="dxa"/>
            <w:bottom w:w="0" w:type="dxa"/>
          </w:tblCellMar>
        </w:tblPrEx>
        <w:tc>
          <w:tcPr>
            <w:tcW w:w="1247" w:type="dxa"/>
          </w:tcPr>
          <w:p w:rsidR="00D44CA9" w:rsidRPr="00D44CA9" w:rsidRDefault="00D44CA9" w:rsidP="00D44CA9">
            <w:pPr>
              <w:rPr>
                <w:rFonts w:cs="Frankruhel" w:hint="cs"/>
                <w:rtl/>
                <w:lang w:eastAsia="en-US"/>
              </w:rPr>
            </w:pPr>
            <w:r>
              <w:rPr>
                <w:rtl/>
                <w:lang w:eastAsia="en-US"/>
              </w:rPr>
              <w:t xml:space="preserve">סעיף 71 </w:t>
            </w:r>
          </w:p>
        </w:tc>
        <w:tc>
          <w:tcPr>
            <w:tcW w:w="5669" w:type="dxa"/>
          </w:tcPr>
          <w:p w:rsidR="00D44CA9" w:rsidRPr="00D44CA9" w:rsidRDefault="00D44CA9" w:rsidP="00D44CA9">
            <w:pPr>
              <w:rPr>
                <w:rFonts w:cs="Frankruhel" w:hint="cs"/>
                <w:rtl/>
                <w:lang w:eastAsia="en-US"/>
              </w:rPr>
            </w:pPr>
            <w:r>
              <w:rPr>
                <w:rtl/>
                <w:lang w:eastAsia="en-US"/>
              </w:rPr>
              <w:t>דוח סיכוני אשראי</w:t>
            </w:r>
          </w:p>
        </w:tc>
        <w:tc>
          <w:tcPr>
            <w:tcW w:w="567" w:type="dxa"/>
          </w:tcPr>
          <w:p w:rsidR="00D44CA9" w:rsidRPr="00D44CA9" w:rsidRDefault="00D44CA9" w:rsidP="00D44CA9">
            <w:pPr>
              <w:rPr>
                <w:rStyle w:val="Hyperlink"/>
                <w:rFonts w:hint="cs"/>
                <w:rtl/>
              </w:rPr>
            </w:pPr>
            <w:hyperlink w:anchor="Seif71" w:tooltip="דוח סיכוני אשראי" w:history="1">
              <w:r w:rsidRPr="00D44CA9">
                <w:rPr>
                  <w:rStyle w:val="Hyperlink"/>
                </w:rPr>
                <w:t>Go</w:t>
              </w:r>
            </w:hyperlink>
          </w:p>
        </w:tc>
        <w:tc>
          <w:tcPr>
            <w:tcW w:w="850" w:type="dxa"/>
          </w:tcPr>
          <w:p w:rsidR="00D44CA9" w:rsidRPr="00D44CA9" w:rsidRDefault="00D44CA9" w:rsidP="00D44CA9">
            <w:pPr>
              <w:rPr>
                <w:rFonts w:cs="Frankruhel" w:hint="cs"/>
                <w:rtl/>
                <w:lang w:eastAsia="en-US"/>
              </w:rPr>
            </w:pPr>
            <w:r>
              <w:rPr>
                <w:rFonts w:cs="Frankruhel"/>
                <w:rtl/>
                <w:lang w:eastAsia="en-US"/>
              </w:rPr>
              <w:fldChar w:fldCharType="begin"/>
            </w:r>
            <w:r>
              <w:rPr>
                <w:rtl/>
                <w:lang w:eastAsia="en-US"/>
              </w:rPr>
              <w:instrText xml:space="preserve"> </w:instrText>
            </w:r>
            <w:r>
              <w:rPr>
                <w:rFonts w:cs="Frankruhel" w:hint="cs"/>
                <w:lang w:eastAsia="en-US"/>
              </w:rPr>
              <w:instrText>PAGEREF</w:instrText>
            </w:r>
            <w:r>
              <w:rPr>
                <w:rFonts w:hint="cs"/>
                <w:rtl/>
                <w:lang w:eastAsia="en-US"/>
              </w:rPr>
              <w:instrText xml:space="preserve"> </w:instrText>
            </w:r>
            <w:r>
              <w:rPr>
                <w:rFonts w:cs="Frankruhel" w:hint="cs"/>
                <w:lang w:eastAsia="en-US"/>
              </w:rPr>
              <w:instrText>Seif71</w:instrText>
            </w:r>
            <w:r>
              <w:rPr>
                <w:rtl/>
                <w:lang w:eastAsia="en-US"/>
              </w:rPr>
              <w:instrText xml:space="preserve"> </w:instrText>
            </w:r>
            <w:r>
              <w:rPr>
                <w:rFonts w:cs="Frankruhel"/>
                <w:rtl/>
                <w:lang w:eastAsia="en-US"/>
              </w:rPr>
              <w:fldChar w:fldCharType="separate"/>
            </w:r>
            <w:r>
              <w:rPr>
                <w:noProof/>
                <w:rtl/>
                <w:lang w:eastAsia="en-US"/>
              </w:rPr>
              <w:t>22</w:t>
            </w:r>
            <w:r>
              <w:rPr>
                <w:rFonts w:cs="Frankruhel"/>
                <w:rtl/>
                <w:lang w:eastAsia="en-US"/>
              </w:rPr>
              <w:fldChar w:fldCharType="end"/>
            </w:r>
          </w:p>
        </w:tc>
      </w:tr>
      <w:tr w:rsidR="00D44CA9" w:rsidRPr="00D44CA9" w:rsidTr="00D44CA9">
        <w:tblPrEx>
          <w:tblCellMar>
            <w:top w:w="0" w:type="dxa"/>
            <w:bottom w:w="0" w:type="dxa"/>
          </w:tblCellMar>
        </w:tblPrEx>
        <w:tc>
          <w:tcPr>
            <w:tcW w:w="1247" w:type="dxa"/>
          </w:tcPr>
          <w:p w:rsidR="00D44CA9" w:rsidRPr="00D44CA9" w:rsidRDefault="00D44CA9" w:rsidP="00D44CA9">
            <w:pPr>
              <w:rPr>
                <w:rFonts w:cs="Frankruhel" w:hint="cs"/>
                <w:rtl/>
                <w:lang w:eastAsia="en-US"/>
              </w:rPr>
            </w:pPr>
            <w:r>
              <w:rPr>
                <w:rtl/>
                <w:lang w:eastAsia="en-US"/>
              </w:rPr>
              <w:t xml:space="preserve">סעיף 72 </w:t>
            </w:r>
          </w:p>
        </w:tc>
        <w:tc>
          <w:tcPr>
            <w:tcW w:w="5669" w:type="dxa"/>
          </w:tcPr>
          <w:p w:rsidR="00D44CA9" w:rsidRPr="00D44CA9" w:rsidRDefault="00D44CA9" w:rsidP="00D44CA9">
            <w:pPr>
              <w:rPr>
                <w:rFonts w:cs="Frankruhel" w:hint="cs"/>
                <w:rtl/>
                <w:lang w:eastAsia="en-US"/>
              </w:rPr>
            </w:pPr>
            <w:r>
              <w:rPr>
                <w:rtl/>
                <w:lang w:eastAsia="en-US"/>
              </w:rPr>
              <w:t>דוח סיכוני שוק</w:t>
            </w:r>
          </w:p>
        </w:tc>
        <w:tc>
          <w:tcPr>
            <w:tcW w:w="567" w:type="dxa"/>
          </w:tcPr>
          <w:p w:rsidR="00D44CA9" w:rsidRPr="00D44CA9" w:rsidRDefault="00D44CA9" w:rsidP="00D44CA9">
            <w:pPr>
              <w:rPr>
                <w:rStyle w:val="Hyperlink"/>
                <w:rFonts w:hint="cs"/>
                <w:rtl/>
              </w:rPr>
            </w:pPr>
            <w:hyperlink w:anchor="Seif72" w:tooltip="דוח סיכוני שוק" w:history="1">
              <w:r w:rsidRPr="00D44CA9">
                <w:rPr>
                  <w:rStyle w:val="Hyperlink"/>
                </w:rPr>
                <w:t>Go</w:t>
              </w:r>
            </w:hyperlink>
          </w:p>
        </w:tc>
        <w:tc>
          <w:tcPr>
            <w:tcW w:w="850" w:type="dxa"/>
          </w:tcPr>
          <w:p w:rsidR="00D44CA9" w:rsidRPr="00D44CA9" w:rsidRDefault="00D44CA9" w:rsidP="00D44CA9">
            <w:pPr>
              <w:rPr>
                <w:rFonts w:cs="Frankruhel" w:hint="cs"/>
                <w:rtl/>
                <w:lang w:eastAsia="en-US"/>
              </w:rPr>
            </w:pPr>
            <w:r>
              <w:rPr>
                <w:rFonts w:cs="Frankruhel"/>
                <w:rtl/>
                <w:lang w:eastAsia="en-US"/>
              </w:rPr>
              <w:fldChar w:fldCharType="begin"/>
            </w:r>
            <w:r>
              <w:rPr>
                <w:rtl/>
                <w:lang w:eastAsia="en-US"/>
              </w:rPr>
              <w:instrText xml:space="preserve"> </w:instrText>
            </w:r>
            <w:r>
              <w:rPr>
                <w:rFonts w:cs="Frankruhel" w:hint="cs"/>
                <w:lang w:eastAsia="en-US"/>
              </w:rPr>
              <w:instrText>PAGEREF</w:instrText>
            </w:r>
            <w:r>
              <w:rPr>
                <w:rFonts w:hint="cs"/>
                <w:rtl/>
                <w:lang w:eastAsia="en-US"/>
              </w:rPr>
              <w:instrText xml:space="preserve"> </w:instrText>
            </w:r>
            <w:r>
              <w:rPr>
                <w:rFonts w:cs="Frankruhel" w:hint="cs"/>
                <w:lang w:eastAsia="en-US"/>
              </w:rPr>
              <w:instrText>Seif72</w:instrText>
            </w:r>
            <w:r>
              <w:rPr>
                <w:rtl/>
                <w:lang w:eastAsia="en-US"/>
              </w:rPr>
              <w:instrText xml:space="preserve"> </w:instrText>
            </w:r>
            <w:r>
              <w:rPr>
                <w:rFonts w:cs="Frankruhel"/>
                <w:rtl/>
                <w:lang w:eastAsia="en-US"/>
              </w:rPr>
              <w:fldChar w:fldCharType="separate"/>
            </w:r>
            <w:r>
              <w:rPr>
                <w:noProof/>
                <w:rtl/>
                <w:lang w:eastAsia="en-US"/>
              </w:rPr>
              <w:t>23</w:t>
            </w:r>
            <w:r>
              <w:rPr>
                <w:rFonts w:cs="Frankruhel"/>
                <w:rtl/>
                <w:lang w:eastAsia="en-US"/>
              </w:rPr>
              <w:fldChar w:fldCharType="end"/>
            </w:r>
          </w:p>
        </w:tc>
      </w:tr>
      <w:tr w:rsidR="00D44CA9" w:rsidRPr="00D44CA9" w:rsidTr="00D44CA9">
        <w:tblPrEx>
          <w:tblCellMar>
            <w:top w:w="0" w:type="dxa"/>
            <w:bottom w:w="0" w:type="dxa"/>
          </w:tblCellMar>
        </w:tblPrEx>
        <w:tc>
          <w:tcPr>
            <w:tcW w:w="1247" w:type="dxa"/>
          </w:tcPr>
          <w:p w:rsidR="00D44CA9" w:rsidRPr="00D44CA9" w:rsidRDefault="00D44CA9" w:rsidP="00D44CA9">
            <w:pPr>
              <w:rPr>
                <w:rFonts w:cs="Frankruhel" w:hint="cs"/>
                <w:rtl/>
                <w:lang w:eastAsia="en-US"/>
              </w:rPr>
            </w:pPr>
            <w:r>
              <w:rPr>
                <w:rtl/>
                <w:lang w:eastAsia="en-US"/>
              </w:rPr>
              <w:t xml:space="preserve">סעיף 73 </w:t>
            </w:r>
          </w:p>
        </w:tc>
        <w:tc>
          <w:tcPr>
            <w:tcW w:w="5669" w:type="dxa"/>
          </w:tcPr>
          <w:p w:rsidR="00D44CA9" w:rsidRPr="00D44CA9" w:rsidRDefault="00D44CA9" w:rsidP="00D44CA9">
            <w:pPr>
              <w:rPr>
                <w:rFonts w:cs="Frankruhel" w:hint="cs"/>
                <w:rtl/>
                <w:lang w:eastAsia="en-US"/>
              </w:rPr>
            </w:pPr>
            <w:r>
              <w:rPr>
                <w:rtl/>
                <w:lang w:eastAsia="en-US"/>
              </w:rPr>
              <w:t>דוח חישוב הקצאות בשל סיכונים וההון העצמי הרגולטורי</w:t>
            </w:r>
          </w:p>
        </w:tc>
        <w:tc>
          <w:tcPr>
            <w:tcW w:w="567" w:type="dxa"/>
          </w:tcPr>
          <w:p w:rsidR="00D44CA9" w:rsidRPr="00D44CA9" w:rsidRDefault="00D44CA9" w:rsidP="00D44CA9">
            <w:pPr>
              <w:rPr>
                <w:rStyle w:val="Hyperlink"/>
                <w:rFonts w:hint="cs"/>
                <w:rtl/>
              </w:rPr>
            </w:pPr>
            <w:hyperlink w:anchor="Seif73" w:tooltip="דוח חישוב הקצאות בשל סיכונים וההון העצמי הרגולטורי" w:history="1">
              <w:r w:rsidRPr="00D44CA9">
                <w:rPr>
                  <w:rStyle w:val="Hyperlink"/>
                </w:rPr>
                <w:t>Go</w:t>
              </w:r>
            </w:hyperlink>
          </w:p>
        </w:tc>
        <w:tc>
          <w:tcPr>
            <w:tcW w:w="850" w:type="dxa"/>
          </w:tcPr>
          <w:p w:rsidR="00D44CA9" w:rsidRPr="00D44CA9" w:rsidRDefault="00D44CA9" w:rsidP="00D44CA9">
            <w:pPr>
              <w:rPr>
                <w:rFonts w:cs="Frankruhel" w:hint="cs"/>
                <w:rtl/>
                <w:lang w:eastAsia="en-US"/>
              </w:rPr>
            </w:pPr>
            <w:r>
              <w:rPr>
                <w:rFonts w:cs="Frankruhel"/>
                <w:rtl/>
                <w:lang w:eastAsia="en-US"/>
              </w:rPr>
              <w:fldChar w:fldCharType="begin"/>
            </w:r>
            <w:r>
              <w:rPr>
                <w:rtl/>
                <w:lang w:eastAsia="en-US"/>
              </w:rPr>
              <w:instrText xml:space="preserve"> </w:instrText>
            </w:r>
            <w:r>
              <w:rPr>
                <w:rFonts w:cs="Frankruhel" w:hint="cs"/>
                <w:lang w:eastAsia="en-US"/>
              </w:rPr>
              <w:instrText>PAGEREF</w:instrText>
            </w:r>
            <w:r>
              <w:rPr>
                <w:rFonts w:hint="cs"/>
                <w:rtl/>
                <w:lang w:eastAsia="en-US"/>
              </w:rPr>
              <w:instrText xml:space="preserve"> </w:instrText>
            </w:r>
            <w:r>
              <w:rPr>
                <w:rFonts w:cs="Frankruhel" w:hint="cs"/>
                <w:lang w:eastAsia="en-US"/>
              </w:rPr>
              <w:instrText>Seif73</w:instrText>
            </w:r>
            <w:r>
              <w:rPr>
                <w:rtl/>
                <w:lang w:eastAsia="en-US"/>
              </w:rPr>
              <w:instrText xml:space="preserve"> </w:instrText>
            </w:r>
            <w:r>
              <w:rPr>
                <w:rFonts w:cs="Frankruhel"/>
                <w:rtl/>
                <w:lang w:eastAsia="en-US"/>
              </w:rPr>
              <w:fldChar w:fldCharType="separate"/>
            </w:r>
            <w:r>
              <w:rPr>
                <w:noProof/>
                <w:rtl/>
                <w:lang w:eastAsia="en-US"/>
              </w:rPr>
              <w:t>23</w:t>
            </w:r>
            <w:r>
              <w:rPr>
                <w:rFonts w:cs="Frankruhel"/>
                <w:rtl/>
                <w:lang w:eastAsia="en-US"/>
              </w:rPr>
              <w:fldChar w:fldCharType="end"/>
            </w:r>
          </w:p>
        </w:tc>
      </w:tr>
      <w:tr w:rsidR="00D44CA9" w:rsidRPr="00D44CA9" w:rsidTr="00D44CA9">
        <w:tblPrEx>
          <w:tblCellMar>
            <w:top w:w="0" w:type="dxa"/>
            <w:bottom w:w="0" w:type="dxa"/>
          </w:tblCellMar>
        </w:tblPrEx>
        <w:tc>
          <w:tcPr>
            <w:tcW w:w="1247" w:type="dxa"/>
          </w:tcPr>
          <w:p w:rsidR="00D44CA9" w:rsidRPr="00D44CA9" w:rsidRDefault="00D44CA9" w:rsidP="00D44CA9">
            <w:pPr>
              <w:rPr>
                <w:rFonts w:cs="Frankruhel" w:hint="cs"/>
                <w:rtl/>
                <w:lang w:eastAsia="en-US"/>
              </w:rPr>
            </w:pPr>
          </w:p>
        </w:tc>
        <w:tc>
          <w:tcPr>
            <w:tcW w:w="5669" w:type="dxa"/>
          </w:tcPr>
          <w:p w:rsidR="00D44CA9" w:rsidRPr="00D44CA9" w:rsidRDefault="00D44CA9" w:rsidP="00D44CA9">
            <w:pPr>
              <w:rPr>
                <w:rFonts w:cs="Frankruhel" w:hint="cs"/>
                <w:rtl/>
                <w:lang w:eastAsia="en-US"/>
              </w:rPr>
            </w:pPr>
            <w:r>
              <w:rPr>
                <w:rtl/>
                <w:lang w:eastAsia="en-US"/>
              </w:rPr>
              <w:t>סימן ד': דוחות רבעוניים</w:t>
            </w:r>
          </w:p>
        </w:tc>
        <w:tc>
          <w:tcPr>
            <w:tcW w:w="567" w:type="dxa"/>
          </w:tcPr>
          <w:p w:rsidR="00D44CA9" w:rsidRPr="00D44CA9" w:rsidRDefault="00D44CA9" w:rsidP="00D44CA9">
            <w:pPr>
              <w:rPr>
                <w:rStyle w:val="Hyperlink"/>
                <w:rFonts w:hint="cs"/>
                <w:rtl/>
              </w:rPr>
            </w:pPr>
            <w:hyperlink w:anchor="hed27" w:tooltip="סימן ד: דוחות רבעוניים" w:history="1">
              <w:r w:rsidRPr="00D44CA9">
                <w:rPr>
                  <w:rStyle w:val="Hyperlink"/>
                </w:rPr>
                <w:t>Go</w:t>
              </w:r>
            </w:hyperlink>
          </w:p>
        </w:tc>
        <w:tc>
          <w:tcPr>
            <w:tcW w:w="850" w:type="dxa"/>
          </w:tcPr>
          <w:p w:rsidR="00D44CA9" w:rsidRPr="00D44CA9" w:rsidRDefault="00D44CA9" w:rsidP="00D44CA9">
            <w:pPr>
              <w:rPr>
                <w:rFonts w:cs="Frankruhel" w:hint="cs"/>
                <w:rtl/>
                <w:lang w:eastAsia="en-US"/>
              </w:rPr>
            </w:pPr>
            <w:r>
              <w:rPr>
                <w:rFonts w:cs="Frankruhel"/>
                <w:rtl/>
                <w:lang w:eastAsia="en-US"/>
              </w:rPr>
              <w:fldChar w:fldCharType="begin"/>
            </w:r>
            <w:r>
              <w:rPr>
                <w:rtl/>
                <w:lang w:eastAsia="en-US"/>
              </w:rPr>
              <w:instrText xml:space="preserve"> </w:instrText>
            </w:r>
            <w:r>
              <w:rPr>
                <w:rFonts w:cs="Frankruhel" w:hint="cs"/>
                <w:lang w:eastAsia="en-US"/>
              </w:rPr>
              <w:instrText>PAGEREF</w:instrText>
            </w:r>
            <w:r>
              <w:rPr>
                <w:rFonts w:hint="cs"/>
                <w:rtl/>
                <w:lang w:eastAsia="en-US"/>
              </w:rPr>
              <w:instrText xml:space="preserve"> </w:instrText>
            </w:r>
            <w:r>
              <w:rPr>
                <w:rFonts w:cs="Frankruhel" w:hint="cs"/>
                <w:lang w:eastAsia="en-US"/>
              </w:rPr>
              <w:instrText>hed27</w:instrText>
            </w:r>
            <w:r>
              <w:rPr>
                <w:rtl/>
                <w:lang w:eastAsia="en-US"/>
              </w:rPr>
              <w:instrText xml:space="preserve"> </w:instrText>
            </w:r>
            <w:r>
              <w:rPr>
                <w:rFonts w:cs="Frankruhel"/>
                <w:rtl/>
                <w:lang w:eastAsia="en-US"/>
              </w:rPr>
              <w:fldChar w:fldCharType="separate"/>
            </w:r>
            <w:r>
              <w:rPr>
                <w:noProof/>
                <w:rtl/>
                <w:lang w:eastAsia="en-US"/>
              </w:rPr>
              <w:t>23</w:t>
            </w:r>
            <w:r>
              <w:rPr>
                <w:rFonts w:cs="Frankruhel"/>
                <w:rtl/>
                <w:lang w:eastAsia="en-US"/>
              </w:rPr>
              <w:fldChar w:fldCharType="end"/>
            </w:r>
          </w:p>
        </w:tc>
      </w:tr>
      <w:tr w:rsidR="00D44CA9" w:rsidRPr="00D44CA9" w:rsidTr="00D44CA9">
        <w:tblPrEx>
          <w:tblCellMar>
            <w:top w:w="0" w:type="dxa"/>
            <w:bottom w:w="0" w:type="dxa"/>
          </w:tblCellMar>
        </w:tblPrEx>
        <w:tc>
          <w:tcPr>
            <w:tcW w:w="1247" w:type="dxa"/>
          </w:tcPr>
          <w:p w:rsidR="00D44CA9" w:rsidRPr="00D44CA9" w:rsidRDefault="00D44CA9" w:rsidP="00D44CA9">
            <w:pPr>
              <w:rPr>
                <w:rFonts w:cs="Frankruhel" w:hint="cs"/>
                <w:rtl/>
                <w:lang w:eastAsia="en-US"/>
              </w:rPr>
            </w:pPr>
            <w:r>
              <w:rPr>
                <w:rtl/>
                <w:lang w:eastAsia="en-US"/>
              </w:rPr>
              <w:t xml:space="preserve">סעיף 74 </w:t>
            </w:r>
          </w:p>
        </w:tc>
        <w:tc>
          <w:tcPr>
            <w:tcW w:w="5669" w:type="dxa"/>
          </w:tcPr>
          <w:p w:rsidR="00D44CA9" w:rsidRPr="00D44CA9" w:rsidRDefault="00D44CA9" w:rsidP="00D44CA9">
            <w:pPr>
              <w:rPr>
                <w:rFonts w:cs="Frankruhel" w:hint="cs"/>
                <w:rtl/>
                <w:lang w:eastAsia="en-US"/>
              </w:rPr>
            </w:pPr>
            <w:r>
              <w:rPr>
                <w:rtl/>
                <w:lang w:eastAsia="en-US"/>
              </w:rPr>
              <w:t>הדוחות הרבעוניים</w:t>
            </w:r>
          </w:p>
        </w:tc>
        <w:tc>
          <w:tcPr>
            <w:tcW w:w="567" w:type="dxa"/>
          </w:tcPr>
          <w:p w:rsidR="00D44CA9" w:rsidRPr="00D44CA9" w:rsidRDefault="00D44CA9" w:rsidP="00D44CA9">
            <w:pPr>
              <w:rPr>
                <w:rStyle w:val="Hyperlink"/>
                <w:rFonts w:hint="cs"/>
                <w:rtl/>
              </w:rPr>
            </w:pPr>
            <w:hyperlink w:anchor="Seif74" w:tooltip="הדוחות הרבעוניים" w:history="1">
              <w:r w:rsidRPr="00D44CA9">
                <w:rPr>
                  <w:rStyle w:val="Hyperlink"/>
                </w:rPr>
                <w:t>Go</w:t>
              </w:r>
            </w:hyperlink>
          </w:p>
        </w:tc>
        <w:tc>
          <w:tcPr>
            <w:tcW w:w="850" w:type="dxa"/>
          </w:tcPr>
          <w:p w:rsidR="00D44CA9" w:rsidRPr="00D44CA9" w:rsidRDefault="00D44CA9" w:rsidP="00D44CA9">
            <w:pPr>
              <w:rPr>
                <w:rFonts w:cs="Frankruhel" w:hint="cs"/>
                <w:rtl/>
                <w:lang w:eastAsia="en-US"/>
              </w:rPr>
            </w:pPr>
            <w:r>
              <w:rPr>
                <w:rFonts w:cs="Frankruhel"/>
                <w:rtl/>
                <w:lang w:eastAsia="en-US"/>
              </w:rPr>
              <w:fldChar w:fldCharType="begin"/>
            </w:r>
            <w:r>
              <w:rPr>
                <w:rtl/>
                <w:lang w:eastAsia="en-US"/>
              </w:rPr>
              <w:instrText xml:space="preserve"> </w:instrText>
            </w:r>
            <w:r>
              <w:rPr>
                <w:rFonts w:cs="Frankruhel" w:hint="cs"/>
                <w:lang w:eastAsia="en-US"/>
              </w:rPr>
              <w:instrText>PAGEREF</w:instrText>
            </w:r>
            <w:r>
              <w:rPr>
                <w:rFonts w:hint="cs"/>
                <w:rtl/>
                <w:lang w:eastAsia="en-US"/>
              </w:rPr>
              <w:instrText xml:space="preserve"> </w:instrText>
            </w:r>
            <w:r>
              <w:rPr>
                <w:rFonts w:cs="Frankruhel" w:hint="cs"/>
                <w:lang w:eastAsia="en-US"/>
              </w:rPr>
              <w:instrText>Seif74</w:instrText>
            </w:r>
            <w:r>
              <w:rPr>
                <w:rtl/>
                <w:lang w:eastAsia="en-US"/>
              </w:rPr>
              <w:instrText xml:space="preserve"> </w:instrText>
            </w:r>
            <w:r>
              <w:rPr>
                <w:rFonts w:cs="Frankruhel"/>
                <w:rtl/>
                <w:lang w:eastAsia="en-US"/>
              </w:rPr>
              <w:fldChar w:fldCharType="separate"/>
            </w:r>
            <w:r>
              <w:rPr>
                <w:noProof/>
                <w:rtl/>
                <w:lang w:eastAsia="en-US"/>
              </w:rPr>
              <w:t>23</w:t>
            </w:r>
            <w:r>
              <w:rPr>
                <w:rFonts w:cs="Frankruhel"/>
                <w:rtl/>
                <w:lang w:eastAsia="en-US"/>
              </w:rPr>
              <w:fldChar w:fldCharType="end"/>
            </w:r>
          </w:p>
        </w:tc>
      </w:tr>
      <w:tr w:rsidR="00D44CA9" w:rsidRPr="00D44CA9" w:rsidTr="00D44CA9">
        <w:tblPrEx>
          <w:tblCellMar>
            <w:top w:w="0" w:type="dxa"/>
            <w:bottom w:w="0" w:type="dxa"/>
          </w:tblCellMar>
        </w:tblPrEx>
        <w:tc>
          <w:tcPr>
            <w:tcW w:w="1247" w:type="dxa"/>
          </w:tcPr>
          <w:p w:rsidR="00D44CA9" w:rsidRPr="00D44CA9" w:rsidRDefault="00D44CA9" w:rsidP="00D44CA9">
            <w:pPr>
              <w:rPr>
                <w:rFonts w:cs="Frankruhel" w:hint="cs"/>
                <w:rtl/>
                <w:lang w:eastAsia="en-US"/>
              </w:rPr>
            </w:pPr>
          </w:p>
        </w:tc>
        <w:tc>
          <w:tcPr>
            <w:tcW w:w="5669" w:type="dxa"/>
          </w:tcPr>
          <w:p w:rsidR="00D44CA9" w:rsidRPr="00D44CA9" w:rsidRDefault="00D44CA9" w:rsidP="00D44CA9">
            <w:pPr>
              <w:rPr>
                <w:rFonts w:cs="Frankruhel" w:hint="cs"/>
                <w:rtl/>
                <w:lang w:eastAsia="en-US"/>
              </w:rPr>
            </w:pPr>
            <w:r>
              <w:rPr>
                <w:rtl/>
                <w:lang w:eastAsia="en-US"/>
              </w:rPr>
              <w:t>סימן ה': דוחות שנתיים</w:t>
            </w:r>
          </w:p>
        </w:tc>
        <w:tc>
          <w:tcPr>
            <w:tcW w:w="567" w:type="dxa"/>
          </w:tcPr>
          <w:p w:rsidR="00D44CA9" w:rsidRPr="00D44CA9" w:rsidRDefault="00D44CA9" w:rsidP="00D44CA9">
            <w:pPr>
              <w:rPr>
                <w:rStyle w:val="Hyperlink"/>
                <w:rFonts w:hint="cs"/>
                <w:rtl/>
              </w:rPr>
            </w:pPr>
            <w:hyperlink w:anchor="hed28" w:tooltip="סימן ה: דוחות שנתיים" w:history="1">
              <w:r w:rsidRPr="00D44CA9">
                <w:rPr>
                  <w:rStyle w:val="Hyperlink"/>
                </w:rPr>
                <w:t>Go</w:t>
              </w:r>
            </w:hyperlink>
          </w:p>
        </w:tc>
        <w:tc>
          <w:tcPr>
            <w:tcW w:w="850" w:type="dxa"/>
          </w:tcPr>
          <w:p w:rsidR="00D44CA9" w:rsidRPr="00D44CA9" w:rsidRDefault="00D44CA9" w:rsidP="00D44CA9">
            <w:pPr>
              <w:rPr>
                <w:rFonts w:cs="Frankruhel" w:hint="cs"/>
                <w:rtl/>
                <w:lang w:eastAsia="en-US"/>
              </w:rPr>
            </w:pPr>
            <w:r>
              <w:rPr>
                <w:rFonts w:cs="Frankruhel"/>
                <w:rtl/>
                <w:lang w:eastAsia="en-US"/>
              </w:rPr>
              <w:fldChar w:fldCharType="begin"/>
            </w:r>
            <w:r>
              <w:rPr>
                <w:rtl/>
                <w:lang w:eastAsia="en-US"/>
              </w:rPr>
              <w:instrText xml:space="preserve"> </w:instrText>
            </w:r>
            <w:r>
              <w:rPr>
                <w:rFonts w:cs="Frankruhel" w:hint="cs"/>
                <w:lang w:eastAsia="en-US"/>
              </w:rPr>
              <w:instrText>PAGEREF</w:instrText>
            </w:r>
            <w:r>
              <w:rPr>
                <w:rFonts w:hint="cs"/>
                <w:rtl/>
                <w:lang w:eastAsia="en-US"/>
              </w:rPr>
              <w:instrText xml:space="preserve"> </w:instrText>
            </w:r>
            <w:r>
              <w:rPr>
                <w:rFonts w:cs="Frankruhel" w:hint="cs"/>
                <w:lang w:eastAsia="en-US"/>
              </w:rPr>
              <w:instrText>hed28</w:instrText>
            </w:r>
            <w:r>
              <w:rPr>
                <w:rtl/>
                <w:lang w:eastAsia="en-US"/>
              </w:rPr>
              <w:instrText xml:space="preserve"> </w:instrText>
            </w:r>
            <w:r>
              <w:rPr>
                <w:rFonts w:cs="Frankruhel"/>
                <w:rtl/>
                <w:lang w:eastAsia="en-US"/>
              </w:rPr>
              <w:fldChar w:fldCharType="separate"/>
            </w:r>
            <w:r>
              <w:rPr>
                <w:noProof/>
                <w:rtl/>
                <w:lang w:eastAsia="en-US"/>
              </w:rPr>
              <w:t>24</w:t>
            </w:r>
            <w:r>
              <w:rPr>
                <w:rFonts w:cs="Frankruhel"/>
                <w:rtl/>
                <w:lang w:eastAsia="en-US"/>
              </w:rPr>
              <w:fldChar w:fldCharType="end"/>
            </w:r>
          </w:p>
        </w:tc>
      </w:tr>
      <w:tr w:rsidR="00D44CA9" w:rsidRPr="00D44CA9" w:rsidTr="00D44CA9">
        <w:tblPrEx>
          <w:tblCellMar>
            <w:top w:w="0" w:type="dxa"/>
            <w:bottom w:w="0" w:type="dxa"/>
          </w:tblCellMar>
        </w:tblPrEx>
        <w:tc>
          <w:tcPr>
            <w:tcW w:w="1247" w:type="dxa"/>
          </w:tcPr>
          <w:p w:rsidR="00D44CA9" w:rsidRPr="00D44CA9" w:rsidRDefault="00D44CA9" w:rsidP="00D44CA9">
            <w:pPr>
              <w:rPr>
                <w:rFonts w:cs="Frankruhel" w:hint="cs"/>
                <w:rtl/>
                <w:lang w:eastAsia="en-US"/>
              </w:rPr>
            </w:pPr>
            <w:r>
              <w:rPr>
                <w:rtl/>
                <w:lang w:eastAsia="en-US"/>
              </w:rPr>
              <w:t xml:space="preserve">סעיף 75 </w:t>
            </w:r>
          </w:p>
        </w:tc>
        <w:tc>
          <w:tcPr>
            <w:tcW w:w="5669" w:type="dxa"/>
          </w:tcPr>
          <w:p w:rsidR="00D44CA9" w:rsidRPr="00D44CA9" w:rsidRDefault="00D44CA9" w:rsidP="00D44CA9">
            <w:pPr>
              <w:rPr>
                <w:rFonts w:cs="Frankruhel" w:hint="cs"/>
                <w:rtl/>
                <w:lang w:eastAsia="en-US"/>
              </w:rPr>
            </w:pPr>
            <w:r>
              <w:rPr>
                <w:rtl/>
                <w:lang w:eastAsia="en-US"/>
              </w:rPr>
              <w:t>הדוחות השנתיים</w:t>
            </w:r>
          </w:p>
        </w:tc>
        <w:tc>
          <w:tcPr>
            <w:tcW w:w="567" w:type="dxa"/>
          </w:tcPr>
          <w:p w:rsidR="00D44CA9" w:rsidRPr="00D44CA9" w:rsidRDefault="00D44CA9" w:rsidP="00D44CA9">
            <w:pPr>
              <w:rPr>
                <w:rStyle w:val="Hyperlink"/>
                <w:rFonts w:hint="cs"/>
                <w:rtl/>
              </w:rPr>
            </w:pPr>
            <w:hyperlink w:anchor="Seif75" w:tooltip="הדוחות השנתיים" w:history="1">
              <w:r w:rsidRPr="00D44CA9">
                <w:rPr>
                  <w:rStyle w:val="Hyperlink"/>
                </w:rPr>
                <w:t>Go</w:t>
              </w:r>
            </w:hyperlink>
          </w:p>
        </w:tc>
        <w:tc>
          <w:tcPr>
            <w:tcW w:w="850" w:type="dxa"/>
          </w:tcPr>
          <w:p w:rsidR="00D44CA9" w:rsidRPr="00D44CA9" w:rsidRDefault="00D44CA9" w:rsidP="00D44CA9">
            <w:pPr>
              <w:rPr>
                <w:rFonts w:cs="Frankruhel" w:hint="cs"/>
                <w:rtl/>
                <w:lang w:eastAsia="en-US"/>
              </w:rPr>
            </w:pPr>
            <w:r>
              <w:rPr>
                <w:rFonts w:cs="Frankruhel"/>
                <w:rtl/>
                <w:lang w:eastAsia="en-US"/>
              </w:rPr>
              <w:fldChar w:fldCharType="begin"/>
            </w:r>
            <w:r>
              <w:rPr>
                <w:rtl/>
                <w:lang w:eastAsia="en-US"/>
              </w:rPr>
              <w:instrText xml:space="preserve"> </w:instrText>
            </w:r>
            <w:r>
              <w:rPr>
                <w:rFonts w:cs="Frankruhel" w:hint="cs"/>
                <w:lang w:eastAsia="en-US"/>
              </w:rPr>
              <w:instrText>PAGEREF</w:instrText>
            </w:r>
            <w:r>
              <w:rPr>
                <w:rFonts w:hint="cs"/>
                <w:rtl/>
                <w:lang w:eastAsia="en-US"/>
              </w:rPr>
              <w:instrText xml:space="preserve"> </w:instrText>
            </w:r>
            <w:r>
              <w:rPr>
                <w:rFonts w:cs="Frankruhel" w:hint="cs"/>
                <w:lang w:eastAsia="en-US"/>
              </w:rPr>
              <w:instrText>Seif75</w:instrText>
            </w:r>
            <w:r>
              <w:rPr>
                <w:rtl/>
                <w:lang w:eastAsia="en-US"/>
              </w:rPr>
              <w:instrText xml:space="preserve"> </w:instrText>
            </w:r>
            <w:r>
              <w:rPr>
                <w:rFonts w:cs="Frankruhel"/>
                <w:rtl/>
                <w:lang w:eastAsia="en-US"/>
              </w:rPr>
              <w:fldChar w:fldCharType="separate"/>
            </w:r>
            <w:r>
              <w:rPr>
                <w:noProof/>
                <w:rtl/>
                <w:lang w:eastAsia="en-US"/>
              </w:rPr>
              <w:t>24</w:t>
            </w:r>
            <w:r>
              <w:rPr>
                <w:rFonts w:cs="Frankruhel"/>
                <w:rtl/>
                <w:lang w:eastAsia="en-US"/>
              </w:rPr>
              <w:fldChar w:fldCharType="end"/>
            </w:r>
          </w:p>
        </w:tc>
      </w:tr>
      <w:tr w:rsidR="00D44CA9" w:rsidRPr="00D44CA9" w:rsidTr="00D44CA9">
        <w:tblPrEx>
          <w:tblCellMar>
            <w:top w:w="0" w:type="dxa"/>
            <w:bottom w:w="0" w:type="dxa"/>
          </w:tblCellMar>
        </w:tblPrEx>
        <w:tc>
          <w:tcPr>
            <w:tcW w:w="1247" w:type="dxa"/>
          </w:tcPr>
          <w:p w:rsidR="00D44CA9" w:rsidRPr="00D44CA9" w:rsidRDefault="00D44CA9" w:rsidP="00D44CA9">
            <w:pPr>
              <w:rPr>
                <w:rFonts w:cs="Frankruhel" w:hint="cs"/>
                <w:rtl/>
                <w:lang w:eastAsia="en-US"/>
              </w:rPr>
            </w:pPr>
            <w:r>
              <w:rPr>
                <w:rtl/>
                <w:lang w:eastAsia="en-US"/>
              </w:rPr>
              <w:t xml:space="preserve">סעיף 76 </w:t>
            </w:r>
          </w:p>
        </w:tc>
        <w:tc>
          <w:tcPr>
            <w:tcW w:w="5669" w:type="dxa"/>
          </w:tcPr>
          <w:p w:rsidR="00D44CA9" w:rsidRPr="00D44CA9" w:rsidRDefault="00D44CA9" w:rsidP="00D44CA9">
            <w:pPr>
              <w:rPr>
                <w:rFonts w:cs="Frankruhel" w:hint="cs"/>
                <w:rtl/>
                <w:lang w:eastAsia="en-US"/>
              </w:rPr>
            </w:pPr>
            <w:r>
              <w:rPr>
                <w:rtl/>
                <w:lang w:eastAsia="en-US"/>
              </w:rPr>
              <w:t>דוחות נוספים</w:t>
            </w:r>
          </w:p>
        </w:tc>
        <w:tc>
          <w:tcPr>
            <w:tcW w:w="567" w:type="dxa"/>
          </w:tcPr>
          <w:p w:rsidR="00D44CA9" w:rsidRPr="00D44CA9" w:rsidRDefault="00D44CA9" w:rsidP="00D44CA9">
            <w:pPr>
              <w:rPr>
                <w:rStyle w:val="Hyperlink"/>
                <w:rFonts w:hint="cs"/>
                <w:rtl/>
              </w:rPr>
            </w:pPr>
            <w:hyperlink w:anchor="Seif76" w:tooltip="דוחות נוספים" w:history="1">
              <w:r w:rsidRPr="00D44CA9">
                <w:rPr>
                  <w:rStyle w:val="Hyperlink"/>
                </w:rPr>
                <w:t>Go</w:t>
              </w:r>
            </w:hyperlink>
          </w:p>
        </w:tc>
        <w:tc>
          <w:tcPr>
            <w:tcW w:w="850" w:type="dxa"/>
          </w:tcPr>
          <w:p w:rsidR="00D44CA9" w:rsidRPr="00D44CA9" w:rsidRDefault="00D44CA9" w:rsidP="00D44CA9">
            <w:pPr>
              <w:rPr>
                <w:rFonts w:cs="Frankruhel" w:hint="cs"/>
                <w:rtl/>
                <w:lang w:eastAsia="en-US"/>
              </w:rPr>
            </w:pPr>
            <w:r>
              <w:rPr>
                <w:rFonts w:cs="Frankruhel"/>
                <w:rtl/>
                <w:lang w:eastAsia="en-US"/>
              </w:rPr>
              <w:fldChar w:fldCharType="begin"/>
            </w:r>
            <w:r>
              <w:rPr>
                <w:rtl/>
                <w:lang w:eastAsia="en-US"/>
              </w:rPr>
              <w:instrText xml:space="preserve"> </w:instrText>
            </w:r>
            <w:r>
              <w:rPr>
                <w:rFonts w:cs="Frankruhel" w:hint="cs"/>
                <w:lang w:eastAsia="en-US"/>
              </w:rPr>
              <w:instrText>PAGEREF</w:instrText>
            </w:r>
            <w:r>
              <w:rPr>
                <w:rFonts w:hint="cs"/>
                <w:rtl/>
                <w:lang w:eastAsia="en-US"/>
              </w:rPr>
              <w:instrText xml:space="preserve"> </w:instrText>
            </w:r>
            <w:r>
              <w:rPr>
                <w:rFonts w:cs="Frankruhel" w:hint="cs"/>
                <w:lang w:eastAsia="en-US"/>
              </w:rPr>
              <w:instrText>Seif76</w:instrText>
            </w:r>
            <w:r>
              <w:rPr>
                <w:rtl/>
                <w:lang w:eastAsia="en-US"/>
              </w:rPr>
              <w:instrText xml:space="preserve"> </w:instrText>
            </w:r>
            <w:r>
              <w:rPr>
                <w:rFonts w:cs="Frankruhel"/>
                <w:rtl/>
                <w:lang w:eastAsia="en-US"/>
              </w:rPr>
              <w:fldChar w:fldCharType="separate"/>
            </w:r>
            <w:r>
              <w:rPr>
                <w:noProof/>
                <w:rtl/>
                <w:lang w:eastAsia="en-US"/>
              </w:rPr>
              <w:t>24</w:t>
            </w:r>
            <w:r>
              <w:rPr>
                <w:rFonts w:cs="Frankruhel"/>
                <w:rtl/>
                <w:lang w:eastAsia="en-US"/>
              </w:rPr>
              <w:fldChar w:fldCharType="end"/>
            </w:r>
          </w:p>
        </w:tc>
      </w:tr>
      <w:tr w:rsidR="00D44CA9" w:rsidRPr="00D44CA9" w:rsidTr="00D44CA9">
        <w:tblPrEx>
          <w:tblCellMar>
            <w:top w:w="0" w:type="dxa"/>
            <w:bottom w:w="0" w:type="dxa"/>
          </w:tblCellMar>
        </w:tblPrEx>
        <w:tc>
          <w:tcPr>
            <w:tcW w:w="1247" w:type="dxa"/>
          </w:tcPr>
          <w:p w:rsidR="00D44CA9" w:rsidRPr="00D44CA9" w:rsidRDefault="00D44CA9" w:rsidP="00D44CA9">
            <w:pPr>
              <w:rPr>
                <w:rFonts w:cs="Frankruhel" w:hint="cs"/>
                <w:rtl/>
                <w:lang w:eastAsia="en-US"/>
              </w:rPr>
            </w:pPr>
            <w:r>
              <w:rPr>
                <w:rtl/>
                <w:lang w:eastAsia="en-US"/>
              </w:rPr>
              <w:t xml:space="preserve">סעיף 77 </w:t>
            </w:r>
          </w:p>
        </w:tc>
        <w:tc>
          <w:tcPr>
            <w:tcW w:w="5669" w:type="dxa"/>
          </w:tcPr>
          <w:p w:rsidR="00D44CA9" w:rsidRPr="00D44CA9" w:rsidRDefault="00D44CA9" w:rsidP="00D44CA9">
            <w:pPr>
              <w:rPr>
                <w:rFonts w:cs="Frankruhel" w:hint="cs"/>
                <w:rtl/>
                <w:lang w:eastAsia="en-US"/>
              </w:rPr>
            </w:pPr>
            <w:r>
              <w:rPr>
                <w:rtl/>
                <w:lang w:eastAsia="en-US"/>
              </w:rPr>
              <w:t>ביצוע התאמות ובקרות</w:t>
            </w:r>
          </w:p>
        </w:tc>
        <w:tc>
          <w:tcPr>
            <w:tcW w:w="567" w:type="dxa"/>
          </w:tcPr>
          <w:p w:rsidR="00D44CA9" w:rsidRPr="00D44CA9" w:rsidRDefault="00D44CA9" w:rsidP="00D44CA9">
            <w:pPr>
              <w:rPr>
                <w:rStyle w:val="Hyperlink"/>
                <w:rFonts w:hint="cs"/>
                <w:rtl/>
              </w:rPr>
            </w:pPr>
            <w:hyperlink w:anchor="Seif77" w:tooltip="ביצוע התאמות ובקרות" w:history="1">
              <w:r w:rsidRPr="00D44CA9">
                <w:rPr>
                  <w:rStyle w:val="Hyperlink"/>
                </w:rPr>
                <w:t>Go</w:t>
              </w:r>
            </w:hyperlink>
          </w:p>
        </w:tc>
        <w:tc>
          <w:tcPr>
            <w:tcW w:w="850" w:type="dxa"/>
          </w:tcPr>
          <w:p w:rsidR="00D44CA9" w:rsidRPr="00D44CA9" w:rsidRDefault="00D44CA9" w:rsidP="00D44CA9">
            <w:pPr>
              <w:rPr>
                <w:rFonts w:cs="Frankruhel" w:hint="cs"/>
                <w:rtl/>
                <w:lang w:eastAsia="en-US"/>
              </w:rPr>
            </w:pPr>
            <w:r>
              <w:rPr>
                <w:rFonts w:cs="Frankruhel"/>
                <w:rtl/>
                <w:lang w:eastAsia="en-US"/>
              </w:rPr>
              <w:fldChar w:fldCharType="begin"/>
            </w:r>
            <w:r>
              <w:rPr>
                <w:rtl/>
                <w:lang w:eastAsia="en-US"/>
              </w:rPr>
              <w:instrText xml:space="preserve"> </w:instrText>
            </w:r>
            <w:r>
              <w:rPr>
                <w:rFonts w:cs="Frankruhel" w:hint="cs"/>
                <w:lang w:eastAsia="en-US"/>
              </w:rPr>
              <w:instrText>PAGEREF</w:instrText>
            </w:r>
            <w:r>
              <w:rPr>
                <w:rFonts w:hint="cs"/>
                <w:rtl/>
                <w:lang w:eastAsia="en-US"/>
              </w:rPr>
              <w:instrText xml:space="preserve"> </w:instrText>
            </w:r>
            <w:r>
              <w:rPr>
                <w:rFonts w:cs="Frankruhel" w:hint="cs"/>
                <w:lang w:eastAsia="en-US"/>
              </w:rPr>
              <w:instrText>Seif77</w:instrText>
            </w:r>
            <w:r>
              <w:rPr>
                <w:rtl/>
                <w:lang w:eastAsia="en-US"/>
              </w:rPr>
              <w:instrText xml:space="preserve"> </w:instrText>
            </w:r>
            <w:r>
              <w:rPr>
                <w:rFonts w:cs="Frankruhel"/>
                <w:rtl/>
                <w:lang w:eastAsia="en-US"/>
              </w:rPr>
              <w:fldChar w:fldCharType="separate"/>
            </w:r>
            <w:r>
              <w:rPr>
                <w:noProof/>
                <w:rtl/>
                <w:lang w:eastAsia="en-US"/>
              </w:rPr>
              <w:t>25</w:t>
            </w:r>
            <w:r>
              <w:rPr>
                <w:rFonts w:cs="Frankruhel"/>
                <w:rtl/>
                <w:lang w:eastAsia="en-US"/>
              </w:rPr>
              <w:fldChar w:fldCharType="end"/>
            </w:r>
          </w:p>
        </w:tc>
      </w:tr>
      <w:tr w:rsidR="00D44CA9" w:rsidRPr="00D44CA9" w:rsidTr="00D44CA9">
        <w:tblPrEx>
          <w:tblCellMar>
            <w:top w:w="0" w:type="dxa"/>
            <w:bottom w:w="0" w:type="dxa"/>
          </w:tblCellMar>
        </w:tblPrEx>
        <w:tc>
          <w:tcPr>
            <w:tcW w:w="1247" w:type="dxa"/>
          </w:tcPr>
          <w:p w:rsidR="00D44CA9" w:rsidRPr="00D44CA9" w:rsidRDefault="00D44CA9" w:rsidP="00D44CA9">
            <w:pPr>
              <w:rPr>
                <w:rFonts w:cs="Frankruhel" w:hint="cs"/>
                <w:rtl/>
                <w:lang w:eastAsia="en-US"/>
              </w:rPr>
            </w:pPr>
          </w:p>
        </w:tc>
        <w:tc>
          <w:tcPr>
            <w:tcW w:w="5669" w:type="dxa"/>
          </w:tcPr>
          <w:p w:rsidR="00D44CA9" w:rsidRPr="00D44CA9" w:rsidRDefault="00D44CA9" w:rsidP="00D44CA9">
            <w:pPr>
              <w:rPr>
                <w:rFonts w:cs="Frankruhel" w:hint="cs"/>
                <w:rtl/>
                <w:lang w:eastAsia="en-US"/>
              </w:rPr>
            </w:pPr>
            <w:r>
              <w:rPr>
                <w:rtl/>
                <w:lang w:eastAsia="en-US"/>
              </w:rPr>
              <w:t>פרק י"א: רישום עסקאות, הוראות וציטוטים</w:t>
            </w:r>
          </w:p>
        </w:tc>
        <w:tc>
          <w:tcPr>
            <w:tcW w:w="567" w:type="dxa"/>
          </w:tcPr>
          <w:p w:rsidR="00D44CA9" w:rsidRPr="00D44CA9" w:rsidRDefault="00D44CA9" w:rsidP="00D44CA9">
            <w:pPr>
              <w:rPr>
                <w:rStyle w:val="Hyperlink"/>
                <w:rFonts w:hint="cs"/>
                <w:rtl/>
              </w:rPr>
            </w:pPr>
            <w:hyperlink w:anchor="med10" w:tooltip="פרק יא: רישום עסקאות, הוראות וציטוטים" w:history="1">
              <w:r w:rsidRPr="00D44CA9">
                <w:rPr>
                  <w:rStyle w:val="Hyperlink"/>
                </w:rPr>
                <w:t>Go</w:t>
              </w:r>
            </w:hyperlink>
          </w:p>
        </w:tc>
        <w:tc>
          <w:tcPr>
            <w:tcW w:w="850" w:type="dxa"/>
          </w:tcPr>
          <w:p w:rsidR="00D44CA9" w:rsidRPr="00D44CA9" w:rsidRDefault="00D44CA9" w:rsidP="00D44CA9">
            <w:pPr>
              <w:rPr>
                <w:rFonts w:cs="Frankruhel" w:hint="cs"/>
                <w:rtl/>
                <w:lang w:eastAsia="en-US"/>
              </w:rPr>
            </w:pPr>
            <w:r>
              <w:rPr>
                <w:rFonts w:cs="Frankruhel"/>
                <w:rtl/>
                <w:lang w:eastAsia="en-US"/>
              </w:rPr>
              <w:fldChar w:fldCharType="begin"/>
            </w:r>
            <w:r>
              <w:rPr>
                <w:rtl/>
                <w:lang w:eastAsia="en-US"/>
              </w:rPr>
              <w:instrText xml:space="preserve"> </w:instrText>
            </w:r>
            <w:r>
              <w:rPr>
                <w:rFonts w:cs="Frankruhel" w:hint="cs"/>
                <w:lang w:eastAsia="en-US"/>
              </w:rPr>
              <w:instrText>PAGEREF</w:instrText>
            </w:r>
            <w:r>
              <w:rPr>
                <w:rFonts w:hint="cs"/>
                <w:rtl/>
                <w:lang w:eastAsia="en-US"/>
              </w:rPr>
              <w:instrText xml:space="preserve"> </w:instrText>
            </w:r>
            <w:r>
              <w:rPr>
                <w:rFonts w:cs="Frankruhel" w:hint="cs"/>
                <w:lang w:eastAsia="en-US"/>
              </w:rPr>
              <w:instrText>med10</w:instrText>
            </w:r>
            <w:r>
              <w:rPr>
                <w:rtl/>
                <w:lang w:eastAsia="en-US"/>
              </w:rPr>
              <w:instrText xml:space="preserve"> </w:instrText>
            </w:r>
            <w:r>
              <w:rPr>
                <w:rFonts w:cs="Frankruhel"/>
                <w:rtl/>
                <w:lang w:eastAsia="en-US"/>
              </w:rPr>
              <w:fldChar w:fldCharType="separate"/>
            </w:r>
            <w:r>
              <w:rPr>
                <w:noProof/>
                <w:rtl/>
                <w:lang w:eastAsia="en-US"/>
              </w:rPr>
              <w:t>25</w:t>
            </w:r>
            <w:r>
              <w:rPr>
                <w:rFonts w:cs="Frankruhel"/>
                <w:rtl/>
                <w:lang w:eastAsia="en-US"/>
              </w:rPr>
              <w:fldChar w:fldCharType="end"/>
            </w:r>
          </w:p>
        </w:tc>
      </w:tr>
      <w:tr w:rsidR="00D44CA9" w:rsidRPr="00D44CA9" w:rsidTr="00D44CA9">
        <w:tblPrEx>
          <w:tblCellMar>
            <w:top w:w="0" w:type="dxa"/>
            <w:bottom w:w="0" w:type="dxa"/>
          </w:tblCellMar>
        </w:tblPrEx>
        <w:tc>
          <w:tcPr>
            <w:tcW w:w="1247" w:type="dxa"/>
          </w:tcPr>
          <w:p w:rsidR="00D44CA9" w:rsidRPr="00D44CA9" w:rsidRDefault="00D44CA9" w:rsidP="00D44CA9">
            <w:pPr>
              <w:rPr>
                <w:rFonts w:cs="Frankruhel" w:hint="cs"/>
                <w:rtl/>
                <w:lang w:eastAsia="en-US"/>
              </w:rPr>
            </w:pPr>
            <w:r>
              <w:rPr>
                <w:rtl/>
                <w:lang w:eastAsia="en-US"/>
              </w:rPr>
              <w:t xml:space="preserve">סעיף 78 </w:t>
            </w:r>
          </w:p>
        </w:tc>
        <w:tc>
          <w:tcPr>
            <w:tcW w:w="5669" w:type="dxa"/>
          </w:tcPr>
          <w:p w:rsidR="00D44CA9" w:rsidRPr="00D44CA9" w:rsidRDefault="00D44CA9" w:rsidP="00D44CA9">
            <w:pPr>
              <w:rPr>
                <w:rFonts w:cs="Frankruhel" w:hint="cs"/>
                <w:rtl/>
                <w:lang w:eastAsia="en-US"/>
              </w:rPr>
            </w:pPr>
            <w:r>
              <w:rPr>
                <w:rtl/>
                <w:lang w:eastAsia="en-US"/>
              </w:rPr>
              <w:t>רישום עסקאות</w:t>
            </w:r>
          </w:p>
        </w:tc>
        <w:tc>
          <w:tcPr>
            <w:tcW w:w="567" w:type="dxa"/>
          </w:tcPr>
          <w:p w:rsidR="00D44CA9" w:rsidRPr="00D44CA9" w:rsidRDefault="00D44CA9" w:rsidP="00D44CA9">
            <w:pPr>
              <w:rPr>
                <w:rStyle w:val="Hyperlink"/>
                <w:rFonts w:hint="cs"/>
                <w:rtl/>
              </w:rPr>
            </w:pPr>
            <w:hyperlink w:anchor="Seif78" w:tooltip="רישום עסקאות" w:history="1">
              <w:r w:rsidRPr="00D44CA9">
                <w:rPr>
                  <w:rStyle w:val="Hyperlink"/>
                </w:rPr>
                <w:t>Go</w:t>
              </w:r>
            </w:hyperlink>
          </w:p>
        </w:tc>
        <w:tc>
          <w:tcPr>
            <w:tcW w:w="850" w:type="dxa"/>
          </w:tcPr>
          <w:p w:rsidR="00D44CA9" w:rsidRPr="00D44CA9" w:rsidRDefault="00D44CA9" w:rsidP="00D44CA9">
            <w:pPr>
              <w:rPr>
                <w:rFonts w:cs="Frankruhel" w:hint="cs"/>
                <w:rtl/>
                <w:lang w:eastAsia="en-US"/>
              </w:rPr>
            </w:pPr>
            <w:r>
              <w:rPr>
                <w:rFonts w:cs="Frankruhel"/>
                <w:rtl/>
                <w:lang w:eastAsia="en-US"/>
              </w:rPr>
              <w:fldChar w:fldCharType="begin"/>
            </w:r>
            <w:r>
              <w:rPr>
                <w:rtl/>
                <w:lang w:eastAsia="en-US"/>
              </w:rPr>
              <w:instrText xml:space="preserve"> </w:instrText>
            </w:r>
            <w:r>
              <w:rPr>
                <w:rFonts w:cs="Frankruhel" w:hint="cs"/>
                <w:lang w:eastAsia="en-US"/>
              </w:rPr>
              <w:instrText>PAGEREF</w:instrText>
            </w:r>
            <w:r>
              <w:rPr>
                <w:rFonts w:hint="cs"/>
                <w:rtl/>
                <w:lang w:eastAsia="en-US"/>
              </w:rPr>
              <w:instrText xml:space="preserve"> </w:instrText>
            </w:r>
            <w:r>
              <w:rPr>
                <w:rFonts w:cs="Frankruhel" w:hint="cs"/>
                <w:lang w:eastAsia="en-US"/>
              </w:rPr>
              <w:instrText>Seif78</w:instrText>
            </w:r>
            <w:r>
              <w:rPr>
                <w:rtl/>
                <w:lang w:eastAsia="en-US"/>
              </w:rPr>
              <w:instrText xml:space="preserve"> </w:instrText>
            </w:r>
            <w:r>
              <w:rPr>
                <w:rFonts w:cs="Frankruhel"/>
                <w:rtl/>
                <w:lang w:eastAsia="en-US"/>
              </w:rPr>
              <w:fldChar w:fldCharType="separate"/>
            </w:r>
            <w:r>
              <w:rPr>
                <w:noProof/>
                <w:rtl/>
                <w:lang w:eastAsia="en-US"/>
              </w:rPr>
              <w:t>25</w:t>
            </w:r>
            <w:r>
              <w:rPr>
                <w:rFonts w:cs="Frankruhel"/>
                <w:rtl/>
                <w:lang w:eastAsia="en-US"/>
              </w:rPr>
              <w:fldChar w:fldCharType="end"/>
            </w:r>
          </w:p>
        </w:tc>
      </w:tr>
      <w:tr w:rsidR="00D44CA9" w:rsidRPr="00D44CA9" w:rsidTr="00D44CA9">
        <w:tblPrEx>
          <w:tblCellMar>
            <w:top w:w="0" w:type="dxa"/>
            <w:bottom w:w="0" w:type="dxa"/>
          </w:tblCellMar>
        </w:tblPrEx>
        <w:tc>
          <w:tcPr>
            <w:tcW w:w="1247" w:type="dxa"/>
          </w:tcPr>
          <w:p w:rsidR="00D44CA9" w:rsidRPr="00D44CA9" w:rsidRDefault="00D44CA9" w:rsidP="00D44CA9">
            <w:pPr>
              <w:rPr>
                <w:rFonts w:cs="Frankruhel" w:hint="cs"/>
                <w:rtl/>
                <w:lang w:eastAsia="en-US"/>
              </w:rPr>
            </w:pPr>
            <w:r>
              <w:rPr>
                <w:rtl/>
                <w:lang w:eastAsia="en-US"/>
              </w:rPr>
              <w:t xml:space="preserve">סעיף 79 </w:t>
            </w:r>
          </w:p>
        </w:tc>
        <w:tc>
          <w:tcPr>
            <w:tcW w:w="5669" w:type="dxa"/>
          </w:tcPr>
          <w:p w:rsidR="00D44CA9" w:rsidRPr="00D44CA9" w:rsidRDefault="00D44CA9" w:rsidP="00D44CA9">
            <w:pPr>
              <w:rPr>
                <w:rFonts w:cs="Frankruhel" w:hint="cs"/>
                <w:rtl/>
                <w:lang w:eastAsia="en-US"/>
              </w:rPr>
            </w:pPr>
            <w:r>
              <w:rPr>
                <w:rtl/>
                <w:lang w:eastAsia="en-US"/>
              </w:rPr>
              <w:t>רישום הוראה על עסקה מיידית שלא בוצעה באופן מיידי</w:t>
            </w:r>
          </w:p>
        </w:tc>
        <w:tc>
          <w:tcPr>
            <w:tcW w:w="567" w:type="dxa"/>
          </w:tcPr>
          <w:p w:rsidR="00D44CA9" w:rsidRPr="00D44CA9" w:rsidRDefault="00D44CA9" w:rsidP="00D44CA9">
            <w:pPr>
              <w:rPr>
                <w:rStyle w:val="Hyperlink"/>
                <w:rFonts w:hint="cs"/>
                <w:rtl/>
              </w:rPr>
            </w:pPr>
            <w:hyperlink w:anchor="Seif79" w:tooltip="רישום הוראה על עסקה מיידית שלא בוצעה באופן מיידי" w:history="1">
              <w:r w:rsidRPr="00D44CA9">
                <w:rPr>
                  <w:rStyle w:val="Hyperlink"/>
                </w:rPr>
                <w:t>Go</w:t>
              </w:r>
            </w:hyperlink>
          </w:p>
        </w:tc>
        <w:tc>
          <w:tcPr>
            <w:tcW w:w="850" w:type="dxa"/>
          </w:tcPr>
          <w:p w:rsidR="00D44CA9" w:rsidRPr="00D44CA9" w:rsidRDefault="00D44CA9" w:rsidP="00D44CA9">
            <w:pPr>
              <w:rPr>
                <w:rFonts w:cs="Frankruhel" w:hint="cs"/>
                <w:rtl/>
                <w:lang w:eastAsia="en-US"/>
              </w:rPr>
            </w:pPr>
            <w:r>
              <w:rPr>
                <w:rFonts w:cs="Frankruhel"/>
                <w:rtl/>
                <w:lang w:eastAsia="en-US"/>
              </w:rPr>
              <w:fldChar w:fldCharType="begin"/>
            </w:r>
            <w:r>
              <w:rPr>
                <w:rtl/>
                <w:lang w:eastAsia="en-US"/>
              </w:rPr>
              <w:instrText xml:space="preserve"> </w:instrText>
            </w:r>
            <w:r>
              <w:rPr>
                <w:rFonts w:cs="Frankruhel" w:hint="cs"/>
                <w:lang w:eastAsia="en-US"/>
              </w:rPr>
              <w:instrText>PAGEREF</w:instrText>
            </w:r>
            <w:r>
              <w:rPr>
                <w:rFonts w:hint="cs"/>
                <w:rtl/>
                <w:lang w:eastAsia="en-US"/>
              </w:rPr>
              <w:instrText xml:space="preserve"> </w:instrText>
            </w:r>
            <w:r>
              <w:rPr>
                <w:rFonts w:cs="Frankruhel" w:hint="cs"/>
                <w:lang w:eastAsia="en-US"/>
              </w:rPr>
              <w:instrText>Seif79</w:instrText>
            </w:r>
            <w:r>
              <w:rPr>
                <w:rtl/>
                <w:lang w:eastAsia="en-US"/>
              </w:rPr>
              <w:instrText xml:space="preserve"> </w:instrText>
            </w:r>
            <w:r>
              <w:rPr>
                <w:rFonts w:cs="Frankruhel"/>
                <w:rtl/>
                <w:lang w:eastAsia="en-US"/>
              </w:rPr>
              <w:fldChar w:fldCharType="separate"/>
            </w:r>
            <w:r>
              <w:rPr>
                <w:noProof/>
                <w:rtl/>
                <w:lang w:eastAsia="en-US"/>
              </w:rPr>
              <w:t>25</w:t>
            </w:r>
            <w:r>
              <w:rPr>
                <w:rFonts w:cs="Frankruhel"/>
                <w:rtl/>
                <w:lang w:eastAsia="en-US"/>
              </w:rPr>
              <w:fldChar w:fldCharType="end"/>
            </w:r>
          </w:p>
        </w:tc>
      </w:tr>
      <w:tr w:rsidR="00D44CA9" w:rsidRPr="00D44CA9" w:rsidTr="00D44CA9">
        <w:tblPrEx>
          <w:tblCellMar>
            <w:top w:w="0" w:type="dxa"/>
            <w:bottom w:w="0" w:type="dxa"/>
          </w:tblCellMar>
        </w:tblPrEx>
        <w:tc>
          <w:tcPr>
            <w:tcW w:w="1247" w:type="dxa"/>
          </w:tcPr>
          <w:p w:rsidR="00D44CA9" w:rsidRPr="00D44CA9" w:rsidRDefault="00D44CA9" w:rsidP="00D44CA9">
            <w:pPr>
              <w:rPr>
                <w:rFonts w:cs="Frankruhel" w:hint="cs"/>
                <w:rtl/>
                <w:lang w:eastAsia="en-US"/>
              </w:rPr>
            </w:pPr>
            <w:r>
              <w:rPr>
                <w:rtl/>
                <w:lang w:eastAsia="en-US"/>
              </w:rPr>
              <w:t xml:space="preserve">סעיף 80 </w:t>
            </w:r>
          </w:p>
        </w:tc>
        <w:tc>
          <w:tcPr>
            <w:tcW w:w="5669" w:type="dxa"/>
          </w:tcPr>
          <w:p w:rsidR="00D44CA9" w:rsidRPr="00D44CA9" w:rsidRDefault="00D44CA9" w:rsidP="00D44CA9">
            <w:pPr>
              <w:rPr>
                <w:rFonts w:cs="Frankruhel" w:hint="cs"/>
                <w:rtl/>
                <w:lang w:eastAsia="en-US"/>
              </w:rPr>
            </w:pPr>
            <w:r>
              <w:rPr>
                <w:rtl/>
                <w:lang w:eastAsia="en-US"/>
              </w:rPr>
              <w:t>רישום הוראה על עסקה עתידית</w:t>
            </w:r>
          </w:p>
        </w:tc>
        <w:tc>
          <w:tcPr>
            <w:tcW w:w="567" w:type="dxa"/>
          </w:tcPr>
          <w:p w:rsidR="00D44CA9" w:rsidRPr="00D44CA9" w:rsidRDefault="00D44CA9" w:rsidP="00D44CA9">
            <w:pPr>
              <w:rPr>
                <w:rStyle w:val="Hyperlink"/>
                <w:rFonts w:hint="cs"/>
                <w:rtl/>
              </w:rPr>
            </w:pPr>
            <w:hyperlink w:anchor="Seif80" w:tooltip="רישום הוראה על עסקה עתידית" w:history="1">
              <w:r w:rsidRPr="00D44CA9">
                <w:rPr>
                  <w:rStyle w:val="Hyperlink"/>
                </w:rPr>
                <w:t>Go</w:t>
              </w:r>
            </w:hyperlink>
          </w:p>
        </w:tc>
        <w:tc>
          <w:tcPr>
            <w:tcW w:w="850" w:type="dxa"/>
          </w:tcPr>
          <w:p w:rsidR="00D44CA9" w:rsidRPr="00D44CA9" w:rsidRDefault="00D44CA9" w:rsidP="00D44CA9">
            <w:pPr>
              <w:rPr>
                <w:rFonts w:cs="Frankruhel" w:hint="cs"/>
                <w:rtl/>
                <w:lang w:eastAsia="en-US"/>
              </w:rPr>
            </w:pPr>
            <w:r>
              <w:rPr>
                <w:rFonts w:cs="Frankruhel"/>
                <w:rtl/>
                <w:lang w:eastAsia="en-US"/>
              </w:rPr>
              <w:fldChar w:fldCharType="begin"/>
            </w:r>
            <w:r>
              <w:rPr>
                <w:rtl/>
                <w:lang w:eastAsia="en-US"/>
              </w:rPr>
              <w:instrText xml:space="preserve"> </w:instrText>
            </w:r>
            <w:r>
              <w:rPr>
                <w:rFonts w:cs="Frankruhel" w:hint="cs"/>
                <w:lang w:eastAsia="en-US"/>
              </w:rPr>
              <w:instrText>PAGEREF</w:instrText>
            </w:r>
            <w:r>
              <w:rPr>
                <w:rFonts w:hint="cs"/>
                <w:rtl/>
                <w:lang w:eastAsia="en-US"/>
              </w:rPr>
              <w:instrText xml:space="preserve"> </w:instrText>
            </w:r>
            <w:r>
              <w:rPr>
                <w:rFonts w:cs="Frankruhel" w:hint="cs"/>
                <w:lang w:eastAsia="en-US"/>
              </w:rPr>
              <w:instrText>Seif80</w:instrText>
            </w:r>
            <w:r>
              <w:rPr>
                <w:rtl/>
                <w:lang w:eastAsia="en-US"/>
              </w:rPr>
              <w:instrText xml:space="preserve"> </w:instrText>
            </w:r>
            <w:r>
              <w:rPr>
                <w:rFonts w:cs="Frankruhel"/>
                <w:rtl/>
                <w:lang w:eastAsia="en-US"/>
              </w:rPr>
              <w:fldChar w:fldCharType="separate"/>
            </w:r>
            <w:r>
              <w:rPr>
                <w:noProof/>
                <w:rtl/>
                <w:lang w:eastAsia="en-US"/>
              </w:rPr>
              <w:t>25</w:t>
            </w:r>
            <w:r>
              <w:rPr>
                <w:rFonts w:cs="Frankruhel"/>
                <w:rtl/>
                <w:lang w:eastAsia="en-US"/>
              </w:rPr>
              <w:fldChar w:fldCharType="end"/>
            </w:r>
          </w:p>
        </w:tc>
      </w:tr>
      <w:tr w:rsidR="00D44CA9" w:rsidRPr="00D44CA9" w:rsidTr="00D44CA9">
        <w:tblPrEx>
          <w:tblCellMar>
            <w:top w:w="0" w:type="dxa"/>
            <w:bottom w:w="0" w:type="dxa"/>
          </w:tblCellMar>
        </w:tblPrEx>
        <w:tc>
          <w:tcPr>
            <w:tcW w:w="1247" w:type="dxa"/>
          </w:tcPr>
          <w:p w:rsidR="00D44CA9" w:rsidRPr="00D44CA9" w:rsidRDefault="00D44CA9" w:rsidP="00D44CA9">
            <w:pPr>
              <w:rPr>
                <w:rFonts w:cs="Frankruhel" w:hint="cs"/>
                <w:rtl/>
                <w:lang w:eastAsia="en-US"/>
              </w:rPr>
            </w:pPr>
            <w:r>
              <w:rPr>
                <w:rtl/>
                <w:lang w:eastAsia="en-US"/>
              </w:rPr>
              <w:t xml:space="preserve">סעיף 81 </w:t>
            </w:r>
          </w:p>
        </w:tc>
        <w:tc>
          <w:tcPr>
            <w:tcW w:w="5669" w:type="dxa"/>
          </w:tcPr>
          <w:p w:rsidR="00D44CA9" w:rsidRPr="00D44CA9" w:rsidRDefault="00D44CA9" w:rsidP="00D44CA9">
            <w:pPr>
              <w:rPr>
                <w:rFonts w:cs="Frankruhel" w:hint="cs"/>
                <w:rtl/>
                <w:lang w:eastAsia="en-US"/>
              </w:rPr>
            </w:pPr>
            <w:r>
              <w:rPr>
                <w:rtl/>
                <w:lang w:eastAsia="en-US"/>
              </w:rPr>
              <w:t>רישום ציטוטים</w:t>
            </w:r>
          </w:p>
        </w:tc>
        <w:tc>
          <w:tcPr>
            <w:tcW w:w="567" w:type="dxa"/>
          </w:tcPr>
          <w:p w:rsidR="00D44CA9" w:rsidRPr="00D44CA9" w:rsidRDefault="00D44CA9" w:rsidP="00D44CA9">
            <w:pPr>
              <w:rPr>
                <w:rStyle w:val="Hyperlink"/>
                <w:rFonts w:hint="cs"/>
                <w:rtl/>
              </w:rPr>
            </w:pPr>
            <w:hyperlink w:anchor="Seif81" w:tooltip="רישום ציטוטים" w:history="1">
              <w:r w:rsidRPr="00D44CA9">
                <w:rPr>
                  <w:rStyle w:val="Hyperlink"/>
                </w:rPr>
                <w:t>Go</w:t>
              </w:r>
            </w:hyperlink>
          </w:p>
        </w:tc>
        <w:tc>
          <w:tcPr>
            <w:tcW w:w="850" w:type="dxa"/>
          </w:tcPr>
          <w:p w:rsidR="00D44CA9" w:rsidRPr="00D44CA9" w:rsidRDefault="00D44CA9" w:rsidP="00D44CA9">
            <w:pPr>
              <w:rPr>
                <w:rFonts w:cs="Frankruhel" w:hint="cs"/>
                <w:rtl/>
                <w:lang w:eastAsia="en-US"/>
              </w:rPr>
            </w:pPr>
            <w:r>
              <w:rPr>
                <w:rFonts w:cs="Frankruhel"/>
                <w:rtl/>
                <w:lang w:eastAsia="en-US"/>
              </w:rPr>
              <w:fldChar w:fldCharType="begin"/>
            </w:r>
            <w:r>
              <w:rPr>
                <w:rtl/>
                <w:lang w:eastAsia="en-US"/>
              </w:rPr>
              <w:instrText xml:space="preserve"> </w:instrText>
            </w:r>
            <w:r>
              <w:rPr>
                <w:rFonts w:cs="Frankruhel" w:hint="cs"/>
                <w:lang w:eastAsia="en-US"/>
              </w:rPr>
              <w:instrText>PAGEREF</w:instrText>
            </w:r>
            <w:r>
              <w:rPr>
                <w:rFonts w:hint="cs"/>
                <w:rtl/>
                <w:lang w:eastAsia="en-US"/>
              </w:rPr>
              <w:instrText xml:space="preserve"> </w:instrText>
            </w:r>
            <w:r>
              <w:rPr>
                <w:rFonts w:cs="Frankruhel" w:hint="cs"/>
                <w:lang w:eastAsia="en-US"/>
              </w:rPr>
              <w:instrText>Seif81</w:instrText>
            </w:r>
            <w:r>
              <w:rPr>
                <w:rtl/>
                <w:lang w:eastAsia="en-US"/>
              </w:rPr>
              <w:instrText xml:space="preserve"> </w:instrText>
            </w:r>
            <w:r>
              <w:rPr>
                <w:rFonts w:cs="Frankruhel"/>
                <w:rtl/>
                <w:lang w:eastAsia="en-US"/>
              </w:rPr>
              <w:fldChar w:fldCharType="separate"/>
            </w:r>
            <w:r>
              <w:rPr>
                <w:noProof/>
                <w:rtl/>
                <w:lang w:eastAsia="en-US"/>
              </w:rPr>
              <w:t>25</w:t>
            </w:r>
            <w:r>
              <w:rPr>
                <w:rFonts w:cs="Frankruhel"/>
                <w:rtl/>
                <w:lang w:eastAsia="en-US"/>
              </w:rPr>
              <w:fldChar w:fldCharType="end"/>
            </w:r>
          </w:p>
        </w:tc>
      </w:tr>
      <w:tr w:rsidR="00D44CA9" w:rsidRPr="00D44CA9" w:rsidTr="00D44CA9">
        <w:tblPrEx>
          <w:tblCellMar>
            <w:top w:w="0" w:type="dxa"/>
            <w:bottom w:w="0" w:type="dxa"/>
          </w:tblCellMar>
        </w:tblPrEx>
        <w:tc>
          <w:tcPr>
            <w:tcW w:w="1247" w:type="dxa"/>
          </w:tcPr>
          <w:p w:rsidR="00D44CA9" w:rsidRPr="00D44CA9" w:rsidRDefault="00D44CA9" w:rsidP="00D44CA9">
            <w:pPr>
              <w:rPr>
                <w:rFonts w:cs="Frankruhel" w:hint="cs"/>
                <w:rtl/>
                <w:lang w:eastAsia="en-US"/>
              </w:rPr>
            </w:pPr>
            <w:r>
              <w:rPr>
                <w:rtl/>
                <w:lang w:eastAsia="en-US"/>
              </w:rPr>
              <w:t xml:space="preserve">סעיף 82 </w:t>
            </w:r>
          </w:p>
        </w:tc>
        <w:tc>
          <w:tcPr>
            <w:tcW w:w="5669" w:type="dxa"/>
          </w:tcPr>
          <w:p w:rsidR="00D44CA9" w:rsidRPr="00D44CA9" w:rsidRDefault="00D44CA9" w:rsidP="00D44CA9">
            <w:pPr>
              <w:rPr>
                <w:rFonts w:cs="Frankruhel" w:hint="cs"/>
                <w:rtl/>
                <w:lang w:eastAsia="en-US"/>
              </w:rPr>
            </w:pPr>
            <w:r>
              <w:rPr>
                <w:rtl/>
                <w:lang w:eastAsia="en-US"/>
              </w:rPr>
              <w:t>דרך ביצוע הרישום</w:t>
            </w:r>
          </w:p>
        </w:tc>
        <w:tc>
          <w:tcPr>
            <w:tcW w:w="567" w:type="dxa"/>
          </w:tcPr>
          <w:p w:rsidR="00D44CA9" w:rsidRPr="00D44CA9" w:rsidRDefault="00D44CA9" w:rsidP="00D44CA9">
            <w:pPr>
              <w:rPr>
                <w:rStyle w:val="Hyperlink"/>
                <w:rFonts w:hint="cs"/>
                <w:rtl/>
              </w:rPr>
            </w:pPr>
            <w:hyperlink w:anchor="Seif82" w:tooltip="דרך ביצוע הרישום" w:history="1">
              <w:r w:rsidRPr="00D44CA9">
                <w:rPr>
                  <w:rStyle w:val="Hyperlink"/>
                </w:rPr>
                <w:t>Go</w:t>
              </w:r>
            </w:hyperlink>
          </w:p>
        </w:tc>
        <w:tc>
          <w:tcPr>
            <w:tcW w:w="850" w:type="dxa"/>
          </w:tcPr>
          <w:p w:rsidR="00D44CA9" w:rsidRPr="00D44CA9" w:rsidRDefault="00D44CA9" w:rsidP="00D44CA9">
            <w:pPr>
              <w:rPr>
                <w:rFonts w:cs="Frankruhel" w:hint="cs"/>
                <w:rtl/>
                <w:lang w:eastAsia="en-US"/>
              </w:rPr>
            </w:pPr>
            <w:r>
              <w:rPr>
                <w:rFonts w:cs="Frankruhel"/>
                <w:rtl/>
                <w:lang w:eastAsia="en-US"/>
              </w:rPr>
              <w:fldChar w:fldCharType="begin"/>
            </w:r>
            <w:r>
              <w:rPr>
                <w:rtl/>
                <w:lang w:eastAsia="en-US"/>
              </w:rPr>
              <w:instrText xml:space="preserve"> </w:instrText>
            </w:r>
            <w:r>
              <w:rPr>
                <w:rFonts w:cs="Frankruhel" w:hint="cs"/>
                <w:lang w:eastAsia="en-US"/>
              </w:rPr>
              <w:instrText>PAGEREF</w:instrText>
            </w:r>
            <w:r>
              <w:rPr>
                <w:rFonts w:hint="cs"/>
                <w:rtl/>
                <w:lang w:eastAsia="en-US"/>
              </w:rPr>
              <w:instrText xml:space="preserve"> </w:instrText>
            </w:r>
            <w:r>
              <w:rPr>
                <w:rFonts w:cs="Frankruhel" w:hint="cs"/>
                <w:lang w:eastAsia="en-US"/>
              </w:rPr>
              <w:instrText>Seif82</w:instrText>
            </w:r>
            <w:r>
              <w:rPr>
                <w:rtl/>
                <w:lang w:eastAsia="en-US"/>
              </w:rPr>
              <w:instrText xml:space="preserve"> </w:instrText>
            </w:r>
            <w:r>
              <w:rPr>
                <w:rFonts w:cs="Frankruhel"/>
                <w:rtl/>
                <w:lang w:eastAsia="en-US"/>
              </w:rPr>
              <w:fldChar w:fldCharType="separate"/>
            </w:r>
            <w:r>
              <w:rPr>
                <w:noProof/>
                <w:rtl/>
                <w:lang w:eastAsia="en-US"/>
              </w:rPr>
              <w:t>25</w:t>
            </w:r>
            <w:r>
              <w:rPr>
                <w:rFonts w:cs="Frankruhel"/>
                <w:rtl/>
                <w:lang w:eastAsia="en-US"/>
              </w:rPr>
              <w:fldChar w:fldCharType="end"/>
            </w:r>
          </w:p>
        </w:tc>
      </w:tr>
      <w:tr w:rsidR="00D44CA9" w:rsidRPr="00D44CA9" w:rsidTr="00D44CA9">
        <w:tblPrEx>
          <w:tblCellMar>
            <w:top w:w="0" w:type="dxa"/>
            <w:bottom w:w="0" w:type="dxa"/>
          </w:tblCellMar>
        </w:tblPrEx>
        <w:tc>
          <w:tcPr>
            <w:tcW w:w="1247" w:type="dxa"/>
          </w:tcPr>
          <w:p w:rsidR="00D44CA9" w:rsidRPr="00D44CA9" w:rsidRDefault="00D44CA9" w:rsidP="00D44CA9">
            <w:pPr>
              <w:rPr>
                <w:rFonts w:cs="Frankruhel" w:hint="cs"/>
                <w:rtl/>
                <w:lang w:eastAsia="en-US"/>
              </w:rPr>
            </w:pPr>
          </w:p>
        </w:tc>
        <w:tc>
          <w:tcPr>
            <w:tcW w:w="5669" w:type="dxa"/>
          </w:tcPr>
          <w:p w:rsidR="00D44CA9" w:rsidRPr="00D44CA9" w:rsidRDefault="00D44CA9" w:rsidP="00D44CA9">
            <w:pPr>
              <w:rPr>
                <w:rFonts w:cs="Frankruhel" w:hint="cs"/>
                <w:rtl/>
                <w:lang w:eastAsia="en-US"/>
              </w:rPr>
            </w:pPr>
            <w:r>
              <w:rPr>
                <w:rtl/>
                <w:lang w:eastAsia="en-US"/>
              </w:rPr>
              <w:t>פרק י"ב: הון עצמי מזערי, נכסים נזילים וביטוח</w:t>
            </w:r>
          </w:p>
        </w:tc>
        <w:tc>
          <w:tcPr>
            <w:tcW w:w="567" w:type="dxa"/>
          </w:tcPr>
          <w:p w:rsidR="00D44CA9" w:rsidRPr="00D44CA9" w:rsidRDefault="00D44CA9" w:rsidP="00D44CA9">
            <w:pPr>
              <w:rPr>
                <w:rStyle w:val="Hyperlink"/>
                <w:rFonts w:hint="cs"/>
                <w:rtl/>
              </w:rPr>
            </w:pPr>
            <w:hyperlink w:anchor="med11" w:tooltip="פרק יב: הון עצמי מזערי, נכסים נזילים וביטוח" w:history="1">
              <w:r w:rsidRPr="00D44CA9">
                <w:rPr>
                  <w:rStyle w:val="Hyperlink"/>
                </w:rPr>
                <w:t>Go</w:t>
              </w:r>
            </w:hyperlink>
          </w:p>
        </w:tc>
        <w:tc>
          <w:tcPr>
            <w:tcW w:w="850" w:type="dxa"/>
          </w:tcPr>
          <w:p w:rsidR="00D44CA9" w:rsidRPr="00D44CA9" w:rsidRDefault="00D44CA9" w:rsidP="00D44CA9">
            <w:pPr>
              <w:rPr>
                <w:rFonts w:cs="Frankruhel" w:hint="cs"/>
                <w:rtl/>
                <w:lang w:eastAsia="en-US"/>
              </w:rPr>
            </w:pPr>
            <w:r>
              <w:rPr>
                <w:rFonts w:cs="Frankruhel"/>
                <w:rtl/>
                <w:lang w:eastAsia="en-US"/>
              </w:rPr>
              <w:fldChar w:fldCharType="begin"/>
            </w:r>
            <w:r>
              <w:rPr>
                <w:rtl/>
                <w:lang w:eastAsia="en-US"/>
              </w:rPr>
              <w:instrText xml:space="preserve"> </w:instrText>
            </w:r>
            <w:r>
              <w:rPr>
                <w:rFonts w:cs="Frankruhel" w:hint="cs"/>
                <w:lang w:eastAsia="en-US"/>
              </w:rPr>
              <w:instrText>PAGEREF</w:instrText>
            </w:r>
            <w:r>
              <w:rPr>
                <w:rFonts w:hint="cs"/>
                <w:rtl/>
                <w:lang w:eastAsia="en-US"/>
              </w:rPr>
              <w:instrText xml:space="preserve"> </w:instrText>
            </w:r>
            <w:r>
              <w:rPr>
                <w:rFonts w:cs="Frankruhel" w:hint="cs"/>
                <w:lang w:eastAsia="en-US"/>
              </w:rPr>
              <w:instrText>med11</w:instrText>
            </w:r>
            <w:r>
              <w:rPr>
                <w:rtl/>
                <w:lang w:eastAsia="en-US"/>
              </w:rPr>
              <w:instrText xml:space="preserve"> </w:instrText>
            </w:r>
            <w:r>
              <w:rPr>
                <w:rFonts w:cs="Frankruhel"/>
                <w:rtl/>
                <w:lang w:eastAsia="en-US"/>
              </w:rPr>
              <w:fldChar w:fldCharType="separate"/>
            </w:r>
            <w:r>
              <w:rPr>
                <w:noProof/>
                <w:rtl/>
                <w:lang w:eastAsia="en-US"/>
              </w:rPr>
              <w:t>25</w:t>
            </w:r>
            <w:r>
              <w:rPr>
                <w:rFonts w:cs="Frankruhel"/>
                <w:rtl/>
                <w:lang w:eastAsia="en-US"/>
              </w:rPr>
              <w:fldChar w:fldCharType="end"/>
            </w:r>
          </w:p>
        </w:tc>
      </w:tr>
      <w:tr w:rsidR="00D44CA9" w:rsidRPr="00D44CA9" w:rsidTr="00D44CA9">
        <w:tblPrEx>
          <w:tblCellMar>
            <w:top w:w="0" w:type="dxa"/>
            <w:bottom w:w="0" w:type="dxa"/>
          </w:tblCellMar>
        </w:tblPrEx>
        <w:tc>
          <w:tcPr>
            <w:tcW w:w="1247" w:type="dxa"/>
          </w:tcPr>
          <w:p w:rsidR="00D44CA9" w:rsidRPr="00D44CA9" w:rsidRDefault="00D44CA9" w:rsidP="00D44CA9">
            <w:pPr>
              <w:rPr>
                <w:rFonts w:cs="Frankruhel" w:hint="cs"/>
                <w:rtl/>
                <w:lang w:eastAsia="en-US"/>
              </w:rPr>
            </w:pPr>
            <w:r>
              <w:rPr>
                <w:rtl/>
                <w:lang w:eastAsia="en-US"/>
              </w:rPr>
              <w:t xml:space="preserve">סעיף 83 </w:t>
            </w:r>
          </w:p>
        </w:tc>
        <w:tc>
          <w:tcPr>
            <w:tcW w:w="5669" w:type="dxa"/>
          </w:tcPr>
          <w:p w:rsidR="00D44CA9" w:rsidRPr="00D44CA9" w:rsidRDefault="00D44CA9" w:rsidP="00D44CA9">
            <w:pPr>
              <w:rPr>
                <w:rFonts w:cs="Frankruhel" w:hint="cs"/>
                <w:rtl/>
                <w:lang w:eastAsia="en-US"/>
              </w:rPr>
            </w:pPr>
            <w:r>
              <w:rPr>
                <w:rtl/>
                <w:lang w:eastAsia="en-US"/>
              </w:rPr>
              <w:t>הגדרות לפרק י"ב</w:t>
            </w:r>
          </w:p>
        </w:tc>
        <w:tc>
          <w:tcPr>
            <w:tcW w:w="567" w:type="dxa"/>
          </w:tcPr>
          <w:p w:rsidR="00D44CA9" w:rsidRPr="00D44CA9" w:rsidRDefault="00D44CA9" w:rsidP="00D44CA9">
            <w:pPr>
              <w:rPr>
                <w:rStyle w:val="Hyperlink"/>
                <w:rFonts w:hint="cs"/>
                <w:rtl/>
              </w:rPr>
            </w:pPr>
            <w:hyperlink w:anchor="Seif83" w:tooltip="הגדרות לפרק יב" w:history="1">
              <w:r w:rsidRPr="00D44CA9">
                <w:rPr>
                  <w:rStyle w:val="Hyperlink"/>
                </w:rPr>
                <w:t>Go</w:t>
              </w:r>
            </w:hyperlink>
          </w:p>
        </w:tc>
        <w:tc>
          <w:tcPr>
            <w:tcW w:w="850" w:type="dxa"/>
          </w:tcPr>
          <w:p w:rsidR="00D44CA9" w:rsidRPr="00D44CA9" w:rsidRDefault="00D44CA9" w:rsidP="00D44CA9">
            <w:pPr>
              <w:rPr>
                <w:rFonts w:cs="Frankruhel" w:hint="cs"/>
                <w:rtl/>
                <w:lang w:eastAsia="en-US"/>
              </w:rPr>
            </w:pPr>
            <w:r>
              <w:rPr>
                <w:rFonts w:cs="Frankruhel"/>
                <w:rtl/>
                <w:lang w:eastAsia="en-US"/>
              </w:rPr>
              <w:fldChar w:fldCharType="begin"/>
            </w:r>
            <w:r>
              <w:rPr>
                <w:rtl/>
                <w:lang w:eastAsia="en-US"/>
              </w:rPr>
              <w:instrText xml:space="preserve"> </w:instrText>
            </w:r>
            <w:r>
              <w:rPr>
                <w:rFonts w:cs="Frankruhel" w:hint="cs"/>
                <w:lang w:eastAsia="en-US"/>
              </w:rPr>
              <w:instrText>PAGEREF</w:instrText>
            </w:r>
            <w:r>
              <w:rPr>
                <w:rFonts w:hint="cs"/>
                <w:rtl/>
                <w:lang w:eastAsia="en-US"/>
              </w:rPr>
              <w:instrText xml:space="preserve"> </w:instrText>
            </w:r>
            <w:r>
              <w:rPr>
                <w:rFonts w:cs="Frankruhel" w:hint="cs"/>
                <w:lang w:eastAsia="en-US"/>
              </w:rPr>
              <w:instrText>Seif83</w:instrText>
            </w:r>
            <w:r>
              <w:rPr>
                <w:rtl/>
                <w:lang w:eastAsia="en-US"/>
              </w:rPr>
              <w:instrText xml:space="preserve"> </w:instrText>
            </w:r>
            <w:r>
              <w:rPr>
                <w:rFonts w:cs="Frankruhel"/>
                <w:rtl/>
                <w:lang w:eastAsia="en-US"/>
              </w:rPr>
              <w:fldChar w:fldCharType="separate"/>
            </w:r>
            <w:r>
              <w:rPr>
                <w:noProof/>
                <w:rtl/>
                <w:lang w:eastAsia="en-US"/>
              </w:rPr>
              <w:t>25</w:t>
            </w:r>
            <w:r>
              <w:rPr>
                <w:rFonts w:cs="Frankruhel"/>
                <w:rtl/>
                <w:lang w:eastAsia="en-US"/>
              </w:rPr>
              <w:fldChar w:fldCharType="end"/>
            </w:r>
          </w:p>
        </w:tc>
      </w:tr>
      <w:tr w:rsidR="00D44CA9" w:rsidRPr="00D44CA9" w:rsidTr="00D44CA9">
        <w:tblPrEx>
          <w:tblCellMar>
            <w:top w:w="0" w:type="dxa"/>
            <w:bottom w:w="0" w:type="dxa"/>
          </w:tblCellMar>
        </w:tblPrEx>
        <w:tc>
          <w:tcPr>
            <w:tcW w:w="1247" w:type="dxa"/>
          </w:tcPr>
          <w:p w:rsidR="00D44CA9" w:rsidRPr="00D44CA9" w:rsidRDefault="00D44CA9" w:rsidP="00D44CA9">
            <w:pPr>
              <w:rPr>
                <w:rFonts w:cs="Frankruhel" w:hint="cs"/>
                <w:rtl/>
                <w:lang w:eastAsia="en-US"/>
              </w:rPr>
            </w:pPr>
            <w:r>
              <w:rPr>
                <w:rtl/>
                <w:lang w:eastAsia="en-US"/>
              </w:rPr>
              <w:t xml:space="preserve">סעיף 84 </w:t>
            </w:r>
          </w:p>
        </w:tc>
        <w:tc>
          <w:tcPr>
            <w:tcW w:w="5669" w:type="dxa"/>
          </w:tcPr>
          <w:p w:rsidR="00D44CA9" w:rsidRPr="00D44CA9" w:rsidRDefault="00D44CA9" w:rsidP="00D44CA9">
            <w:pPr>
              <w:rPr>
                <w:rFonts w:cs="Frankruhel" w:hint="cs"/>
                <w:rtl/>
                <w:lang w:eastAsia="en-US"/>
              </w:rPr>
            </w:pPr>
            <w:r>
              <w:rPr>
                <w:rtl/>
                <w:lang w:eastAsia="en-US"/>
              </w:rPr>
              <w:t>הון עצמי</w:t>
            </w:r>
          </w:p>
        </w:tc>
        <w:tc>
          <w:tcPr>
            <w:tcW w:w="567" w:type="dxa"/>
          </w:tcPr>
          <w:p w:rsidR="00D44CA9" w:rsidRPr="00D44CA9" w:rsidRDefault="00D44CA9" w:rsidP="00D44CA9">
            <w:pPr>
              <w:rPr>
                <w:rStyle w:val="Hyperlink"/>
                <w:rFonts w:hint="cs"/>
                <w:rtl/>
              </w:rPr>
            </w:pPr>
            <w:hyperlink w:anchor="Seif84" w:tooltip="הון עצמי" w:history="1">
              <w:r w:rsidRPr="00D44CA9">
                <w:rPr>
                  <w:rStyle w:val="Hyperlink"/>
                </w:rPr>
                <w:t>Go</w:t>
              </w:r>
            </w:hyperlink>
          </w:p>
        </w:tc>
        <w:tc>
          <w:tcPr>
            <w:tcW w:w="850" w:type="dxa"/>
          </w:tcPr>
          <w:p w:rsidR="00D44CA9" w:rsidRPr="00D44CA9" w:rsidRDefault="00D44CA9" w:rsidP="00D44CA9">
            <w:pPr>
              <w:rPr>
                <w:rFonts w:cs="Frankruhel" w:hint="cs"/>
                <w:rtl/>
                <w:lang w:eastAsia="en-US"/>
              </w:rPr>
            </w:pPr>
            <w:r>
              <w:rPr>
                <w:rFonts w:cs="Frankruhel"/>
                <w:rtl/>
                <w:lang w:eastAsia="en-US"/>
              </w:rPr>
              <w:fldChar w:fldCharType="begin"/>
            </w:r>
            <w:r>
              <w:rPr>
                <w:rtl/>
                <w:lang w:eastAsia="en-US"/>
              </w:rPr>
              <w:instrText xml:space="preserve"> </w:instrText>
            </w:r>
            <w:r>
              <w:rPr>
                <w:rFonts w:cs="Frankruhel" w:hint="cs"/>
                <w:lang w:eastAsia="en-US"/>
              </w:rPr>
              <w:instrText>PAGEREF</w:instrText>
            </w:r>
            <w:r>
              <w:rPr>
                <w:rFonts w:hint="cs"/>
                <w:rtl/>
                <w:lang w:eastAsia="en-US"/>
              </w:rPr>
              <w:instrText xml:space="preserve"> </w:instrText>
            </w:r>
            <w:r>
              <w:rPr>
                <w:rFonts w:cs="Frankruhel" w:hint="cs"/>
                <w:lang w:eastAsia="en-US"/>
              </w:rPr>
              <w:instrText>Seif84</w:instrText>
            </w:r>
            <w:r>
              <w:rPr>
                <w:rtl/>
                <w:lang w:eastAsia="en-US"/>
              </w:rPr>
              <w:instrText xml:space="preserve"> </w:instrText>
            </w:r>
            <w:r>
              <w:rPr>
                <w:rFonts w:cs="Frankruhel"/>
                <w:rtl/>
                <w:lang w:eastAsia="en-US"/>
              </w:rPr>
              <w:fldChar w:fldCharType="separate"/>
            </w:r>
            <w:r>
              <w:rPr>
                <w:noProof/>
                <w:rtl/>
                <w:lang w:eastAsia="en-US"/>
              </w:rPr>
              <w:t>27</w:t>
            </w:r>
            <w:r>
              <w:rPr>
                <w:rFonts w:cs="Frankruhel"/>
                <w:rtl/>
                <w:lang w:eastAsia="en-US"/>
              </w:rPr>
              <w:fldChar w:fldCharType="end"/>
            </w:r>
          </w:p>
        </w:tc>
      </w:tr>
      <w:tr w:rsidR="00D44CA9" w:rsidRPr="00D44CA9" w:rsidTr="00D44CA9">
        <w:tblPrEx>
          <w:tblCellMar>
            <w:top w:w="0" w:type="dxa"/>
            <w:bottom w:w="0" w:type="dxa"/>
          </w:tblCellMar>
        </w:tblPrEx>
        <w:tc>
          <w:tcPr>
            <w:tcW w:w="1247" w:type="dxa"/>
          </w:tcPr>
          <w:p w:rsidR="00D44CA9" w:rsidRPr="00D44CA9" w:rsidRDefault="00D44CA9" w:rsidP="00D44CA9">
            <w:pPr>
              <w:rPr>
                <w:rFonts w:cs="Frankruhel" w:hint="cs"/>
                <w:rtl/>
                <w:lang w:eastAsia="en-US"/>
              </w:rPr>
            </w:pPr>
            <w:r>
              <w:rPr>
                <w:rtl/>
                <w:lang w:eastAsia="en-US"/>
              </w:rPr>
              <w:t xml:space="preserve">סעיף 85 </w:t>
            </w:r>
          </w:p>
        </w:tc>
        <w:tc>
          <w:tcPr>
            <w:tcW w:w="5669" w:type="dxa"/>
          </w:tcPr>
          <w:p w:rsidR="00D44CA9" w:rsidRPr="00D44CA9" w:rsidRDefault="00D44CA9" w:rsidP="00D44CA9">
            <w:pPr>
              <w:rPr>
                <w:rFonts w:cs="Frankruhel" w:hint="cs"/>
                <w:rtl/>
                <w:lang w:eastAsia="en-US"/>
              </w:rPr>
            </w:pPr>
            <w:r>
              <w:rPr>
                <w:rtl/>
                <w:lang w:eastAsia="en-US"/>
              </w:rPr>
              <w:t>הקצאה בשל סיכון שוק</w:t>
            </w:r>
          </w:p>
        </w:tc>
        <w:tc>
          <w:tcPr>
            <w:tcW w:w="567" w:type="dxa"/>
          </w:tcPr>
          <w:p w:rsidR="00D44CA9" w:rsidRPr="00D44CA9" w:rsidRDefault="00D44CA9" w:rsidP="00D44CA9">
            <w:pPr>
              <w:rPr>
                <w:rStyle w:val="Hyperlink"/>
                <w:rFonts w:hint="cs"/>
                <w:rtl/>
              </w:rPr>
            </w:pPr>
            <w:hyperlink w:anchor="Seif85" w:tooltip="הקצאה בשל סיכון שוק" w:history="1">
              <w:r w:rsidRPr="00D44CA9">
                <w:rPr>
                  <w:rStyle w:val="Hyperlink"/>
                </w:rPr>
                <w:t>Go</w:t>
              </w:r>
            </w:hyperlink>
          </w:p>
        </w:tc>
        <w:tc>
          <w:tcPr>
            <w:tcW w:w="850" w:type="dxa"/>
          </w:tcPr>
          <w:p w:rsidR="00D44CA9" w:rsidRPr="00D44CA9" w:rsidRDefault="00D44CA9" w:rsidP="00D44CA9">
            <w:pPr>
              <w:rPr>
                <w:rFonts w:cs="Frankruhel" w:hint="cs"/>
                <w:rtl/>
                <w:lang w:eastAsia="en-US"/>
              </w:rPr>
            </w:pPr>
            <w:r>
              <w:rPr>
                <w:rFonts w:cs="Frankruhel"/>
                <w:rtl/>
                <w:lang w:eastAsia="en-US"/>
              </w:rPr>
              <w:fldChar w:fldCharType="begin"/>
            </w:r>
            <w:r>
              <w:rPr>
                <w:rtl/>
                <w:lang w:eastAsia="en-US"/>
              </w:rPr>
              <w:instrText xml:space="preserve"> </w:instrText>
            </w:r>
            <w:r>
              <w:rPr>
                <w:rFonts w:cs="Frankruhel" w:hint="cs"/>
                <w:lang w:eastAsia="en-US"/>
              </w:rPr>
              <w:instrText>PAGEREF</w:instrText>
            </w:r>
            <w:r>
              <w:rPr>
                <w:rFonts w:hint="cs"/>
                <w:rtl/>
                <w:lang w:eastAsia="en-US"/>
              </w:rPr>
              <w:instrText xml:space="preserve"> </w:instrText>
            </w:r>
            <w:r>
              <w:rPr>
                <w:rFonts w:cs="Frankruhel" w:hint="cs"/>
                <w:lang w:eastAsia="en-US"/>
              </w:rPr>
              <w:instrText>Seif85</w:instrText>
            </w:r>
            <w:r>
              <w:rPr>
                <w:rtl/>
                <w:lang w:eastAsia="en-US"/>
              </w:rPr>
              <w:instrText xml:space="preserve"> </w:instrText>
            </w:r>
            <w:r>
              <w:rPr>
                <w:rFonts w:cs="Frankruhel"/>
                <w:rtl/>
                <w:lang w:eastAsia="en-US"/>
              </w:rPr>
              <w:fldChar w:fldCharType="separate"/>
            </w:r>
            <w:r>
              <w:rPr>
                <w:noProof/>
                <w:rtl/>
                <w:lang w:eastAsia="en-US"/>
              </w:rPr>
              <w:t>27</w:t>
            </w:r>
            <w:r>
              <w:rPr>
                <w:rFonts w:cs="Frankruhel"/>
                <w:rtl/>
                <w:lang w:eastAsia="en-US"/>
              </w:rPr>
              <w:fldChar w:fldCharType="end"/>
            </w:r>
          </w:p>
        </w:tc>
      </w:tr>
      <w:tr w:rsidR="00D44CA9" w:rsidRPr="00D44CA9" w:rsidTr="00D44CA9">
        <w:tblPrEx>
          <w:tblCellMar>
            <w:top w:w="0" w:type="dxa"/>
            <w:bottom w:w="0" w:type="dxa"/>
          </w:tblCellMar>
        </w:tblPrEx>
        <w:tc>
          <w:tcPr>
            <w:tcW w:w="1247" w:type="dxa"/>
          </w:tcPr>
          <w:p w:rsidR="00D44CA9" w:rsidRPr="00D44CA9" w:rsidRDefault="00D44CA9" w:rsidP="00D44CA9">
            <w:pPr>
              <w:rPr>
                <w:rFonts w:cs="Frankruhel" w:hint="cs"/>
                <w:rtl/>
                <w:lang w:eastAsia="en-US"/>
              </w:rPr>
            </w:pPr>
            <w:r>
              <w:rPr>
                <w:rtl/>
                <w:lang w:eastAsia="en-US"/>
              </w:rPr>
              <w:t xml:space="preserve">סעיף 86 </w:t>
            </w:r>
          </w:p>
        </w:tc>
        <w:tc>
          <w:tcPr>
            <w:tcW w:w="5669" w:type="dxa"/>
          </w:tcPr>
          <w:p w:rsidR="00D44CA9" w:rsidRPr="00D44CA9" w:rsidRDefault="00D44CA9" w:rsidP="00D44CA9">
            <w:pPr>
              <w:rPr>
                <w:rFonts w:cs="Frankruhel" w:hint="cs"/>
                <w:rtl/>
                <w:lang w:eastAsia="en-US"/>
              </w:rPr>
            </w:pPr>
            <w:r>
              <w:rPr>
                <w:rtl/>
                <w:lang w:eastAsia="en-US"/>
              </w:rPr>
              <w:t>הקצאה בשל סיכון אשראי</w:t>
            </w:r>
          </w:p>
        </w:tc>
        <w:tc>
          <w:tcPr>
            <w:tcW w:w="567" w:type="dxa"/>
          </w:tcPr>
          <w:p w:rsidR="00D44CA9" w:rsidRPr="00D44CA9" w:rsidRDefault="00D44CA9" w:rsidP="00D44CA9">
            <w:pPr>
              <w:rPr>
                <w:rStyle w:val="Hyperlink"/>
                <w:rFonts w:hint="cs"/>
                <w:rtl/>
              </w:rPr>
            </w:pPr>
            <w:hyperlink w:anchor="Seif86" w:tooltip="הקצאה בשל סיכון אשראי" w:history="1">
              <w:r w:rsidRPr="00D44CA9">
                <w:rPr>
                  <w:rStyle w:val="Hyperlink"/>
                </w:rPr>
                <w:t>Go</w:t>
              </w:r>
            </w:hyperlink>
          </w:p>
        </w:tc>
        <w:tc>
          <w:tcPr>
            <w:tcW w:w="850" w:type="dxa"/>
          </w:tcPr>
          <w:p w:rsidR="00D44CA9" w:rsidRPr="00D44CA9" w:rsidRDefault="00D44CA9" w:rsidP="00D44CA9">
            <w:pPr>
              <w:rPr>
                <w:rFonts w:cs="Frankruhel" w:hint="cs"/>
                <w:rtl/>
                <w:lang w:eastAsia="en-US"/>
              </w:rPr>
            </w:pPr>
            <w:r>
              <w:rPr>
                <w:rFonts w:cs="Frankruhel"/>
                <w:rtl/>
                <w:lang w:eastAsia="en-US"/>
              </w:rPr>
              <w:fldChar w:fldCharType="begin"/>
            </w:r>
            <w:r>
              <w:rPr>
                <w:rtl/>
                <w:lang w:eastAsia="en-US"/>
              </w:rPr>
              <w:instrText xml:space="preserve"> </w:instrText>
            </w:r>
            <w:r>
              <w:rPr>
                <w:rFonts w:cs="Frankruhel" w:hint="cs"/>
                <w:lang w:eastAsia="en-US"/>
              </w:rPr>
              <w:instrText>PAGEREF</w:instrText>
            </w:r>
            <w:r>
              <w:rPr>
                <w:rFonts w:hint="cs"/>
                <w:rtl/>
                <w:lang w:eastAsia="en-US"/>
              </w:rPr>
              <w:instrText xml:space="preserve"> </w:instrText>
            </w:r>
            <w:r>
              <w:rPr>
                <w:rFonts w:cs="Frankruhel" w:hint="cs"/>
                <w:lang w:eastAsia="en-US"/>
              </w:rPr>
              <w:instrText>Seif86</w:instrText>
            </w:r>
            <w:r>
              <w:rPr>
                <w:rtl/>
                <w:lang w:eastAsia="en-US"/>
              </w:rPr>
              <w:instrText xml:space="preserve"> </w:instrText>
            </w:r>
            <w:r>
              <w:rPr>
                <w:rFonts w:cs="Frankruhel"/>
                <w:rtl/>
                <w:lang w:eastAsia="en-US"/>
              </w:rPr>
              <w:fldChar w:fldCharType="separate"/>
            </w:r>
            <w:r>
              <w:rPr>
                <w:noProof/>
                <w:rtl/>
                <w:lang w:eastAsia="en-US"/>
              </w:rPr>
              <w:t>28</w:t>
            </w:r>
            <w:r>
              <w:rPr>
                <w:rFonts w:cs="Frankruhel"/>
                <w:rtl/>
                <w:lang w:eastAsia="en-US"/>
              </w:rPr>
              <w:fldChar w:fldCharType="end"/>
            </w:r>
          </w:p>
        </w:tc>
      </w:tr>
      <w:tr w:rsidR="00D44CA9" w:rsidRPr="00D44CA9" w:rsidTr="00D44CA9">
        <w:tblPrEx>
          <w:tblCellMar>
            <w:top w:w="0" w:type="dxa"/>
            <w:bottom w:w="0" w:type="dxa"/>
          </w:tblCellMar>
        </w:tblPrEx>
        <w:tc>
          <w:tcPr>
            <w:tcW w:w="1247" w:type="dxa"/>
          </w:tcPr>
          <w:p w:rsidR="00D44CA9" w:rsidRPr="00D44CA9" w:rsidRDefault="00D44CA9" w:rsidP="00D44CA9">
            <w:pPr>
              <w:rPr>
                <w:rFonts w:cs="Frankruhel" w:hint="cs"/>
                <w:rtl/>
                <w:lang w:eastAsia="en-US"/>
              </w:rPr>
            </w:pPr>
            <w:r>
              <w:rPr>
                <w:rtl/>
                <w:lang w:eastAsia="en-US"/>
              </w:rPr>
              <w:t xml:space="preserve">סעיף 87 </w:t>
            </w:r>
          </w:p>
        </w:tc>
        <w:tc>
          <w:tcPr>
            <w:tcW w:w="5669" w:type="dxa"/>
          </w:tcPr>
          <w:p w:rsidR="00D44CA9" w:rsidRPr="00D44CA9" w:rsidRDefault="00D44CA9" w:rsidP="00D44CA9">
            <w:pPr>
              <w:rPr>
                <w:rFonts w:cs="Frankruhel" w:hint="cs"/>
                <w:rtl/>
                <w:lang w:eastAsia="en-US"/>
              </w:rPr>
            </w:pPr>
            <w:r>
              <w:rPr>
                <w:rtl/>
                <w:lang w:eastAsia="en-US"/>
              </w:rPr>
              <w:t>הקצאה בשל סיכון תפעולי</w:t>
            </w:r>
          </w:p>
        </w:tc>
        <w:tc>
          <w:tcPr>
            <w:tcW w:w="567" w:type="dxa"/>
          </w:tcPr>
          <w:p w:rsidR="00D44CA9" w:rsidRPr="00D44CA9" w:rsidRDefault="00D44CA9" w:rsidP="00D44CA9">
            <w:pPr>
              <w:rPr>
                <w:rStyle w:val="Hyperlink"/>
                <w:rFonts w:hint="cs"/>
                <w:rtl/>
              </w:rPr>
            </w:pPr>
            <w:hyperlink w:anchor="Seif87" w:tooltip="הקצאה בשל סיכון תפעולי" w:history="1">
              <w:r w:rsidRPr="00D44CA9">
                <w:rPr>
                  <w:rStyle w:val="Hyperlink"/>
                </w:rPr>
                <w:t>Go</w:t>
              </w:r>
            </w:hyperlink>
          </w:p>
        </w:tc>
        <w:tc>
          <w:tcPr>
            <w:tcW w:w="850" w:type="dxa"/>
          </w:tcPr>
          <w:p w:rsidR="00D44CA9" w:rsidRPr="00D44CA9" w:rsidRDefault="00D44CA9" w:rsidP="00D44CA9">
            <w:pPr>
              <w:rPr>
                <w:rFonts w:cs="Frankruhel" w:hint="cs"/>
                <w:rtl/>
                <w:lang w:eastAsia="en-US"/>
              </w:rPr>
            </w:pPr>
            <w:r>
              <w:rPr>
                <w:rFonts w:cs="Frankruhel"/>
                <w:rtl/>
                <w:lang w:eastAsia="en-US"/>
              </w:rPr>
              <w:fldChar w:fldCharType="begin"/>
            </w:r>
            <w:r>
              <w:rPr>
                <w:rtl/>
                <w:lang w:eastAsia="en-US"/>
              </w:rPr>
              <w:instrText xml:space="preserve"> </w:instrText>
            </w:r>
            <w:r>
              <w:rPr>
                <w:rFonts w:cs="Frankruhel" w:hint="cs"/>
                <w:lang w:eastAsia="en-US"/>
              </w:rPr>
              <w:instrText>PAGEREF</w:instrText>
            </w:r>
            <w:r>
              <w:rPr>
                <w:rFonts w:hint="cs"/>
                <w:rtl/>
                <w:lang w:eastAsia="en-US"/>
              </w:rPr>
              <w:instrText xml:space="preserve"> </w:instrText>
            </w:r>
            <w:r>
              <w:rPr>
                <w:rFonts w:cs="Frankruhel" w:hint="cs"/>
                <w:lang w:eastAsia="en-US"/>
              </w:rPr>
              <w:instrText>Seif87</w:instrText>
            </w:r>
            <w:r>
              <w:rPr>
                <w:rtl/>
                <w:lang w:eastAsia="en-US"/>
              </w:rPr>
              <w:instrText xml:space="preserve"> </w:instrText>
            </w:r>
            <w:r>
              <w:rPr>
                <w:rFonts w:cs="Frankruhel"/>
                <w:rtl/>
                <w:lang w:eastAsia="en-US"/>
              </w:rPr>
              <w:fldChar w:fldCharType="separate"/>
            </w:r>
            <w:r>
              <w:rPr>
                <w:noProof/>
                <w:rtl/>
                <w:lang w:eastAsia="en-US"/>
              </w:rPr>
              <w:t>30</w:t>
            </w:r>
            <w:r>
              <w:rPr>
                <w:rFonts w:cs="Frankruhel"/>
                <w:rtl/>
                <w:lang w:eastAsia="en-US"/>
              </w:rPr>
              <w:fldChar w:fldCharType="end"/>
            </w:r>
          </w:p>
        </w:tc>
      </w:tr>
      <w:tr w:rsidR="00D44CA9" w:rsidRPr="00D44CA9" w:rsidTr="00D44CA9">
        <w:tblPrEx>
          <w:tblCellMar>
            <w:top w:w="0" w:type="dxa"/>
            <w:bottom w:w="0" w:type="dxa"/>
          </w:tblCellMar>
        </w:tblPrEx>
        <w:tc>
          <w:tcPr>
            <w:tcW w:w="1247" w:type="dxa"/>
          </w:tcPr>
          <w:p w:rsidR="00D44CA9" w:rsidRPr="00D44CA9" w:rsidRDefault="00D44CA9" w:rsidP="00D44CA9">
            <w:pPr>
              <w:rPr>
                <w:rFonts w:cs="Frankruhel" w:hint="cs"/>
                <w:rtl/>
                <w:lang w:eastAsia="en-US"/>
              </w:rPr>
            </w:pPr>
            <w:r>
              <w:rPr>
                <w:rtl/>
                <w:lang w:eastAsia="en-US"/>
              </w:rPr>
              <w:t xml:space="preserve">סעיף 88 </w:t>
            </w:r>
          </w:p>
        </w:tc>
        <w:tc>
          <w:tcPr>
            <w:tcW w:w="5669" w:type="dxa"/>
          </w:tcPr>
          <w:p w:rsidR="00D44CA9" w:rsidRPr="00D44CA9" w:rsidRDefault="00D44CA9" w:rsidP="00D44CA9">
            <w:pPr>
              <w:rPr>
                <w:rFonts w:cs="Frankruhel" w:hint="cs"/>
                <w:rtl/>
                <w:lang w:eastAsia="en-US"/>
              </w:rPr>
            </w:pPr>
            <w:r>
              <w:rPr>
                <w:rtl/>
                <w:lang w:eastAsia="en-US"/>
              </w:rPr>
              <w:t>ביטוח</w:t>
            </w:r>
          </w:p>
        </w:tc>
        <w:tc>
          <w:tcPr>
            <w:tcW w:w="567" w:type="dxa"/>
          </w:tcPr>
          <w:p w:rsidR="00D44CA9" w:rsidRPr="00D44CA9" w:rsidRDefault="00D44CA9" w:rsidP="00D44CA9">
            <w:pPr>
              <w:rPr>
                <w:rStyle w:val="Hyperlink"/>
                <w:rFonts w:hint="cs"/>
                <w:rtl/>
              </w:rPr>
            </w:pPr>
            <w:hyperlink w:anchor="Seif88" w:tooltip="ביטוח" w:history="1">
              <w:r w:rsidRPr="00D44CA9">
                <w:rPr>
                  <w:rStyle w:val="Hyperlink"/>
                </w:rPr>
                <w:t>Go</w:t>
              </w:r>
            </w:hyperlink>
          </w:p>
        </w:tc>
        <w:tc>
          <w:tcPr>
            <w:tcW w:w="850" w:type="dxa"/>
          </w:tcPr>
          <w:p w:rsidR="00D44CA9" w:rsidRPr="00D44CA9" w:rsidRDefault="00D44CA9" w:rsidP="00D44CA9">
            <w:pPr>
              <w:rPr>
                <w:rFonts w:cs="Frankruhel" w:hint="cs"/>
                <w:rtl/>
                <w:lang w:eastAsia="en-US"/>
              </w:rPr>
            </w:pPr>
            <w:r>
              <w:rPr>
                <w:rFonts w:cs="Frankruhel"/>
                <w:rtl/>
                <w:lang w:eastAsia="en-US"/>
              </w:rPr>
              <w:fldChar w:fldCharType="begin"/>
            </w:r>
            <w:r>
              <w:rPr>
                <w:rtl/>
                <w:lang w:eastAsia="en-US"/>
              </w:rPr>
              <w:instrText xml:space="preserve"> </w:instrText>
            </w:r>
            <w:r>
              <w:rPr>
                <w:rFonts w:cs="Frankruhel" w:hint="cs"/>
                <w:lang w:eastAsia="en-US"/>
              </w:rPr>
              <w:instrText>PAGEREF</w:instrText>
            </w:r>
            <w:r>
              <w:rPr>
                <w:rFonts w:hint="cs"/>
                <w:rtl/>
                <w:lang w:eastAsia="en-US"/>
              </w:rPr>
              <w:instrText xml:space="preserve"> </w:instrText>
            </w:r>
            <w:r>
              <w:rPr>
                <w:rFonts w:cs="Frankruhel" w:hint="cs"/>
                <w:lang w:eastAsia="en-US"/>
              </w:rPr>
              <w:instrText>Seif88</w:instrText>
            </w:r>
            <w:r>
              <w:rPr>
                <w:rtl/>
                <w:lang w:eastAsia="en-US"/>
              </w:rPr>
              <w:instrText xml:space="preserve"> </w:instrText>
            </w:r>
            <w:r>
              <w:rPr>
                <w:rFonts w:cs="Frankruhel"/>
                <w:rtl/>
                <w:lang w:eastAsia="en-US"/>
              </w:rPr>
              <w:fldChar w:fldCharType="separate"/>
            </w:r>
            <w:r>
              <w:rPr>
                <w:noProof/>
                <w:rtl/>
                <w:lang w:eastAsia="en-US"/>
              </w:rPr>
              <w:t>30</w:t>
            </w:r>
            <w:r>
              <w:rPr>
                <w:rFonts w:cs="Frankruhel"/>
                <w:rtl/>
                <w:lang w:eastAsia="en-US"/>
              </w:rPr>
              <w:fldChar w:fldCharType="end"/>
            </w:r>
          </w:p>
        </w:tc>
      </w:tr>
      <w:tr w:rsidR="00D44CA9" w:rsidRPr="00D44CA9" w:rsidTr="00D44CA9">
        <w:tblPrEx>
          <w:tblCellMar>
            <w:top w:w="0" w:type="dxa"/>
            <w:bottom w:w="0" w:type="dxa"/>
          </w:tblCellMar>
        </w:tblPrEx>
        <w:tc>
          <w:tcPr>
            <w:tcW w:w="1247" w:type="dxa"/>
          </w:tcPr>
          <w:p w:rsidR="00D44CA9" w:rsidRPr="00D44CA9" w:rsidRDefault="00D44CA9" w:rsidP="00D44CA9">
            <w:pPr>
              <w:rPr>
                <w:rFonts w:cs="Frankruhel" w:hint="cs"/>
                <w:rtl/>
                <w:lang w:eastAsia="en-US"/>
              </w:rPr>
            </w:pPr>
          </w:p>
        </w:tc>
        <w:tc>
          <w:tcPr>
            <w:tcW w:w="5669" w:type="dxa"/>
          </w:tcPr>
          <w:p w:rsidR="00D44CA9" w:rsidRPr="00D44CA9" w:rsidRDefault="00D44CA9" w:rsidP="00D44CA9">
            <w:pPr>
              <w:rPr>
                <w:rFonts w:cs="Frankruhel" w:hint="cs"/>
                <w:rtl/>
                <w:lang w:eastAsia="en-US"/>
              </w:rPr>
            </w:pPr>
            <w:r>
              <w:rPr>
                <w:rtl/>
                <w:lang w:eastAsia="en-US"/>
              </w:rPr>
              <w:t>פרק י"ג: אגרות</w:t>
            </w:r>
          </w:p>
        </w:tc>
        <w:tc>
          <w:tcPr>
            <w:tcW w:w="567" w:type="dxa"/>
          </w:tcPr>
          <w:p w:rsidR="00D44CA9" w:rsidRPr="00D44CA9" w:rsidRDefault="00D44CA9" w:rsidP="00D44CA9">
            <w:pPr>
              <w:rPr>
                <w:rStyle w:val="Hyperlink"/>
                <w:rFonts w:hint="cs"/>
                <w:rtl/>
              </w:rPr>
            </w:pPr>
            <w:hyperlink w:anchor="med12" w:tooltip="פרק יג: אגרות" w:history="1">
              <w:r w:rsidRPr="00D44CA9">
                <w:rPr>
                  <w:rStyle w:val="Hyperlink"/>
                </w:rPr>
                <w:t>Go</w:t>
              </w:r>
            </w:hyperlink>
          </w:p>
        </w:tc>
        <w:tc>
          <w:tcPr>
            <w:tcW w:w="850" w:type="dxa"/>
          </w:tcPr>
          <w:p w:rsidR="00D44CA9" w:rsidRPr="00D44CA9" w:rsidRDefault="00D44CA9" w:rsidP="00D44CA9">
            <w:pPr>
              <w:rPr>
                <w:rFonts w:cs="Frankruhel" w:hint="cs"/>
                <w:rtl/>
                <w:lang w:eastAsia="en-US"/>
              </w:rPr>
            </w:pPr>
            <w:r>
              <w:rPr>
                <w:rFonts w:cs="Frankruhel"/>
                <w:rtl/>
                <w:lang w:eastAsia="en-US"/>
              </w:rPr>
              <w:fldChar w:fldCharType="begin"/>
            </w:r>
            <w:r>
              <w:rPr>
                <w:rtl/>
                <w:lang w:eastAsia="en-US"/>
              </w:rPr>
              <w:instrText xml:space="preserve"> </w:instrText>
            </w:r>
            <w:r>
              <w:rPr>
                <w:rFonts w:cs="Frankruhel" w:hint="cs"/>
                <w:lang w:eastAsia="en-US"/>
              </w:rPr>
              <w:instrText>PAGEREF</w:instrText>
            </w:r>
            <w:r>
              <w:rPr>
                <w:rFonts w:hint="cs"/>
                <w:rtl/>
                <w:lang w:eastAsia="en-US"/>
              </w:rPr>
              <w:instrText xml:space="preserve"> </w:instrText>
            </w:r>
            <w:r>
              <w:rPr>
                <w:rFonts w:cs="Frankruhel" w:hint="cs"/>
                <w:lang w:eastAsia="en-US"/>
              </w:rPr>
              <w:instrText>med12</w:instrText>
            </w:r>
            <w:r>
              <w:rPr>
                <w:rtl/>
                <w:lang w:eastAsia="en-US"/>
              </w:rPr>
              <w:instrText xml:space="preserve"> </w:instrText>
            </w:r>
            <w:r>
              <w:rPr>
                <w:rFonts w:cs="Frankruhel"/>
                <w:rtl/>
                <w:lang w:eastAsia="en-US"/>
              </w:rPr>
              <w:fldChar w:fldCharType="separate"/>
            </w:r>
            <w:r>
              <w:rPr>
                <w:noProof/>
                <w:rtl/>
                <w:lang w:eastAsia="en-US"/>
              </w:rPr>
              <w:t>30</w:t>
            </w:r>
            <w:r>
              <w:rPr>
                <w:rFonts w:cs="Frankruhel"/>
                <w:rtl/>
                <w:lang w:eastAsia="en-US"/>
              </w:rPr>
              <w:fldChar w:fldCharType="end"/>
            </w:r>
          </w:p>
        </w:tc>
      </w:tr>
      <w:tr w:rsidR="00D44CA9" w:rsidRPr="00D44CA9" w:rsidTr="00D44CA9">
        <w:tblPrEx>
          <w:tblCellMar>
            <w:top w:w="0" w:type="dxa"/>
            <w:bottom w:w="0" w:type="dxa"/>
          </w:tblCellMar>
        </w:tblPrEx>
        <w:tc>
          <w:tcPr>
            <w:tcW w:w="1247" w:type="dxa"/>
          </w:tcPr>
          <w:p w:rsidR="00D44CA9" w:rsidRPr="00D44CA9" w:rsidRDefault="00D44CA9" w:rsidP="00D44CA9">
            <w:pPr>
              <w:rPr>
                <w:rFonts w:cs="Frankruhel" w:hint="cs"/>
                <w:rtl/>
                <w:lang w:eastAsia="en-US"/>
              </w:rPr>
            </w:pPr>
            <w:r>
              <w:rPr>
                <w:rtl/>
                <w:lang w:eastAsia="en-US"/>
              </w:rPr>
              <w:t xml:space="preserve">סעיף 89 </w:t>
            </w:r>
          </w:p>
        </w:tc>
        <w:tc>
          <w:tcPr>
            <w:tcW w:w="5669" w:type="dxa"/>
          </w:tcPr>
          <w:p w:rsidR="00D44CA9" w:rsidRPr="00D44CA9" w:rsidRDefault="00D44CA9" w:rsidP="00D44CA9">
            <w:pPr>
              <w:rPr>
                <w:rFonts w:cs="Frankruhel" w:hint="cs"/>
                <w:rtl/>
                <w:lang w:eastAsia="en-US"/>
              </w:rPr>
            </w:pPr>
            <w:r>
              <w:rPr>
                <w:rtl/>
                <w:lang w:eastAsia="en-US"/>
              </w:rPr>
              <w:t>הגדרות לפרק י"ג</w:t>
            </w:r>
          </w:p>
        </w:tc>
        <w:tc>
          <w:tcPr>
            <w:tcW w:w="567" w:type="dxa"/>
          </w:tcPr>
          <w:p w:rsidR="00D44CA9" w:rsidRPr="00D44CA9" w:rsidRDefault="00D44CA9" w:rsidP="00D44CA9">
            <w:pPr>
              <w:rPr>
                <w:rStyle w:val="Hyperlink"/>
                <w:rFonts w:hint="cs"/>
                <w:rtl/>
              </w:rPr>
            </w:pPr>
            <w:hyperlink w:anchor="Seif89" w:tooltip="הגדרות לפרק יג" w:history="1">
              <w:r w:rsidRPr="00D44CA9">
                <w:rPr>
                  <w:rStyle w:val="Hyperlink"/>
                </w:rPr>
                <w:t>Go</w:t>
              </w:r>
            </w:hyperlink>
          </w:p>
        </w:tc>
        <w:tc>
          <w:tcPr>
            <w:tcW w:w="850" w:type="dxa"/>
          </w:tcPr>
          <w:p w:rsidR="00D44CA9" w:rsidRPr="00D44CA9" w:rsidRDefault="00D44CA9" w:rsidP="00D44CA9">
            <w:pPr>
              <w:rPr>
                <w:rFonts w:cs="Frankruhel" w:hint="cs"/>
                <w:rtl/>
                <w:lang w:eastAsia="en-US"/>
              </w:rPr>
            </w:pPr>
            <w:r>
              <w:rPr>
                <w:rFonts w:cs="Frankruhel"/>
                <w:rtl/>
                <w:lang w:eastAsia="en-US"/>
              </w:rPr>
              <w:fldChar w:fldCharType="begin"/>
            </w:r>
            <w:r>
              <w:rPr>
                <w:rtl/>
                <w:lang w:eastAsia="en-US"/>
              </w:rPr>
              <w:instrText xml:space="preserve"> </w:instrText>
            </w:r>
            <w:r>
              <w:rPr>
                <w:rFonts w:cs="Frankruhel" w:hint="cs"/>
                <w:lang w:eastAsia="en-US"/>
              </w:rPr>
              <w:instrText>PAGEREF</w:instrText>
            </w:r>
            <w:r>
              <w:rPr>
                <w:rFonts w:hint="cs"/>
                <w:rtl/>
                <w:lang w:eastAsia="en-US"/>
              </w:rPr>
              <w:instrText xml:space="preserve"> </w:instrText>
            </w:r>
            <w:r>
              <w:rPr>
                <w:rFonts w:cs="Frankruhel" w:hint="cs"/>
                <w:lang w:eastAsia="en-US"/>
              </w:rPr>
              <w:instrText>Seif89</w:instrText>
            </w:r>
            <w:r>
              <w:rPr>
                <w:rtl/>
                <w:lang w:eastAsia="en-US"/>
              </w:rPr>
              <w:instrText xml:space="preserve"> </w:instrText>
            </w:r>
            <w:r>
              <w:rPr>
                <w:rFonts w:cs="Frankruhel"/>
                <w:rtl/>
                <w:lang w:eastAsia="en-US"/>
              </w:rPr>
              <w:fldChar w:fldCharType="separate"/>
            </w:r>
            <w:r>
              <w:rPr>
                <w:noProof/>
                <w:rtl/>
                <w:lang w:eastAsia="en-US"/>
              </w:rPr>
              <w:t>30</w:t>
            </w:r>
            <w:r>
              <w:rPr>
                <w:rFonts w:cs="Frankruhel"/>
                <w:rtl/>
                <w:lang w:eastAsia="en-US"/>
              </w:rPr>
              <w:fldChar w:fldCharType="end"/>
            </w:r>
          </w:p>
        </w:tc>
      </w:tr>
      <w:tr w:rsidR="00D44CA9" w:rsidRPr="00D44CA9" w:rsidTr="00D44CA9">
        <w:tblPrEx>
          <w:tblCellMar>
            <w:top w:w="0" w:type="dxa"/>
            <w:bottom w:w="0" w:type="dxa"/>
          </w:tblCellMar>
        </w:tblPrEx>
        <w:tc>
          <w:tcPr>
            <w:tcW w:w="1247" w:type="dxa"/>
          </w:tcPr>
          <w:p w:rsidR="00D44CA9" w:rsidRPr="00D44CA9" w:rsidRDefault="00D44CA9" w:rsidP="00D44CA9">
            <w:pPr>
              <w:rPr>
                <w:rFonts w:cs="Frankruhel" w:hint="cs"/>
                <w:rtl/>
                <w:lang w:eastAsia="en-US"/>
              </w:rPr>
            </w:pPr>
            <w:r>
              <w:rPr>
                <w:rtl/>
                <w:lang w:eastAsia="en-US"/>
              </w:rPr>
              <w:t xml:space="preserve">סעיף 90 </w:t>
            </w:r>
          </w:p>
        </w:tc>
        <w:tc>
          <w:tcPr>
            <w:tcW w:w="5669" w:type="dxa"/>
          </w:tcPr>
          <w:p w:rsidR="00D44CA9" w:rsidRPr="00D44CA9" w:rsidRDefault="00D44CA9" w:rsidP="00D44CA9">
            <w:pPr>
              <w:rPr>
                <w:rFonts w:cs="Frankruhel" w:hint="cs"/>
                <w:rtl/>
                <w:lang w:eastAsia="en-US"/>
              </w:rPr>
            </w:pPr>
            <w:r>
              <w:rPr>
                <w:rtl/>
                <w:lang w:eastAsia="en-US"/>
              </w:rPr>
              <w:t>אגרה שנתית</w:t>
            </w:r>
          </w:p>
        </w:tc>
        <w:tc>
          <w:tcPr>
            <w:tcW w:w="567" w:type="dxa"/>
          </w:tcPr>
          <w:p w:rsidR="00D44CA9" w:rsidRPr="00D44CA9" w:rsidRDefault="00D44CA9" w:rsidP="00D44CA9">
            <w:pPr>
              <w:rPr>
                <w:rStyle w:val="Hyperlink"/>
                <w:rFonts w:hint="cs"/>
                <w:rtl/>
              </w:rPr>
            </w:pPr>
            <w:hyperlink w:anchor="Seif90" w:tooltip="אגרה שנתית" w:history="1">
              <w:r w:rsidRPr="00D44CA9">
                <w:rPr>
                  <w:rStyle w:val="Hyperlink"/>
                </w:rPr>
                <w:t>Go</w:t>
              </w:r>
            </w:hyperlink>
          </w:p>
        </w:tc>
        <w:tc>
          <w:tcPr>
            <w:tcW w:w="850" w:type="dxa"/>
          </w:tcPr>
          <w:p w:rsidR="00D44CA9" w:rsidRPr="00D44CA9" w:rsidRDefault="00D44CA9" w:rsidP="00D44CA9">
            <w:pPr>
              <w:rPr>
                <w:rFonts w:cs="Frankruhel" w:hint="cs"/>
                <w:rtl/>
                <w:lang w:eastAsia="en-US"/>
              </w:rPr>
            </w:pPr>
            <w:r>
              <w:rPr>
                <w:rFonts w:cs="Frankruhel"/>
                <w:rtl/>
                <w:lang w:eastAsia="en-US"/>
              </w:rPr>
              <w:fldChar w:fldCharType="begin"/>
            </w:r>
            <w:r>
              <w:rPr>
                <w:rtl/>
                <w:lang w:eastAsia="en-US"/>
              </w:rPr>
              <w:instrText xml:space="preserve"> </w:instrText>
            </w:r>
            <w:r>
              <w:rPr>
                <w:rFonts w:cs="Frankruhel" w:hint="cs"/>
                <w:lang w:eastAsia="en-US"/>
              </w:rPr>
              <w:instrText>PAGEREF</w:instrText>
            </w:r>
            <w:r>
              <w:rPr>
                <w:rFonts w:hint="cs"/>
                <w:rtl/>
                <w:lang w:eastAsia="en-US"/>
              </w:rPr>
              <w:instrText xml:space="preserve"> </w:instrText>
            </w:r>
            <w:r>
              <w:rPr>
                <w:rFonts w:cs="Frankruhel" w:hint="cs"/>
                <w:lang w:eastAsia="en-US"/>
              </w:rPr>
              <w:instrText>Seif90</w:instrText>
            </w:r>
            <w:r>
              <w:rPr>
                <w:rtl/>
                <w:lang w:eastAsia="en-US"/>
              </w:rPr>
              <w:instrText xml:space="preserve"> </w:instrText>
            </w:r>
            <w:r>
              <w:rPr>
                <w:rFonts w:cs="Frankruhel"/>
                <w:rtl/>
                <w:lang w:eastAsia="en-US"/>
              </w:rPr>
              <w:fldChar w:fldCharType="separate"/>
            </w:r>
            <w:r>
              <w:rPr>
                <w:noProof/>
                <w:rtl/>
                <w:lang w:eastAsia="en-US"/>
              </w:rPr>
              <w:t>30</w:t>
            </w:r>
            <w:r>
              <w:rPr>
                <w:rFonts w:cs="Frankruhel"/>
                <w:rtl/>
                <w:lang w:eastAsia="en-US"/>
              </w:rPr>
              <w:fldChar w:fldCharType="end"/>
            </w:r>
          </w:p>
        </w:tc>
      </w:tr>
      <w:tr w:rsidR="00D44CA9" w:rsidRPr="00D44CA9" w:rsidTr="00D44CA9">
        <w:tblPrEx>
          <w:tblCellMar>
            <w:top w:w="0" w:type="dxa"/>
            <w:bottom w:w="0" w:type="dxa"/>
          </w:tblCellMar>
        </w:tblPrEx>
        <w:tc>
          <w:tcPr>
            <w:tcW w:w="1247" w:type="dxa"/>
          </w:tcPr>
          <w:p w:rsidR="00D44CA9" w:rsidRPr="00D44CA9" w:rsidRDefault="00D44CA9" w:rsidP="00D44CA9">
            <w:pPr>
              <w:rPr>
                <w:rFonts w:cs="Frankruhel" w:hint="cs"/>
                <w:rtl/>
                <w:lang w:eastAsia="en-US"/>
              </w:rPr>
            </w:pPr>
            <w:r>
              <w:rPr>
                <w:rtl/>
                <w:lang w:eastAsia="en-US"/>
              </w:rPr>
              <w:t xml:space="preserve">סעיף 91 </w:t>
            </w:r>
          </w:p>
        </w:tc>
        <w:tc>
          <w:tcPr>
            <w:tcW w:w="5669" w:type="dxa"/>
          </w:tcPr>
          <w:p w:rsidR="00D44CA9" w:rsidRPr="00D44CA9" w:rsidRDefault="00D44CA9" w:rsidP="00D44CA9">
            <w:pPr>
              <w:rPr>
                <w:rFonts w:cs="Frankruhel" w:hint="cs"/>
                <w:rtl/>
                <w:lang w:eastAsia="en-US"/>
              </w:rPr>
            </w:pPr>
            <w:r>
              <w:rPr>
                <w:rtl/>
                <w:lang w:eastAsia="en-US"/>
              </w:rPr>
              <w:t>קביעת דרגה</w:t>
            </w:r>
          </w:p>
        </w:tc>
        <w:tc>
          <w:tcPr>
            <w:tcW w:w="567" w:type="dxa"/>
          </w:tcPr>
          <w:p w:rsidR="00D44CA9" w:rsidRPr="00D44CA9" w:rsidRDefault="00D44CA9" w:rsidP="00D44CA9">
            <w:pPr>
              <w:rPr>
                <w:rStyle w:val="Hyperlink"/>
                <w:rFonts w:hint="cs"/>
                <w:rtl/>
              </w:rPr>
            </w:pPr>
            <w:hyperlink w:anchor="Seif91" w:tooltip="קביעת דרגה" w:history="1">
              <w:r w:rsidRPr="00D44CA9">
                <w:rPr>
                  <w:rStyle w:val="Hyperlink"/>
                </w:rPr>
                <w:t>Go</w:t>
              </w:r>
            </w:hyperlink>
          </w:p>
        </w:tc>
        <w:tc>
          <w:tcPr>
            <w:tcW w:w="850" w:type="dxa"/>
          </w:tcPr>
          <w:p w:rsidR="00D44CA9" w:rsidRPr="00D44CA9" w:rsidRDefault="00D44CA9" w:rsidP="00D44CA9">
            <w:pPr>
              <w:rPr>
                <w:rFonts w:cs="Frankruhel" w:hint="cs"/>
                <w:rtl/>
                <w:lang w:eastAsia="en-US"/>
              </w:rPr>
            </w:pPr>
            <w:r>
              <w:rPr>
                <w:rFonts w:cs="Frankruhel"/>
                <w:rtl/>
                <w:lang w:eastAsia="en-US"/>
              </w:rPr>
              <w:fldChar w:fldCharType="begin"/>
            </w:r>
            <w:r>
              <w:rPr>
                <w:rtl/>
                <w:lang w:eastAsia="en-US"/>
              </w:rPr>
              <w:instrText xml:space="preserve"> </w:instrText>
            </w:r>
            <w:r>
              <w:rPr>
                <w:rFonts w:cs="Frankruhel" w:hint="cs"/>
                <w:lang w:eastAsia="en-US"/>
              </w:rPr>
              <w:instrText>PAGEREF</w:instrText>
            </w:r>
            <w:r>
              <w:rPr>
                <w:rFonts w:hint="cs"/>
                <w:rtl/>
                <w:lang w:eastAsia="en-US"/>
              </w:rPr>
              <w:instrText xml:space="preserve"> </w:instrText>
            </w:r>
            <w:r>
              <w:rPr>
                <w:rFonts w:cs="Frankruhel" w:hint="cs"/>
                <w:lang w:eastAsia="en-US"/>
              </w:rPr>
              <w:instrText>Seif91</w:instrText>
            </w:r>
            <w:r>
              <w:rPr>
                <w:rtl/>
                <w:lang w:eastAsia="en-US"/>
              </w:rPr>
              <w:instrText xml:space="preserve"> </w:instrText>
            </w:r>
            <w:r>
              <w:rPr>
                <w:rFonts w:cs="Frankruhel"/>
                <w:rtl/>
                <w:lang w:eastAsia="en-US"/>
              </w:rPr>
              <w:fldChar w:fldCharType="separate"/>
            </w:r>
            <w:r>
              <w:rPr>
                <w:noProof/>
                <w:rtl/>
                <w:lang w:eastAsia="en-US"/>
              </w:rPr>
              <w:t>31</w:t>
            </w:r>
            <w:r>
              <w:rPr>
                <w:rFonts w:cs="Frankruhel"/>
                <w:rtl/>
                <w:lang w:eastAsia="en-US"/>
              </w:rPr>
              <w:fldChar w:fldCharType="end"/>
            </w:r>
          </w:p>
        </w:tc>
      </w:tr>
      <w:tr w:rsidR="00D44CA9" w:rsidRPr="00D44CA9" w:rsidTr="00D44CA9">
        <w:tblPrEx>
          <w:tblCellMar>
            <w:top w:w="0" w:type="dxa"/>
            <w:bottom w:w="0" w:type="dxa"/>
          </w:tblCellMar>
        </w:tblPrEx>
        <w:tc>
          <w:tcPr>
            <w:tcW w:w="1247" w:type="dxa"/>
          </w:tcPr>
          <w:p w:rsidR="00D44CA9" w:rsidRPr="00D44CA9" w:rsidRDefault="00D44CA9" w:rsidP="00D44CA9">
            <w:pPr>
              <w:rPr>
                <w:rFonts w:cs="Frankruhel" w:hint="cs"/>
                <w:rtl/>
                <w:lang w:eastAsia="en-US"/>
              </w:rPr>
            </w:pPr>
            <w:r>
              <w:rPr>
                <w:rtl/>
                <w:lang w:eastAsia="en-US"/>
              </w:rPr>
              <w:t xml:space="preserve">סעיף 92 </w:t>
            </w:r>
          </w:p>
        </w:tc>
        <w:tc>
          <w:tcPr>
            <w:tcW w:w="5669" w:type="dxa"/>
          </w:tcPr>
          <w:p w:rsidR="00D44CA9" w:rsidRPr="00D44CA9" w:rsidRDefault="00D44CA9" w:rsidP="00D44CA9">
            <w:pPr>
              <w:rPr>
                <w:rFonts w:cs="Frankruhel" w:hint="cs"/>
                <w:rtl/>
                <w:lang w:eastAsia="en-US"/>
              </w:rPr>
            </w:pPr>
            <w:r>
              <w:rPr>
                <w:rtl/>
                <w:lang w:eastAsia="en-US"/>
              </w:rPr>
              <w:t>אגרת בקשת רישיון</w:t>
            </w:r>
          </w:p>
        </w:tc>
        <w:tc>
          <w:tcPr>
            <w:tcW w:w="567" w:type="dxa"/>
          </w:tcPr>
          <w:p w:rsidR="00D44CA9" w:rsidRPr="00D44CA9" w:rsidRDefault="00D44CA9" w:rsidP="00D44CA9">
            <w:pPr>
              <w:rPr>
                <w:rStyle w:val="Hyperlink"/>
                <w:rFonts w:hint="cs"/>
                <w:rtl/>
              </w:rPr>
            </w:pPr>
            <w:hyperlink w:anchor="Seif92" w:tooltip="אגרת בקשת רישיון" w:history="1">
              <w:r w:rsidRPr="00D44CA9">
                <w:rPr>
                  <w:rStyle w:val="Hyperlink"/>
                </w:rPr>
                <w:t>Go</w:t>
              </w:r>
            </w:hyperlink>
          </w:p>
        </w:tc>
        <w:tc>
          <w:tcPr>
            <w:tcW w:w="850" w:type="dxa"/>
          </w:tcPr>
          <w:p w:rsidR="00D44CA9" w:rsidRPr="00D44CA9" w:rsidRDefault="00D44CA9" w:rsidP="00D44CA9">
            <w:pPr>
              <w:rPr>
                <w:rFonts w:cs="Frankruhel" w:hint="cs"/>
                <w:rtl/>
                <w:lang w:eastAsia="en-US"/>
              </w:rPr>
            </w:pPr>
            <w:r>
              <w:rPr>
                <w:rFonts w:cs="Frankruhel"/>
                <w:rtl/>
                <w:lang w:eastAsia="en-US"/>
              </w:rPr>
              <w:fldChar w:fldCharType="begin"/>
            </w:r>
            <w:r>
              <w:rPr>
                <w:rtl/>
                <w:lang w:eastAsia="en-US"/>
              </w:rPr>
              <w:instrText xml:space="preserve"> </w:instrText>
            </w:r>
            <w:r>
              <w:rPr>
                <w:rFonts w:cs="Frankruhel" w:hint="cs"/>
                <w:lang w:eastAsia="en-US"/>
              </w:rPr>
              <w:instrText>PAGEREF</w:instrText>
            </w:r>
            <w:r>
              <w:rPr>
                <w:rFonts w:hint="cs"/>
                <w:rtl/>
                <w:lang w:eastAsia="en-US"/>
              </w:rPr>
              <w:instrText xml:space="preserve"> </w:instrText>
            </w:r>
            <w:r>
              <w:rPr>
                <w:rFonts w:cs="Frankruhel" w:hint="cs"/>
                <w:lang w:eastAsia="en-US"/>
              </w:rPr>
              <w:instrText>Seif92</w:instrText>
            </w:r>
            <w:r>
              <w:rPr>
                <w:rtl/>
                <w:lang w:eastAsia="en-US"/>
              </w:rPr>
              <w:instrText xml:space="preserve"> </w:instrText>
            </w:r>
            <w:r>
              <w:rPr>
                <w:rFonts w:cs="Frankruhel"/>
                <w:rtl/>
                <w:lang w:eastAsia="en-US"/>
              </w:rPr>
              <w:fldChar w:fldCharType="separate"/>
            </w:r>
            <w:r>
              <w:rPr>
                <w:noProof/>
                <w:rtl/>
                <w:lang w:eastAsia="en-US"/>
              </w:rPr>
              <w:t>31</w:t>
            </w:r>
            <w:r>
              <w:rPr>
                <w:rFonts w:cs="Frankruhel"/>
                <w:rtl/>
                <w:lang w:eastAsia="en-US"/>
              </w:rPr>
              <w:fldChar w:fldCharType="end"/>
            </w:r>
          </w:p>
        </w:tc>
      </w:tr>
      <w:tr w:rsidR="00D44CA9" w:rsidRPr="00D44CA9" w:rsidTr="00D44CA9">
        <w:tblPrEx>
          <w:tblCellMar>
            <w:top w:w="0" w:type="dxa"/>
            <w:bottom w:w="0" w:type="dxa"/>
          </w:tblCellMar>
        </w:tblPrEx>
        <w:tc>
          <w:tcPr>
            <w:tcW w:w="1247" w:type="dxa"/>
          </w:tcPr>
          <w:p w:rsidR="00D44CA9" w:rsidRPr="00D44CA9" w:rsidRDefault="00D44CA9" w:rsidP="00D44CA9">
            <w:pPr>
              <w:rPr>
                <w:rFonts w:cs="Frankruhel" w:hint="cs"/>
                <w:rtl/>
                <w:lang w:eastAsia="en-US"/>
              </w:rPr>
            </w:pPr>
            <w:r>
              <w:rPr>
                <w:rtl/>
                <w:lang w:eastAsia="en-US"/>
              </w:rPr>
              <w:t xml:space="preserve">סעיף 93 </w:t>
            </w:r>
          </w:p>
        </w:tc>
        <w:tc>
          <w:tcPr>
            <w:tcW w:w="5669" w:type="dxa"/>
          </w:tcPr>
          <w:p w:rsidR="00D44CA9" w:rsidRPr="00D44CA9" w:rsidRDefault="00D44CA9" w:rsidP="00D44CA9">
            <w:pPr>
              <w:rPr>
                <w:rFonts w:cs="Frankruhel" w:hint="cs"/>
                <w:rtl/>
                <w:lang w:eastAsia="en-US"/>
              </w:rPr>
            </w:pPr>
            <w:r>
              <w:rPr>
                <w:rtl/>
                <w:lang w:eastAsia="en-US"/>
              </w:rPr>
              <w:t>אגרת שינוי תנאי רישיון</w:t>
            </w:r>
          </w:p>
        </w:tc>
        <w:tc>
          <w:tcPr>
            <w:tcW w:w="567" w:type="dxa"/>
          </w:tcPr>
          <w:p w:rsidR="00D44CA9" w:rsidRPr="00D44CA9" w:rsidRDefault="00D44CA9" w:rsidP="00D44CA9">
            <w:pPr>
              <w:rPr>
                <w:rStyle w:val="Hyperlink"/>
                <w:rFonts w:hint="cs"/>
                <w:rtl/>
              </w:rPr>
            </w:pPr>
            <w:hyperlink w:anchor="Seif93" w:tooltip="אגרת שינוי תנאי רישיון" w:history="1">
              <w:r w:rsidRPr="00D44CA9">
                <w:rPr>
                  <w:rStyle w:val="Hyperlink"/>
                </w:rPr>
                <w:t>Go</w:t>
              </w:r>
            </w:hyperlink>
          </w:p>
        </w:tc>
        <w:tc>
          <w:tcPr>
            <w:tcW w:w="850" w:type="dxa"/>
          </w:tcPr>
          <w:p w:rsidR="00D44CA9" w:rsidRPr="00D44CA9" w:rsidRDefault="00D44CA9" w:rsidP="00D44CA9">
            <w:pPr>
              <w:rPr>
                <w:rFonts w:cs="Frankruhel" w:hint="cs"/>
                <w:rtl/>
                <w:lang w:eastAsia="en-US"/>
              </w:rPr>
            </w:pPr>
            <w:r>
              <w:rPr>
                <w:rFonts w:cs="Frankruhel"/>
                <w:rtl/>
                <w:lang w:eastAsia="en-US"/>
              </w:rPr>
              <w:fldChar w:fldCharType="begin"/>
            </w:r>
            <w:r>
              <w:rPr>
                <w:rtl/>
                <w:lang w:eastAsia="en-US"/>
              </w:rPr>
              <w:instrText xml:space="preserve"> </w:instrText>
            </w:r>
            <w:r>
              <w:rPr>
                <w:rFonts w:cs="Frankruhel" w:hint="cs"/>
                <w:lang w:eastAsia="en-US"/>
              </w:rPr>
              <w:instrText>PAGEREF</w:instrText>
            </w:r>
            <w:r>
              <w:rPr>
                <w:rFonts w:hint="cs"/>
                <w:rtl/>
                <w:lang w:eastAsia="en-US"/>
              </w:rPr>
              <w:instrText xml:space="preserve"> </w:instrText>
            </w:r>
            <w:r>
              <w:rPr>
                <w:rFonts w:cs="Frankruhel" w:hint="cs"/>
                <w:lang w:eastAsia="en-US"/>
              </w:rPr>
              <w:instrText>Seif93</w:instrText>
            </w:r>
            <w:r>
              <w:rPr>
                <w:rtl/>
                <w:lang w:eastAsia="en-US"/>
              </w:rPr>
              <w:instrText xml:space="preserve"> </w:instrText>
            </w:r>
            <w:r>
              <w:rPr>
                <w:rFonts w:cs="Frankruhel"/>
                <w:rtl/>
                <w:lang w:eastAsia="en-US"/>
              </w:rPr>
              <w:fldChar w:fldCharType="separate"/>
            </w:r>
            <w:r>
              <w:rPr>
                <w:noProof/>
                <w:rtl/>
                <w:lang w:eastAsia="en-US"/>
              </w:rPr>
              <w:t>31</w:t>
            </w:r>
            <w:r>
              <w:rPr>
                <w:rFonts w:cs="Frankruhel"/>
                <w:rtl/>
                <w:lang w:eastAsia="en-US"/>
              </w:rPr>
              <w:fldChar w:fldCharType="end"/>
            </w:r>
          </w:p>
        </w:tc>
      </w:tr>
      <w:tr w:rsidR="00D44CA9" w:rsidRPr="00D44CA9" w:rsidTr="00D44CA9">
        <w:tblPrEx>
          <w:tblCellMar>
            <w:top w:w="0" w:type="dxa"/>
            <w:bottom w:w="0" w:type="dxa"/>
          </w:tblCellMar>
        </w:tblPrEx>
        <w:tc>
          <w:tcPr>
            <w:tcW w:w="1247" w:type="dxa"/>
          </w:tcPr>
          <w:p w:rsidR="00D44CA9" w:rsidRPr="00D44CA9" w:rsidRDefault="00D44CA9" w:rsidP="00D44CA9">
            <w:pPr>
              <w:rPr>
                <w:rFonts w:cs="Frankruhel" w:hint="cs"/>
                <w:rtl/>
                <w:lang w:eastAsia="en-US"/>
              </w:rPr>
            </w:pPr>
            <w:r>
              <w:rPr>
                <w:rtl/>
                <w:lang w:eastAsia="en-US"/>
              </w:rPr>
              <w:t xml:space="preserve">סעיף 94 </w:t>
            </w:r>
          </w:p>
        </w:tc>
        <w:tc>
          <w:tcPr>
            <w:tcW w:w="5669" w:type="dxa"/>
          </w:tcPr>
          <w:p w:rsidR="00D44CA9" w:rsidRPr="00D44CA9" w:rsidRDefault="00D44CA9" w:rsidP="00D44CA9">
            <w:pPr>
              <w:rPr>
                <w:rFonts w:cs="Frankruhel" w:hint="cs"/>
                <w:rtl/>
                <w:lang w:eastAsia="en-US"/>
              </w:rPr>
            </w:pPr>
            <w:r>
              <w:rPr>
                <w:rtl/>
                <w:lang w:eastAsia="en-US"/>
              </w:rPr>
              <w:t>הצמדה</w:t>
            </w:r>
          </w:p>
        </w:tc>
        <w:tc>
          <w:tcPr>
            <w:tcW w:w="567" w:type="dxa"/>
          </w:tcPr>
          <w:p w:rsidR="00D44CA9" w:rsidRPr="00D44CA9" w:rsidRDefault="00D44CA9" w:rsidP="00D44CA9">
            <w:pPr>
              <w:rPr>
                <w:rStyle w:val="Hyperlink"/>
                <w:rFonts w:hint="cs"/>
                <w:rtl/>
              </w:rPr>
            </w:pPr>
            <w:hyperlink w:anchor="Seif94" w:tooltip="הצמדה" w:history="1">
              <w:r w:rsidRPr="00D44CA9">
                <w:rPr>
                  <w:rStyle w:val="Hyperlink"/>
                </w:rPr>
                <w:t>Go</w:t>
              </w:r>
            </w:hyperlink>
          </w:p>
        </w:tc>
        <w:tc>
          <w:tcPr>
            <w:tcW w:w="850" w:type="dxa"/>
          </w:tcPr>
          <w:p w:rsidR="00D44CA9" w:rsidRPr="00D44CA9" w:rsidRDefault="00D44CA9" w:rsidP="00D44CA9">
            <w:pPr>
              <w:rPr>
                <w:rFonts w:cs="Frankruhel" w:hint="cs"/>
                <w:rtl/>
                <w:lang w:eastAsia="en-US"/>
              </w:rPr>
            </w:pPr>
            <w:r>
              <w:rPr>
                <w:rFonts w:cs="Frankruhel"/>
                <w:rtl/>
                <w:lang w:eastAsia="en-US"/>
              </w:rPr>
              <w:fldChar w:fldCharType="begin"/>
            </w:r>
            <w:r>
              <w:rPr>
                <w:rtl/>
                <w:lang w:eastAsia="en-US"/>
              </w:rPr>
              <w:instrText xml:space="preserve"> </w:instrText>
            </w:r>
            <w:r>
              <w:rPr>
                <w:rFonts w:cs="Frankruhel" w:hint="cs"/>
                <w:lang w:eastAsia="en-US"/>
              </w:rPr>
              <w:instrText>PAGEREF</w:instrText>
            </w:r>
            <w:r>
              <w:rPr>
                <w:rFonts w:hint="cs"/>
                <w:rtl/>
                <w:lang w:eastAsia="en-US"/>
              </w:rPr>
              <w:instrText xml:space="preserve"> </w:instrText>
            </w:r>
            <w:r>
              <w:rPr>
                <w:rFonts w:cs="Frankruhel" w:hint="cs"/>
                <w:lang w:eastAsia="en-US"/>
              </w:rPr>
              <w:instrText>Seif94</w:instrText>
            </w:r>
            <w:r>
              <w:rPr>
                <w:rtl/>
                <w:lang w:eastAsia="en-US"/>
              </w:rPr>
              <w:instrText xml:space="preserve"> </w:instrText>
            </w:r>
            <w:r>
              <w:rPr>
                <w:rFonts w:cs="Frankruhel"/>
                <w:rtl/>
                <w:lang w:eastAsia="en-US"/>
              </w:rPr>
              <w:fldChar w:fldCharType="separate"/>
            </w:r>
            <w:r>
              <w:rPr>
                <w:noProof/>
                <w:rtl/>
                <w:lang w:eastAsia="en-US"/>
              </w:rPr>
              <w:t>31</w:t>
            </w:r>
            <w:r>
              <w:rPr>
                <w:rFonts w:cs="Frankruhel"/>
                <w:rtl/>
                <w:lang w:eastAsia="en-US"/>
              </w:rPr>
              <w:fldChar w:fldCharType="end"/>
            </w:r>
          </w:p>
        </w:tc>
      </w:tr>
      <w:tr w:rsidR="00D44CA9" w:rsidRPr="00D44CA9" w:rsidTr="00D44CA9">
        <w:tblPrEx>
          <w:tblCellMar>
            <w:top w:w="0" w:type="dxa"/>
            <w:bottom w:w="0" w:type="dxa"/>
          </w:tblCellMar>
        </w:tblPrEx>
        <w:tc>
          <w:tcPr>
            <w:tcW w:w="1247" w:type="dxa"/>
          </w:tcPr>
          <w:p w:rsidR="00D44CA9" w:rsidRPr="00D44CA9" w:rsidRDefault="00D44CA9" w:rsidP="00D44CA9">
            <w:pPr>
              <w:rPr>
                <w:rFonts w:cs="Frankruhel" w:hint="cs"/>
                <w:rtl/>
                <w:lang w:eastAsia="en-US"/>
              </w:rPr>
            </w:pPr>
            <w:r>
              <w:rPr>
                <w:rtl/>
                <w:lang w:eastAsia="en-US"/>
              </w:rPr>
              <w:t xml:space="preserve">סעיף 95 </w:t>
            </w:r>
          </w:p>
        </w:tc>
        <w:tc>
          <w:tcPr>
            <w:tcW w:w="5669" w:type="dxa"/>
          </w:tcPr>
          <w:p w:rsidR="00D44CA9" w:rsidRPr="00D44CA9" w:rsidRDefault="00D44CA9" w:rsidP="00D44CA9">
            <w:pPr>
              <w:rPr>
                <w:rFonts w:cs="Frankruhel" w:hint="cs"/>
                <w:rtl/>
                <w:lang w:eastAsia="en-US"/>
              </w:rPr>
            </w:pPr>
            <w:r>
              <w:rPr>
                <w:rtl/>
                <w:lang w:eastAsia="en-US"/>
              </w:rPr>
              <w:t>תחולת פקודת המסים</w:t>
            </w:r>
          </w:p>
        </w:tc>
        <w:tc>
          <w:tcPr>
            <w:tcW w:w="567" w:type="dxa"/>
          </w:tcPr>
          <w:p w:rsidR="00D44CA9" w:rsidRPr="00D44CA9" w:rsidRDefault="00D44CA9" w:rsidP="00D44CA9">
            <w:pPr>
              <w:rPr>
                <w:rStyle w:val="Hyperlink"/>
                <w:rFonts w:hint="cs"/>
                <w:rtl/>
              </w:rPr>
            </w:pPr>
            <w:hyperlink w:anchor="Seif95" w:tooltip="תחולת פקודת המסים" w:history="1">
              <w:r w:rsidRPr="00D44CA9">
                <w:rPr>
                  <w:rStyle w:val="Hyperlink"/>
                </w:rPr>
                <w:t>Go</w:t>
              </w:r>
            </w:hyperlink>
          </w:p>
        </w:tc>
        <w:tc>
          <w:tcPr>
            <w:tcW w:w="850" w:type="dxa"/>
          </w:tcPr>
          <w:p w:rsidR="00D44CA9" w:rsidRPr="00D44CA9" w:rsidRDefault="00D44CA9" w:rsidP="00D44CA9">
            <w:pPr>
              <w:rPr>
                <w:rFonts w:cs="Frankruhel" w:hint="cs"/>
                <w:rtl/>
                <w:lang w:eastAsia="en-US"/>
              </w:rPr>
            </w:pPr>
            <w:r>
              <w:rPr>
                <w:rFonts w:cs="Frankruhel"/>
                <w:rtl/>
                <w:lang w:eastAsia="en-US"/>
              </w:rPr>
              <w:fldChar w:fldCharType="begin"/>
            </w:r>
            <w:r>
              <w:rPr>
                <w:rtl/>
                <w:lang w:eastAsia="en-US"/>
              </w:rPr>
              <w:instrText xml:space="preserve"> </w:instrText>
            </w:r>
            <w:r>
              <w:rPr>
                <w:rFonts w:cs="Frankruhel" w:hint="cs"/>
                <w:lang w:eastAsia="en-US"/>
              </w:rPr>
              <w:instrText>PAGEREF</w:instrText>
            </w:r>
            <w:r>
              <w:rPr>
                <w:rFonts w:hint="cs"/>
                <w:rtl/>
                <w:lang w:eastAsia="en-US"/>
              </w:rPr>
              <w:instrText xml:space="preserve"> </w:instrText>
            </w:r>
            <w:r>
              <w:rPr>
                <w:rFonts w:cs="Frankruhel" w:hint="cs"/>
                <w:lang w:eastAsia="en-US"/>
              </w:rPr>
              <w:instrText>Seif95</w:instrText>
            </w:r>
            <w:r>
              <w:rPr>
                <w:rtl/>
                <w:lang w:eastAsia="en-US"/>
              </w:rPr>
              <w:instrText xml:space="preserve"> </w:instrText>
            </w:r>
            <w:r>
              <w:rPr>
                <w:rFonts w:cs="Frankruhel"/>
                <w:rtl/>
                <w:lang w:eastAsia="en-US"/>
              </w:rPr>
              <w:fldChar w:fldCharType="separate"/>
            </w:r>
            <w:r>
              <w:rPr>
                <w:noProof/>
                <w:rtl/>
                <w:lang w:eastAsia="en-US"/>
              </w:rPr>
              <w:t>31</w:t>
            </w:r>
            <w:r>
              <w:rPr>
                <w:rFonts w:cs="Frankruhel"/>
                <w:rtl/>
                <w:lang w:eastAsia="en-US"/>
              </w:rPr>
              <w:fldChar w:fldCharType="end"/>
            </w:r>
          </w:p>
        </w:tc>
      </w:tr>
      <w:tr w:rsidR="00D44CA9" w:rsidRPr="00D44CA9" w:rsidTr="00D44CA9">
        <w:tblPrEx>
          <w:tblCellMar>
            <w:top w:w="0" w:type="dxa"/>
            <w:bottom w:w="0" w:type="dxa"/>
          </w:tblCellMar>
        </w:tblPrEx>
        <w:tc>
          <w:tcPr>
            <w:tcW w:w="1247" w:type="dxa"/>
          </w:tcPr>
          <w:p w:rsidR="00D44CA9" w:rsidRPr="00D44CA9" w:rsidRDefault="00D44CA9" w:rsidP="00D44CA9">
            <w:pPr>
              <w:rPr>
                <w:rFonts w:cs="Frankruhel" w:hint="cs"/>
                <w:rtl/>
                <w:lang w:eastAsia="en-US"/>
              </w:rPr>
            </w:pPr>
          </w:p>
        </w:tc>
        <w:tc>
          <w:tcPr>
            <w:tcW w:w="5669" w:type="dxa"/>
          </w:tcPr>
          <w:p w:rsidR="00D44CA9" w:rsidRPr="00D44CA9" w:rsidRDefault="00D44CA9" w:rsidP="00D44CA9">
            <w:pPr>
              <w:rPr>
                <w:rFonts w:cs="Frankruhel" w:hint="cs"/>
                <w:rtl/>
                <w:lang w:eastAsia="en-US"/>
              </w:rPr>
            </w:pPr>
            <w:r>
              <w:rPr>
                <w:rtl/>
                <w:lang w:eastAsia="en-US"/>
              </w:rPr>
              <w:t>פרק י"ד: הוראות שונות</w:t>
            </w:r>
          </w:p>
        </w:tc>
        <w:tc>
          <w:tcPr>
            <w:tcW w:w="567" w:type="dxa"/>
          </w:tcPr>
          <w:p w:rsidR="00D44CA9" w:rsidRPr="00D44CA9" w:rsidRDefault="00D44CA9" w:rsidP="00D44CA9">
            <w:pPr>
              <w:rPr>
                <w:rStyle w:val="Hyperlink"/>
                <w:rFonts w:hint="cs"/>
                <w:rtl/>
              </w:rPr>
            </w:pPr>
            <w:hyperlink w:anchor="med13" w:tooltip="פרק יד: הוראות שונות" w:history="1">
              <w:r w:rsidRPr="00D44CA9">
                <w:rPr>
                  <w:rStyle w:val="Hyperlink"/>
                </w:rPr>
                <w:t>Go</w:t>
              </w:r>
            </w:hyperlink>
          </w:p>
        </w:tc>
        <w:tc>
          <w:tcPr>
            <w:tcW w:w="850" w:type="dxa"/>
          </w:tcPr>
          <w:p w:rsidR="00D44CA9" w:rsidRPr="00D44CA9" w:rsidRDefault="00D44CA9" w:rsidP="00D44CA9">
            <w:pPr>
              <w:rPr>
                <w:rFonts w:cs="Frankruhel" w:hint="cs"/>
                <w:rtl/>
                <w:lang w:eastAsia="en-US"/>
              </w:rPr>
            </w:pPr>
            <w:r>
              <w:rPr>
                <w:rFonts w:cs="Frankruhel"/>
                <w:rtl/>
                <w:lang w:eastAsia="en-US"/>
              </w:rPr>
              <w:fldChar w:fldCharType="begin"/>
            </w:r>
            <w:r>
              <w:rPr>
                <w:rtl/>
                <w:lang w:eastAsia="en-US"/>
              </w:rPr>
              <w:instrText xml:space="preserve"> </w:instrText>
            </w:r>
            <w:r>
              <w:rPr>
                <w:rFonts w:cs="Frankruhel" w:hint="cs"/>
                <w:lang w:eastAsia="en-US"/>
              </w:rPr>
              <w:instrText>PAGEREF</w:instrText>
            </w:r>
            <w:r>
              <w:rPr>
                <w:rFonts w:hint="cs"/>
                <w:rtl/>
                <w:lang w:eastAsia="en-US"/>
              </w:rPr>
              <w:instrText xml:space="preserve"> </w:instrText>
            </w:r>
            <w:r>
              <w:rPr>
                <w:rFonts w:cs="Frankruhel" w:hint="cs"/>
                <w:lang w:eastAsia="en-US"/>
              </w:rPr>
              <w:instrText>med13</w:instrText>
            </w:r>
            <w:r>
              <w:rPr>
                <w:rtl/>
                <w:lang w:eastAsia="en-US"/>
              </w:rPr>
              <w:instrText xml:space="preserve"> </w:instrText>
            </w:r>
            <w:r>
              <w:rPr>
                <w:rFonts w:cs="Frankruhel"/>
                <w:rtl/>
                <w:lang w:eastAsia="en-US"/>
              </w:rPr>
              <w:fldChar w:fldCharType="separate"/>
            </w:r>
            <w:r>
              <w:rPr>
                <w:noProof/>
                <w:rtl/>
                <w:lang w:eastAsia="en-US"/>
              </w:rPr>
              <w:t>31</w:t>
            </w:r>
            <w:r>
              <w:rPr>
                <w:rFonts w:cs="Frankruhel"/>
                <w:rtl/>
                <w:lang w:eastAsia="en-US"/>
              </w:rPr>
              <w:fldChar w:fldCharType="end"/>
            </w:r>
          </w:p>
        </w:tc>
      </w:tr>
      <w:tr w:rsidR="00D44CA9" w:rsidRPr="00D44CA9" w:rsidTr="00D44CA9">
        <w:tblPrEx>
          <w:tblCellMar>
            <w:top w:w="0" w:type="dxa"/>
            <w:bottom w:w="0" w:type="dxa"/>
          </w:tblCellMar>
        </w:tblPrEx>
        <w:tc>
          <w:tcPr>
            <w:tcW w:w="1247" w:type="dxa"/>
          </w:tcPr>
          <w:p w:rsidR="00D44CA9" w:rsidRPr="00D44CA9" w:rsidRDefault="00D44CA9" w:rsidP="00D44CA9">
            <w:pPr>
              <w:rPr>
                <w:rFonts w:cs="Frankruhel" w:hint="cs"/>
                <w:rtl/>
                <w:lang w:eastAsia="en-US"/>
              </w:rPr>
            </w:pPr>
            <w:r>
              <w:rPr>
                <w:rtl/>
                <w:lang w:eastAsia="en-US"/>
              </w:rPr>
              <w:t xml:space="preserve">סעיף 96 </w:t>
            </w:r>
          </w:p>
        </w:tc>
        <w:tc>
          <w:tcPr>
            <w:tcW w:w="5669" w:type="dxa"/>
          </w:tcPr>
          <w:p w:rsidR="00D44CA9" w:rsidRPr="00D44CA9" w:rsidRDefault="00D44CA9" w:rsidP="00D44CA9">
            <w:pPr>
              <w:rPr>
                <w:rFonts w:cs="Frankruhel" w:hint="cs"/>
                <w:rtl/>
                <w:lang w:eastAsia="en-US"/>
              </w:rPr>
            </w:pPr>
            <w:r>
              <w:rPr>
                <w:rtl/>
                <w:lang w:eastAsia="en-US"/>
              </w:rPr>
              <w:t>תחילה</w:t>
            </w:r>
          </w:p>
        </w:tc>
        <w:tc>
          <w:tcPr>
            <w:tcW w:w="567" w:type="dxa"/>
          </w:tcPr>
          <w:p w:rsidR="00D44CA9" w:rsidRPr="00D44CA9" w:rsidRDefault="00D44CA9" w:rsidP="00D44CA9">
            <w:pPr>
              <w:rPr>
                <w:rStyle w:val="Hyperlink"/>
                <w:rFonts w:hint="cs"/>
                <w:rtl/>
              </w:rPr>
            </w:pPr>
            <w:hyperlink w:anchor="Seif96" w:tooltip="תחילה" w:history="1">
              <w:r w:rsidRPr="00D44CA9">
                <w:rPr>
                  <w:rStyle w:val="Hyperlink"/>
                </w:rPr>
                <w:t>Go</w:t>
              </w:r>
            </w:hyperlink>
          </w:p>
        </w:tc>
        <w:tc>
          <w:tcPr>
            <w:tcW w:w="850" w:type="dxa"/>
          </w:tcPr>
          <w:p w:rsidR="00D44CA9" w:rsidRPr="00D44CA9" w:rsidRDefault="00D44CA9" w:rsidP="00D44CA9">
            <w:pPr>
              <w:rPr>
                <w:rFonts w:cs="Frankruhel" w:hint="cs"/>
                <w:rtl/>
                <w:lang w:eastAsia="en-US"/>
              </w:rPr>
            </w:pPr>
            <w:r>
              <w:rPr>
                <w:rFonts w:cs="Frankruhel"/>
                <w:rtl/>
                <w:lang w:eastAsia="en-US"/>
              </w:rPr>
              <w:fldChar w:fldCharType="begin"/>
            </w:r>
            <w:r>
              <w:rPr>
                <w:rtl/>
                <w:lang w:eastAsia="en-US"/>
              </w:rPr>
              <w:instrText xml:space="preserve"> </w:instrText>
            </w:r>
            <w:r>
              <w:rPr>
                <w:rFonts w:cs="Frankruhel" w:hint="cs"/>
                <w:lang w:eastAsia="en-US"/>
              </w:rPr>
              <w:instrText>PAGEREF</w:instrText>
            </w:r>
            <w:r>
              <w:rPr>
                <w:rFonts w:hint="cs"/>
                <w:rtl/>
                <w:lang w:eastAsia="en-US"/>
              </w:rPr>
              <w:instrText xml:space="preserve"> </w:instrText>
            </w:r>
            <w:r>
              <w:rPr>
                <w:rFonts w:cs="Frankruhel" w:hint="cs"/>
                <w:lang w:eastAsia="en-US"/>
              </w:rPr>
              <w:instrText>Seif96</w:instrText>
            </w:r>
            <w:r>
              <w:rPr>
                <w:rtl/>
                <w:lang w:eastAsia="en-US"/>
              </w:rPr>
              <w:instrText xml:space="preserve"> </w:instrText>
            </w:r>
            <w:r>
              <w:rPr>
                <w:rFonts w:cs="Frankruhel"/>
                <w:rtl/>
                <w:lang w:eastAsia="en-US"/>
              </w:rPr>
              <w:fldChar w:fldCharType="separate"/>
            </w:r>
            <w:r>
              <w:rPr>
                <w:noProof/>
                <w:rtl/>
                <w:lang w:eastAsia="en-US"/>
              </w:rPr>
              <w:t>31</w:t>
            </w:r>
            <w:r>
              <w:rPr>
                <w:rFonts w:cs="Frankruhel"/>
                <w:rtl/>
                <w:lang w:eastAsia="en-US"/>
              </w:rPr>
              <w:fldChar w:fldCharType="end"/>
            </w:r>
          </w:p>
        </w:tc>
      </w:tr>
      <w:tr w:rsidR="00D44CA9" w:rsidRPr="00D44CA9" w:rsidTr="00D44CA9">
        <w:tblPrEx>
          <w:tblCellMar>
            <w:top w:w="0" w:type="dxa"/>
            <w:bottom w:w="0" w:type="dxa"/>
          </w:tblCellMar>
        </w:tblPrEx>
        <w:tc>
          <w:tcPr>
            <w:tcW w:w="1247" w:type="dxa"/>
          </w:tcPr>
          <w:p w:rsidR="00D44CA9" w:rsidRPr="00D44CA9" w:rsidRDefault="00D44CA9" w:rsidP="00D44CA9">
            <w:pPr>
              <w:rPr>
                <w:rFonts w:cs="Frankruhel" w:hint="cs"/>
                <w:rtl/>
                <w:lang w:eastAsia="en-US"/>
              </w:rPr>
            </w:pPr>
            <w:r>
              <w:rPr>
                <w:rtl/>
                <w:lang w:eastAsia="en-US"/>
              </w:rPr>
              <w:t xml:space="preserve">סעיף 97 </w:t>
            </w:r>
          </w:p>
        </w:tc>
        <w:tc>
          <w:tcPr>
            <w:tcW w:w="5669" w:type="dxa"/>
          </w:tcPr>
          <w:p w:rsidR="00D44CA9" w:rsidRPr="00D44CA9" w:rsidRDefault="00D44CA9" w:rsidP="00D44CA9">
            <w:pPr>
              <w:rPr>
                <w:rFonts w:cs="Frankruhel" w:hint="cs"/>
                <w:rtl/>
                <w:lang w:eastAsia="en-US"/>
              </w:rPr>
            </w:pPr>
            <w:r>
              <w:rPr>
                <w:rtl/>
                <w:lang w:eastAsia="en-US"/>
              </w:rPr>
              <w:t>הוראת מעבר</w:t>
            </w:r>
          </w:p>
        </w:tc>
        <w:tc>
          <w:tcPr>
            <w:tcW w:w="567" w:type="dxa"/>
          </w:tcPr>
          <w:p w:rsidR="00D44CA9" w:rsidRPr="00D44CA9" w:rsidRDefault="00D44CA9" w:rsidP="00D44CA9">
            <w:pPr>
              <w:rPr>
                <w:rStyle w:val="Hyperlink"/>
                <w:rFonts w:hint="cs"/>
                <w:rtl/>
              </w:rPr>
            </w:pPr>
            <w:hyperlink w:anchor="Seif97" w:tooltip="הוראת מעבר" w:history="1">
              <w:r w:rsidRPr="00D44CA9">
                <w:rPr>
                  <w:rStyle w:val="Hyperlink"/>
                </w:rPr>
                <w:t>Go</w:t>
              </w:r>
            </w:hyperlink>
          </w:p>
        </w:tc>
        <w:tc>
          <w:tcPr>
            <w:tcW w:w="850" w:type="dxa"/>
          </w:tcPr>
          <w:p w:rsidR="00D44CA9" w:rsidRPr="00D44CA9" w:rsidRDefault="00D44CA9" w:rsidP="00D44CA9">
            <w:pPr>
              <w:rPr>
                <w:rFonts w:cs="Frankruhel" w:hint="cs"/>
                <w:rtl/>
                <w:lang w:eastAsia="en-US"/>
              </w:rPr>
            </w:pPr>
            <w:r>
              <w:rPr>
                <w:rFonts w:cs="Frankruhel"/>
                <w:rtl/>
                <w:lang w:eastAsia="en-US"/>
              </w:rPr>
              <w:fldChar w:fldCharType="begin"/>
            </w:r>
            <w:r>
              <w:rPr>
                <w:rtl/>
                <w:lang w:eastAsia="en-US"/>
              </w:rPr>
              <w:instrText xml:space="preserve"> </w:instrText>
            </w:r>
            <w:r>
              <w:rPr>
                <w:rFonts w:cs="Frankruhel" w:hint="cs"/>
                <w:lang w:eastAsia="en-US"/>
              </w:rPr>
              <w:instrText>PAGEREF</w:instrText>
            </w:r>
            <w:r>
              <w:rPr>
                <w:rFonts w:hint="cs"/>
                <w:rtl/>
                <w:lang w:eastAsia="en-US"/>
              </w:rPr>
              <w:instrText xml:space="preserve"> </w:instrText>
            </w:r>
            <w:r>
              <w:rPr>
                <w:rFonts w:cs="Frankruhel" w:hint="cs"/>
                <w:lang w:eastAsia="en-US"/>
              </w:rPr>
              <w:instrText>Seif97</w:instrText>
            </w:r>
            <w:r>
              <w:rPr>
                <w:rtl/>
                <w:lang w:eastAsia="en-US"/>
              </w:rPr>
              <w:instrText xml:space="preserve"> </w:instrText>
            </w:r>
            <w:r>
              <w:rPr>
                <w:rFonts w:cs="Frankruhel"/>
                <w:rtl/>
                <w:lang w:eastAsia="en-US"/>
              </w:rPr>
              <w:fldChar w:fldCharType="separate"/>
            </w:r>
            <w:r>
              <w:rPr>
                <w:noProof/>
                <w:rtl/>
                <w:lang w:eastAsia="en-US"/>
              </w:rPr>
              <w:t>31</w:t>
            </w:r>
            <w:r>
              <w:rPr>
                <w:rFonts w:cs="Frankruhel"/>
                <w:rtl/>
                <w:lang w:eastAsia="en-US"/>
              </w:rPr>
              <w:fldChar w:fldCharType="end"/>
            </w:r>
          </w:p>
        </w:tc>
      </w:tr>
      <w:tr w:rsidR="00D44CA9" w:rsidRPr="00D44CA9" w:rsidTr="00D44CA9">
        <w:tblPrEx>
          <w:tblCellMar>
            <w:top w:w="0" w:type="dxa"/>
            <w:bottom w:w="0" w:type="dxa"/>
          </w:tblCellMar>
        </w:tblPrEx>
        <w:tc>
          <w:tcPr>
            <w:tcW w:w="1247" w:type="dxa"/>
          </w:tcPr>
          <w:p w:rsidR="00D44CA9" w:rsidRPr="00D44CA9" w:rsidRDefault="00D44CA9" w:rsidP="00D44CA9">
            <w:pPr>
              <w:rPr>
                <w:rFonts w:cs="Frankruhel" w:hint="cs"/>
                <w:rtl/>
                <w:lang w:eastAsia="en-US"/>
              </w:rPr>
            </w:pPr>
            <w:r>
              <w:rPr>
                <w:rtl/>
                <w:lang w:eastAsia="en-US"/>
              </w:rPr>
              <w:t xml:space="preserve">סעיף 98 </w:t>
            </w:r>
          </w:p>
        </w:tc>
        <w:tc>
          <w:tcPr>
            <w:tcW w:w="5669" w:type="dxa"/>
          </w:tcPr>
          <w:p w:rsidR="00D44CA9" w:rsidRPr="00D44CA9" w:rsidRDefault="00D44CA9" w:rsidP="00D44CA9">
            <w:pPr>
              <w:rPr>
                <w:rFonts w:cs="Frankruhel" w:hint="cs"/>
                <w:rtl/>
                <w:lang w:eastAsia="en-US"/>
              </w:rPr>
            </w:pPr>
            <w:r>
              <w:rPr>
                <w:rtl/>
                <w:lang w:eastAsia="en-US"/>
              </w:rPr>
              <w:t>הוראת שעה</w:t>
            </w:r>
          </w:p>
        </w:tc>
        <w:tc>
          <w:tcPr>
            <w:tcW w:w="567" w:type="dxa"/>
          </w:tcPr>
          <w:p w:rsidR="00D44CA9" w:rsidRPr="00D44CA9" w:rsidRDefault="00D44CA9" w:rsidP="00D44CA9">
            <w:pPr>
              <w:rPr>
                <w:rStyle w:val="Hyperlink"/>
                <w:rFonts w:hint="cs"/>
                <w:rtl/>
              </w:rPr>
            </w:pPr>
            <w:hyperlink w:anchor="Seif98" w:tooltip="הוראת שעה" w:history="1">
              <w:r w:rsidRPr="00D44CA9">
                <w:rPr>
                  <w:rStyle w:val="Hyperlink"/>
                </w:rPr>
                <w:t>Go</w:t>
              </w:r>
            </w:hyperlink>
          </w:p>
        </w:tc>
        <w:tc>
          <w:tcPr>
            <w:tcW w:w="850" w:type="dxa"/>
          </w:tcPr>
          <w:p w:rsidR="00D44CA9" w:rsidRPr="00D44CA9" w:rsidRDefault="00D44CA9" w:rsidP="00D44CA9">
            <w:pPr>
              <w:rPr>
                <w:rFonts w:cs="Frankruhel" w:hint="cs"/>
                <w:rtl/>
                <w:lang w:eastAsia="en-US"/>
              </w:rPr>
            </w:pPr>
            <w:r>
              <w:rPr>
                <w:rFonts w:cs="Frankruhel"/>
                <w:rtl/>
                <w:lang w:eastAsia="en-US"/>
              </w:rPr>
              <w:fldChar w:fldCharType="begin"/>
            </w:r>
            <w:r>
              <w:rPr>
                <w:rtl/>
                <w:lang w:eastAsia="en-US"/>
              </w:rPr>
              <w:instrText xml:space="preserve"> </w:instrText>
            </w:r>
            <w:r>
              <w:rPr>
                <w:rFonts w:cs="Frankruhel" w:hint="cs"/>
                <w:lang w:eastAsia="en-US"/>
              </w:rPr>
              <w:instrText>PAGEREF</w:instrText>
            </w:r>
            <w:r>
              <w:rPr>
                <w:rFonts w:hint="cs"/>
                <w:rtl/>
                <w:lang w:eastAsia="en-US"/>
              </w:rPr>
              <w:instrText xml:space="preserve"> </w:instrText>
            </w:r>
            <w:r>
              <w:rPr>
                <w:rFonts w:cs="Frankruhel" w:hint="cs"/>
                <w:lang w:eastAsia="en-US"/>
              </w:rPr>
              <w:instrText>Seif98</w:instrText>
            </w:r>
            <w:r>
              <w:rPr>
                <w:rtl/>
                <w:lang w:eastAsia="en-US"/>
              </w:rPr>
              <w:instrText xml:space="preserve"> </w:instrText>
            </w:r>
            <w:r>
              <w:rPr>
                <w:rFonts w:cs="Frankruhel"/>
                <w:rtl/>
                <w:lang w:eastAsia="en-US"/>
              </w:rPr>
              <w:fldChar w:fldCharType="separate"/>
            </w:r>
            <w:r>
              <w:rPr>
                <w:noProof/>
                <w:rtl/>
                <w:lang w:eastAsia="en-US"/>
              </w:rPr>
              <w:t>32</w:t>
            </w:r>
            <w:r>
              <w:rPr>
                <w:rFonts w:cs="Frankruhel"/>
                <w:rtl/>
                <w:lang w:eastAsia="en-US"/>
              </w:rPr>
              <w:fldChar w:fldCharType="end"/>
            </w:r>
          </w:p>
        </w:tc>
      </w:tr>
      <w:tr w:rsidR="00D44CA9" w:rsidRPr="00D44CA9" w:rsidTr="00D44CA9">
        <w:tblPrEx>
          <w:tblCellMar>
            <w:top w:w="0" w:type="dxa"/>
            <w:bottom w:w="0" w:type="dxa"/>
          </w:tblCellMar>
        </w:tblPrEx>
        <w:tc>
          <w:tcPr>
            <w:tcW w:w="1247" w:type="dxa"/>
          </w:tcPr>
          <w:p w:rsidR="00D44CA9" w:rsidRPr="00D44CA9" w:rsidRDefault="00D44CA9" w:rsidP="00D44CA9">
            <w:pPr>
              <w:rPr>
                <w:rFonts w:cs="Frankruhel" w:hint="cs"/>
                <w:rtl/>
                <w:lang w:eastAsia="en-US"/>
              </w:rPr>
            </w:pPr>
          </w:p>
        </w:tc>
        <w:tc>
          <w:tcPr>
            <w:tcW w:w="5669" w:type="dxa"/>
          </w:tcPr>
          <w:p w:rsidR="00D44CA9" w:rsidRPr="00D44CA9" w:rsidRDefault="00D44CA9" w:rsidP="00D44CA9">
            <w:pPr>
              <w:rPr>
                <w:rFonts w:cs="Frankruhel" w:hint="cs"/>
                <w:rtl/>
                <w:lang w:eastAsia="en-US"/>
              </w:rPr>
            </w:pPr>
            <w:r>
              <w:rPr>
                <w:rtl/>
                <w:lang w:eastAsia="en-US"/>
              </w:rPr>
              <w:t>תוספת ראשונה</w:t>
            </w:r>
          </w:p>
        </w:tc>
        <w:tc>
          <w:tcPr>
            <w:tcW w:w="567" w:type="dxa"/>
          </w:tcPr>
          <w:p w:rsidR="00D44CA9" w:rsidRPr="00D44CA9" w:rsidRDefault="00D44CA9" w:rsidP="00D44CA9">
            <w:pPr>
              <w:rPr>
                <w:rStyle w:val="Hyperlink"/>
                <w:rFonts w:hint="cs"/>
                <w:rtl/>
              </w:rPr>
            </w:pPr>
            <w:hyperlink w:anchor="med14" w:tooltip="תוספת ראשונה" w:history="1">
              <w:r w:rsidRPr="00D44CA9">
                <w:rPr>
                  <w:rStyle w:val="Hyperlink"/>
                </w:rPr>
                <w:t>Go</w:t>
              </w:r>
            </w:hyperlink>
          </w:p>
        </w:tc>
        <w:tc>
          <w:tcPr>
            <w:tcW w:w="850" w:type="dxa"/>
          </w:tcPr>
          <w:p w:rsidR="00D44CA9" w:rsidRPr="00D44CA9" w:rsidRDefault="00D44CA9" w:rsidP="00D44CA9">
            <w:pPr>
              <w:rPr>
                <w:rFonts w:cs="Frankruhel" w:hint="cs"/>
                <w:rtl/>
                <w:lang w:eastAsia="en-US"/>
              </w:rPr>
            </w:pPr>
            <w:r>
              <w:rPr>
                <w:rFonts w:cs="Frankruhel"/>
                <w:rtl/>
                <w:lang w:eastAsia="en-US"/>
              </w:rPr>
              <w:fldChar w:fldCharType="begin"/>
            </w:r>
            <w:r>
              <w:rPr>
                <w:rtl/>
                <w:lang w:eastAsia="en-US"/>
              </w:rPr>
              <w:instrText xml:space="preserve"> </w:instrText>
            </w:r>
            <w:r>
              <w:rPr>
                <w:rFonts w:cs="Frankruhel" w:hint="cs"/>
                <w:lang w:eastAsia="en-US"/>
              </w:rPr>
              <w:instrText>PAGEREF</w:instrText>
            </w:r>
            <w:r>
              <w:rPr>
                <w:rFonts w:hint="cs"/>
                <w:rtl/>
                <w:lang w:eastAsia="en-US"/>
              </w:rPr>
              <w:instrText xml:space="preserve"> </w:instrText>
            </w:r>
            <w:r>
              <w:rPr>
                <w:rFonts w:cs="Frankruhel" w:hint="cs"/>
                <w:lang w:eastAsia="en-US"/>
              </w:rPr>
              <w:instrText>med14</w:instrText>
            </w:r>
            <w:r>
              <w:rPr>
                <w:rtl/>
                <w:lang w:eastAsia="en-US"/>
              </w:rPr>
              <w:instrText xml:space="preserve"> </w:instrText>
            </w:r>
            <w:r>
              <w:rPr>
                <w:rFonts w:cs="Frankruhel"/>
                <w:rtl/>
                <w:lang w:eastAsia="en-US"/>
              </w:rPr>
              <w:fldChar w:fldCharType="separate"/>
            </w:r>
            <w:r>
              <w:rPr>
                <w:noProof/>
                <w:rtl/>
                <w:lang w:eastAsia="en-US"/>
              </w:rPr>
              <w:t>32</w:t>
            </w:r>
            <w:r>
              <w:rPr>
                <w:rFonts w:cs="Frankruhel"/>
                <w:rtl/>
                <w:lang w:eastAsia="en-US"/>
              </w:rPr>
              <w:fldChar w:fldCharType="end"/>
            </w:r>
          </w:p>
        </w:tc>
      </w:tr>
      <w:tr w:rsidR="00D44CA9" w:rsidRPr="00D44CA9" w:rsidTr="00D44CA9">
        <w:tblPrEx>
          <w:tblCellMar>
            <w:top w:w="0" w:type="dxa"/>
            <w:bottom w:w="0" w:type="dxa"/>
          </w:tblCellMar>
        </w:tblPrEx>
        <w:tc>
          <w:tcPr>
            <w:tcW w:w="1247" w:type="dxa"/>
          </w:tcPr>
          <w:p w:rsidR="00D44CA9" w:rsidRPr="00D44CA9" w:rsidRDefault="00D44CA9" w:rsidP="00D44CA9">
            <w:pPr>
              <w:rPr>
                <w:rFonts w:cs="Frankruhel" w:hint="cs"/>
                <w:rtl/>
                <w:lang w:eastAsia="en-US"/>
              </w:rPr>
            </w:pPr>
          </w:p>
        </w:tc>
        <w:tc>
          <w:tcPr>
            <w:tcW w:w="5669" w:type="dxa"/>
          </w:tcPr>
          <w:p w:rsidR="00D44CA9" w:rsidRPr="00D44CA9" w:rsidRDefault="00D44CA9" w:rsidP="00D44CA9">
            <w:pPr>
              <w:rPr>
                <w:rFonts w:cs="Frankruhel" w:hint="cs"/>
                <w:rtl/>
                <w:lang w:eastAsia="en-US"/>
              </w:rPr>
            </w:pPr>
            <w:r>
              <w:rPr>
                <w:rtl/>
                <w:lang w:eastAsia="en-US"/>
              </w:rPr>
              <w:t>תוספת שנייה</w:t>
            </w:r>
          </w:p>
        </w:tc>
        <w:tc>
          <w:tcPr>
            <w:tcW w:w="567" w:type="dxa"/>
          </w:tcPr>
          <w:p w:rsidR="00D44CA9" w:rsidRPr="00D44CA9" w:rsidRDefault="00D44CA9" w:rsidP="00D44CA9">
            <w:pPr>
              <w:rPr>
                <w:rStyle w:val="Hyperlink"/>
                <w:rFonts w:hint="cs"/>
                <w:rtl/>
              </w:rPr>
            </w:pPr>
            <w:hyperlink w:anchor="med15" w:tooltip="תוספת שנייה" w:history="1">
              <w:r w:rsidRPr="00D44CA9">
                <w:rPr>
                  <w:rStyle w:val="Hyperlink"/>
                </w:rPr>
                <w:t>Go</w:t>
              </w:r>
            </w:hyperlink>
          </w:p>
        </w:tc>
        <w:tc>
          <w:tcPr>
            <w:tcW w:w="850" w:type="dxa"/>
          </w:tcPr>
          <w:p w:rsidR="00D44CA9" w:rsidRPr="00D44CA9" w:rsidRDefault="00D44CA9" w:rsidP="00D44CA9">
            <w:pPr>
              <w:rPr>
                <w:rFonts w:cs="Frankruhel" w:hint="cs"/>
                <w:rtl/>
                <w:lang w:eastAsia="en-US"/>
              </w:rPr>
            </w:pPr>
            <w:r>
              <w:rPr>
                <w:rFonts w:cs="Frankruhel"/>
                <w:rtl/>
                <w:lang w:eastAsia="en-US"/>
              </w:rPr>
              <w:fldChar w:fldCharType="begin"/>
            </w:r>
            <w:r>
              <w:rPr>
                <w:rtl/>
                <w:lang w:eastAsia="en-US"/>
              </w:rPr>
              <w:instrText xml:space="preserve"> </w:instrText>
            </w:r>
            <w:r>
              <w:rPr>
                <w:rFonts w:cs="Frankruhel" w:hint="cs"/>
                <w:lang w:eastAsia="en-US"/>
              </w:rPr>
              <w:instrText>PAGEREF</w:instrText>
            </w:r>
            <w:r>
              <w:rPr>
                <w:rFonts w:hint="cs"/>
                <w:rtl/>
                <w:lang w:eastAsia="en-US"/>
              </w:rPr>
              <w:instrText xml:space="preserve"> </w:instrText>
            </w:r>
            <w:r>
              <w:rPr>
                <w:rFonts w:cs="Frankruhel" w:hint="cs"/>
                <w:lang w:eastAsia="en-US"/>
              </w:rPr>
              <w:instrText>med15</w:instrText>
            </w:r>
            <w:r>
              <w:rPr>
                <w:rtl/>
                <w:lang w:eastAsia="en-US"/>
              </w:rPr>
              <w:instrText xml:space="preserve"> </w:instrText>
            </w:r>
            <w:r>
              <w:rPr>
                <w:rFonts w:cs="Frankruhel"/>
                <w:rtl/>
                <w:lang w:eastAsia="en-US"/>
              </w:rPr>
              <w:fldChar w:fldCharType="separate"/>
            </w:r>
            <w:r>
              <w:rPr>
                <w:noProof/>
                <w:rtl/>
                <w:lang w:eastAsia="en-US"/>
              </w:rPr>
              <w:t>34</w:t>
            </w:r>
            <w:r>
              <w:rPr>
                <w:rFonts w:cs="Frankruhel"/>
                <w:rtl/>
                <w:lang w:eastAsia="en-US"/>
              </w:rPr>
              <w:fldChar w:fldCharType="end"/>
            </w:r>
          </w:p>
        </w:tc>
      </w:tr>
      <w:tr w:rsidR="00D44CA9" w:rsidRPr="00D44CA9" w:rsidTr="00D44CA9">
        <w:tblPrEx>
          <w:tblCellMar>
            <w:top w:w="0" w:type="dxa"/>
            <w:bottom w:w="0" w:type="dxa"/>
          </w:tblCellMar>
        </w:tblPrEx>
        <w:tc>
          <w:tcPr>
            <w:tcW w:w="1247" w:type="dxa"/>
          </w:tcPr>
          <w:p w:rsidR="00D44CA9" w:rsidRPr="00D44CA9" w:rsidRDefault="00D44CA9" w:rsidP="00D44CA9">
            <w:pPr>
              <w:rPr>
                <w:rFonts w:cs="Frankruhel" w:hint="cs"/>
                <w:rtl/>
                <w:lang w:eastAsia="en-US"/>
              </w:rPr>
            </w:pPr>
          </w:p>
        </w:tc>
        <w:tc>
          <w:tcPr>
            <w:tcW w:w="5669" w:type="dxa"/>
          </w:tcPr>
          <w:p w:rsidR="00D44CA9" w:rsidRPr="00D44CA9" w:rsidRDefault="00D44CA9" w:rsidP="00D44CA9">
            <w:pPr>
              <w:rPr>
                <w:rFonts w:cs="Frankruhel" w:hint="cs"/>
                <w:rtl/>
                <w:lang w:eastAsia="en-US"/>
              </w:rPr>
            </w:pPr>
            <w:r>
              <w:rPr>
                <w:rtl/>
                <w:lang w:eastAsia="en-US"/>
              </w:rPr>
              <w:t>תוספת שלישית</w:t>
            </w:r>
          </w:p>
        </w:tc>
        <w:tc>
          <w:tcPr>
            <w:tcW w:w="567" w:type="dxa"/>
          </w:tcPr>
          <w:p w:rsidR="00D44CA9" w:rsidRPr="00D44CA9" w:rsidRDefault="00D44CA9" w:rsidP="00D44CA9">
            <w:pPr>
              <w:rPr>
                <w:rStyle w:val="Hyperlink"/>
                <w:rFonts w:hint="cs"/>
                <w:rtl/>
              </w:rPr>
            </w:pPr>
            <w:hyperlink w:anchor="med16" w:tooltip="תוספת שלישית" w:history="1">
              <w:r w:rsidRPr="00D44CA9">
                <w:rPr>
                  <w:rStyle w:val="Hyperlink"/>
                </w:rPr>
                <w:t>Go</w:t>
              </w:r>
            </w:hyperlink>
          </w:p>
        </w:tc>
        <w:tc>
          <w:tcPr>
            <w:tcW w:w="850" w:type="dxa"/>
          </w:tcPr>
          <w:p w:rsidR="00D44CA9" w:rsidRPr="00D44CA9" w:rsidRDefault="00D44CA9" w:rsidP="00D44CA9">
            <w:pPr>
              <w:rPr>
                <w:rFonts w:cs="Frankruhel" w:hint="cs"/>
                <w:rtl/>
                <w:lang w:eastAsia="en-US"/>
              </w:rPr>
            </w:pPr>
            <w:r>
              <w:rPr>
                <w:rFonts w:cs="Frankruhel"/>
                <w:rtl/>
                <w:lang w:eastAsia="en-US"/>
              </w:rPr>
              <w:fldChar w:fldCharType="begin"/>
            </w:r>
            <w:r>
              <w:rPr>
                <w:rtl/>
                <w:lang w:eastAsia="en-US"/>
              </w:rPr>
              <w:instrText xml:space="preserve"> </w:instrText>
            </w:r>
            <w:r>
              <w:rPr>
                <w:rFonts w:cs="Frankruhel" w:hint="cs"/>
                <w:lang w:eastAsia="en-US"/>
              </w:rPr>
              <w:instrText>PAGEREF</w:instrText>
            </w:r>
            <w:r>
              <w:rPr>
                <w:rFonts w:hint="cs"/>
                <w:rtl/>
                <w:lang w:eastAsia="en-US"/>
              </w:rPr>
              <w:instrText xml:space="preserve"> </w:instrText>
            </w:r>
            <w:r>
              <w:rPr>
                <w:rFonts w:cs="Frankruhel" w:hint="cs"/>
                <w:lang w:eastAsia="en-US"/>
              </w:rPr>
              <w:instrText>med16</w:instrText>
            </w:r>
            <w:r>
              <w:rPr>
                <w:rtl/>
                <w:lang w:eastAsia="en-US"/>
              </w:rPr>
              <w:instrText xml:space="preserve"> </w:instrText>
            </w:r>
            <w:r>
              <w:rPr>
                <w:rFonts w:cs="Frankruhel"/>
                <w:rtl/>
                <w:lang w:eastAsia="en-US"/>
              </w:rPr>
              <w:fldChar w:fldCharType="separate"/>
            </w:r>
            <w:r>
              <w:rPr>
                <w:noProof/>
                <w:rtl/>
                <w:lang w:eastAsia="en-US"/>
              </w:rPr>
              <w:t>35</w:t>
            </w:r>
            <w:r>
              <w:rPr>
                <w:rFonts w:cs="Frankruhel"/>
                <w:rtl/>
                <w:lang w:eastAsia="en-US"/>
              </w:rPr>
              <w:fldChar w:fldCharType="end"/>
            </w:r>
          </w:p>
        </w:tc>
      </w:tr>
      <w:tr w:rsidR="00D44CA9" w:rsidRPr="00D44CA9" w:rsidTr="00D44CA9">
        <w:tblPrEx>
          <w:tblCellMar>
            <w:top w:w="0" w:type="dxa"/>
            <w:bottom w:w="0" w:type="dxa"/>
          </w:tblCellMar>
        </w:tblPrEx>
        <w:tc>
          <w:tcPr>
            <w:tcW w:w="1247" w:type="dxa"/>
          </w:tcPr>
          <w:p w:rsidR="00D44CA9" w:rsidRPr="00D44CA9" w:rsidRDefault="00D44CA9" w:rsidP="00D44CA9">
            <w:pPr>
              <w:rPr>
                <w:rFonts w:cs="Frankruhel" w:hint="cs"/>
                <w:rtl/>
                <w:lang w:eastAsia="en-US"/>
              </w:rPr>
            </w:pPr>
          </w:p>
        </w:tc>
        <w:tc>
          <w:tcPr>
            <w:tcW w:w="5669" w:type="dxa"/>
          </w:tcPr>
          <w:p w:rsidR="00D44CA9" w:rsidRPr="00D44CA9" w:rsidRDefault="00D44CA9" w:rsidP="00D44CA9">
            <w:pPr>
              <w:rPr>
                <w:rFonts w:cs="Frankruhel" w:hint="cs"/>
                <w:rtl/>
                <w:lang w:eastAsia="en-US"/>
              </w:rPr>
            </w:pPr>
            <w:r>
              <w:rPr>
                <w:rtl/>
                <w:lang w:eastAsia="en-US"/>
              </w:rPr>
              <w:t>תוספת רביעית</w:t>
            </w:r>
          </w:p>
        </w:tc>
        <w:tc>
          <w:tcPr>
            <w:tcW w:w="567" w:type="dxa"/>
          </w:tcPr>
          <w:p w:rsidR="00D44CA9" w:rsidRPr="00D44CA9" w:rsidRDefault="00D44CA9" w:rsidP="00D44CA9">
            <w:pPr>
              <w:rPr>
                <w:rStyle w:val="Hyperlink"/>
                <w:rFonts w:hint="cs"/>
                <w:rtl/>
              </w:rPr>
            </w:pPr>
            <w:hyperlink w:anchor="med17" w:tooltip="תוספת רביעית" w:history="1">
              <w:r w:rsidRPr="00D44CA9">
                <w:rPr>
                  <w:rStyle w:val="Hyperlink"/>
                </w:rPr>
                <w:t>Go</w:t>
              </w:r>
            </w:hyperlink>
          </w:p>
        </w:tc>
        <w:tc>
          <w:tcPr>
            <w:tcW w:w="850" w:type="dxa"/>
          </w:tcPr>
          <w:p w:rsidR="00D44CA9" w:rsidRPr="00D44CA9" w:rsidRDefault="00D44CA9" w:rsidP="00D44CA9">
            <w:pPr>
              <w:rPr>
                <w:rFonts w:cs="Frankruhel" w:hint="cs"/>
                <w:rtl/>
                <w:lang w:eastAsia="en-US"/>
              </w:rPr>
            </w:pPr>
            <w:r>
              <w:rPr>
                <w:rFonts w:cs="Frankruhel"/>
                <w:rtl/>
                <w:lang w:eastAsia="en-US"/>
              </w:rPr>
              <w:fldChar w:fldCharType="begin"/>
            </w:r>
            <w:r>
              <w:rPr>
                <w:rtl/>
                <w:lang w:eastAsia="en-US"/>
              </w:rPr>
              <w:instrText xml:space="preserve"> </w:instrText>
            </w:r>
            <w:r>
              <w:rPr>
                <w:rFonts w:cs="Frankruhel" w:hint="cs"/>
                <w:lang w:eastAsia="en-US"/>
              </w:rPr>
              <w:instrText>PAGEREF</w:instrText>
            </w:r>
            <w:r>
              <w:rPr>
                <w:rFonts w:hint="cs"/>
                <w:rtl/>
                <w:lang w:eastAsia="en-US"/>
              </w:rPr>
              <w:instrText xml:space="preserve"> </w:instrText>
            </w:r>
            <w:r>
              <w:rPr>
                <w:rFonts w:cs="Frankruhel" w:hint="cs"/>
                <w:lang w:eastAsia="en-US"/>
              </w:rPr>
              <w:instrText>med17</w:instrText>
            </w:r>
            <w:r>
              <w:rPr>
                <w:rtl/>
                <w:lang w:eastAsia="en-US"/>
              </w:rPr>
              <w:instrText xml:space="preserve"> </w:instrText>
            </w:r>
            <w:r>
              <w:rPr>
                <w:rFonts w:cs="Frankruhel"/>
                <w:rtl/>
                <w:lang w:eastAsia="en-US"/>
              </w:rPr>
              <w:fldChar w:fldCharType="separate"/>
            </w:r>
            <w:r>
              <w:rPr>
                <w:noProof/>
                <w:rtl/>
                <w:lang w:eastAsia="en-US"/>
              </w:rPr>
              <w:t>35</w:t>
            </w:r>
            <w:r>
              <w:rPr>
                <w:rFonts w:cs="Frankruhel"/>
                <w:rtl/>
                <w:lang w:eastAsia="en-US"/>
              </w:rPr>
              <w:fldChar w:fldCharType="end"/>
            </w:r>
          </w:p>
        </w:tc>
      </w:tr>
      <w:tr w:rsidR="00D44CA9" w:rsidRPr="00D44CA9" w:rsidTr="00D44CA9">
        <w:tblPrEx>
          <w:tblCellMar>
            <w:top w:w="0" w:type="dxa"/>
            <w:bottom w:w="0" w:type="dxa"/>
          </w:tblCellMar>
        </w:tblPrEx>
        <w:tc>
          <w:tcPr>
            <w:tcW w:w="1247" w:type="dxa"/>
          </w:tcPr>
          <w:p w:rsidR="00D44CA9" w:rsidRPr="00D44CA9" w:rsidRDefault="00D44CA9" w:rsidP="00D44CA9">
            <w:pPr>
              <w:rPr>
                <w:rFonts w:cs="Frankruhel" w:hint="cs"/>
                <w:rtl/>
                <w:lang w:eastAsia="en-US"/>
              </w:rPr>
            </w:pPr>
          </w:p>
        </w:tc>
        <w:tc>
          <w:tcPr>
            <w:tcW w:w="5669" w:type="dxa"/>
          </w:tcPr>
          <w:p w:rsidR="00D44CA9" w:rsidRPr="00D44CA9" w:rsidRDefault="00D44CA9" w:rsidP="00D44CA9">
            <w:pPr>
              <w:rPr>
                <w:rFonts w:cs="Frankruhel" w:hint="cs"/>
                <w:rtl/>
                <w:lang w:eastAsia="en-US"/>
              </w:rPr>
            </w:pPr>
            <w:r>
              <w:rPr>
                <w:rtl/>
                <w:lang w:eastAsia="en-US"/>
              </w:rPr>
              <w:t>תוספת חמישית</w:t>
            </w:r>
          </w:p>
        </w:tc>
        <w:tc>
          <w:tcPr>
            <w:tcW w:w="567" w:type="dxa"/>
          </w:tcPr>
          <w:p w:rsidR="00D44CA9" w:rsidRPr="00D44CA9" w:rsidRDefault="00D44CA9" w:rsidP="00D44CA9">
            <w:pPr>
              <w:rPr>
                <w:rStyle w:val="Hyperlink"/>
                <w:rFonts w:hint="cs"/>
                <w:rtl/>
              </w:rPr>
            </w:pPr>
            <w:hyperlink w:anchor="med18" w:tooltip="תוספת חמישית" w:history="1">
              <w:r w:rsidRPr="00D44CA9">
                <w:rPr>
                  <w:rStyle w:val="Hyperlink"/>
                </w:rPr>
                <w:t>Go</w:t>
              </w:r>
            </w:hyperlink>
          </w:p>
        </w:tc>
        <w:tc>
          <w:tcPr>
            <w:tcW w:w="850" w:type="dxa"/>
          </w:tcPr>
          <w:p w:rsidR="00D44CA9" w:rsidRPr="00D44CA9" w:rsidRDefault="00D44CA9" w:rsidP="00D44CA9">
            <w:pPr>
              <w:rPr>
                <w:rFonts w:cs="Frankruhel" w:hint="cs"/>
                <w:rtl/>
                <w:lang w:eastAsia="en-US"/>
              </w:rPr>
            </w:pPr>
            <w:r>
              <w:rPr>
                <w:rFonts w:cs="Frankruhel"/>
                <w:rtl/>
                <w:lang w:eastAsia="en-US"/>
              </w:rPr>
              <w:fldChar w:fldCharType="begin"/>
            </w:r>
            <w:r>
              <w:rPr>
                <w:rtl/>
                <w:lang w:eastAsia="en-US"/>
              </w:rPr>
              <w:instrText xml:space="preserve"> </w:instrText>
            </w:r>
            <w:r>
              <w:rPr>
                <w:rFonts w:cs="Frankruhel" w:hint="cs"/>
                <w:lang w:eastAsia="en-US"/>
              </w:rPr>
              <w:instrText>PAGEREF</w:instrText>
            </w:r>
            <w:r>
              <w:rPr>
                <w:rFonts w:hint="cs"/>
                <w:rtl/>
                <w:lang w:eastAsia="en-US"/>
              </w:rPr>
              <w:instrText xml:space="preserve"> </w:instrText>
            </w:r>
            <w:r>
              <w:rPr>
                <w:rFonts w:cs="Frankruhel" w:hint="cs"/>
                <w:lang w:eastAsia="en-US"/>
              </w:rPr>
              <w:instrText>med18</w:instrText>
            </w:r>
            <w:r>
              <w:rPr>
                <w:rtl/>
                <w:lang w:eastAsia="en-US"/>
              </w:rPr>
              <w:instrText xml:space="preserve"> </w:instrText>
            </w:r>
            <w:r>
              <w:rPr>
                <w:rFonts w:cs="Frankruhel"/>
                <w:rtl/>
                <w:lang w:eastAsia="en-US"/>
              </w:rPr>
              <w:fldChar w:fldCharType="separate"/>
            </w:r>
            <w:r>
              <w:rPr>
                <w:noProof/>
                <w:rtl/>
                <w:lang w:eastAsia="en-US"/>
              </w:rPr>
              <w:t>37</w:t>
            </w:r>
            <w:r>
              <w:rPr>
                <w:rFonts w:cs="Frankruhel"/>
                <w:rtl/>
                <w:lang w:eastAsia="en-US"/>
              </w:rPr>
              <w:fldChar w:fldCharType="end"/>
            </w:r>
          </w:p>
        </w:tc>
      </w:tr>
      <w:tr w:rsidR="00D44CA9" w:rsidRPr="00D44CA9" w:rsidTr="00D44CA9">
        <w:tblPrEx>
          <w:tblCellMar>
            <w:top w:w="0" w:type="dxa"/>
            <w:bottom w:w="0" w:type="dxa"/>
          </w:tblCellMar>
        </w:tblPrEx>
        <w:tc>
          <w:tcPr>
            <w:tcW w:w="1247" w:type="dxa"/>
          </w:tcPr>
          <w:p w:rsidR="00D44CA9" w:rsidRPr="00D44CA9" w:rsidRDefault="00D44CA9" w:rsidP="00D44CA9">
            <w:pPr>
              <w:rPr>
                <w:rFonts w:cs="Frankruhel" w:hint="cs"/>
                <w:rtl/>
                <w:lang w:eastAsia="en-US"/>
              </w:rPr>
            </w:pPr>
          </w:p>
        </w:tc>
        <w:tc>
          <w:tcPr>
            <w:tcW w:w="5669" w:type="dxa"/>
          </w:tcPr>
          <w:p w:rsidR="00D44CA9" w:rsidRPr="00D44CA9" w:rsidRDefault="00D44CA9" w:rsidP="00D44CA9">
            <w:pPr>
              <w:rPr>
                <w:rFonts w:cs="Frankruhel" w:hint="cs"/>
                <w:rtl/>
                <w:lang w:eastAsia="en-US"/>
              </w:rPr>
            </w:pPr>
            <w:r>
              <w:rPr>
                <w:rtl/>
                <w:lang w:eastAsia="en-US"/>
              </w:rPr>
              <w:t>תוספת שישית</w:t>
            </w:r>
          </w:p>
        </w:tc>
        <w:tc>
          <w:tcPr>
            <w:tcW w:w="567" w:type="dxa"/>
          </w:tcPr>
          <w:p w:rsidR="00D44CA9" w:rsidRPr="00D44CA9" w:rsidRDefault="00D44CA9" w:rsidP="00D44CA9">
            <w:pPr>
              <w:rPr>
                <w:rStyle w:val="Hyperlink"/>
                <w:rFonts w:hint="cs"/>
                <w:rtl/>
              </w:rPr>
            </w:pPr>
            <w:hyperlink w:anchor="med19" w:tooltip="תוספת שישית" w:history="1">
              <w:r w:rsidRPr="00D44CA9">
                <w:rPr>
                  <w:rStyle w:val="Hyperlink"/>
                </w:rPr>
                <w:t>Go</w:t>
              </w:r>
            </w:hyperlink>
          </w:p>
        </w:tc>
        <w:tc>
          <w:tcPr>
            <w:tcW w:w="850" w:type="dxa"/>
          </w:tcPr>
          <w:p w:rsidR="00D44CA9" w:rsidRPr="00D44CA9" w:rsidRDefault="00D44CA9" w:rsidP="00D44CA9">
            <w:pPr>
              <w:rPr>
                <w:rFonts w:cs="Frankruhel" w:hint="cs"/>
                <w:rtl/>
                <w:lang w:eastAsia="en-US"/>
              </w:rPr>
            </w:pPr>
            <w:r>
              <w:rPr>
                <w:rFonts w:cs="Frankruhel"/>
                <w:rtl/>
                <w:lang w:eastAsia="en-US"/>
              </w:rPr>
              <w:fldChar w:fldCharType="begin"/>
            </w:r>
            <w:r>
              <w:rPr>
                <w:rtl/>
                <w:lang w:eastAsia="en-US"/>
              </w:rPr>
              <w:instrText xml:space="preserve"> </w:instrText>
            </w:r>
            <w:r>
              <w:rPr>
                <w:rFonts w:cs="Frankruhel" w:hint="cs"/>
                <w:lang w:eastAsia="en-US"/>
              </w:rPr>
              <w:instrText>PAGEREF</w:instrText>
            </w:r>
            <w:r>
              <w:rPr>
                <w:rFonts w:hint="cs"/>
                <w:rtl/>
                <w:lang w:eastAsia="en-US"/>
              </w:rPr>
              <w:instrText xml:space="preserve"> </w:instrText>
            </w:r>
            <w:r>
              <w:rPr>
                <w:rFonts w:cs="Frankruhel" w:hint="cs"/>
                <w:lang w:eastAsia="en-US"/>
              </w:rPr>
              <w:instrText>med19</w:instrText>
            </w:r>
            <w:r>
              <w:rPr>
                <w:rtl/>
                <w:lang w:eastAsia="en-US"/>
              </w:rPr>
              <w:instrText xml:space="preserve"> </w:instrText>
            </w:r>
            <w:r>
              <w:rPr>
                <w:rFonts w:cs="Frankruhel"/>
                <w:rtl/>
                <w:lang w:eastAsia="en-US"/>
              </w:rPr>
              <w:fldChar w:fldCharType="separate"/>
            </w:r>
            <w:r>
              <w:rPr>
                <w:noProof/>
                <w:rtl/>
                <w:lang w:eastAsia="en-US"/>
              </w:rPr>
              <w:t>37</w:t>
            </w:r>
            <w:r>
              <w:rPr>
                <w:rFonts w:cs="Frankruhel"/>
                <w:rtl/>
                <w:lang w:eastAsia="en-US"/>
              </w:rPr>
              <w:fldChar w:fldCharType="end"/>
            </w:r>
          </w:p>
        </w:tc>
      </w:tr>
      <w:tr w:rsidR="00D44CA9" w:rsidRPr="00D44CA9" w:rsidTr="00D44CA9">
        <w:tblPrEx>
          <w:tblCellMar>
            <w:top w:w="0" w:type="dxa"/>
            <w:bottom w:w="0" w:type="dxa"/>
          </w:tblCellMar>
        </w:tblPrEx>
        <w:tc>
          <w:tcPr>
            <w:tcW w:w="1247" w:type="dxa"/>
          </w:tcPr>
          <w:p w:rsidR="00D44CA9" w:rsidRPr="00D44CA9" w:rsidRDefault="00D44CA9" w:rsidP="00D44CA9">
            <w:pPr>
              <w:rPr>
                <w:rFonts w:cs="Frankruhel" w:hint="cs"/>
                <w:rtl/>
                <w:lang w:eastAsia="en-US"/>
              </w:rPr>
            </w:pPr>
          </w:p>
        </w:tc>
        <w:tc>
          <w:tcPr>
            <w:tcW w:w="5669" w:type="dxa"/>
          </w:tcPr>
          <w:p w:rsidR="00D44CA9" w:rsidRPr="00D44CA9" w:rsidRDefault="00D44CA9" w:rsidP="00D44CA9">
            <w:pPr>
              <w:rPr>
                <w:rFonts w:cs="Frankruhel" w:hint="cs"/>
                <w:rtl/>
                <w:lang w:eastAsia="en-US"/>
              </w:rPr>
            </w:pPr>
            <w:r>
              <w:rPr>
                <w:rtl/>
                <w:lang w:eastAsia="en-US"/>
              </w:rPr>
              <w:t>תוספת שביעית</w:t>
            </w:r>
          </w:p>
        </w:tc>
        <w:tc>
          <w:tcPr>
            <w:tcW w:w="567" w:type="dxa"/>
          </w:tcPr>
          <w:p w:rsidR="00D44CA9" w:rsidRPr="00D44CA9" w:rsidRDefault="00D44CA9" w:rsidP="00D44CA9">
            <w:pPr>
              <w:rPr>
                <w:rStyle w:val="Hyperlink"/>
                <w:rFonts w:hint="cs"/>
                <w:rtl/>
              </w:rPr>
            </w:pPr>
            <w:hyperlink w:anchor="med20" w:tooltip="תוספת שביעית" w:history="1">
              <w:r w:rsidRPr="00D44CA9">
                <w:rPr>
                  <w:rStyle w:val="Hyperlink"/>
                </w:rPr>
                <w:t>Go</w:t>
              </w:r>
            </w:hyperlink>
          </w:p>
        </w:tc>
        <w:tc>
          <w:tcPr>
            <w:tcW w:w="850" w:type="dxa"/>
          </w:tcPr>
          <w:p w:rsidR="00D44CA9" w:rsidRPr="00D44CA9" w:rsidRDefault="00D44CA9" w:rsidP="00D44CA9">
            <w:pPr>
              <w:rPr>
                <w:rFonts w:cs="Frankruhel" w:hint="cs"/>
                <w:rtl/>
                <w:lang w:eastAsia="en-US"/>
              </w:rPr>
            </w:pPr>
            <w:r>
              <w:rPr>
                <w:rFonts w:cs="Frankruhel"/>
                <w:rtl/>
                <w:lang w:eastAsia="en-US"/>
              </w:rPr>
              <w:fldChar w:fldCharType="begin"/>
            </w:r>
            <w:r>
              <w:rPr>
                <w:rtl/>
                <w:lang w:eastAsia="en-US"/>
              </w:rPr>
              <w:instrText xml:space="preserve"> </w:instrText>
            </w:r>
            <w:r>
              <w:rPr>
                <w:rFonts w:cs="Frankruhel" w:hint="cs"/>
                <w:lang w:eastAsia="en-US"/>
              </w:rPr>
              <w:instrText>PAGEREF</w:instrText>
            </w:r>
            <w:r>
              <w:rPr>
                <w:rFonts w:hint="cs"/>
                <w:rtl/>
                <w:lang w:eastAsia="en-US"/>
              </w:rPr>
              <w:instrText xml:space="preserve"> </w:instrText>
            </w:r>
            <w:r>
              <w:rPr>
                <w:rFonts w:cs="Frankruhel" w:hint="cs"/>
                <w:lang w:eastAsia="en-US"/>
              </w:rPr>
              <w:instrText>med20</w:instrText>
            </w:r>
            <w:r>
              <w:rPr>
                <w:rtl/>
                <w:lang w:eastAsia="en-US"/>
              </w:rPr>
              <w:instrText xml:space="preserve"> </w:instrText>
            </w:r>
            <w:r>
              <w:rPr>
                <w:rFonts w:cs="Frankruhel"/>
                <w:rtl/>
                <w:lang w:eastAsia="en-US"/>
              </w:rPr>
              <w:fldChar w:fldCharType="separate"/>
            </w:r>
            <w:r>
              <w:rPr>
                <w:noProof/>
                <w:rtl/>
                <w:lang w:eastAsia="en-US"/>
              </w:rPr>
              <w:t>38</w:t>
            </w:r>
            <w:r>
              <w:rPr>
                <w:rFonts w:cs="Frankruhel"/>
                <w:rtl/>
                <w:lang w:eastAsia="en-US"/>
              </w:rPr>
              <w:fldChar w:fldCharType="end"/>
            </w:r>
          </w:p>
        </w:tc>
      </w:tr>
    </w:tbl>
    <w:p w:rsidR="001A3EC2" w:rsidRPr="002E23C8" w:rsidRDefault="001A3EC2">
      <w:pPr>
        <w:pStyle w:val="big-header"/>
        <w:ind w:left="0" w:right="1134"/>
        <w:rPr>
          <w:rFonts w:cs="FrankRuehl" w:hint="cs"/>
          <w:rtl/>
          <w:lang w:eastAsia="en-US"/>
        </w:rPr>
      </w:pPr>
    </w:p>
    <w:p w:rsidR="001A3EC2" w:rsidRPr="002E23C8" w:rsidRDefault="001A3EC2" w:rsidP="00F50624">
      <w:pPr>
        <w:pStyle w:val="big-header"/>
        <w:ind w:left="0" w:right="1134"/>
        <w:rPr>
          <w:rStyle w:val="default"/>
          <w:rFonts w:hint="cs"/>
          <w:sz w:val="20"/>
          <w:szCs w:val="22"/>
          <w:rtl/>
        </w:rPr>
      </w:pPr>
      <w:r w:rsidRPr="002E23C8">
        <w:rPr>
          <w:rFonts w:cs="FrankRuehl"/>
          <w:rtl/>
          <w:lang w:eastAsia="en-US"/>
        </w:rPr>
        <w:br w:type="page"/>
        <w:t>ת</w:t>
      </w:r>
      <w:r w:rsidRPr="002E23C8">
        <w:rPr>
          <w:rFonts w:cs="FrankRuehl" w:hint="cs"/>
          <w:rtl/>
          <w:lang w:eastAsia="en-US"/>
        </w:rPr>
        <w:t>קנות ניירות ערך (</w:t>
      </w:r>
      <w:r w:rsidR="00F50624" w:rsidRPr="002E23C8">
        <w:rPr>
          <w:rFonts w:cs="FrankRuehl" w:hint="cs"/>
          <w:rtl/>
          <w:lang w:eastAsia="en-US"/>
        </w:rPr>
        <w:t>זירת סוחר לחשבונו העצמי), תשע"ה-2014</w:t>
      </w:r>
      <w:r w:rsidRPr="002E23C8">
        <w:rPr>
          <w:rStyle w:val="default"/>
          <w:sz w:val="20"/>
          <w:szCs w:val="22"/>
          <w:rtl/>
        </w:rPr>
        <w:footnoteReference w:customMarkFollows="1" w:id="1"/>
        <w:t>*</w:t>
      </w:r>
    </w:p>
    <w:p w:rsidR="001A3EC2" w:rsidRPr="002E23C8" w:rsidRDefault="001A3EC2" w:rsidP="00F03FCF">
      <w:pPr>
        <w:pStyle w:val="P00"/>
        <w:spacing w:before="72"/>
        <w:ind w:left="0" w:right="1134"/>
        <w:rPr>
          <w:rStyle w:val="default"/>
          <w:rFonts w:cs="FrankRuehl" w:hint="cs"/>
          <w:sz w:val="20"/>
          <w:rtl/>
        </w:rPr>
      </w:pPr>
      <w:r w:rsidRPr="002E23C8">
        <w:rPr>
          <w:rFonts w:cs="FrankRuehl"/>
          <w:rtl/>
        </w:rPr>
        <w:tab/>
      </w:r>
      <w:r w:rsidRPr="002E23C8">
        <w:rPr>
          <w:rFonts w:cs="FrankRuehl"/>
          <w:rtl/>
          <w:lang w:eastAsia="en-US"/>
        </w:rPr>
        <w:t>בת</w:t>
      </w:r>
      <w:r w:rsidR="00F03FCF" w:rsidRPr="002E23C8">
        <w:rPr>
          <w:rFonts w:cs="FrankRuehl" w:hint="cs"/>
          <w:rtl/>
          <w:lang w:eastAsia="en-US"/>
        </w:rPr>
        <w:t>וקף סמכותי</w:t>
      </w:r>
      <w:r w:rsidRPr="002E23C8">
        <w:rPr>
          <w:rFonts w:cs="FrankRuehl" w:hint="cs"/>
          <w:rtl/>
          <w:lang w:eastAsia="en-US"/>
        </w:rPr>
        <w:t xml:space="preserve"> לפי סעי</w:t>
      </w:r>
      <w:r w:rsidR="00F03FCF" w:rsidRPr="002E23C8">
        <w:rPr>
          <w:rFonts w:cs="FrankRuehl" w:hint="cs"/>
          <w:rtl/>
          <w:lang w:eastAsia="en-US"/>
        </w:rPr>
        <w:t>פים</w:t>
      </w:r>
      <w:r w:rsidRPr="002E23C8">
        <w:rPr>
          <w:rFonts w:cs="FrankRuehl" w:hint="cs"/>
          <w:rtl/>
          <w:lang w:eastAsia="en-US"/>
        </w:rPr>
        <w:t xml:space="preserve"> 44</w:t>
      </w:r>
      <w:r w:rsidR="00F03FCF" w:rsidRPr="002E23C8">
        <w:rPr>
          <w:rFonts w:cs="FrankRuehl" w:hint="cs"/>
          <w:rtl/>
          <w:lang w:eastAsia="en-US"/>
        </w:rPr>
        <w:t>יג(ב)(5) ו-(6), 44כט ו-55א,</w:t>
      </w:r>
      <w:r w:rsidRPr="002E23C8">
        <w:rPr>
          <w:rFonts w:cs="FrankRuehl" w:hint="cs"/>
          <w:rtl/>
          <w:lang w:eastAsia="en-US"/>
        </w:rPr>
        <w:t xml:space="preserve"> לחוק ניירות ערך, התשכ"ח-1968</w:t>
      </w:r>
      <w:r w:rsidR="00F03FCF" w:rsidRPr="002E23C8">
        <w:rPr>
          <w:rFonts w:cs="FrankRuehl" w:hint="cs"/>
          <w:rtl/>
          <w:lang w:eastAsia="en-US"/>
        </w:rPr>
        <w:t xml:space="preserve"> (להלן </w:t>
      </w:r>
      <w:r w:rsidR="00F03FCF" w:rsidRPr="002E23C8">
        <w:rPr>
          <w:rFonts w:cs="FrankRuehl"/>
          <w:rtl/>
          <w:lang w:eastAsia="en-US"/>
        </w:rPr>
        <w:t>–</w:t>
      </w:r>
      <w:r w:rsidR="00F03FCF" w:rsidRPr="002E23C8">
        <w:rPr>
          <w:rFonts w:cs="FrankRuehl" w:hint="cs"/>
          <w:rtl/>
          <w:lang w:eastAsia="en-US"/>
        </w:rPr>
        <w:t xml:space="preserve"> החוק)</w:t>
      </w:r>
      <w:r w:rsidRPr="002E23C8">
        <w:rPr>
          <w:rFonts w:cs="FrankRuehl" w:hint="cs"/>
          <w:rtl/>
          <w:lang w:eastAsia="en-US"/>
        </w:rPr>
        <w:t xml:space="preserve">, לפי הצעת הרשות </w:t>
      </w:r>
      <w:r w:rsidR="00F03FCF" w:rsidRPr="002E23C8">
        <w:rPr>
          <w:rFonts w:cs="FrankRuehl" w:hint="cs"/>
          <w:rtl/>
          <w:lang w:eastAsia="en-US"/>
        </w:rPr>
        <w:t>ו</w:t>
      </w:r>
      <w:r w:rsidRPr="002E23C8">
        <w:rPr>
          <w:rFonts w:cs="FrankRuehl" w:hint="cs"/>
          <w:rtl/>
          <w:lang w:eastAsia="en-US"/>
        </w:rPr>
        <w:t xml:space="preserve">באישור </w:t>
      </w:r>
      <w:r w:rsidR="001E1084" w:rsidRPr="002E23C8">
        <w:rPr>
          <w:rFonts w:cs="FrankRuehl" w:hint="cs"/>
          <w:rtl/>
          <w:lang w:eastAsia="en-US"/>
        </w:rPr>
        <w:t xml:space="preserve">ועדת </w:t>
      </w:r>
      <w:r w:rsidR="00F03FCF" w:rsidRPr="002E23C8">
        <w:rPr>
          <w:rFonts w:cs="FrankRuehl" w:hint="cs"/>
          <w:rtl/>
          <w:lang w:eastAsia="en-US"/>
        </w:rPr>
        <w:t>הכספים</w:t>
      </w:r>
      <w:r w:rsidRPr="002E23C8">
        <w:rPr>
          <w:rFonts w:cs="FrankRuehl" w:hint="cs"/>
          <w:rtl/>
          <w:lang w:eastAsia="en-US"/>
        </w:rPr>
        <w:t xml:space="preserve"> של הכנסת, אנ</w:t>
      </w:r>
      <w:r w:rsidR="00F03FCF" w:rsidRPr="002E23C8">
        <w:rPr>
          <w:rFonts w:cs="FrankRuehl" w:hint="cs"/>
          <w:rtl/>
          <w:lang w:eastAsia="en-US"/>
        </w:rPr>
        <w:t>י מתקין</w:t>
      </w:r>
      <w:r w:rsidRPr="002E23C8">
        <w:rPr>
          <w:rFonts w:cs="FrankRuehl" w:hint="cs"/>
          <w:rtl/>
          <w:lang w:eastAsia="en-US"/>
        </w:rPr>
        <w:t xml:space="preserve"> תקנות אלה</w:t>
      </w:r>
      <w:r w:rsidRPr="002E23C8">
        <w:rPr>
          <w:rStyle w:val="default"/>
          <w:rFonts w:cs="FrankRuehl"/>
          <w:sz w:val="20"/>
          <w:rtl/>
        </w:rPr>
        <w:t>:</w:t>
      </w:r>
    </w:p>
    <w:p w:rsidR="001A3EC2" w:rsidRPr="002E23C8" w:rsidRDefault="001A3EC2" w:rsidP="002E23C8">
      <w:pPr>
        <w:pStyle w:val="medium2-header"/>
        <w:keepLines w:val="0"/>
        <w:spacing w:before="72"/>
        <w:ind w:left="0" w:right="1134"/>
        <w:rPr>
          <w:rFonts w:cs="FrankRuehl" w:hint="cs"/>
          <w:noProof/>
          <w:sz w:val="20"/>
          <w:rtl/>
        </w:rPr>
      </w:pPr>
      <w:bookmarkStart w:id="0" w:name="med0"/>
      <w:bookmarkEnd w:id="0"/>
      <w:r w:rsidRPr="002E23C8">
        <w:rPr>
          <w:rFonts w:cs="FrankRuehl" w:hint="cs"/>
          <w:noProof/>
          <w:sz w:val="20"/>
          <w:rtl/>
        </w:rPr>
        <w:t>פרק א': פרשנות</w:t>
      </w:r>
    </w:p>
    <w:p w:rsidR="001A3EC2" w:rsidRPr="002E23C8" w:rsidRDefault="001A3EC2">
      <w:pPr>
        <w:pStyle w:val="P00"/>
        <w:spacing w:before="72"/>
        <w:ind w:left="0" w:right="1134"/>
        <w:rPr>
          <w:rStyle w:val="default"/>
          <w:rFonts w:cs="FrankRuehl" w:hint="cs"/>
          <w:sz w:val="20"/>
          <w:rtl/>
        </w:rPr>
      </w:pPr>
      <w:bookmarkStart w:id="1" w:name="Seif1"/>
      <w:bookmarkEnd w:id="1"/>
      <w:r w:rsidRPr="002E23C8">
        <w:rPr>
          <w:rFonts w:cs="Miriam"/>
          <w:lang w:val="he-IL"/>
        </w:rPr>
        <w:pict>
          <v:rect id="_x0000_s2050" style="position:absolute;left:0;text-align:left;margin-left:464.5pt;margin-top:8.05pt;width:75.05pt;height:10pt;z-index:251606016" o:allowincell="f" filled="f" stroked="f" strokecolor="lime" strokeweight=".25pt">
            <v:textbox style="mso-next-textbox:#_x0000_s2050" inset="0,0,0,0">
              <w:txbxContent>
                <w:p w:rsidR="00456B1C" w:rsidRDefault="00456B1C">
                  <w:pPr>
                    <w:spacing w:line="160" w:lineRule="exact"/>
                    <w:rPr>
                      <w:rFonts w:cs="Miriam" w:hint="cs"/>
                      <w:noProof/>
                      <w:sz w:val="18"/>
                      <w:szCs w:val="18"/>
                      <w:rtl/>
                    </w:rPr>
                  </w:pPr>
                  <w:r>
                    <w:rPr>
                      <w:rFonts w:cs="Miriam" w:hint="cs"/>
                      <w:sz w:val="18"/>
                      <w:szCs w:val="18"/>
                      <w:rtl/>
                    </w:rPr>
                    <w:t>הגדרות</w:t>
                  </w:r>
                </w:p>
              </w:txbxContent>
            </v:textbox>
            <w10:anchorlock/>
          </v:rect>
        </w:pict>
      </w:r>
      <w:r w:rsidRPr="002E23C8">
        <w:rPr>
          <w:rStyle w:val="big-number"/>
          <w:rFonts w:cs="Miriam"/>
          <w:sz w:val="20"/>
          <w:rtl/>
        </w:rPr>
        <w:t>1</w:t>
      </w:r>
      <w:r w:rsidRPr="002E23C8">
        <w:rPr>
          <w:rStyle w:val="big-number"/>
          <w:rFonts w:cs="FrankRuehl"/>
          <w:sz w:val="20"/>
          <w:szCs w:val="26"/>
          <w:rtl/>
        </w:rPr>
        <w:t>.</w:t>
      </w:r>
      <w:r w:rsidRPr="002E23C8">
        <w:rPr>
          <w:rStyle w:val="big-number"/>
          <w:rFonts w:cs="FrankRuehl"/>
          <w:sz w:val="20"/>
          <w:szCs w:val="26"/>
          <w:rtl/>
        </w:rPr>
        <w:tab/>
      </w:r>
      <w:r w:rsidRPr="002E23C8">
        <w:rPr>
          <w:rStyle w:val="default"/>
          <w:rFonts w:cs="FrankRuehl" w:hint="cs"/>
          <w:sz w:val="20"/>
          <w:rtl/>
        </w:rPr>
        <w:t xml:space="preserve">בתקנות אלה </w:t>
      </w:r>
      <w:r w:rsidRPr="002E23C8">
        <w:rPr>
          <w:rStyle w:val="default"/>
          <w:rFonts w:cs="FrankRuehl"/>
          <w:sz w:val="20"/>
          <w:rtl/>
        </w:rPr>
        <w:t>–</w:t>
      </w:r>
    </w:p>
    <w:p w:rsidR="001A3EC2" w:rsidRPr="002E23C8" w:rsidRDefault="001A3EC2" w:rsidP="00F03FCF">
      <w:pPr>
        <w:pStyle w:val="P00"/>
        <w:spacing w:before="72"/>
        <w:ind w:left="0" w:right="1134"/>
        <w:rPr>
          <w:rStyle w:val="default"/>
          <w:rFonts w:cs="FrankRuehl" w:hint="cs"/>
          <w:sz w:val="20"/>
          <w:rtl/>
        </w:rPr>
      </w:pPr>
      <w:r w:rsidRPr="002E23C8">
        <w:rPr>
          <w:rStyle w:val="default"/>
          <w:rFonts w:cs="FrankRuehl" w:hint="cs"/>
          <w:sz w:val="20"/>
          <w:rtl/>
        </w:rPr>
        <w:tab/>
        <w:t>"</w:t>
      </w:r>
      <w:r w:rsidRPr="002E23C8">
        <w:rPr>
          <w:rStyle w:val="default"/>
          <w:rFonts w:cs="FrankRuehl"/>
          <w:sz w:val="20"/>
          <w:rtl/>
        </w:rPr>
        <w:t>א</w:t>
      </w:r>
      <w:r w:rsidRPr="002E23C8">
        <w:rPr>
          <w:rStyle w:val="default"/>
          <w:rFonts w:cs="FrankRuehl" w:hint="cs"/>
          <w:sz w:val="20"/>
          <w:rtl/>
        </w:rPr>
        <w:t xml:space="preserve">תר </w:t>
      </w:r>
      <w:r w:rsidR="00F03FCF" w:rsidRPr="002E23C8">
        <w:rPr>
          <w:rStyle w:val="default"/>
          <w:rFonts w:cs="FrankRuehl" w:hint="cs"/>
          <w:sz w:val="20"/>
          <w:rtl/>
        </w:rPr>
        <w:t xml:space="preserve">האינטרנט של החברה" </w:t>
      </w:r>
      <w:r w:rsidR="00F03FCF" w:rsidRPr="002E23C8">
        <w:rPr>
          <w:rStyle w:val="default"/>
          <w:rFonts w:cs="FrankRuehl"/>
          <w:sz w:val="20"/>
          <w:rtl/>
        </w:rPr>
        <w:t>–</w:t>
      </w:r>
      <w:r w:rsidR="00F03FCF" w:rsidRPr="002E23C8">
        <w:rPr>
          <w:rStyle w:val="default"/>
          <w:rFonts w:cs="FrankRuehl" w:hint="cs"/>
          <w:sz w:val="20"/>
          <w:rtl/>
        </w:rPr>
        <w:t xml:space="preserve"> אתר האינטרנט של החברה שבאמצעותו מציעה החברה את שירותיה לציבור הלקוחות</w:t>
      </w:r>
      <w:r w:rsidRPr="002E23C8">
        <w:rPr>
          <w:rStyle w:val="default"/>
          <w:rFonts w:cs="FrankRuehl" w:hint="cs"/>
          <w:sz w:val="20"/>
          <w:rtl/>
        </w:rPr>
        <w:t>;</w:t>
      </w:r>
    </w:p>
    <w:p w:rsidR="00F03FCF" w:rsidRPr="002E23C8" w:rsidRDefault="00F03FCF" w:rsidP="00F03FCF">
      <w:pPr>
        <w:pStyle w:val="P00"/>
        <w:spacing w:before="72"/>
        <w:ind w:left="0" w:right="1134"/>
        <w:rPr>
          <w:rStyle w:val="default"/>
          <w:rFonts w:cs="FrankRuehl" w:hint="cs"/>
          <w:sz w:val="20"/>
          <w:rtl/>
        </w:rPr>
      </w:pPr>
      <w:r w:rsidRPr="002E23C8">
        <w:rPr>
          <w:rStyle w:val="default"/>
          <w:rFonts w:cs="FrankRuehl" w:hint="cs"/>
          <w:sz w:val="20"/>
          <w:rtl/>
        </w:rPr>
        <w:tab/>
        <w:t xml:space="preserve">"בטוחה" </w:t>
      </w:r>
      <w:r w:rsidRPr="002E23C8">
        <w:rPr>
          <w:rStyle w:val="default"/>
          <w:rFonts w:cs="FrankRuehl"/>
          <w:sz w:val="20"/>
          <w:rtl/>
        </w:rPr>
        <w:t>–</w:t>
      </w:r>
      <w:r w:rsidRPr="002E23C8">
        <w:rPr>
          <w:rStyle w:val="default"/>
          <w:rFonts w:cs="FrankRuehl" w:hint="cs"/>
          <w:sz w:val="20"/>
          <w:rtl/>
        </w:rPr>
        <w:t xml:space="preserve"> ההפרש שבין סכום הכספים האמורים בפסקאות (1) ו-(2) לבין הפסדים לא ממומשים, ובלבד שהחברה רשאית להשתמש בסך כל ההפרש האמור לכיסוי התחייבויות של הלקוח כלפי החברה לפי תנאי הסכם המסגרת עמו </w:t>
      </w:r>
      <w:r w:rsidRPr="002E23C8">
        <w:rPr>
          <w:rStyle w:val="default"/>
          <w:rFonts w:cs="FrankRuehl"/>
          <w:sz w:val="20"/>
          <w:rtl/>
        </w:rPr>
        <w:t>–</w:t>
      </w:r>
    </w:p>
    <w:p w:rsidR="00F03FCF" w:rsidRPr="002E23C8" w:rsidRDefault="00F03FCF" w:rsidP="00F03FCF">
      <w:pPr>
        <w:pStyle w:val="P00"/>
        <w:spacing w:before="72"/>
        <w:ind w:left="1021" w:right="1134"/>
        <w:rPr>
          <w:rStyle w:val="default"/>
          <w:rFonts w:cs="FrankRuehl" w:hint="cs"/>
          <w:sz w:val="20"/>
          <w:rtl/>
        </w:rPr>
      </w:pPr>
      <w:r w:rsidRPr="002E23C8">
        <w:rPr>
          <w:rStyle w:val="default"/>
          <w:rFonts w:cs="FrankRuehl" w:hint="cs"/>
          <w:sz w:val="20"/>
          <w:rtl/>
        </w:rPr>
        <w:t>(1)</w:t>
      </w:r>
      <w:r w:rsidRPr="002E23C8">
        <w:rPr>
          <w:rStyle w:val="default"/>
          <w:rFonts w:cs="FrankRuehl" w:hint="cs"/>
          <w:sz w:val="20"/>
          <w:rtl/>
        </w:rPr>
        <w:tab/>
        <w:t>רווחים לא ממומשים;</w:t>
      </w:r>
    </w:p>
    <w:p w:rsidR="00F03FCF" w:rsidRPr="002E23C8" w:rsidRDefault="00F03FCF" w:rsidP="00F03FCF">
      <w:pPr>
        <w:pStyle w:val="P00"/>
        <w:spacing w:before="72"/>
        <w:ind w:left="1021" w:right="1134"/>
        <w:rPr>
          <w:rStyle w:val="default"/>
          <w:rFonts w:cs="FrankRuehl" w:hint="cs"/>
          <w:sz w:val="20"/>
          <w:rtl/>
        </w:rPr>
      </w:pPr>
      <w:r w:rsidRPr="002E23C8">
        <w:rPr>
          <w:rStyle w:val="default"/>
          <w:rFonts w:cs="FrankRuehl" w:hint="cs"/>
          <w:sz w:val="20"/>
          <w:rtl/>
        </w:rPr>
        <w:t>(2)</w:t>
      </w:r>
      <w:r w:rsidRPr="002E23C8">
        <w:rPr>
          <w:rStyle w:val="default"/>
          <w:rFonts w:cs="FrankRuehl" w:hint="cs"/>
          <w:sz w:val="20"/>
          <w:rtl/>
        </w:rPr>
        <w:tab/>
        <w:t>כספי הלקוח;</w:t>
      </w:r>
    </w:p>
    <w:p w:rsidR="00F03FCF" w:rsidRPr="002E23C8" w:rsidRDefault="00F03FCF" w:rsidP="00F03FCF">
      <w:pPr>
        <w:pStyle w:val="P00"/>
        <w:spacing w:before="72"/>
        <w:ind w:left="0" w:right="1134"/>
        <w:rPr>
          <w:rStyle w:val="default"/>
          <w:rFonts w:cs="FrankRuehl" w:hint="cs"/>
          <w:sz w:val="20"/>
          <w:rtl/>
        </w:rPr>
      </w:pPr>
      <w:r w:rsidRPr="002E23C8">
        <w:rPr>
          <w:rStyle w:val="default"/>
          <w:rFonts w:cs="FrankRuehl" w:hint="cs"/>
          <w:sz w:val="20"/>
          <w:rtl/>
        </w:rPr>
        <w:tab/>
        <w:t xml:space="preserve">"בטוחה נדרשת" </w:t>
      </w:r>
      <w:r w:rsidR="00ED097A" w:rsidRPr="002E23C8">
        <w:rPr>
          <w:rStyle w:val="default"/>
          <w:rFonts w:cs="FrankRuehl"/>
          <w:sz w:val="20"/>
          <w:rtl/>
        </w:rPr>
        <w:t>–</w:t>
      </w:r>
      <w:r w:rsidRPr="002E23C8">
        <w:rPr>
          <w:rStyle w:val="default"/>
          <w:rFonts w:cs="FrankRuehl" w:hint="cs"/>
          <w:sz w:val="20"/>
          <w:rtl/>
        </w:rPr>
        <w:t xml:space="preserve"> </w:t>
      </w:r>
      <w:r w:rsidR="00ED097A" w:rsidRPr="002E23C8">
        <w:rPr>
          <w:rStyle w:val="default"/>
          <w:rFonts w:cs="FrankRuehl" w:hint="cs"/>
          <w:sz w:val="20"/>
          <w:rtl/>
        </w:rPr>
        <w:t>שיעור הבטוחה הנדרש מלקוח בשל עסקה כאמור בתקנה 4;</w:t>
      </w:r>
    </w:p>
    <w:p w:rsidR="00ED097A" w:rsidRPr="002E23C8" w:rsidRDefault="00ED097A" w:rsidP="00F03FCF">
      <w:pPr>
        <w:pStyle w:val="P00"/>
        <w:spacing w:before="72"/>
        <w:ind w:left="0" w:right="1134"/>
        <w:rPr>
          <w:rStyle w:val="default"/>
          <w:rFonts w:cs="FrankRuehl" w:hint="cs"/>
          <w:sz w:val="20"/>
          <w:rtl/>
        </w:rPr>
      </w:pPr>
      <w:r w:rsidRPr="002E23C8">
        <w:rPr>
          <w:rStyle w:val="default"/>
          <w:rFonts w:cs="FrankRuehl" w:hint="cs"/>
          <w:sz w:val="20"/>
          <w:rtl/>
        </w:rPr>
        <w:tab/>
        <w:t xml:space="preserve">"הסכם המסגרת" </w:t>
      </w:r>
      <w:r w:rsidRPr="002E23C8">
        <w:rPr>
          <w:rStyle w:val="default"/>
          <w:rFonts w:cs="FrankRuehl"/>
          <w:sz w:val="20"/>
          <w:rtl/>
        </w:rPr>
        <w:t>–</w:t>
      </w:r>
      <w:r w:rsidRPr="002E23C8">
        <w:rPr>
          <w:rStyle w:val="default"/>
          <w:rFonts w:cs="FrankRuehl" w:hint="cs"/>
          <w:sz w:val="20"/>
          <w:rtl/>
        </w:rPr>
        <w:t xml:space="preserve"> הסכם בין החברה לבין הלקוח לפי תקנה 27;</w:t>
      </w:r>
    </w:p>
    <w:p w:rsidR="00ED097A" w:rsidRPr="002E23C8" w:rsidRDefault="00ED097A" w:rsidP="00F03FCF">
      <w:pPr>
        <w:pStyle w:val="P00"/>
        <w:spacing w:before="72"/>
        <w:ind w:left="0" w:right="1134"/>
        <w:rPr>
          <w:rStyle w:val="default"/>
          <w:rFonts w:cs="FrankRuehl" w:hint="cs"/>
          <w:sz w:val="20"/>
          <w:rtl/>
        </w:rPr>
      </w:pPr>
      <w:r w:rsidRPr="002E23C8">
        <w:rPr>
          <w:rStyle w:val="default"/>
          <w:rFonts w:cs="FrankRuehl" w:hint="cs"/>
          <w:sz w:val="20"/>
          <w:rtl/>
        </w:rPr>
        <w:tab/>
        <w:t xml:space="preserve">"הפסדים לא ממומשים" </w:t>
      </w:r>
      <w:r w:rsidRPr="002E23C8">
        <w:rPr>
          <w:rStyle w:val="default"/>
          <w:rFonts w:cs="FrankRuehl"/>
          <w:sz w:val="20"/>
          <w:rtl/>
        </w:rPr>
        <w:t>–</w:t>
      </w:r>
      <w:r w:rsidRPr="002E23C8">
        <w:rPr>
          <w:rStyle w:val="default"/>
          <w:rFonts w:cs="FrankRuehl" w:hint="cs"/>
          <w:sz w:val="20"/>
          <w:rtl/>
        </w:rPr>
        <w:t xml:space="preserve"> כספים שהחברה זכאית לקבל מן הלקוח בשל פעילות השקעה שטרם הסתיימה;</w:t>
      </w:r>
    </w:p>
    <w:p w:rsidR="00ED097A" w:rsidRPr="002E23C8" w:rsidRDefault="00ED097A" w:rsidP="00F03FCF">
      <w:pPr>
        <w:pStyle w:val="P00"/>
        <w:spacing w:before="72"/>
        <w:ind w:left="0" w:right="1134"/>
        <w:rPr>
          <w:rStyle w:val="default"/>
          <w:rFonts w:cs="FrankRuehl" w:hint="cs"/>
          <w:sz w:val="20"/>
          <w:rtl/>
        </w:rPr>
      </w:pPr>
      <w:r w:rsidRPr="002E23C8">
        <w:rPr>
          <w:rStyle w:val="default"/>
          <w:rFonts w:cs="FrankRuehl" w:hint="cs"/>
          <w:sz w:val="20"/>
          <w:rtl/>
        </w:rPr>
        <w:tab/>
        <w:t xml:space="preserve">"זירה" </w:t>
      </w:r>
      <w:r w:rsidRPr="002E23C8">
        <w:rPr>
          <w:rStyle w:val="default"/>
          <w:rFonts w:cs="FrankRuehl"/>
          <w:sz w:val="20"/>
          <w:rtl/>
        </w:rPr>
        <w:t>–</w:t>
      </w:r>
      <w:r w:rsidRPr="002E23C8">
        <w:rPr>
          <w:rStyle w:val="default"/>
          <w:rFonts w:cs="FrankRuehl" w:hint="cs"/>
          <w:sz w:val="20"/>
          <w:rtl/>
        </w:rPr>
        <w:t xml:space="preserve"> זירת סוחר כהגדרתה בסעיף 44יב לחוק;</w:t>
      </w:r>
    </w:p>
    <w:p w:rsidR="00ED097A" w:rsidRPr="002E23C8" w:rsidRDefault="00ED097A" w:rsidP="00F03FCF">
      <w:pPr>
        <w:pStyle w:val="P00"/>
        <w:spacing w:before="72"/>
        <w:ind w:left="0" w:right="1134"/>
        <w:rPr>
          <w:rStyle w:val="default"/>
          <w:rFonts w:cs="FrankRuehl" w:hint="cs"/>
          <w:sz w:val="20"/>
          <w:rtl/>
        </w:rPr>
      </w:pPr>
      <w:r w:rsidRPr="002E23C8">
        <w:rPr>
          <w:rStyle w:val="default"/>
          <w:rFonts w:cs="FrankRuehl" w:hint="cs"/>
          <w:sz w:val="20"/>
          <w:rtl/>
        </w:rPr>
        <w:tab/>
        <w:t xml:space="preserve">"חברה" </w:t>
      </w:r>
      <w:r w:rsidRPr="002E23C8">
        <w:rPr>
          <w:rStyle w:val="default"/>
          <w:rFonts w:cs="FrankRuehl"/>
          <w:sz w:val="20"/>
          <w:rtl/>
        </w:rPr>
        <w:t>–</w:t>
      </w:r>
      <w:r w:rsidRPr="002E23C8">
        <w:rPr>
          <w:rStyle w:val="default"/>
          <w:rFonts w:cs="FrankRuehl" w:hint="cs"/>
          <w:sz w:val="20"/>
          <w:rtl/>
        </w:rPr>
        <w:t xml:space="preserve"> חברה, המנהלת זירה;</w:t>
      </w:r>
    </w:p>
    <w:p w:rsidR="00ED097A" w:rsidRPr="002E23C8" w:rsidRDefault="00ED097A" w:rsidP="00F03FCF">
      <w:pPr>
        <w:pStyle w:val="P00"/>
        <w:spacing w:before="72"/>
        <w:ind w:left="0" w:right="1134"/>
        <w:rPr>
          <w:rStyle w:val="default"/>
          <w:rFonts w:cs="FrankRuehl" w:hint="cs"/>
          <w:sz w:val="20"/>
          <w:rtl/>
        </w:rPr>
      </w:pPr>
      <w:r w:rsidRPr="002E23C8">
        <w:rPr>
          <w:rStyle w:val="default"/>
          <w:rFonts w:cs="FrankRuehl" w:hint="cs"/>
          <w:sz w:val="20"/>
          <w:rtl/>
        </w:rPr>
        <w:tab/>
        <w:t xml:space="preserve">"חברה מדרגת" </w:t>
      </w:r>
      <w:r w:rsidRPr="002E23C8">
        <w:rPr>
          <w:rStyle w:val="default"/>
          <w:rFonts w:cs="FrankRuehl"/>
          <w:sz w:val="20"/>
          <w:rtl/>
        </w:rPr>
        <w:t>–</w:t>
      </w:r>
      <w:r w:rsidRPr="002E23C8">
        <w:rPr>
          <w:rStyle w:val="default"/>
          <w:rFonts w:cs="FrankRuehl" w:hint="cs"/>
          <w:sz w:val="20"/>
          <w:rtl/>
        </w:rPr>
        <w:t xml:space="preserve"> חברה מדרגת ישראלית או חברה מדרגת בין-לאומית;</w:t>
      </w:r>
    </w:p>
    <w:p w:rsidR="00ED097A" w:rsidRPr="002E23C8" w:rsidRDefault="00ED097A" w:rsidP="00F03FCF">
      <w:pPr>
        <w:pStyle w:val="P00"/>
        <w:spacing w:before="72"/>
        <w:ind w:left="0" w:right="1134"/>
        <w:rPr>
          <w:rStyle w:val="default"/>
          <w:rFonts w:cs="FrankRuehl" w:hint="cs"/>
          <w:sz w:val="20"/>
          <w:rtl/>
        </w:rPr>
      </w:pPr>
      <w:r w:rsidRPr="002E23C8">
        <w:rPr>
          <w:rStyle w:val="default"/>
          <w:rFonts w:cs="FrankRuehl" w:hint="cs"/>
          <w:sz w:val="20"/>
          <w:rtl/>
        </w:rPr>
        <w:tab/>
        <w:t xml:space="preserve">"חברה מדרגת ישראלית", "חברה מדרגת בין-לאומית" </w:t>
      </w:r>
      <w:r w:rsidRPr="002E23C8">
        <w:rPr>
          <w:rStyle w:val="default"/>
          <w:rFonts w:cs="FrankRuehl"/>
          <w:sz w:val="20"/>
          <w:rtl/>
        </w:rPr>
        <w:t>–</w:t>
      </w:r>
      <w:r w:rsidRPr="002E23C8">
        <w:rPr>
          <w:rStyle w:val="default"/>
          <w:rFonts w:cs="FrankRuehl" w:hint="cs"/>
          <w:sz w:val="20"/>
          <w:rtl/>
        </w:rPr>
        <w:t xml:space="preserve"> כהגדרתן בתקנה 83;</w:t>
      </w:r>
    </w:p>
    <w:p w:rsidR="00ED097A" w:rsidRPr="002E23C8" w:rsidRDefault="00ED097A" w:rsidP="00F03FCF">
      <w:pPr>
        <w:pStyle w:val="P00"/>
        <w:spacing w:before="72"/>
        <w:ind w:left="0" w:right="1134"/>
        <w:rPr>
          <w:rStyle w:val="default"/>
          <w:rFonts w:cs="FrankRuehl" w:hint="cs"/>
          <w:sz w:val="20"/>
          <w:rtl/>
        </w:rPr>
      </w:pPr>
      <w:r w:rsidRPr="002E23C8">
        <w:rPr>
          <w:rStyle w:val="default"/>
          <w:rFonts w:cs="FrankRuehl" w:hint="cs"/>
          <w:sz w:val="20"/>
          <w:rtl/>
        </w:rPr>
        <w:tab/>
        <w:t xml:space="preserve">"חברה מוגבלת" </w:t>
      </w:r>
      <w:r w:rsidRPr="002E23C8">
        <w:rPr>
          <w:rStyle w:val="default"/>
          <w:rFonts w:cs="FrankRuehl"/>
          <w:sz w:val="20"/>
          <w:rtl/>
        </w:rPr>
        <w:t>–</w:t>
      </w:r>
      <w:r w:rsidRPr="002E23C8">
        <w:rPr>
          <w:rStyle w:val="default"/>
          <w:rFonts w:cs="FrankRuehl" w:hint="cs"/>
          <w:sz w:val="20"/>
          <w:rtl/>
        </w:rPr>
        <w:t xml:space="preserve"> חברה המנהלת זירת סוחר כהגדרתה בפסקה (2) להגדרה "זירת סוחר" בסעיף 44יב לחוק, ובלבד שאינה צד נגדי (</w:t>
      </w:r>
      <w:r w:rsidRPr="002E23C8">
        <w:rPr>
          <w:rStyle w:val="default"/>
          <w:rFonts w:cs="FrankRuehl"/>
          <w:sz w:val="20"/>
        </w:rPr>
        <w:t>counter party</w:t>
      </w:r>
      <w:r w:rsidRPr="002E23C8">
        <w:rPr>
          <w:rStyle w:val="default"/>
          <w:rFonts w:cs="FrankRuehl" w:hint="cs"/>
          <w:sz w:val="20"/>
          <w:rtl/>
        </w:rPr>
        <w:t xml:space="preserve">) (להלן </w:t>
      </w:r>
      <w:r w:rsidRPr="002E23C8">
        <w:rPr>
          <w:rStyle w:val="default"/>
          <w:rFonts w:cs="FrankRuehl"/>
          <w:sz w:val="20"/>
          <w:rtl/>
        </w:rPr>
        <w:t>–</w:t>
      </w:r>
      <w:r w:rsidRPr="002E23C8">
        <w:rPr>
          <w:rStyle w:val="default"/>
          <w:rFonts w:cs="FrankRuehl" w:hint="cs"/>
          <w:sz w:val="20"/>
          <w:rtl/>
        </w:rPr>
        <w:t xml:space="preserve"> צד נגדי) להתחייבויות הגלומות במכשירים הפיננסיים שהיא מציעה למסחר;</w:t>
      </w:r>
    </w:p>
    <w:p w:rsidR="00ED097A" w:rsidRPr="002E23C8" w:rsidRDefault="00ED097A" w:rsidP="00F03FCF">
      <w:pPr>
        <w:pStyle w:val="P00"/>
        <w:spacing w:before="72"/>
        <w:ind w:left="0" w:right="1134"/>
        <w:rPr>
          <w:rStyle w:val="default"/>
          <w:rFonts w:cs="FrankRuehl" w:hint="cs"/>
          <w:sz w:val="20"/>
          <w:rtl/>
        </w:rPr>
      </w:pPr>
      <w:r w:rsidRPr="002E23C8">
        <w:rPr>
          <w:rStyle w:val="default"/>
          <w:rFonts w:cs="FrankRuehl" w:hint="cs"/>
          <w:sz w:val="20"/>
          <w:rtl/>
        </w:rPr>
        <w:tab/>
        <w:t xml:space="preserve">"חוזה לקוח" </w:t>
      </w:r>
      <w:r w:rsidRPr="002E23C8">
        <w:rPr>
          <w:rStyle w:val="default"/>
          <w:rFonts w:cs="FrankRuehl"/>
          <w:sz w:val="20"/>
          <w:rtl/>
        </w:rPr>
        <w:t>–</w:t>
      </w:r>
      <w:r w:rsidRPr="002E23C8">
        <w:rPr>
          <w:rStyle w:val="default"/>
          <w:rFonts w:cs="FrankRuehl" w:hint="cs"/>
          <w:sz w:val="20"/>
          <w:rtl/>
        </w:rPr>
        <w:t xml:space="preserve"> מכשיר פיננסי, שבו סוחר לקוח, שחברה, היא צד נגדי להתחייבויות הגלומות בו;</w:t>
      </w:r>
    </w:p>
    <w:p w:rsidR="00ED097A" w:rsidRPr="002E23C8" w:rsidRDefault="00ED097A" w:rsidP="00F03FCF">
      <w:pPr>
        <w:pStyle w:val="P00"/>
        <w:spacing w:before="72"/>
        <w:ind w:left="0" w:right="1134"/>
        <w:rPr>
          <w:rStyle w:val="default"/>
          <w:rFonts w:cs="FrankRuehl" w:hint="cs"/>
          <w:sz w:val="20"/>
          <w:rtl/>
        </w:rPr>
      </w:pPr>
      <w:r w:rsidRPr="002E23C8">
        <w:rPr>
          <w:rStyle w:val="default"/>
          <w:rFonts w:cs="FrankRuehl" w:hint="cs"/>
          <w:sz w:val="20"/>
          <w:rtl/>
        </w:rPr>
        <w:tab/>
        <w:t xml:space="preserve">"חשיפה לסיכון אשראי", "מקור סיכון אשראי" </w:t>
      </w:r>
      <w:r w:rsidRPr="002E23C8">
        <w:rPr>
          <w:rStyle w:val="default"/>
          <w:rFonts w:cs="FrankRuehl"/>
          <w:sz w:val="20"/>
          <w:rtl/>
        </w:rPr>
        <w:t>–</w:t>
      </w:r>
      <w:r w:rsidRPr="002E23C8">
        <w:rPr>
          <w:rStyle w:val="default"/>
          <w:rFonts w:cs="FrankRuehl" w:hint="cs"/>
          <w:sz w:val="20"/>
          <w:rtl/>
        </w:rPr>
        <w:t xml:space="preserve"> כהגדרתם בתקנה 83;</w:t>
      </w:r>
    </w:p>
    <w:p w:rsidR="00ED097A" w:rsidRPr="002E23C8" w:rsidRDefault="00ED097A" w:rsidP="00F03FCF">
      <w:pPr>
        <w:pStyle w:val="P00"/>
        <w:spacing w:before="72"/>
        <w:ind w:left="0" w:right="1134"/>
        <w:rPr>
          <w:rStyle w:val="default"/>
          <w:rFonts w:cs="FrankRuehl" w:hint="cs"/>
          <w:sz w:val="20"/>
          <w:rtl/>
        </w:rPr>
      </w:pPr>
      <w:r w:rsidRPr="002E23C8">
        <w:rPr>
          <w:rStyle w:val="default"/>
          <w:rFonts w:cs="FrankRuehl" w:hint="cs"/>
          <w:sz w:val="20"/>
          <w:rtl/>
        </w:rPr>
        <w:tab/>
        <w:t xml:space="preserve">"יום עסקים" </w:t>
      </w:r>
      <w:r w:rsidRPr="002E23C8">
        <w:rPr>
          <w:rStyle w:val="default"/>
          <w:rFonts w:cs="FrankRuehl"/>
          <w:sz w:val="20"/>
          <w:rtl/>
        </w:rPr>
        <w:t>–</w:t>
      </w:r>
      <w:r w:rsidRPr="002E23C8">
        <w:rPr>
          <w:rStyle w:val="default"/>
          <w:rFonts w:cs="FrankRuehl" w:hint="cs"/>
          <w:sz w:val="20"/>
          <w:rtl/>
        </w:rPr>
        <w:t xml:space="preserve"> יום שבו החברה פתוחה לביצוע עסקאות עם לקוחותיה לפי תקנונה;</w:t>
      </w:r>
    </w:p>
    <w:p w:rsidR="00ED097A" w:rsidRPr="002E23C8" w:rsidRDefault="00ED097A" w:rsidP="00F03FCF">
      <w:pPr>
        <w:pStyle w:val="P00"/>
        <w:spacing w:before="72"/>
        <w:ind w:left="0" w:right="1134"/>
        <w:rPr>
          <w:rStyle w:val="default"/>
          <w:rFonts w:cs="FrankRuehl" w:hint="cs"/>
          <w:sz w:val="20"/>
          <w:rtl/>
        </w:rPr>
      </w:pPr>
      <w:r w:rsidRPr="002E23C8">
        <w:rPr>
          <w:rStyle w:val="default"/>
          <w:rFonts w:cs="FrankRuehl" w:hint="cs"/>
          <w:sz w:val="20"/>
          <w:rtl/>
        </w:rPr>
        <w:tab/>
        <w:t xml:space="preserve">"כללי החשבונאות המקובלים" </w:t>
      </w:r>
      <w:r w:rsidRPr="002E23C8">
        <w:rPr>
          <w:rStyle w:val="default"/>
          <w:rFonts w:cs="FrankRuehl"/>
          <w:sz w:val="20"/>
          <w:rtl/>
        </w:rPr>
        <w:t>–</w:t>
      </w:r>
      <w:r w:rsidRPr="002E23C8">
        <w:rPr>
          <w:rStyle w:val="default"/>
          <w:rFonts w:cs="FrankRuehl" w:hint="cs"/>
          <w:sz w:val="20"/>
          <w:rtl/>
        </w:rPr>
        <w:t xml:space="preserve"> כהגדרתם בתקנות ניירות ערך (דוחות כספיים שנתיים), התש"ע-2010;</w:t>
      </w:r>
    </w:p>
    <w:p w:rsidR="00ED097A" w:rsidRPr="002E23C8" w:rsidRDefault="00ED097A" w:rsidP="00F03FCF">
      <w:pPr>
        <w:pStyle w:val="P00"/>
        <w:spacing w:before="72"/>
        <w:ind w:left="0" w:right="1134"/>
        <w:rPr>
          <w:rStyle w:val="default"/>
          <w:rFonts w:cs="FrankRuehl" w:hint="cs"/>
          <w:sz w:val="20"/>
          <w:rtl/>
        </w:rPr>
      </w:pPr>
      <w:r w:rsidRPr="002E23C8">
        <w:rPr>
          <w:rStyle w:val="default"/>
          <w:rFonts w:cs="FrankRuehl" w:hint="cs"/>
          <w:sz w:val="20"/>
          <w:rtl/>
        </w:rPr>
        <w:tab/>
        <w:t xml:space="preserve">"כספי לקוח" </w:t>
      </w:r>
      <w:r w:rsidRPr="002E23C8">
        <w:rPr>
          <w:rStyle w:val="default"/>
          <w:rFonts w:cs="FrankRuehl"/>
          <w:sz w:val="20"/>
          <w:rtl/>
        </w:rPr>
        <w:t>–</w:t>
      </w:r>
    </w:p>
    <w:p w:rsidR="00ED097A" w:rsidRPr="002E23C8" w:rsidRDefault="00ED097A" w:rsidP="00CB07FD">
      <w:pPr>
        <w:pStyle w:val="P00"/>
        <w:spacing w:before="72"/>
        <w:ind w:left="1021" w:right="1134"/>
        <w:rPr>
          <w:rStyle w:val="default"/>
          <w:rFonts w:cs="FrankRuehl" w:hint="cs"/>
          <w:sz w:val="20"/>
          <w:rtl/>
        </w:rPr>
      </w:pPr>
      <w:r w:rsidRPr="002E23C8">
        <w:rPr>
          <w:rStyle w:val="default"/>
          <w:rFonts w:cs="FrankRuehl" w:hint="cs"/>
          <w:sz w:val="20"/>
          <w:rtl/>
        </w:rPr>
        <w:t>(1)</w:t>
      </w:r>
      <w:r w:rsidRPr="002E23C8">
        <w:rPr>
          <w:rStyle w:val="default"/>
          <w:rFonts w:cs="FrankRuehl" w:hint="cs"/>
          <w:sz w:val="20"/>
          <w:rtl/>
        </w:rPr>
        <w:tab/>
      </w:r>
      <w:r w:rsidR="00B2391E" w:rsidRPr="002E23C8">
        <w:rPr>
          <w:rStyle w:val="default"/>
          <w:rFonts w:cs="FrankRuehl" w:hint="cs"/>
          <w:sz w:val="20"/>
          <w:rtl/>
        </w:rPr>
        <w:t>כל אחד מאלה:</w:t>
      </w:r>
    </w:p>
    <w:p w:rsidR="00B2391E" w:rsidRPr="002E23C8" w:rsidRDefault="00B2391E" w:rsidP="00CB07FD">
      <w:pPr>
        <w:pStyle w:val="P00"/>
        <w:spacing w:before="72"/>
        <w:ind w:left="1474" w:right="1134"/>
        <w:rPr>
          <w:rStyle w:val="default"/>
          <w:rFonts w:cs="FrankRuehl" w:hint="cs"/>
          <w:sz w:val="20"/>
          <w:rtl/>
        </w:rPr>
      </w:pPr>
      <w:r w:rsidRPr="002E23C8">
        <w:rPr>
          <w:rStyle w:val="default"/>
          <w:rFonts w:cs="FrankRuehl" w:hint="cs"/>
          <w:sz w:val="20"/>
          <w:rtl/>
        </w:rPr>
        <w:t>(א)</w:t>
      </w:r>
      <w:r w:rsidRPr="002E23C8">
        <w:rPr>
          <w:rStyle w:val="default"/>
          <w:rFonts w:cs="FrankRuehl" w:hint="cs"/>
          <w:sz w:val="20"/>
          <w:rtl/>
        </w:rPr>
        <w:tab/>
      </w:r>
      <w:r w:rsidR="00CB07FD" w:rsidRPr="002E23C8">
        <w:rPr>
          <w:rStyle w:val="default"/>
          <w:rFonts w:cs="FrankRuehl" w:hint="cs"/>
          <w:sz w:val="20"/>
          <w:rtl/>
        </w:rPr>
        <w:t>כספים אשר הפקיד הלקוח ברשות החברה בניכוי התחייבויות שנוצרו ללקוח כלפי החברה בשל פעילות השקעה שהסתיימה לפי תנאי הסכם המסגרת עמו, ולרבות כספים שהעביר לקוח לחברה באמצעות כרטיס אשראי, העברה בנקאית, המחאה או אמצעי תשלום אחר וטרם נסלקו;</w:t>
      </w:r>
    </w:p>
    <w:p w:rsidR="00CB07FD" w:rsidRPr="002E23C8" w:rsidRDefault="00CB07FD" w:rsidP="00CB07FD">
      <w:pPr>
        <w:pStyle w:val="P00"/>
        <w:spacing w:before="72"/>
        <w:ind w:left="1474" w:right="1134"/>
        <w:rPr>
          <w:rStyle w:val="default"/>
          <w:rFonts w:cs="FrankRuehl" w:hint="cs"/>
          <w:sz w:val="20"/>
          <w:rtl/>
        </w:rPr>
      </w:pPr>
      <w:r w:rsidRPr="002E23C8">
        <w:rPr>
          <w:rStyle w:val="default"/>
          <w:rFonts w:cs="FrankRuehl" w:hint="cs"/>
          <w:sz w:val="20"/>
          <w:rtl/>
        </w:rPr>
        <w:t>(ב)</w:t>
      </w:r>
      <w:r w:rsidRPr="002E23C8">
        <w:rPr>
          <w:rStyle w:val="default"/>
          <w:rFonts w:cs="FrankRuehl" w:hint="cs"/>
          <w:sz w:val="20"/>
          <w:rtl/>
        </w:rPr>
        <w:tab/>
        <w:t>כספים שלהם זכאי לקוח בשל פעילות השקעה שהסתיימה;</w:t>
      </w:r>
    </w:p>
    <w:p w:rsidR="00CB07FD" w:rsidRPr="002E23C8" w:rsidRDefault="00CB07FD" w:rsidP="00CB07FD">
      <w:pPr>
        <w:pStyle w:val="P00"/>
        <w:spacing w:before="72"/>
        <w:ind w:left="1474" w:right="1134"/>
        <w:rPr>
          <w:rStyle w:val="default"/>
          <w:rFonts w:cs="FrankRuehl" w:hint="cs"/>
          <w:sz w:val="20"/>
          <w:rtl/>
        </w:rPr>
      </w:pPr>
      <w:r w:rsidRPr="002E23C8">
        <w:rPr>
          <w:rStyle w:val="default"/>
          <w:rFonts w:cs="FrankRuehl" w:hint="cs"/>
          <w:sz w:val="20"/>
          <w:rtl/>
        </w:rPr>
        <w:t>(ג)</w:t>
      </w:r>
      <w:r w:rsidRPr="002E23C8">
        <w:rPr>
          <w:rStyle w:val="default"/>
          <w:rFonts w:cs="FrankRuehl" w:hint="cs"/>
          <w:sz w:val="20"/>
          <w:rtl/>
        </w:rPr>
        <w:tab/>
        <w:t>כספים שלהם זכאי לקוח לפי תנאי מכשיר פיננסי;</w:t>
      </w:r>
    </w:p>
    <w:p w:rsidR="00CB07FD" w:rsidRPr="002E23C8" w:rsidRDefault="00CB07FD" w:rsidP="00CB07FD">
      <w:pPr>
        <w:pStyle w:val="P00"/>
        <w:spacing w:before="72"/>
        <w:ind w:left="1474" w:right="1134"/>
        <w:rPr>
          <w:rStyle w:val="default"/>
          <w:rFonts w:cs="FrankRuehl" w:hint="cs"/>
          <w:sz w:val="20"/>
          <w:rtl/>
        </w:rPr>
      </w:pPr>
      <w:r w:rsidRPr="002E23C8">
        <w:rPr>
          <w:rStyle w:val="default"/>
          <w:rFonts w:cs="FrankRuehl" w:hint="cs"/>
          <w:sz w:val="20"/>
          <w:rtl/>
        </w:rPr>
        <w:t>(ד)</w:t>
      </w:r>
      <w:r w:rsidRPr="002E23C8">
        <w:rPr>
          <w:rStyle w:val="default"/>
          <w:rFonts w:cs="FrankRuehl" w:hint="cs"/>
          <w:sz w:val="20"/>
          <w:rtl/>
        </w:rPr>
        <w:tab/>
        <w:t>כספים שלהם זכאי הלקוח לפי הסכם המסגרת;</w:t>
      </w:r>
    </w:p>
    <w:p w:rsidR="00CB07FD" w:rsidRPr="002E23C8" w:rsidRDefault="00CB07FD" w:rsidP="00CB07FD">
      <w:pPr>
        <w:pStyle w:val="P00"/>
        <w:spacing w:before="72"/>
        <w:ind w:left="1021" w:right="1134"/>
        <w:rPr>
          <w:rStyle w:val="default"/>
          <w:rFonts w:cs="FrankRuehl" w:hint="cs"/>
          <w:sz w:val="20"/>
          <w:rtl/>
        </w:rPr>
      </w:pPr>
      <w:r w:rsidRPr="002E23C8">
        <w:rPr>
          <w:rStyle w:val="default"/>
          <w:rFonts w:cs="FrankRuehl" w:hint="cs"/>
          <w:sz w:val="20"/>
          <w:rtl/>
        </w:rPr>
        <w:t>(2)</w:t>
      </w:r>
      <w:r w:rsidRPr="002E23C8">
        <w:rPr>
          <w:rStyle w:val="default"/>
          <w:rFonts w:cs="FrankRuehl" w:hint="cs"/>
          <w:sz w:val="20"/>
          <w:rtl/>
        </w:rPr>
        <w:tab/>
        <w:t>ביצעה חברה התחשבנות יומית לפי ערך שוק נוכחי (</w:t>
      </w:r>
      <w:r w:rsidRPr="002E23C8">
        <w:rPr>
          <w:rStyle w:val="default"/>
          <w:rFonts w:cs="FrankRuehl"/>
          <w:sz w:val="20"/>
        </w:rPr>
        <w:t>mark to market</w:t>
      </w:r>
      <w:r w:rsidRPr="002E23C8">
        <w:rPr>
          <w:rStyle w:val="default"/>
          <w:rFonts w:cs="FrankRuehl" w:hint="cs"/>
          <w:sz w:val="20"/>
          <w:rtl/>
        </w:rPr>
        <w:t xml:space="preserve">) אל מול לקוח לפי תנאי הסכם המסגרת עמו </w:t>
      </w:r>
      <w:r w:rsidRPr="002E23C8">
        <w:rPr>
          <w:rStyle w:val="default"/>
          <w:rFonts w:cs="FrankRuehl"/>
          <w:sz w:val="20"/>
          <w:rtl/>
        </w:rPr>
        <w:t>–</w:t>
      </w:r>
      <w:r w:rsidRPr="002E23C8">
        <w:rPr>
          <w:rStyle w:val="default"/>
          <w:rFonts w:cs="FrankRuehl" w:hint="cs"/>
          <w:sz w:val="20"/>
          <w:rtl/>
        </w:rPr>
        <w:t xml:space="preserve"> יראו את פעילויות ההשקעה, שלגביהן בוצעה ההתחשבנות, כפעילויות השקעה שהסתיימו במועד ההתחשבנות; לעניין זה, "התחשבנות" </w:t>
      </w:r>
      <w:r w:rsidRPr="002E23C8">
        <w:rPr>
          <w:rStyle w:val="default"/>
          <w:rFonts w:cs="FrankRuehl"/>
          <w:sz w:val="20"/>
          <w:rtl/>
        </w:rPr>
        <w:t>–</w:t>
      </w:r>
      <w:r w:rsidRPr="002E23C8">
        <w:rPr>
          <w:rStyle w:val="default"/>
          <w:rFonts w:cs="FrankRuehl" w:hint="cs"/>
          <w:sz w:val="20"/>
          <w:rtl/>
        </w:rPr>
        <w:t xml:space="preserve"> חישוב הזכויות בשל שינויים בשווי החוזה או העסקה שאירעו אחרי מועד החישוב האחרון;</w:t>
      </w:r>
    </w:p>
    <w:p w:rsidR="001A3EC2" w:rsidRPr="002E23C8" w:rsidRDefault="001A3EC2" w:rsidP="00CB07FD">
      <w:pPr>
        <w:pStyle w:val="P00"/>
        <w:spacing w:before="72"/>
        <w:ind w:left="0" w:right="1134"/>
        <w:rPr>
          <w:rStyle w:val="default"/>
          <w:rFonts w:cs="FrankRuehl" w:hint="cs"/>
          <w:sz w:val="20"/>
          <w:rtl/>
        </w:rPr>
      </w:pPr>
      <w:r w:rsidRPr="002E23C8">
        <w:rPr>
          <w:rStyle w:val="default"/>
          <w:rFonts w:cs="FrankRuehl" w:hint="cs"/>
          <w:sz w:val="20"/>
          <w:rtl/>
        </w:rPr>
        <w:tab/>
        <w:t>"</w:t>
      </w:r>
      <w:r w:rsidR="00CB07FD" w:rsidRPr="002E23C8">
        <w:rPr>
          <w:rStyle w:val="default"/>
          <w:rFonts w:cs="FrankRuehl" w:hint="cs"/>
          <w:sz w:val="20"/>
          <w:rtl/>
        </w:rPr>
        <w:t xml:space="preserve">לקוח", "מכשיר פיננסי" </w:t>
      </w:r>
      <w:r w:rsidR="00CB07FD" w:rsidRPr="002E23C8">
        <w:rPr>
          <w:rStyle w:val="default"/>
          <w:rFonts w:cs="FrankRuehl"/>
          <w:sz w:val="20"/>
          <w:rtl/>
        </w:rPr>
        <w:t>–</w:t>
      </w:r>
      <w:r w:rsidR="00CB07FD" w:rsidRPr="002E23C8">
        <w:rPr>
          <w:rStyle w:val="default"/>
          <w:rFonts w:cs="FrankRuehl" w:hint="cs"/>
          <w:sz w:val="20"/>
          <w:rtl/>
        </w:rPr>
        <w:t xml:space="preserve"> כהגדרתם בסעיף 44יב לחוק</w:t>
      </w:r>
      <w:r w:rsidRPr="002E23C8">
        <w:rPr>
          <w:rStyle w:val="default"/>
          <w:rFonts w:cs="FrankRuehl" w:hint="cs"/>
          <w:sz w:val="20"/>
          <w:rtl/>
        </w:rPr>
        <w:t>;</w:t>
      </w:r>
    </w:p>
    <w:p w:rsidR="00CB07FD" w:rsidRPr="002E23C8" w:rsidRDefault="00CB07FD" w:rsidP="00CB07FD">
      <w:pPr>
        <w:pStyle w:val="P00"/>
        <w:spacing w:before="72"/>
        <w:ind w:left="0" w:right="1134"/>
        <w:rPr>
          <w:rStyle w:val="default"/>
          <w:rFonts w:cs="FrankRuehl" w:hint="cs"/>
          <w:sz w:val="20"/>
          <w:rtl/>
        </w:rPr>
      </w:pPr>
      <w:r w:rsidRPr="002E23C8">
        <w:rPr>
          <w:rStyle w:val="default"/>
          <w:rFonts w:cs="FrankRuehl" w:hint="cs"/>
          <w:sz w:val="20"/>
          <w:rtl/>
        </w:rPr>
        <w:tab/>
        <w:t xml:space="preserve">"מוסד כספי מחוץ לישראל" </w:t>
      </w:r>
      <w:r w:rsidRPr="002E23C8">
        <w:rPr>
          <w:rStyle w:val="default"/>
          <w:rFonts w:cs="FrankRuehl"/>
          <w:sz w:val="20"/>
          <w:rtl/>
        </w:rPr>
        <w:t>–</w:t>
      </w:r>
      <w:r w:rsidRPr="002E23C8">
        <w:rPr>
          <w:rStyle w:val="default"/>
          <w:rFonts w:cs="FrankRuehl" w:hint="cs"/>
          <w:sz w:val="20"/>
          <w:rtl/>
        </w:rPr>
        <w:t xml:space="preserve"> תאגיד שהתאגד מחוץ לישראל העוסק בקבלת פיקדונות ואשר נתון לפיקוח של מי שמוסמך לעניין זה באותה מדינה;</w:t>
      </w:r>
    </w:p>
    <w:p w:rsidR="00CB07FD" w:rsidRPr="002E23C8" w:rsidRDefault="00CB07FD" w:rsidP="00CB07FD">
      <w:pPr>
        <w:pStyle w:val="P00"/>
        <w:spacing w:before="72"/>
        <w:ind w:left="0" w:right="1134"/>
        <w:rPr>
          <w:rStyle w:val="default"/>
          <w:rFonts w:cs="FrankRuehl" w:hint="cs"/>
          <w:sz w:val="20"/>
          <w:rtl/>
        </w:rPr>
      </w:pPr>
      <w:r w:rsidRPr="002E23C8">
        <w:rPr>
          <w:rStyle w:val="default"/>
          <w:rFonts w:cs="FrankRuehl" w:hint="cs"/>
          <w:sz w:val="20"/>
          <w:rtl/>
        </w:rPr>
        <w:tab/>
        <w:t>"מחיר ה-</w:t>
      </w:r>
      <w:r w:rsidRPr="002E23C8">
        <w:rPr>
          <w:rStyle w:val="default"/>
          <w:rFonts w:cs="FrankRuehl"/>
          <w:sz w:val="20"/>
        </w:rPr>
        <w:t>CDS</w:t>
      </w:r>
      <w:r w:rsidRPr="002E23C8">
        <w:rPr>
          <w:rStyle w:val="default"/>
          <w:rFonts w:cs="FrankRuehl" w:hint="cs"/>
          <w:sz w:val="20"/>
          <w:rtl/>
        </w:rPr>
        <w:t xml:space="preserve">" </w:t>
      </w:r>
      <w:r w:rsidRPr="002E23C8">
        <w:rPr>
          <w:rStyle w:val="default"/>
          <w:rFonts w:cs="FrankRuehl"/>
          <w:sz w:val="20"/>
          <w:rtl/>
        </w:rPr>
        <w:t>–</w:t>
      </w:r>
      <w:r w:rsidRPr="002E23C8">
        <w:rPr>
          <w:rStyle w:val="default"/>
          <w:rFonts w:cs="FrankRuehl" w:hint="cs"/>
          <w:sz w:val="20"/>
          <w:rtl/>
        </w:rPr>
        <w:t xml:space="preserve"> מחירי חוזי </w:t>
      </w:r>
      <w:r w:rsidRPr="002E23C8">
        <w:rPr>
          <w:rStyle w:val="default"/>
          <w:rFonts w:cs="FrankRuehl"/>
          <w:sz w:val="20"/>
        </w:rPr>
        <w:t>Credit Default Swap</w:t>
      </w:r>
      <w:r w:rsidRPr="002E23C8">
        <w:rPr>
          <w:rStyle w:val="default"/>
          <w:rFonts w:cs="FrankRuehl" w:hint="cs"/>
          <w:sz w:val="20"/>
          <w:rtl/>
        </w:rPr>
        <w:t xml:space="preserve"> לשנה ולחמש שנים כפי שמצוטטים במערכות מידע בין-לאומיות לרבות </w:t>
      </w:r>
      <w:r w:rsidRPr="002E23C8">
        <w:rPr>
          <w:rStyle w:val="default"/>
          <w:rFonts w:cs="FrankRuehl"/>
          <w:sz w:val="20"/>
        </w:rPr>
        <w:t>Bloomberg</w:t>
      </w:r>
      <w:r w:rsidRPr="002E23C8">
        <w:rPr>
          <w:rStyle w:val="default"/>
          <w:rFonts w:cs="FrankRuehl" w:hint="cs"/>
          <w:sz w:val="20"/>
          <w:rtl/>
        </w:rPr>
        <w:t xml:space="preserve"> ו-</w:t>
      </w:r>
      <w:r w:rsidRPr="002E23C8">
        <w:rPr>
          <w:rStyle w:val="default"/>
          <w:rFonts w:cs="FrankRuehl"/>
          <w:sz w:val="20"/>
        </w:rPr>
        <w:t>Reuters</w:t>
      </w:r>
      <w:r w:rsidRPr="002E23C8">
        <w:rPr>
          <w:rStyle w:val="default"/>
          <w:rFonts w:cs="FrankRuehl" w:hint="cs"/>
          <w:sz w:val="20"/>
          <w:rtl/>
        </w:rPr>
        <w:t>;</w:t>
      </w:r>
    </w:p>
    <w:p w:rsidR="00CB07FD" w:rsidRPr="002E23C8" w:rsidRDefault="00CB07FD" w:rsidP="00CB07FD">
      <w:pPr>
        <w:pStyle w:val="P00"/>
        <w:spacing w:before="72"/>
        <w:ind w:left="0" w:right="1134"/>
        <w:rPr>
          <w:rStyle w:val="default"/>
          <w:rFonts w:cs="FrankRuehl" w:hint="cs"/>
          <w:sz w:val="20"/>
          <w:rtl/>
        </w:rPr>
      </w:pPr>
      <w:r w:rsidRPr="002E23C8">
        <w:rPr>
          <w:rStyle w:val="default"/>
          <w:rFonts w:cs="FrankRuehl" w:hint="cs"/>
          <w:sz w:val="20"/>
          <w:rtl/>
        </w:rPr>
        <w:tab/>
        <w:t xml:space="preserve">"מקור סיכון אשראי מהותי" </w:t>
      </w:r>
      <w:r w:rsidRPr="002E23C8">
        <w:rPr>
          <w:rStyle w:val="default"/>
          <w:rFonts w:cs="FrankRuehl"/>
          <w:sz w:val="20"/>
          <w:rtl/>
        </w:rPr>
        <w:t>–</w:t>
      </w:r>
      <w:r w:rsidRPr="002E23C8">
        <w:rPr>
          <w:rStyle w:val="default"/>
          <w:rFonts w:cs="FrankRuehl" w:hint="cs"/>
          <w:sz w:val="20"/>
          <w:rtl/>
        </w:rPr>
        <w:t xml:space="preserve"> מקור סיכון אשראי שסך כל ערך החשיפה של רכיבי סיכון אשראי בקשר אליו, מתוך סך כל ערך החשיפה של כל רכיבי סיכון האשראי, עולה על 5%;</w:t>
      </w:r>
    </w:p>
    <w:p w:rsidR="00CB07FD" w:rsidRPr="002E23C8" w:rsidRDefault="00CB07FD" w:rsidP="00CB07FD">
      <w:pPr>
        <w:pStyle w:val="P00"/>
        <w:spacing w:before="72"/>
        <w:ind w:left="0" w:right="1134"/>
        <w:rPr>
          <w:rStyle w:val="default"/>
          <w:rFonts w:cs="FrankRuehl" w:hint="cs"/>
          <w:sz w:val="20"/>
          <w:rtl/>
        </w:rPr>
      </w:pPr>
      <w:r w:rsidRPr="002E23C8">
        <w:rPr>
          <w:rStyle w:val="default"/>
          <w:rFonts w:cs="FrankRuehl" w:hint="cs"/>
          <w:sz w:val="20"/>
          <w:rtl/>
        </w:rPr>
        <w:tab/>
        <w:t xml:space="preserve">"נושא משרה בכירה" </w:t>
      </w:r>
      <w:r w:rsidRPr="002E23C8">
        <w:rPr>
          <w:rStyle w:val="default"/>
          <w:rFonts w:cs="FrankRuehl"/>
          <w:sz w:val="20"/>
          <w:rtl/>
        </w:rPr>
        <w:t>–</w:t>
      </w:r>
      <w:r w:rsidRPr="002E23C8">
        <w:rPr>
          <w:rStyle w:val="default"/>
          <w:rFonts w:cs="FrankRuehl" w:hint="cs"/>
          <w:sz w:val="20"/>
          <w:rtl/>
        </w:rPr>
        <w:t xml:space="preserve"> כהגדרתו בסעיף 37(ד) לחוק;</w:t>
      </w:r>
    </w:p>
    <w:p w:rsidR="00CB07FD" w:rsidRPr="002E23C8" w:rsidRDefault="00CB07FD" w:rsidP="00CB07FD">
      <w:pPr>
        <w:pStyle w:val="P00"/>
        <w:spacing w:before="72"/>
        <w:ind w:left="0" w:right="1134"/>
        <w:rPr>
          <w:rStyle w:val="default"/>
          <w:rFonts w:cs="FrankRuehl" w:hint="cs"/>
          <w:sz w:val="20"/>
          <w:rtl/>
        </w:rPr>
      </w:pPr>
      <w:r w:rsidRPr="002E23C8">
        <w:rPr>
          <w:rStyle w:val="default"/>
          <w:rFonts w:cs="FrankRuehl" w:hint="cs"/>
          <w:sz w:val="20"/>
          <w:rtl/>
        </w:rPr>
        <w:tab/>
        <w:t xml:space="preserve">"נכס בסיס" </w:t>
      </w:r>
      <w:r w:rsidRPr="002E23C8">
        <w:rPr>
          <w:rStyle w:val="default"/>
          <w:rFonts w:cs="FrankRuehl"/>
          <w:sz w:val="20"/>
          <w:rtl/>
        </w:rPr>
        <w:t>–</w:t>
      </w:r>
      <w:r w:rsidRPr="002E23C8">
        <w:rPr>
          <w:rStyle w:val="default"/>
          <w:rFonts w:cs="FrankRuehl" w:hint="cs"/>
          <w:sz w:val="20"/>
          <w:rtl/>
        </w:rPr>
        <w:t xml:space="preserve"> סחורות (</w:t>
      </w:r>
      <w:r w:rsidRPr="002E23C8">
        <w:rPr>
          <w:rStyle w:val="default"/>
          <w:rFonts w:cs="FrankRuehl"/>
          <w:sz w:val="20"/>
        </w:rPr>
        <w:t>Commodities</w:t>
      </w:r>
      <w:r w:rsidRPr="002E23C8">
        <w:rPr>
          <w:rStyle w:val="default"/>
          <w:rFonts w:cs="FrankRuehl" w:hint="cs"/>
          <w:sz w:val="20"/>
          <w:rtl/>
        </w:rPr>
        <w:t>), שערי ריבית, מטבעות, שערי חליפין, מדדים או מכשיר פיננסי אחר אשר ערכו של מכשיר פיננסי שהוא הסכם או הסדר נגזר מהם;</w:t>
      </w:r>
    </w:p>
    <w:p w:rsidR="00CB07FD" w:rsidRPr="002E23C8" w:rsidRDefault="00CB07FD" w:rsidP="00CB07FD">
      <w:pPr>
        <w:pStyle w:val="P00"/>
        <w:spacing w:before="72"/>
        <w:ind w:left="0" w:right="1134"/>
        <w:rPr>
          <w:rStyle w:val="default"/>
          <w:rFonts w:cs="FrankRuehl" w:hint="cs"/>
          <w:sz w:val="20"/>
          <w:rtl/>
        </w:rPr>
      </w:pPr>
      <w:r w:rsidRPr="002E23C8">
        <w:rPr>
          <w:rStyle w:val="default"/>
          <w:rFonts w:cs="FrankRuehl" w:hint="cs"/>
          <w:sz w:val="20"/>
          <w:rtl/>
        </w:rPr>
        <w:tab/>
        <w:t xml:space="preserve">"נכס לקוח" </w:t>
      </w:r>
      <w:r w:rsidRPr="002E23C8">
        <w:rPr>
          <w:rStyle w:val="default"/>
          <w:rFonts w:cs="FrankRuehl"/>
          <w:sz w:val="20"/>
          <w:rtl/>
        </w:rPr>
        <w:t>–</w:t>
      </w:r>
      <w:r w:rsidRPr="002E23C8">
        <w:rPr>
          <w:rStyle w:val="default"/>
          <w:rFonts w:cs="FrankRuehl" w:hint="cs"/>
          <w:sz w:val="20"/>
          <w:rtl/>
        </w:rPr>
        <w:t xml:space="preserve"> מכשיר פיננסי, שבו סוחר לקוח, שהחברה אינה צד נגדי להתחייבויות הגלומות בו;</w:t>
      </w:r>
    </w:p>
    <w:p w:rsidR="00CB07FD" w:rsidRPr="002E23C8" w:rsidRDefault="00CB07FD" w:rsidP="00CB07FD">
      <w:pPr>
        <w:pStyle w:val="P00"/>
        <w:spacing w:before="72"/>
        <w:ind w:left="0" w:right="1134"/>
        <w:rPr>
          <w:rStyle w:val="default"/>
          <w:rFonts w:cs="FrankRuehl" w:hint="cs"/>
          <w:sz w:val="20"/>
          <w:rtl/>
        </w:rPr>
      </w:pPr>
      <w:r w:rsidRPr="002E23C8">
        <w:rPr>
          <w:rStyle w:val="default"/>
          <w:rFonts w:cs="FrankRuehl" w:hint="cs"/>
          <w:sz w:val="20"/>
          <w:rtl/>
        </w:rPr>
        <w:tab/>
        <w:t xml:space="preserve">"ספק נזילות" </w:t>
      </w:r>
      <w:r w:rsidRPr="002E23C8">
        <w:rPr>
          <w:rStyle w:val="default"/>
          <w:rFonts w:cs="FrankRuehl"/>
          <w:sz w:val="20"/>
          <w:rtl/>
        </w:rPr>
        <w:t>–</w:t>
      </w:r>
      <w:r w:rsidRPr="002E23C8">
        <w:rPr>
          <w:rStyle w:val="default"/>
          <w:rFonts w:cs="FrankRuehl" w:hint="cs"/>
          <w:sz w:val="20"/>
          <w:rtl/>
        </w:rPr>
        <w:t xml:space="preserve"> גוף פיננסי, המציע באופן שוטף קנייה ומכירה של מכשירים פיננסיים, ובלבד שמטרת ההתקשרות עמו היא הקטנת חשיפה לסיכון שוק, כהגדרתה בתקנה 83, שבה נתונה החברה;</w:t>
      </w:r>
    </w:p>
    <w:p w:rsidR="00CB07FD" w:rsidRPr="002E23C8" w:rsidRDefault="00CB07FD" w:rsidP="00CB07FD">
      <w:pPr>
        <w:pStyle w:val="P00"/>
        <w:spacing w:before="72"/>
        <w:ind w:left="0" w:right="1134"/>
        <w:rPr>
          <w:rStyle w:val="default"/>
          <w:rFonts w:cs="FrankRuehl" w:hint="cs"/>
          <w:sz w:val="20"/>
          <w:rtl/>
        </w:rPr>
      </w:pPr>
      <w:r w:rsidRPr="002E23C8">
        <w:rPr>
          <w:rStyle w:val="default"/>
          <w:rFonts w:cs="FrankRuehl" w:hint="cs"/>
          <w:sz w:val="20"/>
          <w:rtl/>
        </w:rPr>
        <w:tab/>
        <w:t xml:space="preserve">"ספק ציטוטים" </w:t>
      </w:r>
      <w:r w:rsidRPr="002E23C8">
        <w:rPr>
          <w:rStyle w:val="default"/>
          <w:rFonts w:cs="FrankRuehl"/>
          <w:sz w:val="20"/>
          <w:rtl/>
        </w:rPr>
        <w:t>–</w:t>
      </w:r>
      <w:r w:rsidRPr="002E23C8">
        <w:rPr>
          <w:rStyle w:val="default"/>
          <w:rFonts w:cs="FrankRuehl" w:hint="cs"/>
          <w:sz w:val="20"/>
          <w:rtl/>
        </w:rPr>
        <w:t xml:space="preserve"> מערכת מידע המספקת באופן אלקטרוני ושוטף מחירי קנייה ומכירה של מכשירים פיננסיים, לרבות </w:t>
      </w:r>
      <w:r w:rsidRPr="002E23C8">
        <w:rPr>
          <w:rStyle w:val="default"/>
          <w:rFonts w:cs="FrankRuehl"/>
          <w:sz w:val="20"/>
        </w:rPr>
        <w:t>Bloomberg</w:t>
      </w:r>
      <w:r w:rsidRPr="002E23C8">
        <w:rPr>
          <w:rStyle w:val="default"/>
          <w:rFonts w:cs="FrankRuehl" w:hint="cs"/>
          <w:sz w:val="20"/>
          <w:rtl/>
        </w:rPr>
        <w:t xml:space="preserve"> ו-</w:t>
      </w:r>
      <w:r w:rsidRPr="002E23C8">
        <w:rPr>
          <w:rStyle w:val="default"/>
          <w:rFonts w:cs="FrankRuehl"/>
          <w:sz w:val="20"/>
        </w:rPr>
        <w:t>Reuters</w:t>
      </w:r>
      <w:r w:rsidRPr="002E23C8">
        <w:rPr>
          <w:rStyle w:val="default"/>
          <w:rFonts w:cs="FrankRuehl" w:hint="cs"/>
          <w:sz w:val="20"/>
          <w:rtl/>
        </w:rPr>
        <w:t>;</w:t>
      </w:r>
    </w:p>
    <w:p w:rsidR="00CB07FD" w:rsidRPr="002E23C8" w:rsidRDefault="00CB07FD" w:rsidP="00CB07FD">
      <w:pPr>
        <w:pStyle w:val="P00"/>
        <w:spacing w:before="72"/>
        <w:ind w:left="0" w:right="1134"/>
        <w:rPr>
          <w:rStyle w:val="default"/>
          <w:rFonts w:cs="FrankRuehl" w:hint="cs"/>
          <w:sz w:val="20"/>
          <w:rtl/>
        </w:rPr>
      </w:pPr>
      <w:r w:rsidRPr="002E23C8">
        <w:rPr>
          <w:rStyle w:val="default"/>
          <w:rFonts w:cs="FrankRuehl" w:hint="cs"/>
          <w:sz w:val="20"/>
          <w:rtl/>
        </w:rPr>
        <w:tab/>
        <w:t xml:space="preserve">"עמלה" </w:t>
      </w:r>
      <w:r w:rsidRPr="002E23C8">
        <w:rPr>
          <w:rStyle w:val="default"/>
          <w:rFonts w:cs="FrankRuehl"/>
          <w:sz w:val="20"/>
          <w:rtl/>
        </w:rPr>
        <w:t>–</w:t>
      </w:r>
      <w:r w:rsidRPr="002E23C8">
        <w:rPr>
          <w:rStyle w:val="default"/>
          <w:rFonts w:cs="FrankRuehl" w:hint="cs"/>
          <w:sz w:val="20"/>
          <w:rtl/>
        </w:rPr>
        <w:t xml:space="preserve"> לרבות עמלת גלגול חוזה, מרווחי ריבית ומרווחי ציטוט;</w:t>
      </w:r>
    </w:p>
    <w:p w:rsidR="00CB07FD" w:rsidRPr="002E23C8" w:rsidRDefault="00CB07FD" w:rsidP="00CB07FD">
      <w:pPr>
        <w:pStyle w:val="P00"/>
        <w:spacing w:before="72"/>
        <w:ind w:left="0" w:right="1134"/>
        <w:rPr>
          <w:rStyle w:val="default"/>
          <w:rFonts w:cs="FrankRuehl" w:hint="cs"/>
          <w:sz w:val="20"/>
          <w:rtl/>
        </w:rPr>
      </w:pPr>
      <w:r w:rsidRPr="002E23C8">
        <w:rPr>
          <w:rStyle w:val="default"/>
          <w:rFonts w:cs="FrankRuehl" w:hint="cs"/>
          <w:sz w:val="20"/>
          <w:rtl/>
        </w:rPr>
        <w:tab/>
        <w:t xml:space="preserve">"עסקה" </w:t>
      </w:r>
      <w:r w:rsidRPr="002E23C8">
        <w:rPr>
          <w:rStyle w:val="default"/>
          <w:rFonts w:cs="FrankRuehl"/>
          <w:sz w:val="20"/>
          <w:rtl/>
        </w:rPr>
        <w:t>–</w:t>
      </w:r>
      <w:r w:rsidRPr="002E23C8">
        <w:rPr>
          <w:rStyle w:val="default"/>
          <w:rFonts w:cs="FrankRuehl" w:hint="cs"/>
          <w:sz w:val="20"/>
          <w:rtl/>
        </w:rPr>
        <w:t xml:space="preserve"> עסקה במכשיר פיננסי;</w:t>
      </w:r>
    </w:p>
    <w:p w:rsidR="00CB07FD" w:rsidRPr="002E23C8" w:rsidRDefault="00CB07FD" w:rsidP="00CB07FD">
      <w:pPr>
        <w:pStyle w:val="P00"/>
        <w:spacing w:before="72"/>
        <w:ind w:left="0" w:right="1134"/>
        <w:rPr>
          <w:rStyle w:val="default"/>
          <w:rFonts w:cs="FrankRuehl" w:hint="cs"/>
          <w:sz w:val="20"/>
          <w:rtl/>
        </w:rPr>
      </w:pPr>
      <w:r w:rsidRPr="002E23C8">
        <w:rPr>
          <w:rStyle w:val="default"/>
          <w:rFonts w:cs="FrankRuehl" w:hint="cs"/>
          <w:sz w:val="20"/>
          <w:rtl/>
        </w:rPr>
        <w:tab/>
        <w:t xml:space="preserve">"עסקה שאינה ביוזמת הלקוח" </w:t>
      </w:r>
      <w:r w:rsidRPr="002E23C8">
        <w:rPr>
          <w:rStyle w:val="default"/>
          <w:rFonts w:cs="FrankRuehl"/>
          <w:sz w:val="20"/>
          <w:rtl/>
        </w:rPr>
        <w:t>–</w:t>
      </w:r>
      <w:r w:rsidRPr="002E23C8">
        <w:rPr>
          <w:rStyle w:val="default"/>
          <w:rFonts w:cs="FrankRuehl" w:hint="cs"/>
          <w:sz w:val="20"/>
          <w:rtl/>
        </w:rPr>
        <w:t xml:space="preserve"> עסקה המבוצעת לחשבונו של לקוח שלא ביוזמתו;</w:t>
      </w:r>
    </w:p>
    <w:p w:rsidR="00CB07FD" w:rsidRPr="002E23C8" w:rsidRDefault="00CB07FD" w:rsidP="00CB07FD">
      <w:pPr>
        <w:pStyle w:val="P00"/>
        <w:spacing w:before="72"/>
        <w:ind w:left="0" w:right="1134"/>
        <w:rPr>
          <w:rStyle w:val="default"/>
          <w:rFonts w:cs="FrankRuehl" w:hint="cs"/>
          <w:sz w:val="20"/>
          <w:rtl/>
        </w:rPr>
      </w:pPr>
      <w:r w:rsidRPr="002E23C8">
        <w:rPr>
          <w:rStyle w:val="default"/>
          <w:rFonts w:cs="FrankRuehl" w:hint="cs"/>
          <w:sz w:val="20"/>
          <w:rtl/>
        </w:rPr>
        <w:tab/>
        <w:t xml:space="preserve">"ערך חשיפה של רכיב סיכון אשראי" </w:t>
      </w:r>
      <w:r w:rsidRPr="002E23C8">
        <w:rPr>
          <w:rStyle w:val="default"/>
          <w:rFonts w:cs="FrankRuehl"/>
          <w:sz w:val="20"/>
          <w:rtl/>
        </w:rPr>
        <w:t>–</w:t>
      </w:r>
      <w:r w:rsidRPr="002E23C8">
        <w:rPr>
          <w:rStyle w:val="default"/>
          <w:rFonts w:cs="FrankRuehl" w:hint="cs"/>
          <w:sz w:val="20"/>
          <w:rtl/>
        </w:rPr>
        <w:t xml:space="preserve"> כהגדרתו בתקנה 86;</w:t>
      </w:r>
    </w:p>
    <w:p w:rsidR="00CB07FD" w:rsidRPr="002E23C8" w:rsidRDefault="00CB07FD" w:rsidP="00CB07FD">
      <w:pPr>
        <w:pStyle w:val="P00"/>
        <w:spacing w:before="72"/>
        <w:ind w:left="0" w:right="1134"/>
        <w:rPr>
          <w:rStyle w:val="default"/>
          <w:rFonts w:cs="FrankRuehl" w:hint="cs"/>
          <w:sz w:val="20"/>
          <w:rtl/>
        </w:rPr>
      </w:pPr>
      <w:r w:rsidRPr="002E23C8">
        <w:rPr>
          <w:rStyle w:val="default"/>
          <w:rFonts w:cs="FrankRuehl" w:hint="cs"/>
          <w:sz w:val="20"/>
          <w:rtl/>
        </w:rPr>
        <w:tab/>
        <w:t xml:space="preserve">"צד קשור" </w:t>
      </w:r>
      <w:r w:rsidRPr="002E23C8">
        <w:rPr>
          <w:rStyle w:val="default"/>
          <w:rFonts w:cs="FrankRuehl"/>
          <w:sz w:val="20"/>
          <w:rtl/>
        </w:rPr>
        <w:t>–</w:t>
      </w:r>
      <w:r w:rsidRPr="002E23C8">
        <w:rPr>
          <w:rStyle w:val="default"/>
          <w:rFonts w:cs="FrankRuehl" w:hint="cs"/>
          <w:sz w:val="20"/>
          <w:rtl/>
        </w:rPr>
        <w:t xml:space="preserve"> כהגדרתו בכללי החשבונאות המקובלים;</w:t>
      </w:r>
    </w:p>
    <w:p w:rsidR="00CB07FD" w:rsidRPr="002E23C8" w:rsidRDefault="00CB07FD" w:rsidP="00CB07FD">
      <w:pPr>
        <w:pStyle w:val="P00"/>
        <w:spacing w:before="72"/>
        <w:ind w:left="0" w:right="1134"/>
        <w:rPr>
          <w:rStyle w:val="default"/>
          <w:rFonts w:cs="FrankRuehl" w:hint="cs"/>
          <w:sz w:val="20"/>
          <w:rtl/>
        </w:rPr>
      </w:pPr>
      <w:r w:rsidRPr="002E23C8">
        <w:rPr>
          <w:rStyle w:val="default"/>
          <w:rFonts w:cs="FrankRuehl" w:hint="cs"/>
          <w:sz w:val="20"/>
          <w:rtl/>
        </w:rPr>
        <w:tab/>
        <w:t>"קבוצה" קבוצה של תאגידים ויחידים שמקיימים ביניהם קשרי שליטה לרבות חברת-בת, חברה קשורה, וחברה בשליטת חברה השולטת בכל אחת מהן;</w:t>
      </w:r>
    </w:p>
    <w:p w:rsidR="00CB07FD" w:rsidRPr="002E23C8" w:rsidRDefault="00CB07FD" w:rsidP="00CB07FD">
      <w:pPr>
        <w:pStyle w:val="P00"/>
        <w:spacing w:before="72"/>
        <w:ind w:left="0" w:right="1134"/>
        <w:rPr>
          <w:rStyle w:val="default"/>
          <w:rFonts w:cs="FrankRuehl" w:hint="cs"/>
          <w:sz w:val="20"/>
          <w:rtl/>
        </w:rPr>
      </w:pPr>
      <w:r w:rsidRPr="002E23C8">
        <w:rPr>
          <w:rStyle w:val="default"/>
          <w:rFonts w:cs="FrankRuehl" w:hint="cs"/>
          <w:sz w:val="20"/>
          <w:rtl/>
        </w:rPr>
        <w:tab/>
        <w:t xml:space="preserve">"קבוצות סיכון" </w:t>
      </w:r>
      <w:r w:rsidRPr="002E23C8">
        <w:rPr>
          <w:rStyle w:val="default"/>
          <w:rFonts w:cs="FrankRuehl"/>
          <w:sz w:val="20"/>
          <w:rtl/>
        </w:rPr>
        <w:t>–</w:t>
      </w:r>
      <w:r w:rsidRPr="002E23C8">
        <w:rPr>
          <w:rStyle w:val="default"/>
          <w:rFonts w:cs="FrankRuehl" w:hint="cs"/>
          <w:sz w:val="20"/>
          <w:rtl/>
        </w:rPr>
        <w:t xml:space="preserve"> קבוצת הסיכון הראשונה, קבוצת הסיכון השנייה, קבוצת הסיכון השלישית וקבוצת הסיכון השיורית;</w:t>
      </w:r>
    </w:p>
    <w:p w:rsidR="00CB07FD" w:rsidRPr="002E23C8" w:rsidRDefault="00CB07FD" w:rsidP="00CB07FD">
      <w:pPr>
        <w:pStyle w:val="P00"/>
        <w:spacing w:before="72"/>
        <w:ind w:left="0" w:right="1134"/>
        <w:rPr>
          <w:rStyle w:val="default"/>
          <w:rFonts w:cs="FrankRuehl" w:hint="cs"/>
          <w:sz w:val="20"/>
          <w:rtl/>
        </w:rPr>
      </w:pPr>
      <w:r w:rsidRPr="002E23C8">
        <w:rPr>
          <w:rStyle w:val="default"/>
          <w:rFonts w:cs="FrankRuehl" w:hint="cs"/>
          <w:sz w:val="20"/>
          <w:rtl/>
        </w:rPr>
        <w:tab/>
        <w:t xml:space="preserve">"קבוצת הסיכון הראשונה", "קבוצת הסיכון השנייה" ו"קבוצת הסיכון השלישית" </w:t>
      </w:r>
      <w:r w:rsidRPr="002E23C8">
        <w:rPr>
          <w:rStyle w:val="default"/>
          <w:rFonts w:cs="FrankRuehl"/>
          <w:sz w:val="20"/>
          <w:rtl/>
        </w:rPr>
        <w:t>–</w:t>
      </w:r>
      <w:r w:rsidRPr="002E23C8">
        <w:rPr>
          <w:rStyle w:val="default"/>
          <w:rFonts w:cs="FrankRuehl" w:hint="cs"/>
          <w:sz w:val="20"/>
          <w:rtl/>
        </w:rPr>
        <w:t xml:space="preserve"> כמשמעותן בתוספת השלישית;</w:t>
      </w:r>
    </w:p>
    <w:p w:rsidR="00CB07FD" w:rsidRPr="002E23C8" w:rsidRDefault="00CB07FD" w:rsidP="00CB07FD">
      <w:pPr>
        <w:pStyle w:val="P00"/>
        <w:spacing w:before="72"/>
        <w:ind w:left="0" w:right="1134"/>
        <w:rPr>
          <w:rStyle w:val="default"/>
          <w:rFonts w:cs="FrankRuehl" w:hint="cs"/>
          <w:sz w:val="20"/>
          <w:rtl/>
        </w:rPr>
      </w:pPr>
      <w:r w:rsidRPr="002E23C8">
        <w:rPr>
          <w:rStyle w:val="default"/>
          <w:rFonts w:cs="FrankRuehl" w:hint="cs"/>
          <w:sz w:val="20"/>
          <w:rtl/>
        </w:rPr>
        <w:tab/>
        <w:t xml:space="preserve">"קבוצת הסיכון השיורית" </w:t>
      </w:r>
      <w:r w:rsidRPr="002E23C8">
        <w:rPr>
          <w:rStyle w:val="default"/>
          <w:rFonts w:cs="FrankRuehl"/>
          <w:sz w:val="20"/>
          <w:rtl/>
        </w:rPr>
        <w:t>–</w:t>
      </w:r>
      <w:r w:rsidRPr="002E23C8">
        <w:rPr>
          <w:rStyle w:val="default"/>
          <w:rFonts w:cs="FrankRuehl" w:hint="cs"/>
          <w:sz w:val="20"/>
          <w:rtl/>
        </w:rPr>
        <w:t xml:space="preserve"> רכיבי סיכון האשראי שתקנה 86(א)(4) חלה עליהם;</w:t>
      </w:r>
    </w:p>
    <w:p w:rsidR="001A3EC2" w:rsidRPr="002E23C8" w:rsidRDefault="001A3EC2" w:rsidP="00CB07FD">
      <w:pPr>
        <w:pStyle w:val="P00"/>
        <w:spacing w:before="72"/>
        <w:ind w:left="0" w:right="1134"/>
        <w:rPr>
          <w:rStyle w:val="default"/>
          <w:rFonts w:cs="FrankRuehl" w:hint="cs"/>
          <w:sz w:val="20"/>
          <w:rtl/>
        </w:rPr>
      </w:pPr>
      <w:r w:rsidRPr="002E23C8">
        <w:rPr>
          <w:rStyle w:val="default"/>
          <w:rFonts w:cs="FrankRuehl" w:hint="cs"/>
          <w:sz w:val="20"/>
          <w:rtl/>
        </w:rPr>
        <w:tab/>
        <w:t>"</w:t>
      </w:r>
      <w:r w:rsidR="00CB07FD" w:rsidRPr="002E23C8">
        <w:rPr>
          <w:rStyle w:val="default"/>
          <w:rFonts w:cs="FrankRuehl" w:hint="cs"/>
          <w:sz w:val="20"/>
          <w:rtl/>
        </w:rPr>
        <w:t xml:space="preserve">רואה החשבון המבקר" </w:t>
      </w:r>
      <w:r w:rsidR="00CB07FD" w:rsidRPr="002E23C8">
        <w:rPr>
          <w:rStyle w:val="default"/>
          <w:rFonts w:cs="FrankRuehl"/>
          <w:sz w:val="20"/>
          <w:rtl/>
        </w:rPr>
        <w:t>–</w:t>
      </w:r>
      <w:r w:rsidR="00CB07FD" w:rsidRPr="002E23C8">
        <w:rPr>
          <w:rStyle w:val="default"/>
          <w:rFonts w:cs="FrankRuehl" w:hint="cs"/>
          <w:sz w:val="20"/>
          <w:rtl/>
        </w:rPr>
        <w:t xml:space="preserve"> כמשמעותו בפרק החמישי לחלק הרביעי לחוק החברות</w:t>
      </w:r>
      <w:r w:rsidR="00327F5F" w:rsidRPr="002E23C8">
        <w:rPr>
          <w:rStyle w:val="default"/>
          <w:rFonts w:cs="FrankRuehl" w:hint="cs"/>
          <w:sz w:val="20"/>
          <w:rtl/>
        </w:rPr>
        <w:t>;</w:t>
      </w:r>
    </w:p>
    <w:p w:rsidR="00CB07FD" w:rsidRPr="002E23C8" w:rsidRDefault="00CB07FD" w:rsidP="00CB07FD">
      <w:pPr>
        <w:pStyle w:val="P00"/>
        <w:spacing w:before="72"/>
        <w:ind w:left="0" w:right="1134"/>
        <w:rPr>
          <w:rStyle w:val="default"/>
          <w:rFonts w:cs="FrankRuehl" w:hint="cs"/>
          <w:sz w:val="20"/>
          <w:rtl/>
        </w:rPr>
      </w:pPr>
      <w:r w:rsidRPr="002E23C8">
        <w:rPr>
          <w:rStyle w:val="default"/>
          <w:rFonts w:cs="FrankRuehl" w:hint="cs"/>
          <w:sz w:val="20"/>
          <w:rtl/>
        </w:rPr>
        <w:tab/>
        <w:t xml:space="preserve">"רווחים לא ממומשים" </w:t>
      </w:r>
      <w:r w:rsidRPr="002E23C8">
        <w:rPr>
          <w:rStyle w:val="default"/>
          <w:rFonts w:cs="FrankRuehl"/>
          <w:sz w:val="20"/>
          <w:rtl/>
        </w:rPr>
        <w:t>–</w:t>
      </w:r>
      <w:r w:rsidRPr="002E23C8">
        <w:rPr>
          <w:rStyle w:val="default"/>
          <w:rFonts w:cs="FrankRuehl" w:hint="cs"/>
          <w:sz w:val="20"/>
          <w:rtl/>
        </w:rPr>
        <w:t xml:space="preserve"> כספים שלקוח זכאי לקבל מן החברה בשל פעילות השקעה שטרם הסתיימה;</w:t>
      </w:r>
    </w:p>
    <w:p w:rsidR="00CB07FD" w:rsidRPr="002E23C8" w:rsidRDefault="00CB07FD" w:rsidP="00CB07FD">
      <w:pPr>
        <w:pStyle w:val="P00"/>
        <w:spacing w:before="72"/>
        <w:ind w:left="0" w:right="1134"/>
        <w:rPr>
          <w:rStyle w:val="default"/>
          <w:rFonts w:cs="FrankRuehl" w:hint="cs"/>
          <w:sz w:val="20"/>
          <w:rtl/>
        </w:rPr>
      </w:pPr>
      <w:r w:rsidRPr="002E23C8">
        <w:rPr>
          <w:rStyle w:val="default"/>
          <w:rFonts w:cs="FrankRuehl" w:hint="cs"/>
          <w:sz w:val="20"/>
          <w:rtl/>
        </w:rPr>
        <w:tab/>
        <w:t xml:space="preserve">"רישיון" </w:t>
      </w:r>
      <w:r w:rsidRPr="002E23C8">
        <w:rPr>
          <w:rStyle w:val="default"/>
          <w:rFonts w:cs="FrankRuehl"/>
          <w:sz w:val="20"/>
          <w:rtl/>
        </w:rPr>
        <w:t>–</w:t>
      </w:r>
      <w:r w:rsidRPr="002E23C8">
        <w:rPr>
          <w:rStyle w:val="default"/>
          <w:rFonts w:cs="FrankRuehl" w:hint="cs"/>
          <w:sz w:val="20"/>
          <w:rtl/>
        </w:rPr>
        <w:t xml:space="preserve"> רישיון זירה כהגדרתו בסעיף 44יב לחוק;</w:t>
      </w:r>
    </w:p>
    <w:p w:rsidR="00CB07FD" w:rsidRPr="002E23C8" w:rsidRDefault="00CB07FD" w:rsidP="00CB07FD">
      <w:pPr>
        <w:pStyle w:val="P00"/>
        <w:spacing w:before="72"/>
        <w:ind w:left="0" w:right="1134"/>
        <w:rPr>
          <w:rStyle w:val="default"/>
          <w:rFonts w:cs="FrankRuehl" w:hint="cs"/>
          <w:sz w:val="20"/>
          <w:rtl/>
        </w:rPr>
      </w:pPr>
      <w:r w:rsidRPr="002E23C8">
        <w:rPr>
          <w:rStyle w:val="default"/>
          <w:rFonts w:cs="FrankRuehl" w:hint="cs"/>
          <w:sz w:val="20"/>
          <w:rtl/>
        </w:rPr>
        <w:tab/>
        <w:t xml:space="preserve">"רכיב סיכון אשראי" </w:t>
      </w:r>
      <w:r w:rsidRPr="002E23C8">
        <w:rPr>
          <w:rStyle w:val="default"/>
          <w:rFonts w:cs="FrankRuehl"/>
          <w:sz w:val="20"/>
          <w:rtl/>
        </w:rPr>
        <w:t>–</w:t>
      </w:r>
      <w:r w:rsidRPr="002E23C8">
        <w:rPr>
          <w:rStyle w:val="default"/>
          <w:rFonts w:cs="FrankRuehl" w:hint="cs"/>
          <w:sz w:val="20"/>
          <w:rtl/>
        </w:rPr>
        <w:t xml:space="preserve"> כהגדרתו בתקנה 83;</w:t>
      </w:r>
    </w:p>
    <w:p w:rsidR="00CB07FD" w:rsidRPr="002E23C8" w:rsidRDefault="00CB07FD" w:rsidP="00CB07FD">
      <w:pPr>
        <w:pStyle w:val="P00"/>
        <w:spacing w:before="72"/>
        <w:ind w:left="0" w:right="1134"/>
        <w:rPr>
          <w:rStyle w:val="default"/>
          <w:rFonts w:cs="FrankRuehl" w:hint="cs"/>
          <w:sz w:val="20"/>
          <w:rtl/>
        </w:rPr>
      </w:pPr>
      <w:r w:rsidRPr="002E23C8">
        <w:rPr>
          <w:rStyle w:val="default"/>
          <w:rFonts w:cs="FrankRuehl" w:hint="cs"/>
          <w:sz w:val="20"/>
          <w:rtl/>
        </w:rPr>
        <w:tab/>
        <w:t xml:space="preserve">"רכיב סיכון שוק", "רכיב סיכון שוק כללי", "רכיב סיכון שוק מטבעי", "רכיב סיכון שוק מנייתי", "רכיב סיכון שוק תלוי סחורה" ו"רכיב סיכון שוק תלוי ריבית" </w:t>
      </w:r>
      <w:r w:rsidRPr="002E23C8">
        <w:rPr>
          <w:rStyle w:val="default"/>
          <w:rFonts w:cs="FrankRuehl"/>
          <w:sz w:val="20"/>
          <w:rtl/>
        </w:rPr>
        <w:t>–</w:t>
      </w:r>
      <w:r w:rsidRPr="002E23C8">
        <w:rPr>
          <w:rStyle w:val="default"/>
          <w:rFonts w:cs="FrankRuehl" w:hint="cs"/>
          <w:sz w:val="20"/>
          <w:rtl/>
        </w:rPr>
        <w:t xml:space="preserve"> כהגדרתם בתקנה 83;</w:t>
      </w:r>
    </w:p>
    <w:p w:rsidR="00CB07FD" w:rsidRPr="002E23C8" w:rsidRDefault="00CB07FD" w:rsidP="00CB07FD">
      <w:pPr>
        <w:pStyle w:val="P00"/>
        <w:spacing w:before="72"/>
        <w:ind w:left="0" w:right="1134"/>
        <w:rPr>
          <w:rStyle w:val="default"/>
          <w:rFonts w:cs="FrankRuehl" w:hint="cs"/>
          <w:sz w:val="20"/>
          <w:rtl/>
        </w:rPr>
      </w:pPr>
      <w:r w:rsidRPr="002E23C8">
        <w:rPr>
          <w:rStyle w:val="default"/>
          <w:rFonts w:cs="FrankRuehl" w:hint="cs"/>
          <w:sz w:val="20"/>
          <w:rtl/>
        </w:rPr>
        <w:tab/>
        <w:t xml:space="preserve">"שירותי רשות הדואר" </w:t>
      </w:r>
      <w:r w:rsidRPr="002E23C8">
        <w:rPr>
          <w:rStyle w:val="default"/>
          <w:rFonts w:cs="FrankRuehl"/>
          <w:sz w:val="20"/>
          <w:rtl/>
        </w:rPr>
        <w:t>–</w:t>
      </w:r>
      <w:r w:rsidRPr="002E23C8">
        <w:rPr>
          <w:rStyle w:val="default"/>
          <w:rFonts w:cs="FrankRuehl" w:hint="cs"/>
          <w:sz w:val="20"/>
          <w:rtl/>
        </w:rPr>
        <w:t xml:space="preserve"> "שירותי דואר" כהגדרתם בחוק הדואר, התשמ"ו-1986;</w:t>
      </w:r>
    </w:p>
    <w:p w:rsidR="00CB07FD" w:rsidRPr="002E23C8" w:rsidRDefault="00CB07FD" w:rsidP="00CB07FD">
      <w:pPr>
        <w:pStyle w:val="P00"/>
        <w:spacing w:before="72"/>
        <w:ind w:left="0" w:right="1134"/>
        <w:rPr>
          <w:rStyle w:val="default"/>
          <w:rFonts w:cs="FrankRuehl" w:hint="cs"/>
          <w:sz w:val="20"/>
          <w:rtl/>
        </w:rPr>
      </w:pPr>
      <w:r w:rsidRPr="002E23C8">
        <w:rPr>
          <w:rStyle w:val="default"/>
          <w:rFonts w:cs="FrankRuehl" w:hint="cs"/>
          <w:sz w:val="20"/>
          <w:rtl/>
        </w:rPr>
        <w:tab/>
        <w:t xml:space="preserve">"תאגיד בנקאי" </w:t>
      </w:r>
      <w:r w:rsidRPr="002E23C8">
        <w:rPr>
          <w:rStyle w:val="default"/>
          <w:rFonts w:cs="FrankRuehl"/>
          <w:sz w:val="20"/>
          <w:rtl/>
        </w:rPr>
        <w:t>–</w:t>
      </w:r>
      <w:r w:rsidRPr="002E23C8">
        <w:rPr>
          <w:rStyle w:val="default"/>
          <w:rFonts w:cs="FrankRuehl" w:hint="cs"/>
          <w:sz w:val="20"/>
          <w:rtl/>
        </w:rPr>
        <w:t xml:space="preserve"> כהגדרתו בחוק הבנקאות (רישוי), התשמ"א-1981 (להלן </w:t>
      </w:r>
      <w:r w:rsidRPr="002E23C8">
        <w:rPr>
          <w:rStyle w:val="default"/>
          <w:rFonts w:cs="FrankRuehl"/>
          <w:sz w:val="20"/>
          <w:rtl/>
        </w:rPr>
        <w:t>–</w:t>
      </w:r>
      <w:r w:rsidRPr="002E23C8">
        <w:rPr>
          <w:rStyle w:val="default"/>
          <w:rFonts w:cs="FrankRuehl" w:hint="cs"/>
          <w:sz w:val="20"/>
          <w:rtl/>
        </w:rPr>
        <w:t xml:space="preserve"> חוק הבנקאות);</w:t>
      </w:r>
    </w:p>
    <w:p w:rsidR="00CB07FD" w:rsidRPr="002E23C8" w:rsidRDefault="00CB07FD" w:rsidP="00CB07FD">
      <w:pPr>
        <w:pStyle w:val="P00"/>
        <w:spacing w:before="72"/>
        <w:ind w:left="0" w:right="1134"/>
        <w:rPr>
          <w:rStyle w:val="default"/>
          <w:rFonts w:cs="FrankRuehl" w:hint="cs"/>
          <w:sz w:val="20"/>
          <w:rtl/>
        </w:rPr>
      </w:pPr>
      <w:r w:rsidRPr="002E23C8">
        <w:rPr>
          <w:rStyle w:val="default"/>
          <w:rFonts w:cs="FrankRuehl" w:hint="cs"/>
          <w:sz w:val="20"/>
          <w:rtl/>
        </w:rPr>
        <w:tab/>
        <w:t xml:space="preserve">"תקנון" </w:t>
      </w:r>
      <w:r w:rsidRPr="002E23C8">
        <w:rPr>
          <w:rStyle w:val="default"/>
          <w:rFonts w:cs="FrankRuehl"/>
          <w:sz w:val="20"/>
          <w:rtl/>
        </w:rPr>
        <w:t>–</w:t>
      </w:r>
      <w:r w:rsidRPr="002E23C8">
        <w:rPr>
          <w:rStyle w:val="default"/>
          <w:rFonts w:cs="FrankRuehl" w:hint="cs"/>
          <w:sz w:val="20"/>
          <w:rtl/>
        </w:rPr>
        <w:t xml:space="preserve"> כמשמעותו בסעיף 44יח לחוק;</w:t>
      </w:r>
    </w:p>
    <w:p w:rsidR="00CB07FD" w:rsidRPr="002E23C8" w:rsidRDefault="00CB07FD" w:rsidP="00CB07FD">
      <w:pPr>
        <w:pStyle w:val="P00"/>
        <w:spacing w:before="72"/>
        <w:ind w:left="0" w:right="1134"/>
        <w:rPr>
          <w:rStyle w:val="default"/>
          <w:rFonts w:cs="FrankRuehl" w:hint="cs"/>
          <w:sz w:val="20"/>
          <w:rtl/>
        </w:rPr>
      </w:pPr>
      <w:r w:rsidRPr="002E23C8">
        <w:rPr>
          <w:rStyle w:val="default"/>
          <w:rFonts w:cs="FrankRuehl" w:hint="cs"/>
          <w:sz w:val="20"/>
          <w:rtl/>
        </w:rPr>
        <w:tab/>
        <w:t xml:space="preserve">"תקנות דוחות תקופתיים ומיידיים" </w:t>
      </w:r>
      <w:r w:rsidRPr="002E23C8">
        <w:rPr>
          <w:rStyle w:val="default"/>
          <w:rFonts w:cs="FrankRuehl"/>
          <w:sz w:val="20"/>
          <w:rtl/>
        </w:rPr>
        <w:t>–</w:t>
      </w:r>
      <w:r w:rsidRPr="002E23C8">
        <w:rPr>
          <w:rStyle w:val="default"/>
          <w:rFonts w:cs="FrankRuehl" w:hint="cs"/>
          <w:sz w:val="20"/>
          <w:rtl/>
        </w:rPr>
        <w:t xml:space="preserve"> תקנות ניירות ערך (דוחות תקופתיים ומיידיים), התש"ל-1970;</w:t>
      </w:r>
    </w:p>
    <w:p w:rsidR="00CB07FD" w:rsidRPr="002E23C8" w:rsidRDefault="00CB07FD" w:rsidP="00CB07FD">
      <w:pPr>
        <w:pStyle w:val="P00"/>
        <w:spacing w:before="72"/>
        <w:ind w:left="0" w:right="1134"/>
        <w:rPr>
          <w:rStyle w:val="default"/>
          <w:rFonts w:cs="FrankRuehl" w:hint="cs"/>
          <w:sz w:val="20"/>
          <w:rtl/>
        </w:rPr>
      </w:pPr>
      <w:r w:rsidRPr="002E23C8">
        <w:rPr>
          <w:rStyle w:val="default"/>
          <w:rFonts w:cs="FrankRuehl" w:hint="cs"/>
          <w:sz w:val="20"/>
          <w:rtl/>
        </w:rPr>
        <w:tab/>
        <w:t xml:space="preserve">"תקנות פרטי תשקיף" </w:t>
      </w:r>
      <w:r w:rsidRPr="002E23C8">
        <w:rPr>
          <w:rStyle w:val="default"/>
          <w:rFonts w:cs="FrankRuehl"/>
          <w:sz w:val="20"/>
          <w:rtl/>
        </w:rPr>
        <w:t>–</w:t>
      </w:r>
      <w:r w:rsidRPr="002E23C8">
        <w:rPr>
          <w:rStyle w:val="default"/>
          <w:rFonts w:cs="FrankRuehl" w:hint="cs"/>
          <w:sz w:val="20"/>
          <w:rtl/>
        </w:rPr>
        <w:t xml:space="preserve"> תקנות ניירות ערך (פרטי התשקיף וטיוטת התשקיף </w:t>
      </w:r>
      <w:r w:rsidRPr="002E23C8">
        <w:rPr>
          <w:rStyle w:val="default"/>
          <w:rFonts w:cs="FrankRuehl"/>
          <w:sz w:val="20"/>
          <w:rtl/>
        </w:rPr>
        <w:t>–</w:t>
      </w:r>
      <w:r w:rsidRPr="002E23C8">
        <w:rPr>
          <w:rStyle w:val="default"/>
          <w:rFonts w:cs="FrankRuehl" w:hint="cs"/>
          <w:sz w:val="20"/>
          <w:rtl/>
        </w:rPr>
        <w:t xml:space="preserve"> מבנה וצורה), התשכ"ט-1969.</w:t>
      </w:r>
    </w:p>
    <w:p w:rsidR="001A3EC2" w:rsidRPr="002E23C8" w:rsidRDefault="001A3EC2" w:rsidP="002E23C8">
      <w:pPr>
        <w:pStyle w:val="medium2-header"/>
        <w:keepLines w:val="0"/>
        <w:spacing w:before="72"/>
        <w:ind w:left="0" w:right="1134"/>
        <w:rPr>
          <w:rFonts w:cs="FrankRuehl"/>
          <w:noProof/>
          <w:sz w:val="20"/>
          <w:rtl/>
        </w:rPr>
      </w:pPr>
      <w:bookmarkStart w:id="2" w:name="med1"/>
      <w:bookmarkEnd w:id="2"/>
      <w:r w:rsidRPr="002E23C8">
        <w:rPr>
          <w:rFonts w:cs="FrankRuehl" w:hint="cs"/>
          <w:noProof/>
          <w:sz w:val="20"/>
          <w:rtl/>
        </w:rPr>
        <w:t xml:space="preserve">פרק ב': </w:t>
      </w:r>
      <w:r w:rsidR="00CB07FD" w:rsidRPr="002E23C8">
        <w:rPr>
          <w:rFonts w:cs="FrankRuehl" w:hint="cs"/>
          <w:noProof/>
          <w:sz w:val="20"/>
          <w:rtl/>
        </w:rPr>
        <w:t>בקשה לרישיון</w:t>
      </w:r>
    </w:p>
    <w:p w:rsidR="001A3EC2" w:rsidRPr="002E23C8" w:rsidRDefault="001A3EC2" w:rsidP="009F5B11">
      <w:pPr>
        <w:pStyle w:val="P00"/>
        <w:spacing w:before="72"/>
        <w:ind w:left="0" w:right="1134"/>
        <w:rPr>
          <w:rStyle w:val="default"/>
          <w:rFonts w:cs="FrankRuehl" w:hint="cs"/>
          <w:sz w:val="20"/>
          <w:rtl/>
        </w:rPr>
      </w:pPr>
      <w:bookmarkStart w:id="3" w:name="Seif2"/>
      <w:bookmarkEnd w:id="3"/>
      <w:r w:rsidRPr="002E23C8">
        <w:rPr>
          <w:rStyle w:val="default"/>
          <w:rFonts w:cs="Miriam"/>
          <w:sz w:val="20"/>
          <w:szCs w:val="32"/>
        </w:rPr>
        <w:pict>
          <v:rect id="_x0000_s2056" style="position:absolute;left:0;text-align:left;margin-left:464.5pt;margin-top:8.05pt;width:75.05pt;height:13.15pt;z-index:251607040" o:allowincell="f" filled="f" stroked="f" strokecolor="lime" strokeweight=".25pt">
            <v:textbox style="mso-next-textbox:#_x0000_s2056" inset="0,0,0,0">
              <w:txbxContent>
                <w:p w:rsidR="00456B1C" w:rsidRDefault="00456B1C">
                  <w:pPr>
                    <w:spacing w:line="160" w:lineRule="exact"/>
                    <w:rPr>
                      <w:rFonts w:cs="Miriam" w:hint="cs"/>
                      <w:noProof/>
                      <w:sz w:val="18"/>
                      <w:szCs w:val="18"/>
                      <w:rtl/>
                    </w:rPr>
                  </w:pPr>
                  <w:r>
                    <w:rPr>
                      <w:rFonts w:cs="Miriam" w:hint="cs"/>
                      <w:sz w:val="18"/>
                      <w:szCs w:val="18"/>
                      <w:rtl/>
                    </w:rPr>
                    <w:t>פרטי הבקשה לרישיון</w:t>
                  </w:r>
                </w:p>
              </w:txbxContent>
            </v:textbox>
            <w10:anchorlock/>
          </v:rect>
        </w:pict>
      </w:r>
      <w:r w:rsidRPr="002E23C8">
        <w:rPr>
          <w:rStyle w:val="default"/>
          <w:rFonts w:cs="Miriam"/>
          <w:sz w:val="20"/>
          <w:szCs w:val="32"/>
          <w:rtl/>
        </w:rPr>
        <w:t>2</w:t>
      </w:r>
      <w:r w:rsidRPr="002E23C8">
        <w:rPr>
          <w:rStyle w:val="default"/>
          <w:rFonts w:cs="FrankRuehl"/>
          <w:sz w:val="20"/>
          <w:rtl/>
        </w:rPr>
        <w:t>.</w:t>
      </w:r>
      <w:r w:rsidRPr="002E23C8">
        <w:rPr>
          <w:rStyle w:val="default"/>
          <w:rFonts w:cs="FrankRuehl"/>
          <w:sz w:val="20"/>
          <w:rtl/>
        </w:rPr>
        <w:tab/>
      </w:r>
      <w:r w:rsidRPr="002E23C8">
        <w:rPr>
          <w:rStyle w:val="default"/>
          <w:rFonts w:cs="FrankRuehl" w:hint="cs"/>
          <w:sz w:val="20"/>
          <w:rtl/>
        </w:rPr>
        <w:t>(א)</w:t>
      </w:r>
      <w:r w:rsidRPr="002E23C8">
        <w:rPr>
          <w:rStyle w:val="default"/>
          <w:rFonts w:cs="FrankRuehl" w:hint="cs"/>
          <w:sz w:val="20"/>
          <w:rtl/>
        </w:rPr>
        <w:tab/>
      </w:r>
      <w:r w:rsidR="009F5B11" w:rsidRPr="002E23C8">
        <w:rPr>
          <w:rStyle w:val="default"/>
          <w:rFonts w:cs="FrankRuehl" w:hint="cs"/>
          <w:sz w:val="20"/>
          <w:rtl/>
        </w:rPr>
        <w:t xml:space="preserve">חברה המבקשת לקבל רישיון לניהול זירה (בפרק זה </w:t>
      </w:r>
      <w:r w:rsidR="009F5B11" w:rsidRPr="002E23C8">
        <w:rPr>
          <w:rStyle w:val="default"/>
          <w:rFonts w:cs="FrankRuehl"/>
          <w:sz w:val="20"/>
          <w:rtl/>
        </w:rPr>
        <w:t>–</w:t>
      </w:r>
      <w:r w:rsidR="009F5B11" w:rsidRPr="002E23C8">
        <w:rPr>
          <w:rStyle w:val="default"/>
          <w:rFonts w:cs="FrankRuehl" w:hint="cs"/>
          <w:sz w:val="20"/>
          <w:rtl/>
        </w:rPr>
        <w:t xml:space="preserve"> המבקשת), תגיש לרשות בקשה בכתב בצירוף הפרטים, הדוחות והאישורים המפורטים להלן (להלן </w:t>
      </w:r>
      <w:r w:rsidR="009F5B11" w:rsidRPr="002E23C8">
        <w:rPr>
          <w:rStyle w:val="default"/>
          <w:rFonts w:cs="FrankRuehl"/>
          <w:sz w:val="20"/>
          <w:rtl/>
        </w:rPr>
        <w:t>–</w:t>
      </w:r>
      <w:r w:rsidR="009F5B11" w:rsidRPr="002E23C8">
        <w:rPr>
          <w:rStyle w:val="default"/>
          <w:rFonts w:cs="FrankRuehl" w:hint="cs"/>
          <w:sz w:val="20"/>
          <w:rtl/>
        </w:rPr>
        <w:t xml:space="preserve"> הבקשה)</w:t>
      </w:r>
      <w:r w:rsidRPr="002E23C8">
        <w:rPr>
          <w:rStyle w:val="default"/>
          <w:rFonts w:cs="FrankRuehl" w:hint="cs"/>
          <w:sz w:val="20"/>
          <w:rtl/>
        </w:rPr>
        <w:t>:</w:t>
      </w:r>
    </w:p>
    <w:p w:rsidR="009F5B11" w:rsidRPr="002E23C8" w:rsidRDefault="009F5B11" w:rsidP="00860BA6">
      <w:pPr>
        <w:pStyle w:val="P00"/>
        <w:spacing w:before="72"/>
        <w:ind w:left="1021" w:right="1134"/>
        <w:rPr>
          <w:rStyle w:val="default"/>
          <w:rFonts w:cs="FrankRuehl" w:hint="cs"/>
          <w:sz w:val="20"/>
          <w:rtl/>
        </w:rPr>
      </w:pPr>
      <w:r w:rsidRPr="002E23C8">
        <w:rPr>
          <w:rStyle w:val="default"/>
          <w:rFonts w:cs="FrankRuehl" w:hint="cs"/>
          <w:sz w:val="20"/>
          <w:rtl/>
        </w:rPr>
        <w:t>(1)</w:t>
      </w:r>
      <w:r w:rsidRPr="002E23C8">
        <w:rPr>
          <w:rStyle w:val="default"/>
          <w:rFonts w:cs="FrankRuehl" w:hint="cs"/>
          <w:sz w:val="20"/>
          <w:rtl/>
        </w:rPr>
        <w:tab/>
      </w:r>
      <w:r w:rsidR="00860BA6" w:rsidRPr="002E23C8">
        <w:rPr>
          <w:rStyle w:val="default"/>
          <w:rFonts w:cs="FrankRuehl" w:hint="cs"/>
          <w:sz w:val="20"/>
          <w:rtl/>
        </w:rPr>
        <w:t xml:space="preserve">דוח תקופתי לפי תקנה 75(א) עד (ה), ערוך ליום שלא יקדם ליום הגשת הבקשה ביותר מארבעה עשר חודשים (להלן </w:t>
      </w:r>
      <w:r w:rsidR="00860BA6" w:rsidRPr="002E23C8">
        <w:rPr>
          <w:rStyle w:val="default"/>
          <w:rFonts w:cs="FrankRuehl"/>
          <w:sz w:val="20"/>
          <w:rtl/>
        </w:rPr>
        <w:t>–</w:t>
      </w:r>
      <w:r w:rsidR="00860BA6" w:rsidRPr="002E23C8">
        <w:rPr>
          <w:rStyle w:val="default"/>
          <w:rFonts w:cs="FrankRuehl" w:hint="cs"/>
          <w:sz w:val="20"/>
          <w:rtl/>
        </w:rPr>
        <w:t xml:space="preserve"> יום הדוח התקופתי); קדם יום הדוח התקופתי ליום הגשת הבקשה ביותר מחמישה חודשים, יצורף הדוח הרבעוני האחרון כהגדרתו בתקנה 38 לתקנות דוחות תקופתיים ומיידיים לפי תקנה 74, ובלבד ש-</w:t>
      </w:r>
    </w:p>
    <w:p w:rsidR="00860BA6" w:rsidRPr="002E23C8" w:rsidRDefault="00860BA6" w:rsidP="00860BA6">
      <w:pPr>
        <w:pStyle w:val="P00"/>
        <w:spacing w:before="72"/>
        <w:ind w:left="1474" w:right="1134"/>
        <w:rPr>
          <w:rStyle w:val="default"/>
          <w:rFonts w:cs="FrankRuehl" w:hint="cs"/>
          <w:sz w:val="20"/>
          <w:rtl/>
        </w:rPr>
      </w:pPr>
      <w:r w:rsidRPr="002E23C8">
        <w:rPr>
          <w:rStyle w:val="default"/>
          <w:rFonts w:cs="FrankRuehl" w:hint="cs"/>
          <w:sz w:val="20"/>
          <w:rtl/>
        </w:rPr>
        <w:t>(א)</w:t>
      </w:r>
      <w:r w:rsidRPr="002E23C8">
        <w:rPr>
          <w:rStyle w:val="default"/>
          <w:rFonts w:cs="FrankRuehl" w:hint="cs"/>
          <w:sz w:val="20"/>
          <w:rtl/>
        </w:rPr>
        <w:tab/>
        <w:t>יחולו הוראות תקנות 60 ו-62 לתקנות פרטי תשקיף בשינויים המחויבים;</w:t>
      </w:r>
    </w:p>
    <w:p w:rsidR="00860BA6" w:rsidRPr="002E23C8" w:rsidRDefault="00860BA6" w:rsidP="00860BA6">
      <w:pPr>
        <w:pStyle w:val="P00"/>
        <w:spacing w:before="72"/>
        <w:ind w:left="1474" w:right="1134"/>
        <w:rPr>
          <w:rStyle w:val="default"/>
          <w:rFonts w:cs="FrankRuehl" w:hint="cs"/>
          <w:sz w:val="20"/>
          <w:rtl/>
        </w:rPr>
      </w:pPr>
      <w:r w:rsidRPr="002E23C8">
        <w:rPr>
          <w:rStyle w:val="default"/>
          <w:rFonts w:cs="FrankRuehl" w:hint="cs"/>
          <w:sz w:val="20"/>
          <w:rtl/>
        </w:rPr>
        <w:t>(ב)</w:t>
      </w:r>
      <w:r w:rsidRPr="002E23C8">
        <w:rPr>
          <w:rStyle w:val="default"/>
          <w:rFonts w:cs="FrankRuehl" w:hint="cs"/>
          <w:sz w:val="20"/>
          <w:rtl/>
        </w:rPr>
        <w:tab/>
        <w:t>לעניין תקנה 9א לתקנות דוחות תקופתיים ומיידיים יראו כאילו בכל מקום, במקום "תאריך אישור הדוחות הכספיים" נאמר "יום הגשת הבקשה" ושינויי הצורה הדקדוקיים המחויבים ייעשו לפי זה;</w:t>
      </w:r>
    </w:p>
    <w:p w:rsidR="00860BA6" w:rsidRPr="002E23C8" w:rsidRDefault="00860BA6" w:rsidP="00860BA6">
      <w:pPr>
        <w:pStyle w:val="P00"/>
        <w:spacing w:before="72"/>
        <w:ind w:left="1474" w:right="1134"/>
        <w:rPr>
          <w:rStyle w:val="default"/>
          <w:rFonts w:cs="FrankRuehl" w:hint="cs"/>
          <w:sz w:val="20"/>
          <w:rtl/>
        </w:rPr>
      </w:pPr>
      <w:r w:rsidRPr="002E23C8">
        <w:rPr>
          <w:rStyle w:val="default"/>
          <w:rFonts w:cs="FrankRuehl" w:hint="cs"/>
          <w:sz w:val="20"/>
          <w:rtl/>
        </w:rPr>
        <w:t>(ג)</w:t>
      </w:r>
      <w:r w:rsidRPr="002E23C8">
        <w:rPr>
          <w:rStyle w:val="default"/>
          <w:rFonts w:cs="FrankRuehl" w:hint="cs"/>
          <w:sz w:val="20"/>
          <w:rtl/>
        </w:rPr>
        <w:tab/>
        <w:t>לעניין תקנה 38ב לתקנות דוחות תקופתיים ומיידיים יראו כאילו בכל מקום, במקום "תאריך אישור הדוחות הכספיים ביניים" נאמר יום הגשת הבקשה" ושינויי הצורה הדקדוקיים המחויבים ייעשו לפי זה;</w:t>
      </w:r>
    </w:p>
    <w:p w:rsidR="00860BA6" w:rsidRPr="002E23C8" w:rsidRDefault="00860BA6" w:rsidP="00860BA6">
      <w:pPr>
        <w:pStyle w:val="P00"/>
        <w:spacing w:before="72"/>
        <w:ind w:left="1021" w:right="1134"/>
        <w:rPr>
          <w:rStyle w:val="default"/>
          <w:rFonts w:cs="FrankRuehl" w:hint="cs"/>
          <w:sz w:val="20"/>
          <w:rtl/>
        </w:rPr>
      </w:pPr>
      <w:r w:rsidRPr="002E23C8">
        <w:rPr>
          <w:rStyle w:val="default"/>
          <w:rFonts w:cs="FrankRuehl" w:hint="cs"/>
          <w:sz w:val="20"/>
          <w:rtl/>
        </w:rPr>
        <w:t>(2)</w:t>
      </w:r>
      <w:r w:rsidRPr="002E23C8">
        <w:rPr>
          <w:rStyle w:val="default"/>
          <w:rFonts w:cs="FrankRuehl" w:hint="cs"/>
          <w:sz w:val="20"/>
          <w:rtl/>
        </w:rPr>
        <w:tab/>
        <w:t>דוח הקצאות בשל סיכונים וההון העצמי הרגולטורי כאמור בתקנה 75(ו) ובלבד שאם צורף דוח רבעוני בהתאם להוראות פסקה (1) יוגש דוח הקצאות בשל סיכונים וההון העצמי הרגולטורי כאמור בתקנה 74(ה) בלבד;</w:t>
      </w:r>
    </w:p>
    <w:p w:rsidR="00860BA6" w:rsidRPr="002E23C8" w:rsidRDefault="00860BA6" w:rsidP="00860BA6">
      <w:pPr>
        <w:pStyle w:val="P00"/>
        <w:spacing w:before="72"/>
        <w:ind w:left="1021" w:right="1134"/>
        <w:rPr>
          <w:rStyle w:val="default"/>
          <w:rFonts w:cs="FrankRuehl" w:hint="cs"/>
          <w:sz w:val="20"/>
          <w:rtl/>
        </w:rPr>
      </w:pPr>
      <w:r w:rsidRPr="002E23C8">
        <w:rPr>
          <w:rStyle w:val="default"/>
          <w:rFonts w:cs="FrankRuehl" w:hint="cs"/>
          <w:sz w:val="20"/>
          <w:rtl/>
        </w:rPr>
        <w:t>(3)</w:t>
      </w:r>
      <w:r w:rsidRPr="002E23C8">
        <w:rPr>
          <w:rStyle w:val="default"/>
          <w:rFonts w:cs="FrankRuehl" w:hint="cs"/>
          <w:sz w:val="20"/>
          <w:rtl/>
        </w:rPr>
        <w:tab/>
        <w:t>דוח לקוחות מפסידים ולקוחות מרוויחים לפי תקנה 76(1), ערוך ליום שלא יקדם ליום הגשת הבקשה ביותר מחודש;</w:t>
      </w:r>
    </w:p>
    <w:p w:rsidR="00860BA6" w:rsidRPr="002E23C8" w:rsidRDefault="00860BA6" w:rsidP="00860BA6">
      <w:pPr>
        <w:pStyle w:val="P00"/>
        <w:spacing w:before="72"/>
        <w:ind w:left="1021" w:right="1134"/>
        <w:rPr>
          <w:rStyle w:val="default"/>
          <w:rFonts w:cs="FrankRuehl" w:hint="cs"/>
          <w:sz w:val="20"/>
          <w:rtl/>
        </w:rPr>
      </w:pPr>
      <w:r w:rsidRPr="002E23C8">
        <w:rPr>
          <w:rStyle w:val="default"/>
          <w:rFonts w:cs="FrankRuehl" w:hint="cs"/>
          <w:sz w:val="20"/>
          <w:rtl/>
        </w:rPr>
        <w:t>(4)</w:t>
      </w:r>
      <w:r w:rsidRPr="002E23C8">
        <w:rPr>
          <w:rStyle w:val="default"/>
          <w:rFonts w:cs="FrankRuehl" w:hint="cs"/>
          <w:sz w:val="20"/>
          <w:rtl/>
        </w:rPr>
        <w:tab/>
        <w:t>דוח על הפעילות לפי תקנה 76(2) ערוך ליום שלא יקדם ליום הגשת הבקשה ביותר מחודש;</w:t>
      </w:r>
    </w:p>
    <w:p w:rsidR="00860BA6" w:rsidRPr="002E23C8" w:rsidRDefault="00860BA6" w:rsidP="00860BA6">
      <w:pPr>
        <w:pStyle w:val="P00"/>
        <w:spacing w:before="72"/>
        <w:ind w:left="1021" w:right="1134"/>
        <w:rPr>
          <w:rStyle w:val="default"/>
          <w:rFonts w:cs="FrankRuehl" w:hint="cs"/>
          <w:sz w:val="20"/>
          <w:rtl/>
        </w:rPr>
      </w:pPr>
      <w:r w:rsidRPr="002E23C8">
        <w:rPr>
          <w:rStyle w:val="default"/>
          <w:rFonts w:cs="FrankRuehl" w:hint="cs"/>
          <w:sz w:val="20"/>
          <w:rtl/>
        </w:rPr>
        <w:t>(5)</w:t>
      </w:r>
      <w:r w:rsidRPr="002E23C8">
        <w:rPr>
          <w:rStyle w:val="default"/>
          <w:rFonts w:cs="FrankRuehl" w:hint="cs"/>
          <w:sz w:val="20"/>
          <w:rtl/>
        </w:rPr>
        <w:tab/>
        <w:t>דוח סיכוני אשראי לפי תקנה 76(3) ערוך ליום שלא יקדם ליום הגשת הבקשה ביותר מחודש;</w:t>
      </w:r>
    </w:p>
    <w:p w:rsidR="00860BA6" w:rsidRPr="002E23C8" w:rsidRDefault="00860BA6" w:rsidP="00860BA6">
      <w:pPr>
        <w:pStyle w:val="P00"/>
        <w:spacing w:before="72"/>
        <w:ind w:left="1021" w:right="1134"/>
        <w:rPr>
          <w:rStyle w:val="default"/>
          <w:rFonts w:cs="FrankRuehl" w:hint="cs"/>
          <w:sz w:val="20"/>
          <w:rtl/>
        </w:rPr>
      </w:pPr>
      <w:r w:rsidRPr="002E23C8">
        <w:rPr>
          <w:rStyle w:val="default"/>
          <w:rFonts w:cs="FrankRuehl" w:hint="cs"/>
          <w:sz w:val="20"/>
          <w:rtl/>
        </w:rPr>
        <w:t>(6)</w:t>
      </w:r>
      <w:r w:rsidRPr="002E23C8">
        <w:rPr>
          <w:rStyle w:val="default"/>
          <w:rFonts w:cs="FrankRuehl" w:hint="cs"/>
          <w:sz w:val="20"/>
          <w:rtl/>
        </w:rPr>
        <w:tab/>
        <w:t>דוח מדיניות ניהול סיכוני אשראי לפי תקנה 76(4) ערוך ליום שלא יקדם ליום הגשת הבקשה ביותר מחודש;</w:t>
      </w:r>
    </w:p>
    <w:p w:rsidR="00860BA6" w:rsidRPr="002E23C8" w:rsidRDefault="00860BA6" w:rsidP="00860BA6">
      <w:pPr>
        <w:pStyle w:val="P00"/>
        <w:spacing w:before="72"/>
        <w:ind w:left="1021" w:right="1134"/>
        <w:rPr>
          <w:rStyle w:val="default"/>
          <w:rFonts w:cs="FrankRuehl" w:hint="cs"/>
          <w:sz w:val="20"/>
          <w:rtl/>
        </w:rPr>
      </w:pPr>
      <w:r w:rsidRPr="002E23C8">
        <w:rPr>
          <w:rStyle w:val="default"/>
          <w:rFonts w:cs="FrankRuehl" w:hint="cs"/>
          <w:sz w:val="20"/>
          <w:rtl/>
        </w:rPr>
        <w:t>(7)</w:t>
      </w:r>
      <w:r w:rsidRPr="002E23C8">
        <w:rPr>
          <w:rStyle w:val="default"/>
          <w:rFonts w:cs="FrankRuehl" w:hint="cs"/>
          <w:sz w:val="20"/>
          <w:rtl/>
        </w:rPr>
        <w:tab/>
        <w:t>דוח סיכוני שוק לפי תקנה 72, ערוך ליום שלא יקדם ליום הגשת הבקשה ביותר מחודש;</w:t>
      </w:r>
    </w:p>
    <w:p w:rsidR="00860BA6" w:rsidRPr="002E23C8" w:rsidRDefault="00860BA6" w:rsidP="00860BA6">
      <w:pPr>
        <w:pStyle w:val="P00"/>
        <w:spacing w:before="72"/>
        <w:ind w:left="1021" w:right="1134"/>
        <w:rPr>
          <w:rStyle w:val="default"/>
          <w:rFonts w:cs="FrankRuehl" w:hint="cs"/>
          <w:sz w:val="20"/>
          <w:rtl/>
        </w:rPr>
      </w:pPr>
      <w:r w:rsidRPr="002E23C8">
        <w:rPr>
          <w:rStyle w:val="default"/>
          <w:rFonts w:cs="FrankRuehl" w:hint="cs"/>
          <w:sz w:val="20"/>
          <w:rtl/>
        </w:rPr>
        <w:t>(8)</w:t>
      </w:r>
      <w:r w:rsidRPr="002E23C8">
        <w:rPr>
          <w:rStyle w:val="default"/>
          <w:rFonts w:cs="FrankRuehl" w:hint="cs"/>
          <w:sz w:val="20"/>
          <w:rtl/>
        </w:rPr>
        <w:tab/>
        <w:t xml:space="preserve">דוח, הערוך ליום הגשת הבקשה, הכולל את הפרטים הנוספים האלה (להלן </w:t>
      </w:r>
      <w:r w:rsidRPr="002E23C8">
        <w:rPr>
          <w:rStyle w:val="default"/>
          <w:rFonts w:cs="FrankRuehl"/>
          <w:sz w:val="20"/>
          <w:rtl/>
        </w:rPr>
        <w:t>–</w:t>
      </w:r>
      <w:r w:rsidRPr="002E23C8">
        <w:rPr>
          <w:rStyle w:val="default"/>
          <w:rFonts w:cs="FrankRuehl" w:hint="cs"/>
          <w:sz w:val="20"/>
          <w:rtl/>
        </w:rPr>
        <w:t xml:space="preserve"> דוח פרטים נוספים):</w:t>
      </w:r>
    </w:p>
    <w:p w:rsidR="00860BA6" w:rsidRPr="002E23C8" w:rsidRDefault="00860BA6" w:rsidP="00423EB8">
      <w:pPr>
        <w:pStyle w:val="P00"/>
        <w:spacing w:before="72"/>
        <w:ind w:left="1474" w:right="1134"/>
        <w:rPr>
          <w:rStyle w:val="default"/>
          <w:rFonts w:cs="FrankRuehl" w:hint="cs"/>
          <w:sz w:val="20"/>
          <w:rtl/>
        </w:rPr>
      </w:pPr>
      <w:r w:rsidRPr="002E23C8">
        <w:rPr>
          <w:rStyle w:val="default"/>
          <w:rFonts w:cs="FrankRuehl" w:hint="cs"/>
          <w:sz w:val="20"/>
          <w:rtl/>
        </w:rPr>
        <w:t>(א)</w:t>
      </w:r>
      <w:r w:rsidRPr="002E23C8">
        <w:rPr>
          <w:rStyle w:val="default"/>
          <w:rFonts w:cs="FrankRuehl" w:hint="cs"/>
          <w:sz w:val="20"/>
          <w:rtl/>
        </w:rPr>
        <w:tab/>
        <w:t>שם המבקשת ומספר הזיהוי שלה;</w:t>
      </w:r>
    </w:p>
    <w:p w:rsidR="00860BA6" w:rsidRPr="002E23C8" w:rsidRDefault="00860BA6" w:rsidP="00423EB8">
      <w:pPr>
        <w:pStyle w:val="P00"/>
        <w:spacing w:before="72"/>
        <w:ind w:left="1474" w:right="1134"/>
        <w:rPr>
          <w:rStyle w:val="default"/>
          <w:rFonts w:cs="FrankRuehl" w:hint="cs"/>
          <w:sz w:val="20"/>
          <w:rtl/>
        </w:rPr>
      </w:pPr>
      <w:r w:rsidRPr="002E23C8">
        <w:rPr>
          <w:rStyle w:val="default"/>
          <w:rFonts w:cs="FrankRuehl" w:hint="cs"/>
          <w:sz w:val="20"/>
          <w:rtl/>
        </w:rPr>
        <w:t>(ב)</w:t>
      </w:r>
      <w:r w:rsidRPr="002E23C8">
        <w:rPr>
          <w:rStyle w:val="default"/>
          <w:rFonts w:cs="FrankRuehl" w:hint="cs"/>
          <w:sz w:val="20"/>
          <w:rtl/>
        </w:rPr>
        <w:tab/>
        <w:t>שם מסחרי שתחתיו תספק המבקשת את שירותיה אם הוא שונה מן השם האמור בפסקת משנה (א);</w:t>
      </w:r>
    </w:p>
    <w:p w:rsidR="00860BA6" w:rsidRPr="002E23C8" w:rsidRDefault="00860BA6" w:rsidP="00423EB8">
      <w:pPr>
        <w:pStyle w:val="P00"/>
        <w:spacing w:before="72"/>
        <w:ind w:left="1474" w:right="1134"/>
        <w:rPr>
          <w:rStyle w:val="default"/>
          <w:rFonts w:cs="FrankRuehl" w:hint="cs"/>
          <w:sz w:val="20"/>
          <w:rtl/>
        </w:rPr>
      </w:pPr>
      <w:r w:rsidRPr="002E23C8">
        <w:rPr>
          <w:rStyle w:val="default"/>
          <w:rFonts w:cs="FrankRuehl" w:hint="cs"/>
          <w:sz w:val="20"/>
          <w:rtl/>
        </w:rPr>
        <w:t>(ג)</w:t>
      </w:r>
      <w:r w:rsidRPr="002E23C8">
        <w:rPr>
          <w:rStyle w:val="default"/>
          <w:rFonts w:cs="FrankRuehl" w:hint="cs"/>
          <w:sz w:val="20"/>
          <w:rtl/>
        </w:rPr>
        <w:tab/>
        <w:t xml:space="preserve">במבקשת שהתאגדה מחוץ לישראל </w:t>
      </w:r>
      <w:r w:rsidRPr="002E23C8">
        <w:rPr>
          <w:rStyle w:val="default"/>
          <w:rFonts w:cs="FrankRuehl"/>
          <w:sz w:val="20"/>
          <w:rtl/>
        </w:rPr>
        <w:t>–</w:t>
      </w:r>
      <w:r w:rsidRPr="002E23C8">
        <w:rPr>
          <w:rStyle w:val="default"/>
          <w:rFonts w:cs="FrankRuehl" w:hint="cs"/>
          <w:sz w:val="20"/>
          <w:rtl/>
        </w:rPr>
        <w:t xml:space="preserve"> מקום התאגדות המבקשת ומספרה המזהה במקום ההתאגדות;</w:t>
      </w:r>
    </w:p>
    <w:p w:rsidR="00860BA6" w:rsidRPr="002E23C8" w:rsidRDefault="00860BA6" w:rsidP="00423EB8">
      <w:pPr>
        <w:pStyle w:val="P00"/>
        <w:spacing w:before="72"/>
        <w:ind w:left="1474" w:right="1134"/>
        <w:rPr>
          <w:rStyle w:val="default"/>
          <w:rFonts w:cs="FrankRuehl" w:hint="cs"/>
          <w:sz w:val="20"/>
          <w:rtl/>
        </w:rPr>
      </w:pPr>
      <w:r w:rsidRPr="002E23C8">
        <w:rPr>
          <w:rStyle w:val="default"/>
          <w:rFonts w:cs="FrankRuehl" w:hint="cs"/>
          <w:sz w:val="20"/>
          <w:rtl/>
        </w:rPr>
        <w:t>(ד)</w:t>
      </w:r>
      <w:r w:rsidRPr="002E23C8">
        <w:rPr>
          <w:rStyle w:val="default"/>
          <w:rFonts w:cs="FrankRuehl" w:hint="cs"/>
          <w:sz w:val="20"/>
          <w:rtl/>
        </w:rPr>
        <w:tab/>
        <w:t xml:space="preserve">כתובת משרדה הרשום של המבקשת, מספרי טלפון, פקסימילה וכתובת דואר אלקטרוני, ובמבקשת שמקום ההתאגדות שלה או שמקום ניהול עסקיה מחוץ לישראל (להלן בפרק זה </w:t>
      </w:r>
      <w:r w:rsidRPr="002E23C8">
        <w:rPr>
          <w:rStyle w:val="default"/>
          <w:rFonts w:cs="FrankRuehl"/>
          <w:sz w:val="20"/>
          <w:rtl/>
        </w:rPr>
        <w:t>–</w:t>
      </w:r>
      <w:r w:rsidRPr="002E23C8">
        <w:rPr>
          <w:rStyle w:val="default"/>
          <w:rFonts w:cs="FrankRuehl" w:hint="cs"/>
          <w:sz w:val="20"/>
          <w:rtl/>
        </w:rPr>
        <w:t xml:space="preserve"> מבקשת זרה) </w:t>
      </w:r>
      <w:r w:rsidRPr="002E23C8">
        <w:rPr>
          <w:rStyle w:val="default"/>
          <w:rFonts w:cs="FrankRuehl"/>
          <w:sz w:val="20"/>
          <w:rtl/>
        </w:rPr>
        <w:t>–</w:t>
      </w:r>
      <w:r w:rsidRPr="002E23C8">
        <w:rPr>
          <w:rStyle w:val="default"/>
          <w:rFonts w:cs="FrankRuehl" w:hint="cs"/>
          <w:sz w:val="20"/>
          <w:rtl/>
        </w:rPr>
        <w:t xml:space="preserve"> גם השם והמען של אדם היושב בישראל המורשה לקבל בעבור המבקשת כתבי בי-דין והודעות שיש להמציא למבקשת;</w:t>
      </w:r>
    </w:p>
    <w:p w:rsidR="00860BA6" w:rsidRPr="002E23C8" w:rsidRDefault="00860BA6" w:rsidP="00423EB8">
      <w:pPr>
        <w:pStyle w:val="P00"/>
        <w:spacing w:before="72"/>
        <w:ind w:left="1474" w:right="1134"/>
        <w:rPr>
          <w:rStyle w:val="default"/>
          <w:rFonts w:cs="FrankRuehl" w:hint="cs"/>
          <w:sz w:val="20"/>
          <w:rtl/>
        </w:rPr>
      </w:pPr>
      <w:r w:rsidRPr="002E23C8">
        <w:rPr>
          <w:rStyle w:val="default"/>
          <w:rFonts w:cs="FrankRuehl" w:hint="cs"/>
          <w:sz w:val="20"/>
          <w:rtl/>
        </w:rPr>
        <w:t>(ה)</w:t>
      </w:r>
      <w:r w:rsidRPr="002E23C8">
        <w:rPr>
          <w:rStyle w:val="default"/>
          <w:rFonts w:cs="FrankRuehl" w:hint="cs"/>
          <w:sz w:val="20"/>
          <w:rtl/>
        </w:rPr>
        <w:tab/>
        <w:t>אם המקום שבו תפעל המבקשת, שונה מכתובת משרדה הרשום, יובאו פרטי כתובת ניהול עסקיה ומספרי הטלפון והפקסימילה שבה;</w:t>
      </w:r>
    </w:p>
    <w:p w:rsidR="00860BA6" w:rsidRPr="002E23C8" w:rsidRDefault="00860BA6" w:rsidP="00423EB8">
      <w:pPr>
        <w:pStyle w:val="P00"/>
        <w:spacing w:before="72"/>
        <w:ind w:left="1474" w:right="1134"/>
        <w:rPr>
          <w:rStyle w:val="default"/>
          <w:rFonts w:cs="FrankRuehl" w:hint="cs"/>
          <w:sz w:val="20"/>
          <w:rtl/>
        </w:rPr>
      </w:pPr>
      <w:r w:rsidRPr="002E23C8">
        <w:rPr>
          <w:rStyle w:val="default"/>
          <w:rFonts w:cs="FrankRuehl" w:hint="cs"/>
          <w:sz w:val="20"/>
          <w:rtl/>
        </w:rPr>
        <w:t>(ו)</w:t>
      </w:r>
      <w:r w:rsidRPr="002E23C8">
        <w:rPr>
          <w:rStyle w:val="default"/>
          <w:rFonts w:cs="FrankRuehl" w:hint="cs"/>
          <w:sz w:val="20"/>
          <w:rtl/>
        </w:rPr>
        <w:tab/>
        <w:t>אם למבקשת עורכי דין המייצגים אותה בקשר לבקשת הרישיון, יצוינו פרטיהם, ויצורף ייפוי כוח המסמיך אותם לייצג את המבקשת כלפי הרשות;</w:t>
      </w:r>
    </w:p>
    <w:p w:rsidR="00860BA6" w:rsidRPr="002E23C8" w:rsidRDefault="00860BA6" w:rsidP="00423EB8">
      <w:pPr>
        <w:pStyle w:val="P00"/>
        <w:spacing w:before="72"/>
        <w:ind w:left="1474" w:right="1134"/>
        <w:rPr>
          <w:rStyle w:val="default"/>
          <w:rFonts w:cs="FrankRuehl" w:hint="cs"/>
          <w:sz w:val="20"/>
          <w:rtl/>
        </w:rPr>
      </w:pPr>
      <w:r w:rsidRPr="002E23C8">
        <w:rPr>
          <w:rStyle w:val="default"/>
          <w:rFonts w:cs="FrankRuehl" w:hint="cs"/>
          <w:sz w:val="20"/>
          <w:rtl/>
        </w:rPr>
        <w:t>(ז)</w:t>
      </w:r>
      <w:r w:rsidRPr="002E23C8">
        <w:rPr>
          <w:rStyle w:val="default"/>
          <w:rFonts w:cs="FrankRuehl" w:hint="cs"/>
          <w:sz w:val="20"/>
          <w:rtl/>
        </w:rPr>
        <w:tab/>
        <w:t>פרטי רואה החשבון המבקר של המבקשת;</w:t>
      </w:r>
    </w:p>
    <w:p w:rsidR="00860BA6" w:rsidRPr="002E23C8" w:rsidRDefault="00860BA6" w:rsidP="00423EB8">
      <w:pPr>
        <w:pStyle w:val="P00"/>
        <w:spacing w:before="72"/>
        <w:ind w:left="1474" w:right="1134"/>
        <w:rPr>
          <w:rStyle w:val="default"/>
          <w:rFonts w:cs="FrankRuehl" w:hint="cs"/>
          <w:sz w:val="20"/>
          <w:rtl/>
        </w:rPr>
      </w:pPr>
      <w:r w:rsidRPr="002E23C8">
        <w:rPr>
          <w:rStyle w:val="default"/>
          <w:rFonts w:cs="FrankRuehl" w:hint="cs"/>
          <w:sz w:val="20"/>
          <w:rtl/>
        </w:rPr>
        <w:t>(ח)</w:t>
      </w:r>
      <w:r w:rsidRPr="002E23C8">
        <w:rPr>
          <w:rStyle w:val="default"/>
          <w:rFonts w:cs="FrankRuehl" w:hint="cs"/>
          <w:sz w:val="20"/>
          <w:rtl/>
        </w:rPr>
        <w:tab/>
        <w:t>פירוט תאריך ההתאגדות; יצורפו העתקים מאושרים בידי עורך דין של מסמכי ההתאגדות של המבקש נכון ליום הגשת הבקשה;</w:t>
      </w:r>
    </w:p>
    <w:p w:rsidR="00860BA6" w:rsidRPr="002E23C8" w:rsidRDefault="00860BA6" w:rsidP="00423EB8">
      <w:pPr>
        <w:pStyle w:val="P00"/>
        <w:spacing w:before="72"/>
        <w:ind w:left="1474" w:right="1134"/>
        <w:rPr>
          <w:rStyle w:val="default"/>
          <w:rFonts w:cs="FrankRuehl" w:hint="cs"/>
          <w:sz w:val="20"/>
          <w:rtl/>
        </w:rPr>
      </w:pPr>
      <w:r w:rsidRPr="002E23C8">
        <w:rPr>
          <w:rStyle w:val="default"/>
          <w:rFonts w:cs="FrankRuehl" w:hint="cs"/>
          <w:sz w:val="20"/>
          <w:rtl/>
        </w:rPr>
        <w:t>(ט)</w:t>
      </w:r>
      <w:r w:rsidRPr="002E23C8">
        <w:rPr>
          <w:rStyle w:val="default"/>
          <w:rFonts w:cs="FrankRuehl" w:hint="cs"/>
          <w:sz w:val="20"/>
          <w:rtl/>
        </w:rPr>
        <w:tab/>
        <w:t>פרטים בדבר מקומות פעילות קיימים או מתוכננים מחוץ לישראל של המבקשת ותיאור הפעילות;</w:t>
      </w:r>
    </w:p>
    <w:p w:rsidR="00860BA6" w:rsidRPr="002E23C8" w:rsidRDefault="00860BA6" w:rsidP="00423EB8">
      <w:pPr>
        <w:pStyle w:val="P00"/>
        <w:spacing w:before="72"/>
        <w:ind w:left="1474" w:right="1134"/>
        <w:rPr>
          <w:rStyle w:val="default"/>
          <w:rFonts w:cs="FrankRuehl" w:hint="cs"/>
          <w:sz w:val="20"/>
          <w:rtl/>
        </w:rPr>
      </w:pPr>
      <w:r w:rsidRPr="002E23C8">
        <w:rPr>
          <w:rStyle w:val="default"/>
          <w:rFonts w:cs="FrankRuehl" w:hint="cs"/>
          <w:sz w:val="20"/>
          <w:rtl/>
        </w:rPr>
        <w:t>(י)</w:t>
      </w:r>
      <w:r w:rsidRPr="002E23C8">
        <w:rPr>
          <w:rStyle w:val="default"/>
          <w:rFonts w:cs="FrankRuehl" w:hint="cs"/>
          <w:sz w:val="20"/>
          <w:rtl/>
        </w:rPr>
        <w:tab/>
      </w:r>
      <w:r w:rsidR="00423EB8" w:rsidRPr="002E23C8">
        <w:rPr>
          <w:rStyle w:val="default"/>
          <w:rFonts w:cs="FrankRuehl" w:hint="cs"/>
          <w:sz w:val="20"/>
          <w:rtl/>
        </w:rPr>
        <w:t>לגבי כל אחד מן הדירקטורים והדירקטורים החליפיים של המבקשת, יובאו הפרטים המנויים בתקנה 26 לתקנות דוחות תקופתיים ומיידיים ובסעיף 44כח(א) לחוק; לגבי המבקשת יובאו הפרטים המנויים בסעיף 44כח(א) לחוק; חדל אדם מלכהן כדירקטור או כדירקטור חליף במהלך 6 החודשים שקדמו להגשת הבקשה, יצוינו לגביו הפרטים כאמור וכן כל אלה:</w:t>
      </w:r>
    </w:p>
    <w:p w:rsidR="00423EB8" w:rsidRPr="002E23C8" w:rsidRDefault="00423EB8" w:rsidP="00423EB8">
      <w:pPr>
        <w:pStyle w:val="P00"/>
        <w:spacing w:before="72"/>
        <w:ind w:left="1928" w:right="1134"/>
        <w:rPr>
          <w:rStyle w:val="default"/>
          <w:rFonts w:cs="FrankRuehl" w:hint="cs"/>
          <w:sz w:val="20"/>
          <w:rtl/>
        </w:rPr>
      </w:pPr>
      <w:r w:rsidRPr="002E23C8">
        <w:rPr>
          <w:rStyle w:val="default"/>
          <w:rFonts w:cs="FrankRuehl" w:hint="cs"/>
          <w:sz w:val="20"/>
          <w:rtl/>
        </w:rPr>
        <w:t>(1)</w:t>
      </w:r>
      <w:r w:rsidRPr="002E23C8">
        <w:rPr>
          <w:rStyle w:val="default"/>
          <w:rFonts w:cs="FrankRuehl" w:hint="cs"/>
          <w:sz w:val="20"/>
          <w:rtl/>
        </w:rPr>
        <w:tab/>
        <w:t>מועד הפסקת הכהונה;</w:t>
      </w:r>
    </w:p>
    <w:p w:rsidR="00423EB8" w:rsidRPr="002E23C8" w:rsidRDefault="00423EB8" w:rsidP="00423EB8">
      <w:pPr>
        <w:pStyle w:val="P00"/>
        <w:spacing w:before="72"/>
        <w:ind w:left="1928" w:right="1134"/>
        <w:rPr>
          <w:rStyle w:val="default"/>
          <w:rFonts w:cs="FrankRuehl" w:hint="cs"/>
          <w:sz w:val="20"/>
          <w:rtl/>
        </w:rPr>
      </w:pPr>
      <w:r w:rsidRPr="002E23C8">
        <w:rPr>
          <w:rStyle w:val="default"/>
          <w:rFonts w:cs="FrankRuehl" w:hint="cs"/>
          <w:sz w:val="20"/>
          <w:rtl/>
        </w:rPr>
        <w:t>(2)</w:t>
      </w:r>
      <w:r w:rsidRPr="002E23C8">
        <w:rPr>
          <w:rStyle w:val="default"/>
          <w:rFonts w:cs="FrankRuehl" w:hint="cs"/>
          <w:sz w:val="20"/>
          <w:rtl/>
        </w:rPr>
        <w:tab/>
        <w:t>האם, למיטב ידיעת המבקשת, הפסקת הכהונה כרוכה בנסיבות שיש להביאן לידיעת הרשות; אם כן, יפורטו נסיבות אלה;</w:t>
      </w:r>
    </w:p>
    <w:p w:rsidR="00423EB8" w:rsidRPr="002E23C8" w:rsidRDefault="00423EB8" w:rsidP="00423EB8">
      <w:pPr>
        <w:pStyle w:val="P00"/>
        <w:spacing w:before="72"/>
        <w:ind w:left="1474" w:right="1134"/>
        <w:rPr>
          <w:rStyle w:val="default"/>
          <w:rFonts w:cs="FrankRuehl" w:hint="cs"/>
          <w:sz w:val="20"/>
          <w:rtl/>
        </w:rPr>
      </w:pPr>
      <w:r w:rsidRPr="002E23C8">
        <w:rPr>
          <w:rStyle w:val="default"/>
          <w:rFonts w:cs="FrankRuehl" w:hint="cs"/>
          <w:sz w:val="20"/>
          <w:rtl/>
        </w:rPr>
        <w:t>(יא)</w:t>
      </w:r>
      <w:r w:rsidRPr="002E23C8">
        <w:rPr>
          <w:rStyle w:val="default"/>
          <w:rFonts w:cs="FrankRuehl" w:hint="cs"/>
          <w:sz w:val="20"/>
          <w:rtl/>
        </w:rPr>
        <w:tab/>
        <w:t>לגבי נושא משרה בכירה במבקשת, שפרטים לגביו לא הובאו בהתאם לפסקת משנה (י), יפורטו גם פרטים המנויים בתקנה 26א לתקנות דוחות תקופתיים ומיידיים ואירועים כמפורט בסעיף 44כח(א) לחוק; חדל אדם מלכהן כנושא משרה בכירה במהלך 6 החודשים שקדמו להגשת הבקשה, יצוינו לגביו הפרטים כאמור וכן כל אלה:</w:t>
      </w:r>
    </w:p>
    <w:p w:rsidR="00423EB8" w:rsidRPr="002E23C8" w:rsidRDefault="00423EB8" w:rsidP="00423EB8">
      <w:pPr>
        <w:pStyle w:val="P00"/>
        <w:spacing w:before="72"/>
        <w:ind w:left="1928" w:right="1134"/>
        <w:rPr>
          <w:rStyle w:val="default"/>
          <w:rFonts w:cs="FrankRuehl" w:hint="cs"/>
          <w:sz w:val="20"/>
          <w:rtl/>
        </w:rPr>
      </w:pPr>
      <w:r w:rsidRPr="002E23C8">
        <w:rPr>
          <w:rStyle w:val="default"/>
          <w:rFonts w:cs="FrankRuehl" w:hint="cs"/>
          <w:sz w:val="20"/>
          <w:rtl/>
        </w:rPr>
        <w:t>(1)</w:t>
      </w:r>
      <w:r w:rsidRPr="002E23C8">
        <w:rPr>
          <w:rStyle w:val="default"/>
          <w:rFonts w:cs="FrankRuehl" w:hint="cs"/>
          <w:sz w:val="20"/>
          <w:rtl/>
        </w:rPr>
        <w:tab/>
        <w:t>מועד הפסקת הכהונה;</w:t>
      </w:r>
    </w:p>
    <w:p w:rsidR="00423EB8" w:rsidRPr="002E23C8" w:rsidRDefault="00423EB8" w:rsidP="00423EB8">
      <w:pPr>
        <w:pStyle w:val="P00"/>
        <w:spacing w:before="72"/>
        <w:ind w:left="1928" w:right="1134"/>
        <w:rPr>
          <w:rStyle w:val="default"/>
          <w:rFonts w:cs="FrankRuehl" w:hint="cs"/>
          <w:sz w:val="20"/>
          <w:rtl/>
        </w:rPr>
      </w:pPr>
      <w:r w:rsidRPr="002E23C8">
        <w:rPr>
          <w:rStyle w:val="default"/>
          <w:rFonts w:cs="FrankRuehl" w:hint="cs"/>
          <w:sz w:val="20"/>
          <w:rtl/>
        </w:rPr>
        <w:t>(2)</w:t>
      </w:r>
      <w:r w:rsidRPr="002E23C8">
        <w:rPr>
          <w:rStyle w:val="default"/>
          <w:rFonts w:cs="FrankRuehl" w:hint="cs"/>
          <w:sz w:val="20"/>
          <w:rtl/>
        </w:rPr>
        <w:tab/>
        <w:t>האם, למיטב ידיעת המבקשת, הפסקת הכהונה כרוכה בנסיבות שיש להביאן לידיעת הרשות; אם כן, יפורטו נסיבות אלה;</w:t>
      </w:r>
    </w:p>
    <w:p w:rsidR="00423EB8" w:rsidRPr="002E23C8" w:rsidRDefault="00423EB8" w:rsidP="00B47592">
      <w:pPr>
        <w:pStyle w:val="P00"/>
        <w:spacing w:before="72"/>
        <w:ind w:left="1474" w:right="1134"/>
        <w:rPr>
          <w:rStyle w:val="default"/>
          <w:rFonts w:cs="FrankRuehl" w:hint="cs"/>
          <w:sz w:val="20"/>
          <w:rtl/>
        </w:rPr>
      </w:pPr>
      <w:r w:rsidRPr="002E23C8">
        <w:rPr>
          <w:rStyle w:val="default"/>
          <w:rFonts w:cs="FrankRuehl" w:hint="cs"/>
          <w:sz w:val="20"/>
          <w:rtl/>
        </w:rPr>
        <w:t>(יב)</w:t>
      </w:r>
      <w:r w:rsidRPr="002E23C8">
        <w:rPr>
          <w:rStyle w:val="default"/>
          <w:rFonts w:cs="FrankRuehl" w:hint="cs"/>
          <w:sz w:val="20"/>
          <w:rtl/>
        </w:rPr>
        <w:tab/>
      </w:r>
      <w:r w:rsidR="00B47592" w:rsidRPr="002E23C8">
        <w:rPr>
          <w:rStyle w:val="default"/>
          <w:rFonts w:cs="FrankRuehl" w:hint="cs"/>
          <w:sz w:val="20"/>
          <w:rtl/>
        </w:rPr>
        <w:t>לגבי כל בעל עניין במבקשת, יצוינו הפרטים האמורים בתקנה 33(ג) לתקנות דוחות תקופתיים ומיידיים למיטב ידיעת המבקשת;</w:t>
      </w:r>
    </w:p>
    <w:p w:rsidR="00B47592" w:rsidRPr="002E23C8" w:rsidRDefault="00B47592" w:rsidP="00B47592">
      <w:pPr>
        <w:pStyle w:val="P00"/>
        <w:spacing w:before="72"/>
        <w:ind w:left="1474" w:right="1134"/>
        <w:rPr>
          <w:rStyle w:val="default"/>
          <w:rFonts w:cs="FrankRuehl" w:hint="cs"/>
          <w:sz w:val="20"/>
          <w:rtl/>
        </w:rPr>
      </w:pPr>
      <w:r w:rsidRPr="002E23C8">
        <w:rPr>
          <w:rStyle w:val="default"/>
          <w:rFonts w:cs="FrankRuehl" w:hint="cs"/>
          <w:sz w:val="20"/>
          <w:rtl/>
        </w:rPr>
        <w:t>(יג)</w:t>
      </w:r>
      <w:r w:rsidRPr="002E23C8">
        <w:rPr>
          <w:rStyle w:val="default"/>
          <w:rFonts w:cs="FrankRuehl" w:hint="cs"/>
          <w:sz w:val="20"/>
          <w:rtl/>
        </w:rPr>
        <w:tab/>
        <w:t>יובאו הפרטים האלה בדבר בעלי השליטה במבקשת:</w:t>
      </w:r>
    </w:p>
    <w:p w:rsidR="00B47592" w:rsidRPr="002E23C8" w:rsidRDefault="00B47592" w:rsidP="0028716E">
      <w:pPr>
        <w:pStyle w:val="P00"/>
        <w:spacing w:before="72"/>
        <w:ind w:left="1928" w:right="1134"/>
        <w:rPr>
          <w:rStyle w:val="default"/>
          <w:rFonts w:cs="FrankRuehl" w:hint="cs"/>
          <w:sz w:val="20"/>
          <w:rtl/>
        </w:rPr>
      </w:pPr>
      <w:r w:rsidRPr="002E23C8">
        <w:rPr>
          <w:rStyle w:val="default"/>
          <w:rFonts w:cs="FrankRuehl" w:hint="cs"/>
          <w:sz w:val="20"/>
          <w:rtl/>
        </w:rPr>
        <w:t>(1)</w:t>
      </w:r>
      <w:r w:rsidRPr="002E23C8">
        <w:rPr>
          <w:rStyle w:val="default"/>
          <w:rFonts w:cs="FrankRuehl" w:hint="cs"/>
          <w:sz w:val="20"/>
          <w:rtl/>
        </w:rPr>
        <w:tab/>
        <w:t xml:space="preserve">זהות בעלי השליטה ופירוט מבנה השליטה במבקשת בצירוף תרשים המתאר את מבנה השליטה במבקשת; מדינת האזרחות או ההתאגדות של בעלי השליטה והמדינה שבה מרוכזת פעילותם; אם מי מהם נתון לאסדרה יצוין שם הגוף האחראי על האסדרה, ופרטים בנוגע לרישיון; מילא בעל השליטה תפקיד במבקשת </w:t>
      </w:r>
      <w:r w:rsidRPr="002E23C8">
        <w:rPr>
          <w:rStyle w:val="default"/>
          <w:rFonts w:cs="FrankRuehl"/>
          <w:sz w:val="20"/>
          <w:rtl/>
        </w:rPr>
        <w:t>–</w:t>
      </w:r>
      <w:r w:rsidRPr="002E23C8">
        <w:rPr>
          <w:rStyle w:val="default"/>
          <w:rFonts w:cs="FrankRuehl" w:hint="cs"/>
          <w:sz w:val="20"/>
          <w:rtl/>
        </w:rPr>
        <w:t xml:space="preserve"> יפורט תפקידו במבקשת; כמו כן יפורטו לגבי בעלי השליטה ונושאי המשרה הבכירה בהם, אירועים כמפורט בסעיף 44כח(א) לחוק;</w:t>
      </w:r>
    </w:p>
    <w:p w:rsidR="00B47592" w:rsidRPr="002E23C8" w:rsidRDefault="00B47592" w:rsidP="0028716E">
      <w:pPr>
        <w:pStyle w:val="P00"/>
        <w:spacing w:before="72"/>
        <w:ind w:left="1928" w:right="1134"/>
        <w:rPr>
          <w:rStyle w:val="default"/>
          <w:rFonts w:cs="FrankRuehl" w:hint="cs"/>
          <w:sz w:val="20"/>
          <w:rtl/>
        </w:rPr>
      </w:pPr>
      <w:r w:rsidRPr="002E23C8">
        <w:rPr>
          <w:rStyle w:val="default"/>
          <w:rFonts w:cs="FrankRuehl" w:hint="cs"/>
          <w:sz w:val="20"/>
          <w:rtl/>
        </w:rPr>
        <w:t>(2)</w:t>
      </w:r>
      <w:r w:rsidRPr="002E23C8">
        <w:rPr>
          <w:rStyle w:val="default"/>
          <w:rFonts w:cs="FrankRuehl" w:hint="cs"/>
          <w:sz w:val="20"/>
          <w:rtl/>
        </w:rPr>
        <w:tab/>
      </w:r>
      <w:r w:rsidR="0028716E" w:rsidRPr="002E23C8">
        <w:rPr>
          <w:rStyle w:val="default"/>
          <w:rFonts w:cs="FrankRuehl" w:hint="cs"/>
          <w:sz w:val="20"/>
          <w:rtl/>
        </w:rPr>
        <w:t>יתוארו עסקיהם של בעלי השליטה בחמש השנים האחרונות בישראל או מחוץ לישראל; כמו כן יצוינו שמות תאגידים אחרים, שבהם היו בעלי שליטה, או ששימשו בהם נושאי משרה בכירה בחמש השנים האחרונות;</w:t>
      </w:r>
    </w:p>
    <w:p w:rsidR="0028716E" w:rsidRPr="002E23C8" w:rsidRDefault="0028716E" w:rsidP="00BE1934">
      <w:pPr>
        <w:pStyle w:val="P00"/>
        <w:spacing w:before="72"/>
        <w:ind w:left="1474" w:right="1134"/>
        <w:rPr>
          <w:rStyle w:val="default"/>
          <w:rFonts w:cs="FrankRuehl" w:hint="cs"/>
          <w:sz w:val="20"/>
          <w:rtl/>
        </w:rPr>
      </w:pPr>
      <w:r w:rsidRPr="002E23C8">
        <w:rPr>
          <w:rStyle w:val="default"/>
          <w:rFonts w:cs="FrankRuehl" w:hint="cs"/>
          <w:sz w:val="20"/>
          <w:rtl/>
        </w:rPr>
        <w:t>(יד)</w:t>
      </w:r>
      <w:r w:rsidRPr="002E23C8">
        <w:rPr>
          <w:rStyle w:val="default"/>
          <w:rFonts w:cs="FrankRuehl" w:hint="cs"/>
          <w:sz w:val="20"/>
          <w:rtl/>
        </w:rPr>
        <w:tab/>
      </w:r>
      <w:r w:rsidR="00BE1934" w:rsidRPr="002E23C8">
        <w:rPr>
          <w:rStyle w:val="default"/>
          <w:rFonts w:cs="FrankRuehl" w:hint="cs"/>
          <w:sz w:val="20"/>
          <w:rtl/>
        </w:rPr>
        <w:t xml:space="preserve">לגבי מבקשת שהיא חלק מקבוצה (להלן </w:t>
      </w:r>
      <w:r w:rsidR="00BE1934" w:rsidRPr="002E23C8">
        <w:rPr>
          <w:rStyle w:val="default"/>
          <w:rFonts w:cs="FrankRuehl"/>
          <w:sz w:val="20"/>
          <w:rtl/>
        </w:rPr>
        <w:t>–</w:t>
      </w:r>
      <w:r w:rsidR="00BE1934" w:rsidRPr="002E23C8">
        <w:rPr>
          <w:rStyle w:val="default"/>
          <w:rFonts w:cs="FrankRuehl" w:hint="cs"/>
          <w:sz w:val="20"/>
          <w:rtl/>
        </w:rPr>
        <w:t xml:space="preserve"> קבוצת המבקשת) </w:t>
      </w:r>
      <w:r w:rsidR="00BE1934" w:rsidRPr="002E23C8">
        <w:rPr>
          <w:rStyle w:val="default"/>
          <w:rFonts w:cs="FrankRuehl"/>
          <w:sz w:val="20"/>
          <w:rtl/>
        </w:rPr>
        <w:t>–</w:t>
      </w:r>
      <w:r w:rsidR="00BE1934" w:rsidRPr="002E23C8">
        <w:rPr>
          <w:rStyle w:val="default"/>
          <w:rFonts w:cs="FrankRuehl" w:hint="cs"/>
          <w:sz w:val="20"/>
          <w:rtl/>
        </w:rPr>
        <w:t xml:space="preserve"> יפורטו כל שאר הגופים בקבוצת המבקשת שאינם בעלי השליטה במבקשת, יפורט שמם ומספר הזיהוי שלהם, יחסי השליטה הקיימים בתוך קבוצת המבקשת, לרבות שיעורי אחזקות, מדינת האזרחות או ההתאגדות של כל אחד מהם והמדינה שבה הם מנהלים את עסקיהם;</w:t>
      </w:r>
    </w:p>
    <w:p w:rsidR="00BE1934" w:rsidRPr="002E23C8" w:rsidRDefault="00BE1934" w:rsidP="00BE1934">
      <w:pPr>
        <w:pStyle w:val="P00"/>
        <w:spacing w:before="72"/>
        <w:ind w:left="1474" w:right="1134"/>
        <w:rPr>
          <w:rStyle w:val="default"/>
          <w:rFonts w:cs="FrankRuehl" w:hint="cs"/>
          <w:sz w:val="20"/>
          <w:rtl/>
        </w:rPr>
      </w:pPr>
      <w:r w:rsidRPr="002E23C8">
        <w:rPr>
          <w:rStyle w:val="default"/>
          <w:rFonts w:cs="FrankRuehl" w:hint="cs"/>
          <w:sz w:val="20"/>
          <w:rtl/>
        </w:rPr>
        <w:t>(טו)</w:t>
      </w:r>
      <w:r w:rsidRPr="002E23C8">
        <w:rPr>
          <w:rStyle w:val="default"/>
          <w:rFonts w:cs="FrankRuehl" w:hint="cs"/>
          <w:sz w:val="20"/>
          <w:rtl/>
        </w:rPr>
        <w:tab/>
        <w:t xml:space="preserve">יצוין </w:t>
      </w:r>
      <w:r w:rsidRPr="002E23C8">
        <w:rPr>
          <w:rStyle w:val="default"/>
          <w:rFonts w:cs="FrankRuehl"/>
          <w:sz w:val="20"/>
          <w:rtl/>
        </w:rPr>
        <w:t>–</w:t>
      </w:r>
    </w:p>
    <w:p w:rsidR="00BE1934" w:rsidRPr="002E23C8" w:rsidRDefault="00BE1934" w:rsidP="00BE1934">
      <w:pPr>
        <w:pStyle w:val="P00"/>
        <w:spacing w:before="72"/>
        <w:ind w:left="1928" w:right="1134"/>
        <w:rPr>
          <w:rStyle w:val="default"/>
          <w:rFonts w:cs="FrankRuehl" w:hint="cs"/>
          <w:sz w:val="20"/>
          <w:rtl/>
        </w:rPr>
      </w:pPr>
      <w:r w:rsidRPr="002E23C8">
        <w:rPr>
          <w:rStyle w:val="default"/>
          <w:rFonts w:cs="FrankRuehl" w:hint="cs"/>
          <w:sz w:val="20"/>
          <w:rtl/>
        </w:rPr>
        <w:t>(1)</w:t>
      </w:r>
      <w:r w:rsidRPr="002E23C8">
        <w:rPr>
          <w:rStyle w:val="default"/>
          <w:rFonts w:cs="FrankRuehl" w:hint="cs"/>
          <w:sz w:val="20"/>
          <w:rtl/>
        </w:rPr>
        <w:tab/>
        <w:t>אם המבקשת, או גוף אחר בקבוצת המבקשת, נתון לפיקוחו של גוף האחראי על אסדרה בישראל או מחוץ לישראל;</w:t>
      </w:r>
    </w:p>
    <w:p w:rsidR="00BE1934" w:rsidRPr="002E23C8" w:rsidRDefault="00BE1934" w:rsidP="00BE1934">
      <w:pPr>
        <w:pStyle w:val="P00"/>
        <w:spacing w:before="72"/>
        <w:ind w:left="1928" w:right="1134"/>
        <w:rPr>
          <w:rStyle w:val="default"/>
          <w:rFonts w:cs="FrankRuehl" w:hint="cs"/>
          <w:sz w:val="20"/>
          <w:rtl/>
        </w:rPr>
      </w:pPr>
      <w:r w:rsidRPr="002E23C8">
        <w:rPr>
          <w:rStyle w:val="default"/>
          <w:rFonts w:cs="FrankRuehl" w:hint="cs"/>
          <w:sz w:val="20"/>
          <w:rtl/>
        </w:rPr>
        <w:t>(2)</w:t>
      </w:r>
      <w:r w:rsidRPr="002E23C8">
        <w:rPr>
          <w:rStyle w:val="default"/>
          <w:rFonts w:cs="FrankRuehl" w:hint="cs"/>
          <w:sz w:val="20"/>
          <w:rtl/>
        </w:rPr>
        <w:tab/>
        <w:t>אם בשנתיים האחרונות נדחו בקשות של המבקשת או גוף אחר בקבוצת המבקשת לרישוי בתחום שוק ההון תחת פיקוחו של גוף האחראי על אסדרה בישראל או מחוץ לישראל;</w:t>
      </w:r>
    </w:p>
    <w:p w:rsidR="00BE1934" w:rsidRPr="002E23C8" w:rsidRDefault="00BE1934" w:rsidP="00BE1934">
      <w:pPr>
        <w:pStyle w:val="P00"/>
        <w:spacing w:before="72"/>
        <w:ind w:left="1474" w:right="1134"/>
        <w:rPr>
          <w:rStyle w:val="default"/>
          <w:rFonts w:cs="FrankRuehl" w:hint="cs"/>
          <w:sz w:val="20"/>
          <w:rtl/>
        </w:rPr>
      </w:pPr>
      <w:r w:rsidRPr="002E23C8">
        <w:rPr>
          <w:rStyle w:val="default"/>
          <w:rFonts w:cs="FrankRuehl" w:hint="cs"/>
          <w:sz w:val="20"/>
          <w:rtl/>
        </w:rPr>
        <w:t>(טז)</w:t>
      </w:r>
      <w:r w:rsidRPr="002E23C8">
        <w:rPr>
          <w:rStyle w:val="default"/>
          <w:rFonts w:cs="FrankRuehl" w:hint="cs"/>
          <w:sz w:val="20"/>
          <w:rtl/>
        </w:rPr>
        <w:tab/>
        <w:t>יצורף התקנון המוצע;</w:t>
      </w:r>
    </w:p>
    <w:p w:rsidR="00BE1934" w:rsidRPr="002E23C8" w:rsidRDefault="00BE1934" w:rsidP="00BE1934">
      <w:pPr>
        <w:pStyle w:val="P00"/>
        <w:spacing w:before="72"/>
        <w:ind w:left="1474" w:right="1134"/>
        <w:rPr>
          <w:rStyle w:val="default"/>
          <w:rFonts w:cs="FrankRuehl" w:hint="cs"/>
          <w:sz w:val="20"/>
          <w:rtl/>
        </w:rPr>
      </w:pPr>
      <w:r w:rsidRPr="002E23C8">
        <w:rPr>
          <w:rStyle w:val="default"/>
          <w:rFonts w:cs="FrankRuehl" w:hint="cs"/>
          <w:sz w:val="20"/>
          <w:rtl/>
        </w:rPr>
        <w:t>(יז)</w:t>
      </w:r>
      <w:r w:rsidRPr="002E23C8">
        <w:rPr>
          <w:rStyle w:val="default"/>
          <w:rFonts w:cs="FrankRuehl" w:hint="cs"/>
          <w:sz w:val="20"/>
          <w:rtl/>
        </w:rPr>
        <w:tab/>
        <w:t>לגבי המבנה הארגוני של המבקשת יפורטו כל אלה:</w:t>
      </w:r>
    </w:p>
    <w:p w:rsidR="00BE1934" w:rsidRPr="002E23C8" w:rsidRDefault="00BE1934" w:rsidP="00BE1934">
      <w:pPr>
        <w:pStyle w:val="P00"/>
        <w:spacing w:before="72"/>
        <w:ind w:left="1928" w:right="1134"/>
        <w:rPr>
          <w:rStyle w:val="default"/>
          <w:rFonts w:cs="FrankRuehl" w:hint="cs"/>
          <w:sz w:val="20"/>
          <w:rtl/>
        </w:rPr>
      </w:pPr>
      <w:r w:rsidRPr="002E23C8">
        <w:rPr>
          <w:rStyle w:val="default"/>
          <w:rFonts w:cs="FrankRuehl" w:hint="cs"/>
          <w:sz w:val="20"/>
          <w:rtl/>
        </w:rPr>
        <w:t>(1)</w:t>
      </w:r>
      <w:r w:rsidRPr="002E23C8">
        <w:rPr>
          <w:rStyle w:val="default"/>
          <w:rFonts w:cs="FrankRuehl" w:hint="cs"/>
          <w:sz w:val="20"/>
          <w:rtl/>
        </w:rPr>
        <w:tab/>
        <w:t>המחלקות התפעוליות ויצורף תרשים ארגוני;</w:t>
      </w:r>
    </w:p>
    <w:p w:rsidR="00BE1934" w:rsidRPr="002E23C8" w:rsidRDefault="00BE1934" w:rsidP="00BE1934">
      <w:pPr>
        <w:pStyle w:val="P00"/>
        <w:spacing w:before="72"/>
        <w:ind w:left="1928" w:right="1134"/>
        <w:rPr>
          <w:rStyle w:val="default"/>
          <w:rFonts w:cs="FrankRuehl" w:hint="cs"/>
          <w:sz w:val="20"/>
          <w:rtl/>
        </w:rPr>
      </w:pPr>
      <w:r w:rsidRPr="002E23C8">
        <w:rPr>
          <w:rStyle w:val="default"/>
          <w:rFonts w:cs="FrankRuehl" w:hint="cs"/>
          <w:sz w:val="20"/>
          <w:rtl/>
        </w:rPr>
        <w:t>(2)</w:t>
      </w:r>
      <w:r w:rsidRPr="002E23C8">
        <w:rPr>
          <w:rStyle w:val="default"/>
          <w:rFonts w:cs="FrankRuehl" w:hint="cs"/>
          <w:sz w:val="20"/>
          <w:rtl/>
        </w:rPr>
        <w:tab/>
        <w:t xml:space="preserve">הפרטים שלהלן בדבר המנהלים האחראים על כל אחת מן המחלקות התפעוליות המפורטות לפי פסקת משנה (1) (להלן </w:t>
      </w:r>
      <w:r w:rsidRPr="002E23C8">
        <w:rPr>
          <w:rStyle w:val="default"/>
          <w:rFonts w:cs="FrankRuehl"/>
          <w:sz w:val="20"/>
          <w:rtl/>
        </w:rPr>
        <w:t>–</w:t>
      </w:r>
      <w:r w:rsidRPr="002E23C8">
        <w:rPr>
          <w:rStyle w:val="default"/>
          <w:rFonts w:cs="FrankRuehl" w:hint="cs"/>
          <w:sz w:val="20"/>
          <w:rtl/>
        </w:rPr>
        <w:t xml:space="preserve"> המנהלים האחראים):</w:t>
      </w:r>
    </w:p>
    <w:p w:rsidR="00BE1934" w:rsidRPr="002E23C8" w:rsidRDefault="00BE1934" w:rsidP="00BE1934">
      <w:pPr>
        <w:pStyle w:val="P00"/>
        <w:spacing w:before="72"/>
        <w:ind w:left="2381" w:right="1134"/>
        <w:rPr>
          <w:rStyle w:val="default"/>
          <w:rFonts w:cs="FrankRuehl" w:hint="cs"/>
          <w:sz w:val="20"/>
          <w:rtl/>
        </w:rPr>
      </w:pPr>
      <w:r w:rsidRPr="002E23C8">
        <w:rPr>
          <w:rStyle w:val="default"/>
          <w:rFonts w:cs="FrankRuehl" w:hint="cs"/>
          <w:sz w:val="20"/>
          <w:rtl/>
        </w:rPr>
        <w:t>(א)</w:t>
      </w:r>
      <w:r w:rsidRPr="002E23C8">
        <w:rPr>
          <w:rStyle w:val="default"/>
          <w:rFonts w:cs="FrankRuehl" w:hint="cs"/>
          <w:sz w:val="20"/>
          <w:rtl/>
        </w:rPr>
        <w:tab/>
        <w:t>שמו ומספר תעודת הזהות שלו;</w:t>
      </w:r>
    </w:p>
    <w:p w:rsidR="00BE1934" w:rsidRPr="002E23C8" w:rsidRDefault="00BE1934" w:rsidP="00BE1934">
      <w:pPr>
        <w:pStyle w:val="P00"/>
        <w:spacing w:before="72"/>
        <w:ind w:left="2381" w:right="1134"/>
        <w:rPr>
          <w:rStyle w:val="default"/>
          <w:rFonts w:cs="FrankRuehl" w:hint="cs"/>
          <w:sz w:val="20"/>
          <w:rtl/>
        </w:rPr>
      </w:pPr>
      <w:r w:rsidRPr="002E23C8">
        <w:rPr>
          <w:rStyle w:val="default"/>
          <w:rFonts w:cs="FrankRuehl" w:hint="cs"/>
          <w:sz w:val="20"/>
          <w:rtl/>
        </w:rPr>
        <w:t>(ב)</w:t>
      </w:r>
      <w:r w:rsidRPr="002E23C8">
        <w:rPr>
          <w:rStyle w:val="default"/>
          <w:rFonts w:cs="FrankRuehl" w:hint="cs"/>
          <w:sz w:val="20"/>
          <w:rtl/>
        </w:rPr>
        <w:tab/>
        <w:t>תיאור תפקידו ותחום אחריותו במבקשת;</w:t>
      </w:r>
    </w:p>
    <w:p w:rsidR="00BE1934" w:rsidRPr="002E23C8" w:rsidRDefault="00BE1934" w:rsidP="00BE1934">
      <w:pPr>
        <w:pStyle w:val="P00"/>
        <w:spacing w:before="72"/>
        <w:ind w:left="2381" w:right="1134"/>
        <w:rPr>
          <w:rStyle w:val="default"/>
          <w:rFonts w:cs="FrankRuehl" w:hint="cs"/>
          <w:sz w:val="20"/>
          <w:rtl/>
        </w:rPr>
      </w:pPr>
      <w:r w:rsidRPr="002E23C8">
        <w:rPr>
          <w:rStyle w:val="default"/>
          <w:rFonts w:cs="FrankRuehl" w:hint="cs"/>
          <w:sz w:val="20"/>
          <w:rtl/>
        </w:rPr>
        <w:t>(ג)</w:t>
      </w:r>
      <w:r w:rsidRPr="002E23C8">
        <w:rPr>
          <w:rStyle w:val="default"/>
          <w:rFonts w:cs="FrankRuehl" w:hint="cs"/>
          <w:sz w:val="20"/>
          <w:rtl/>
        </w:rPr>
        <w:tab/>
        <w:t>ההכשרות המקצועיות הנוגעות לתחום תפקידו, לרבות שם התעודה שהוענקה לו תאריכי סיום ההכשרה ופרטי מוסדות הלימוד;</w:t>
      </w:r>
    </w:p>
    <w:p w:rsidR="00BE1934" w:rsidRPr="002E23C8" w:rsidRDefault="00BE1934" w:rsidP="00BE1934">
      <w:pPr>
        <w:pStyle w:val="P00"/>
        <w:spacing w:before="72"/>
        <w:ind w:left="2381" w:right="1134"/>
        <w:rPr>
          <w:rStyle w:val="default"/>
          <w:rFonts w:cs="FrankRuehl" w:hint="cs"/>
          <w:sz w:val="20"/>
          <w:rtl/>
        </w:rPr>
      </w:pPr>
      <w:r w:rsidRPr="002E23C8">
        <w:rPr>
          <w:rStyle w:val="default"/>
          <w:rFonts w:cs="FrankRuehl" w:hint="cs"/>
          <w:sz w:val="20"/>
          <w:rtl/>
        </w:rPr>
        <w:t>(ד)</w:t>
      </w:r>
      <w:r w:rsidRPr="002E23C8">
        <w:rPr>
          <w:rStyle w:val="default"/>
          <w:rFonts w:cs="FrankRuehl" w:hint="cs"/>
          <w:sz w:val="20"/>
          <w:rtl/>
        </w:rPr>
        <w:tab/>
        <w:t>ניסיון תעסוקתי הנוגע לתחום תפקידו, לרבות שם מקום העבודה שבו עבד המנהל האחרי;</w:t>
      </w:r>
    </w:p>
    <w:p w:rsidR="00BE1934" w:rsidRPr="002E23C8" w:rsidRDefault="00BE1934" w:rsidP="00BE1934">
      <w:pPr>
        <w:pStyle w:val="P00"/>
        <w:spacing w:before="72"/>
        <w:ind w:left="1928" w:right="1134"/>
        <w:rPr>
          <w:rStyle w:val="default"/>
          <w:rFonts w:cs="FrankRuehl" w:hint="cs"/>
          <w:sz w:val="20"/>
          <w:rtl/>
        </w:rPr>
      </w:pPr>
      <w:r w:rsidRPr="002E23C8">
        <w:rPr>
          <w:rStyle w:val="default"/>
          <w:rFonts w:cs="FrankRuehl" w:hint="cs"/>
          <w:sz w:val="20"/>
          <w:rtl/>
        </w:rPr>
        <w:t>(3)</w:t>
      </w:r>
      <w:r w:rsidRPr="002E23C8">
        <w:rPr>
          <w:rStyle w:val="default"/>
          <w:rFonts w:cs="FrankRuehl" w:hint="cs"/>
          <w:sz w:val="20"/>
          <w:rtl/>
        </w:rPr>
        <w:tab/>
        <w:t>תפורט הכתובת של כל מחלקה תפעולית, אם המבקשת מנהלת את עסקיה ביותר ממקום אחד;</w:t>
      </w:r>
    </w:p>
    <w:p w:rsidR="00BE1934" w:rsidRPr="002E23C8" w:rsidRDefault="00BE1934" w:rsidP="00BE1934">
      <w:pPr>
        <w:pStyle w:val="P00"/>
        <w:spacing w:before="72"/>
        <w:ind w:left="1928" w:right="1134"/>
        <w:rPr>
          <w:rStyle w:val="default"/>
          <w:rFonts w:cs="FrankRuehl" w:hint="cs"/>
          <w:sz w:val="20"/>
          <w:rtl/>
        </w:rPr>
      </w:pPr>
      <w:r w:rsidRPr="002E23C8">
        <w:rPr>
          <w:rStyle w:val="default"/>
          <w:rFonts w:cs="FrankRuehl" w:hint="cs"/>
          <w:sz w:val="20"/>
          <w:rtl/>
        </w:rPr>
        <w:t>(4)</w:t>
      </w:r>
      <w:r w:rsidRPr="002E23C8">
        <w:rPr>
          <w:rStyle w:val="default"/>
          <w:rFonts w:cs="FrankRuehl" w:hint="cs"/>
          <w:sz w:val="20"/>
          <w:rtl/>
        </w:rPr>
        <w:tab/>
        <w:t>יובא פירוט לגבי גורמים חיצוניים למבקשת המבצעים חלק מפעילותה;</w:t>
      </w:r>
    </w:p>
    <w:p w:rsidR="00BE1934" w:rsidRPr="002E23C8" w:rsidRDefault="00BE1934" w:rsidP="00BE1934">
      <w:pPr>
        <w:pStyle w:val="P00"/>
        <w:spacing w:before="72"/>
        <w:ind w:left="1474" w:right="1134"/>
        <w:rPr>
          <w:rStyle w:val="default"/>
          <w:rFonts w:cs="FrankRuehl" w:hint="cs"/>
          <w:sz w:val="20"/>
          <w:rtl/>
        </w:rPr>
      </w:pPr>
      <w:r w:rsidRPr="002E23C8">
        <w:rPr>
          <w:rStyle w:val="default"/>
          <w:rFonts w:cs="FrankRuehl" w:hint="cs"/>
          <w:sz w:val="20"/>
          <w:rtl/>
        </w:rPr>
        <w:t>(יח)</w:t>
      </w:r>
      <w:r w:rsidRPr="002E23C8">
        <w:rPr>
          <w:rStyle w:val="default"/>
          <w:rFonts w:cs="FrankRuehl" w:hint="cs"/>
          <w:sz w:val="20"/>
          <w:rtl/>
        </w:rPr>
        <w:tab/>
        <w:t>תיאור סמכויות ההנהלה והדירקטוריון;</w:t>
      </w:r>
    </w:p>
    <w:p w:rsidR="00BE1934" w:rsidRPr="002E23C8" w:rsidRDefault="00BE1934" w:rsidP="00BE1934">
      <w:pPr>
        <w:pStyle w:val="P00"/>
        <w:spacing w:before="72"/>
        <w:ind w:left="1474" w:right="1134"/>
        <w:rPr>
          <w:rStyle w:val="default"/>
          <w:rFonts w:cs="FrankRuehl" w:hint="cs"/>
          <w:sz w:val="20"/>
          <w:rtl/>
        </w:rPr>
      </w:pPr>
      <w:r w:rsidRPr="002E23C8">
        <w:rPr>
          <w:rStyle w:val="default"/>
          <w:rFonts w:cs="FrankRuehl" w:hint="cs"/>
          <w:sz w:val="20"/>
          <w:rtl/>
        </w:rPr>
        <w:t>(יט)</w:t>
      </w:r>
      <w:r w:rsidRPr="002E23C8">
        <w:rPr>
          <w:rStyle w:val="default"/>
          <w:rFonts w:cs="FrankRuehl" w:hint="cs"/>
          <w:sz w:val="20"/>
          <w:rtl/>
        </w:rPr>
        <w:tab/>
        <w:t xml:space="preserve">תיאור המערכת הטכנולוגית שבאמצעותה תספק המבקשת את שירותיה ובכלל זה תיאור גורמים חיצוניים למבקשת המתפעלים את המערכת הטכנולוגית או חלק ממנה ותחומי אחריותם, ממשקים של המערכת הטכנולוגית עם גורמים חיצוניים למבקשת, מערך שמירת הנתונים, גיבוי, אבטחת מידע ומנגנוני בקרה, בצירוף חוות דעת מומחה המאשרת כי המערכת פועלת בהתאם לתקנים מקובלים; לעניין זה, "תקנים מקובלים" </w:t>
      </w:r>
      <w:r w:rsidRPr="002E23C8">
        <w:rPr>
          <w:rStyle w:val="default"/>
          <w:rFonts w:cs="FrankRuehl"/>
          <w:sz w:val="20"/>
          <w:rtl/>
        </w:rPr>
        <w:t>–</w:t>
      </w:r>
      <w:r w:rsidRPr="002E23C8">
        <w:rPr>
          <w:rStyle w:val="default"/>
          <w:rFonts w:cs="FrankRuehl" w:hint="cs"/>
          <w:sz w:val="20"/>
          <w:rtl/>
        </w:rPr>
        <w:t xml:space="preserve"> לרבות </w:t>
      </w:r>
      <w:r w:rsidRPr="002E23C8">
        <w:rPr>
          <w:rStyle w:val="default"/>
          <w:rFonts w:cs="FrankRuehl"/>
          <w:sz w:val="20"/>
        </w:rPr>
        <w:t>SAE3402</w:t>
      </w:r>
      <w:r w:rsidRPr="002E23C8">
        <w:rPr>
          <w:rStyle w:val="default"/>
          <w:rFonts w:cs="FrankRuehl" w:hint="cs"/>
          <w:sz w:val="20"/>
          <w:rtl/>
        </w:rPr>
        <w:t xml:space="preserve"> ו-</w:t>
      </w:r>
      <w:r w:rsidRPr="002E23C8">
        <w:rPr>
          <w:rStyle w:val="default"/>
          <w:rFonts w:cs="FrankRuehl"/>
          <w:sz w:val="20"/>
        </w:rPr>
        <w:t>COBIT</w:t>
      </w:r>
      <w:r w:rsidRPr="002E23C8">
        <w:rPr>
          <w:rStyle w:val="default"/>
          <w:rFonts w:cs="FrankRuehl" w:hint="cs"/>
          <w:sz w:val="20"/>
          <w:rtl/>
        </w:rPr>
        <w:t>;</w:t>
      </w:r>
    </w:p>
    <w:p w:rsidR="00BE1934" w:rsidRPr="002E23C8" w:rsidRDefault="00BE1934" w:rsidP="00BE1934">
      <w:pPr>
        <w:pStyle w:val="P00"/>
        <w:spacing w:before="72"/>
        <w:ind w:left="1474" w:right="1134"/>
        <w:rPr>
          <w:rStyle w:val="default"/>
          <w:rFonts w:cs="FrankRuehl" w:hint="cs"/>
          <w:sz w:val="20"/>
          <w:rtl/>
        </w:rPr>
      </w:pPr>
      <w:r w:rsidRPr="002E23C8">
        <w:rPr>
          <w:rStyle w:val="default"/>
          <w:rFonts w:cs="FrankRuehl" w:hint="cs"/>
          <w:sz w:val="20"/>
          <w:rtl/>
        </w:rPr>
        <w:t>(כ)</w:t>
      </w:r>
      <w:r w:rsidRPr="002E23C8">
        <w:rPr>
          <w:rStyle w:val="default"/>
          <w:rFonts w:cs="FrankRuehl" w:hint="cs"/>
          <w:sz w:val="20"/>
          <w:rtl/>
        </w:rPr>
        <w:tab/>
        <w:t>פירוט סוג הלקוחות אשר בכוונת המבקשת לספק להם שירותים; אם ידוע למבקשת על לקוח אחד הצפוי לייצר יותר מ-10% מהכנסת המבקשת, יפורטו הנסיבות בקצרה;</w:t>
      </w:r>
    </w:p>
    <w:p w:rsidR="00BE1934" w:rsidRPr="002E23C8" w:rsidRDefault="00BE1934" w:rsidP="00BE1934">
      <w:pPr>
        <w:pStyle w:val="P00"/>
        <w:spacing w:before="72"/>
        <w:ind w:left="1474" w:right="1134"/>
        <w:rPr>
          <w:rStyle w:val="default"/>
          <w:rFonts w:cs="FrankRuehl" w:hint="cs"/>
          <w:sz w:val="20"/>
          <w:rtl/>
        </w:rPr>
      </w:pPr>
      <w:r w:rsidRPr="002E23C8">
        <w:rPr>
          <w:rStyle w:val="default"/>
          <w:rFonts w:cs="FrankRuehl" w:hint="cs"/>
          <w:sz w:val="20"/>
          <w:rtl/>
        </w:rPr>
        <w:t>(כא)</w:t>
      </w:r>
      <w:r w:rsidRPr="002E23C8">
        <w:rPr>
          <w:rStyle w:val="default"/>
          <w:rFonts w:cs="FrankRuehl" w:hint="cs"/>
          <w:sz w:val="20"/>
          <w:rtl/>
        </w:rPr>
        <w:tab/>
        <w:t>פירוט דרכי השיווק המתוכננות של המבקשת;</w:t>
      </w:r>
    </w:p>
    <w:p w:rsidR="00BE1934" w:rsidRPr="002E23C8" w:rsidRDefault="00BE1934" w:rsidP="00BE1934">
      <w:pPr>
        <w:pStyle w:val="P00"/>
        <w:spacing w:before="72"/>
        <w:ind w:left="1474" w:right="1134"/>
        <w:rPr>
          <w:rStyle w:val="default"/>
          <w:rFonts w:cs="FrankRuehl" w:hint="cs"/>
          <w:sz w:val="20"/>
          <w:rtl/>
        </w:rPr>
      </w:pPr>
      <w:r w:rsidRPr="002E23C8">
        <w:rPr>
          <w:rStyle w:val="default"/>
          <w:rFonts w:cs="FrankRuehl" w:hint="cs"/>
          <w:sz w:val="20"/>
          <w:rtl/>
        </w:rPr>
        <w:t>(כב)</w:t>
      </w:r>
      <w:r w:rsidRPr="002E23C8">
        <w:rPr>
          <w:rStyle w:val="default"/>
          <w:rFonts w:cs="FrankRuehl" w:hint="cs"/>
          <w:sz w:val="20"/>
          <w:rtl/>
        </w:rPr>
        <w:tab/>
        <w:t>יובאו הפרטים בנוגע לזהות התאגיד הבנקאי או המוסד הכספי מחוץ לישראל, שאצלם יופקדו כספי הלקוח, כנדרש בתקנה 21;</w:t>
      </w:r>
    </w:p>
    <w:p w:rsidR="00BE1934" w:rsidRPr="002E23C8" w:rsidRDefault="00BE1934" w:rsidP="00BE1934">
      <w:pPr>
        <w:pStyle w:val="P00"/>
        <w:spacing w:before="72"/>
        <w:ind w:left="1474" w:right="1134"/>
        <w:rPr>
          <w:rStyle w:val="default"/>
          <w:rFonts w:cs="FrankRuehl" w:hint="cs"/>
          <w:sz w:val="20"/>
          <w:rtl/>
        </w:rPr>
      </w:pPr>
      <w:r w:rsidRPr="002E23C8">
        <w:rPr>
          <w:rStyle w:val="default"/>
          <w:rFonts w:cs="FrankRuehl" w:hint="cs"/>
          <w:sz w:val="20"/>
          <w:rtl/>
        </w:rPr>
        <w:t>(כג)</w:t>
      </w:r>
      <w:r w:rsidRPr="002E23C8">
        <w:rPr>
          <w:rStyle w:val="default"/>
          <w:rFonts w:cs="FrankRuehl" w:hint="cs"/>
          <w:sz w:val="20"/>
          <w:rtl/>
        </w:rPr>
        <w:tab/>
        <w:t>יובאו הפרטים בנוגע לספקי הנזילות, ספקי הציטוטים, לעניין זה יובא תיאור תמציתי של ההסכמים עמם לרבות תנאים לסיום ההתקשרות או להפסקת השירות לתקופות מסוימות;</w:t>
      </w:r>
    </w:p>
    <w:p w:rsidR="00BE1934" w:rsidRPr="002E23C8" w:rsidRDefault="00BE1934" w:rsidP="00BE1934">
      <w:pPr>
        <w:pStyle w:val="P00"/>
        <w:spacing w:before="72"/>
        <w:ind w:left="1474" w:right="1134"/>
        <w:rPr>
          <w:rStyle w:val="default"/>
          <w:rFonts w:cs="FrankRuehl" w:hint="cs"/>
          <w:sz w:val="20"/>
          <w:rtl/>
        </w:rPr>
      </w:pPr>
      <w:r w:rsidRPr="002E23C8">
        <w:rPr>
          <w:rStyle w:val="default"/>
          <w:rFonts w:cs="FrankRuehl" w:hint="cs"/>
          <w:sz w:val="20"/>
          <w:rtl/>
        </w:rPr>
        <w:t>(כד)</w:t>
      </w:r>
      <w:r w:rsidRPr="002E23C8">
        <w:rPr>
          <w:rStyle w:val="default"/>
          <w:rFonts w:cs="FrankRuehl" w:hint="cs"/>
          <w:sz w:val="20"/>
          <w:rtl/>
        </w:rPr>
        <w:tab/>
        <w:t>יתוארו הסכמים מהותיים שהחברה היא צד להם;</w:t>
      </w:r>
    </w:p>
    <w:p w:rsidR="00BE1934" w:rsidRPr="002E23C8" w:rsidRDefault="00BE1934" w:rsidP="00BE1934">
      <w:pPr>
        <w:pStyle w:val="P00"/>
        <w:spacing w:before="72"/>
        <w:ind w:left="1474" w:right="1134"/>
        <w:rPr>
          <w:rStyle w:val="default"/>
          <w:rFonts w:cs="FrankRuehl" w:hint="cs"/>
          <w:sz w:val="20"/>
          <w:rtl/>
        </w:rPr>
      </w:pPr>
      <w:r w:rsidRPr="002E23C8">
        <w:rPr>
          <w:rStyle w:val="default"/>
          <w:rFonts w:cs="FrankRuehl" w:hint="cs"/>
          <w:sz w:val="20"/>
          <w:rtl/>
        </w:rPr>
        <w:t>(כה)</w:t>
      </w:r>
      <w:r w:rsidRPr="002E23C8">
        <w:rPr>
          <w:rStyle w:val="default"/>
          <w:rFonts w:cs="FrankRuehl" w:hint="cs"/>
          <w:sz w:val="20"/>
          <w:rtl/>
        </w:rPr>
        <w:tab/>
        <w:t>תיאור האופן שבו יאשרו לקוחות המבקשת את העסקאות המבוצעות בשמם ועל ידם;</w:t>
      </w:r>
    </w:p>
    <w:p w:rsidR="00BE1934" w:rsidRPr="002E23C8" w:rsidRDefault="00BE1934" w:rsidP="00BE1934">
      <w:pPr>
        <w:pStyle w:val="P00"/>
        <w:spacing w:before="72"/>
        <w:ind w:left="1474" w:right="1134"/>
        <w:rPr>
          <w:rStyle w:val="default"/>
          <w:rFonts w:cs="FrankRuehl" w:hint="cs"/>
          <w:sz w:val="20"/>
          <w:rtl/>
        </w:rPr>
      </w:pPr>
      <w:r w:rsidRPr="002E23C8">
        <w:rPr>
          <w:rStyle w:val="default"/>
          <w:rFonts w:cs="FrankRuehl" w:hint="cs"/>
          <w:sz w:val="20"/>
          <w:rtl/>
        </w:rPr>
        <w:t>(כו)</w:t>
      </w:r>
      <w:r w:rsidRPr="002E23C8">
        <w:rPr>
          <w:rStyle w:val="default"/>
          <w:rFonts w:cs="FrankRuehl" w:hint="cs"/>
          <w:sz w:val="20"/>
          <w:rtl/>
        </w:rPr>
        <w:tab/>
        <w:t xml:space="preserve">יצורפו נהלים </w:t>
      </w:r>
      <w:r w:rsidRPr="002E23C8">
        <w:rPr>
          <w:rStyle w:val="default"/>
          <w:rFonts w:cs="FrankRuehl"/>
          <w:sz w:val="20"/>
          <w:rtl/>
        </w:rPr>
        <w:t>–</w:t>
      </w:r>
    </w:p>
    <w:p w:rsidR="00BE1934" w:rsidRPr="002E23C8" w:rsidRDefault="00BE1934" w:rsidP="00BE1934">
      <w:pPr>
        <w:pStyle w:val="P00"/>
        <w:spacing w:before="72"/>
        <w:ind w:left="1928" w:right="1134"/>
        <w:rPr>
          <w:rStyle w:val="default"/>
          <w:rFonts w:cs="FrankRuehl" w:hint="cs"/>
          <w:sz w:val="20"/>
          <w:rtl/>
        </w:rPr>
      </w:pPr>
      <w:r w:rsidRPr="002E23C8">
        <w:rPr>
          <w:rStyle w:val="default"/>
          <w:rFonts w:cs="FrankRuehl" w:hint="cs"/>
          <w:sz w:val="20"/>
          <w:rtl/>
        </w:rPr>
        <w:t>(1)</w:t>
      </w:r>
      <w:r w:rsidRPr="002E23C8">
        <w:rPr>
          <w:rStyle w:val="default"/>
          <w:rFonts w:cs="FrankRuehl" w:hint="cs"/>
          <w:sz w:val="20"/>
          <w:rtl/>
        </w:rPr>
        <w:tab/>
        <w:t>להבטחת רישום וניהול נכסי לקוח, חוזי לקוח וכספי לקוח לפי תקנה 17;</w:t>
      </w:r>
    </w:p>
    <w:p w:rsidR="00BE1934" w:rsidRPr="002E23C8" w:rsidRDefault="00BE1934" w:rsidP="00BE1934">
      <w:pPr>
        <w:pStyle w:val="P00"/>
        <w:spacing w:before="72"/>
        <w:ind w:left="1928" w:right="1134"/>
        <w:rPr>
          <w:rStyle w:val="default"/>
          <w:rFonts w:cs="FrankRuehl" w:hint="cs"/>
          <w:sz w:val="20"/>
          <w:rtl/>
        </w:rPr>
      </w:pPr>
      <w:r w:rsidRPr="002E23C8">
        <w:rPr>
          <w:rStyle w:val="default"/>
          <w:rFonts w:cs="FrankRuehl" w:hint="cs"/>
          <w:sz w:val="20"/>
          <w:rtl/>
        </w:rPr>
        <w:t>(2)</w:t>
      </w:r>
      <w:r w:rsidRPr="002E23C8">
        <w:rPr>
          <w:rStyle w:val="default"/>
          <w:rFonts w:cs="FrankRuehl" w:hint="cs"/>
          <w:sz w:val="20"/>
          <w:rtl/>
        </w:rPr>
        <w:tab/>
        <w:t>נהלים שתכליתם להבטיח כי המבקשת מזהה, מודדת, מנהלת ומבקרת את סיכוני השוק, הנזילות האשראי והסיכונים התפעוליים הנוגעים לפעילותה;</w:t>
      </w:r>
    </w:p>
    <w:p w:rsidR="00BE1934" w:rsidRPr="002E23C8" w:rsidRDefault="00BE1934" w:rsidP="00BE1934">
      <w:pPr>
        <w:pStyle w:val="P00"/>
        <w:spacing w:before="72"/>
        <w:ind w:left="1474" w:right="1134"/>
        <w:rPr>
          <w:rStyle w:val="default"/>
          <w:rFonts w:cs="FrankRuehl" w:hint="cs"/>
          <w:sz w:val="20"/>
          <w:rtl/>
        </w:rPr>
      </w:pPr>
      <w:r w:rsidRPr="002E23C8">
        <w:rPr>
          <w:rStyle w:val="default"/>
          <w:rFonts w:cs="FrankRuehl" w:hint="cs"/>
          <w:sz w:val="20"/>
          <w:rtl/>
        </w:rPr>
        <w:t>(כז)</w:t>
      </w:r>
      <w:r w:rsidRPr="002E23C8">
        <w:rPr>
          <w:rStyle w:val="default"/>
          <w:rFonts w:cs="FrankRuehl" w:hint="cs"/>
          <w:sz w:val="20"/>
          <w:rtl/>
        </w:rPr>
        <w:tab/>
        <w:t>מבקשת זרה תצרף חוות דעת של עורך דין המופנית לרשות לגבי כל אלה:</w:t>
      </w:r>
    </w:p>
    <w:p w:rsidR="00BE1934" w:rsidRPr="002E23C8" w:rsidRDefault="00BE1934" w:rsidP="004738E4">
      <w:pPr>
        <w:pStyle w:val="P00"/>
        <w:spacing w:before="72"/>
        <w:ind w:left="1928" w:right="1134"/>
        <w:rPr>
          <w:rStyle w:val="default"/>
          <w:rFonts w:cs="FrankRuehl" w:hint="cs"/>
          <w:sz w:val="20"/>
          <w:rtl/>
        </w:rPr>
      </w:pPr>
      <w:r w:rsidRPr="002E23C8">
        <w:rPr>
          <w:rStyle w:val="default"/>
          <w:rFonts w:cs="FrankRuehl" w:hint="cs"/>
          <w:sz w:val="20"/>
          <w:rtl/>
        </w:rPr>
        <w:t>(1)</w:t>
      </w:r>
      <w:r w:rsidRPr="002E23C8">
        <w:rPr>
          <w:rStyle w:val="default"/>
          <w:rFonts w:cs="FrankRuehl" w:hint="cs"/>
          <w:sz w:val="20"/>
          <w:rtl/>
        </w:rPr>
        <w:tab/>
      </w:r>
      <w:r w:rsidR="004738E4" w:rsidRPr="002E23C8">
        <w:rPr>
          <w:rStyle w:val="default"/>
          <w:rFonts w:cs="FrankRuehl" w:hint="cs"/>
          <w:sz w:val="20"/>
          <w:rtl/>
        </w:rPr>
        <w:t>התייחסות להוראות הדין המסדיר את פעילות המבקשת במדינת המוצא, לרבות התייחסות לקיום מקורות כספיים לצורך עמידת המבקשת בהתחייבויותיה;</w:t>
      </w:r>
    </w:p>
    <w:p w:rsidR="004738E4" w:rsidRPr="002E23C8" w:rsidRDefault="004738E4" w:rsidP="004738E4">
      <w:pPr>
        <w:pStyle w:val="P00"/>
        <w:spacing w:before="72"/>
        <w:ind w:left="1928" w:right="1134"/>
        <w:rPr>
          <w:rStyle w:val="default"/>
          <w:rFonts w:cs="FrankRuehl" w:hint="cs"/>
          <w:sz w:val="20"/>
          <w:rtl/>
        </w:rPr>
      </w:pPr>
      <w:r w:rsidRPr="002E23C8">
        <w:rPr>
          <w:rStyle w:val="default"/>
          <w:rFonts w:cs="FrankRuehl" w:hint="cs"/>
          <w:sz w:val="20"/>
          <w:rtl/>
        </w:rPr>
        <w:t>(2)</w:t>
      </w:r>
      <w:r w:rsidRPr="002E23C8">
        <w:rPr>
          <w:rStyle w:val="default"/>
          <w:rFonts w:cs="FrankRuehl" w:hint="cs"/>
          <w:sz w:val="20"/>
          <w:rtl/>
        </w:rPr>
        <w:tab/>
        <w:t>התייחבות לכללי הממשל התאגידי במבקשת, לרבות הוראות הנוגעות לנושאי משרה בכירה ולטיפול בניגודי עניינים אפשריים במבקשת;</w:t>
      </w:r>
    </w:p>
    <w:p w:rsidR="004738E4" w:rsidRPr="002E23C8" w:rsidRDefault="004738E4" w:rsidP="004738E4">
      <w:pPr>
        <w:pStyle w:val="P00"/>
        <w:spacing w:before="72"/>
        <w:ind w:left="1928" w:right="1134"/>
        <w:rPr>
          <w:rStyle w:val="default"/>
          <w:rFonts w:cs="FrankRuehl" w:hint="cs"/>
          <w:sz w:val="20"/>
          <w:rtl/>
        </w:rPr>
      </w:pPr>
      <w:r w:rsidRPr="002E23C8">
        <w:rPr>
          <w:rStyle w:val="default"/>
          <w:rFonts w:cs="FrankRuehl" w:hint="cs"/>
          <w:sz w:val="20"/>
          <w:rtl/>
        </w:rPr>
        <w:t>(3)</w:t>
      </w:r>
      <w:r w:rsidRPr="002E23C8">
        <w:rPr>
          <w:rStyle w:val="default"/>
          <w:rFonts w:cs="FrankRuehl" w:hint="cs"/>
          <w:sz w:val="20"/>
          <w:rtl/>
        </w:rPr>
        <w:tab/>
        <w:t>פירוט לגבי אירועים כמפורט בסעיף 44כח(א) לחוק;</w:t>
      </w:r>
    </w:p>
    <w:p w:rsidR="004738E4" w:rsidRPr="002E23C8" w:rsidRDefault="004738E4" w:rsidP="004738E4">
      <w:pPr>
        <w:pStyle w:val="P00"/>
        <w:spacing w:before="72"/>
        <w:ind w:left="1474" w:right="1134"/>
        <w:rPr>
          <w:rStyle w:val="default"/>
          <w:rFonts w:cs="FrankRuehl" w:hint="cs"/>
          <w:sz w:val="20"/>
          <w:rtl/>
        </w:rPr>
      </w:pPr>
      <w:r w:rsidRPr="002E23C8">
        <w:rPr>
          <w:rStyle w:val="default"/>
          <w:rFonts w:cs="FrankRuehl" w:hint="cs"/>
          <w:sz w:val="20"/>
          <w:rtl/>
        </w:rPr>
        <w:t>(כח)</w:t>
      </w:r>
      <w:r w:rsidRPr="002E23C8">
        <w:rPr>
          <w:rStyle w:val="default"/>
          <w:rFonts w:cs="FrankRuehl" w:hint="cs"/>
          <w:sz w:val="20"/>
          <w:rtl/>
        </w:rPr>
        <w:tab/>
        <w:t>יתואר הביטוח שרכשה החברה לפי תקנה 88 ובכלל זה יפורטו תחומי הכיסוי של הביטוח והיקפו; כמו כן יצורפו אישור הביטוח והחלטת החברה לפי תקנה 88;</w:t>
      </w:r>
    </w:p>
    <w:p w:rsidR="004738E4" w:rsidRPr="002E23C8" w:rsidRDefault="004738E4" w:rsidP="004738E4">
      <w:pPr>
        <w:pStyle w:val="P00"/>
        <w:spacing w:before="72"/>
        <w:ind w:left="1474" w:right="1134"/>
        <w:rPr>
          <w:rStyle w:val="default"/>
          <w:rFonts w:cs="FrankRuehl" w:hint="cs"/>
          <w:sz w:val="20"/>
          <w:rtl/>
        </w:rPr>
      </w:pPr>
      <w:r w:rsidRPr="002E23C8">
        <w:rPr>
          <w:rStyle w:val="default"/>
          <w:rFonts w:cs="FrankRuehl" w:hint="cs"/>
          <w:sz w:val="20"/>
          <w:rtl/>
        </w:rPr>
        <w:t>(כט)</w:t>
      </w:r>
      <w:r w:rsidRPr="002E23C8">
        <w:rPr>
          <w:rStyle w:val="default"/>
          <w:rFonts w:cs="FrankRuehl" w:hint="cs"/>
          <w:sz w:val="20"/>
          <w:rtl/>
        </w:rPr>
        <w:tab/>
        <w:t>תצורף הסכמת המבקשת וכן הסכמת בעלי השליטה למסירת מידע מהמרשם הפלילי.</w:t>
      </w:r>
    </w:p>
    <w:p w:rsidR="004738E4" w:rsidRPr="002E23C8" w:rsidRDefault="004738E4" w:rsidP="004738E4">
      <w:pPr>
        <w:pStyle w:val="P00"/>
        <w:spacing w:before="72"/>
        <w:ind w:left="0" w:right="1134"/>
        <w:rPr>
          <w:rStyle w:val="default"/>
          <w:rFonts w:cs="FrankRuehl" w:hint="cs"/>
          <w:sz w:val="20"/>
          <w:rtl/>
        </w:rPr>
      </w:pPr>
      <w:r w:rsidRPr="002E23C8">
        <w:rPr>
          <w:rStyle w:val="default"/>
          <w:rFonts w:cs="FrankRuehl" w:hint="cs"/>
          <w:sz w:val="20"/>
          <w:rtl/>
        </w:rPr>
        <w:tab/>
        <w:t>(ב)</w:t>
      </w:r>
      <w:r w:rsidRPr="002E23C8">
        <w:rPr>
          <w:rStyle w:val="default"/>
          <w:rFonts w:cs="FrankRuehl" w:hint="cs"/>
          <w:sz w:val="20"/>
          <w:rtl/>
        </w:rPr>
        <w:tab/>
        <w:t>על הבקשה והמסמכים המצורפים לה יחולו הוראות סימן א' לפרק י', בשינויים המחויבים, ובלבד שלא יחולו הוראות תקנות 44(ג) ו-48, ולעניין תקנה 45 תחול תקנת משנה (ג) בלבד.</w:t>
      </w:r>
    </w:p>
    <w:p w:rsidR="004738E4" w:rsidRPr="002E23C8" w:rsidRDefault="004738E4" w:rsidP="004738E4">
      <w:pPr>
        <w:pStyle w:val="P00"/>
        <w:spacing w:before="72"/>
        <w:ind w:left="0" w:right="1134"/>
        <w:rPr>
          <w:rStyle w:val="default"/>
          <w:rFonts w:cs="FrankRuehl" w:hint="cs"/>
          <w:sz w:val="20"/>
          <w:rtl/>
        </w:rPr>
      </w:pPr>
      <w:r w:rsidRPr="002E23C8">
        <w:rPr>
          <w:rStyle w:val="default"/>
          <w:rFonts w:cs="FrankRuehl" w:hint="cs"/>
          <w:sz w:val="20"/>
          <w:rtl/>
        </w:rPr>
        <w:tab/>
        <w:t>(ג)</w:t>
      </w:r>
      <w:r w:rsidRPr="002E23C8">
        <w:rPr>
          <w:rStyle w:val="default"/>
          <w:rFonts w:cs="FrankRuehl" w:hint="cs"/>
          <w:sz w:val="20"/>
          <w:rtl/>
        </w:rPr>
        <w:tab/>
        <w:t xml:space="preserve">חל שינוי או חידוש מהותי במהלך התקופה שמאז מועד הגשת הבקשה עד מועד ההחלטה הסופית בבקשה לגבי פרט שנכלל או שיש לכלול בבקשה, תעדכן המבקשת את הבקשה בהתאם, לא יאוחר משבוע לאחר שנודע לחברה לראשונה על שינוי או חידוש כאמור, ורשאית היא לכלול בהודעת העדכון מידע בדרך של הפניה; לעניין זה, "נודע לחברה לראשונה" </w:t>
      </w:r>
      <w:r w:rsidRPr="002E23C8">
        <w:rPr>
          <w:rStyle w:val="default"/>
          <w:rFonts w:cs="FrankRuehl"/>
          <w:sz w:val="20"/>
          <w:rtl/>
        </w:rPr>
        <w:t>–</w:t>
      </w:r>
      <w:r w:rsidRPr="002E23C8">
        <w:rPr>
          <w:rStyle w:val="default"/>
          <w:rFonts w:cs="FrankRuehl" w:hint="cs"/>
          <w:sz w:val="20"/>
          <w:rtl/>
        </w:rPr>
        <w:t xml:space="preserve"> כמשמעותו בתקנה 50(ב).</w:t>
      </w:r>
    </w:p>
    <w:p w:rsidR="004738E4" w:rsidRPr="002E23C8" w:rsidRDefault="004738E4" w:rsidP="004738E4">
      <w:pPr>
        <w:pStyle w:val="P00"/>
        <w:spacing w:before="72"/>
        <w:ind w:left="0" w:right="1134"/>
        <w:rPr>
          <w:rStyle w:val="default"/>
          <w:rFonts w:cs="FrankRuehl" w:hint="cs"/>
          <w:sz w:val="20"/>
          <w:rtl/>
        </w:rPr>
      </w:pPr>
      <w:r w:rsidRPr="002E23C8">
        <w:rPr>
          <w:rStyle w:val="default"/>
          <w:rFonts w:cs="FrankRuehl" w:hint="cs"/>
          <w:sz w:val="20"/>
          <w:rtl/>
        </w:rPr>
        <w:tab/>
        <w:t>(ד)</w:t>
      </w:r>
      <w:r w:rsidRPr="002E23C8">
        <w:rPr>
          <w:rStyle w:val="default"/>
          <w:rFonts w:cs="FrankRuehl" w:hint="cs"/>
          <w:sz w:val="20"/>
          <w:rtl/>
        </w:rPr>
        <w:tab/>
        <w:t>הפרטים בבקשה יובאו, אם הם נוגעים לעסקי החברה ומהותיים להצגתם הנאותה; בלי לגרוע מן האמור יובא גם כל מידע נוסף הנדרש לשם הצגה נאותה של עסקי המבקשת.</w:t>
      </w:r>
    </w:p>
    <w:p w:rsidR="004738E4" w:rsidRPr="002E23C8" w:rsidRDefault="004738E4" w:rsidP="004738E4">
      <w:pPr>
        <w:pStyle w:val="P00"/>
        <w:spacing w:before="72"/>
        <w:ind w:left="0" w:right="1134"/>
        <w:rPr>
          <w:rStyle w:val="default"/>
          <w:rFonts w:cs="FrankRuehl" w:hint="cs"/>
          <w:sz w:val="20"/>
          <w:rtl/>
        </w:rPr>
      </w:pPr>
      <w:r w:rsidRPr="002E23C8">
        <w:rPr>
          <w:rStyle w:val="default"/>
          <w:rFonts w:cs="FrankRuehl" w:hint="cs"/>
          <w:sz w:val="20"/>
          <w:rtl/>
        </w:rPr>
        <w:tab/>
        <w:t>(ה)</w:t>
      </w:r>
      <w:r w:rsidRPr="002E23C8">
        <w:rPr>
          <w:rStyle w:val="default"/>
          <w:rFonts w:cs="FrankRuehl" w:hint="cs"/>
          <w:sz w:val="20"/>
          <w:rtl/>
        </w:rPr>
        <w:tab/>
        <w:t>הרשות רשאית לדרוש מהמבקשת פרטים, מסמכים או דוחות נוספים, אם מצאה כי הדבר דרוש לצורך קבלת החלטה בבקשה.</w:t>
      </w:r>
    </w:p>
    <w:p w:rsidR="001A3EC2" w:rsidRPr="002E23C8" w:rsidRDefault="001A3EC2" w:rsidP="004738E4">
      <w:pPr>
        <w:pStyle w:val="P00"/>
        <w:spacing w:before="72"/>
        <w:ind w:left="0" w:right="1134"/>
        <w:rPr>
          <w:rStyle w:val="default"/>
          <w:rFonts w:cs="FrankRuehl" w:hint="cs"/>
          <w:sz w:val="20"/>
          <w:rtl/>
        </w:rPr>
      </w:pPr>
      <w:bookmarkStart w:id="4" w:name="Seif3"/>
      <w:bookmarkEnd w:id="4"/>
      <w:r w:rsidRPr="002E23C8">
        <w:rPr>
          <w:rStyle w:val="default"/>
          <w:rFonts w:cs="Miriam"/>
          <w:sz w:val="20"/>
          <w:szCs w:val="32"/>
        </w:rPr>
        <w:pict>
          <v:rect id="_x0000_s2060" style="position:absolute;left:0;text-align:left;margin-left:464.5pt;margin-top:8.05pt;width:75.05pt;height:19.15pt;z-index:251608064" o:allowincell="f" filled="f" stroked="f" strokecolor="lime" strokeweight=".25pt">
            <v:textbox style="mso-next-textbox:#_x0000_s2060" inset="0,0,0,0">
              <w:txbxContent>
                <w:p w:rsidR="00456B1C" w:rsidRDefault="00456B1C">
                  <w:pPr>
                    <w:spacing w:line="160" w:lineRule="exact"/>
                    <w:rPr>
                      <w:rFonts w:cs="Miriam" w:hint="cs"/>
                      <w:noProof/>
                      <w:sz w:val="18"/>
                      <w:szCs w:val="18"/>
                      <w:rtl/>
                    </w:rPr>
                  </w:pPr>
                  <w:r>
                    <w:rPr>
                      <w:rFonts w:cs="Miriam" w:hint="cs"/>
                      <w:sz w:val="18"/>
                      <w:szCs w:val="18"/>
                      <w:rtl/>
                    </w:rPr>
                    <w:t>הכללה על דרך של הפניה</w:t>
                  </w:r>
                </w:p>
              </w:txbxContent>
            </v:textbox>
            <w10:anchorlock/>
          </v:rect>
        </w:pict>
      </w:r>
      <w:r w:rsidRPr="002E23C8">
        <w:rPr>
          <w:rStyle w:val="default"/>
          <w:rFonts w:cs="Miriam"/>
          <w:sz w:val="20"/>
          <w:szCs w:val="32"/>
          <w:rtl/>
        </w:rPr>
        <w:t>3</w:t>
      </w:r>
      <w:r w:rsidRPr="002E23C8">
        <w:rPr>
          <w:rStyle w:val="default"/>
          <w:rFonts w:cs="FrankRuehl"/>
          <w:sz w:val="20"/>
          <w:rtl/>
        </w:rPr>
        <w:t>.</w:t>
      </w:r>
      <w:r w:rsidRPr="002E23C8">
        <w:rPr>
          <w:rStyle w:val="default"/>
          <w:rFonts w:cs="FrankRuehl"/>
          <w:sz w:val="20"/>
          <w:rtl/>
        </w:rPr>
        <w:tab/>
      </w:r>
      <w:r w:rsidR="004738E4" w:rsidRPr="002E23C8">
        <w:rPr>
          <w:rStyle w:val="default"/>
          <w:rFonts w:cs="FrankRuehl" w:hint="cs"/>
          <w:sz w:val="20"/>
          <w:rtl/>
        </w:rPr>
        <w:t>מבקשת רשאית לכלול פרטים הנדרשים בדוח התקופתי או הרבעוני כאמור בתקנה 2(א)(1) או בדוח הפרטים הנוספים בדרך של הפניה לדוח אחר מבין הדוחות האמורים בתקנה זו שהגישה המבקשת ובלבד שהדוח שאליו הפנתה נערך למועד קודם בזמן, ויחולו הוראות אלה</w:t>
      </w:r>
      <w:r w:rsidRPr="002E23C8">
        <w:rPr>
          <w:rStyle w:val="default"/>
          <w:rFonts w:cs="FrankRuehl" w:hint="cs"/>
          <w:sz w:val="20"/>
          <w:rtl/>
        </w:rPr>
        <w:t>:</w:t>
      </w:r>
    </w:p>
    <w:p w:rsidR="004738E4" w:rsidRPr="002E23C8" w:rsidRDefault="004738E4" w:rsidP="002E23C8">
      <w:pPr>
        <w:pStyle w:val="P00"/>
        <w:spacing w:before="72"/>
        <w:ind w:left="624" w:right="1134"/>
        <w:rPr>
          <w:rStyle w:val="default"/>
          <w:rFonts w:cs="FrankRuehl" w:hint="cs"/>
          <w:sz w:val="20"/>
          <w:rtl/>
        </w:rPr>
      </w:pPr>
      <w:r w:rsidRPr="002E23C8">
        <w:rPr>
          <w:rStyle w:val="default"/>
          <w:rFonts w:cs="FrankRuehl" w:hint="cs"/>
          <w:sz w:val="20"/>
          <w:rtl/>
        </w:rPr>
        <w:t>(1)</w:t>
      </w:r>
      <w:r w:rsidRPr="002E23C8">
        <w:rPr>
          <w:rStyle w:val="default"/>
          <w:rFonts w:cs="FrankRuehl" w:hint="cs"/>
          <w:sz w:val="20"/>
          <w:rtl/>
        </w:rPr>
        <w:tab/>
        <w:t>לא ייכלל מידע בדרך של הפניה לדוח אחר שבו מובא אותו מידע בדרך של הפניה;</w:t>
      </w:r>
    </w:p>
    <w:p w:rsidR="004738E4" w:rsidRPr="002E23C8" w:rsidRDefault="004738E4" w:rsidP="002E23C8">
      <w:pPr>
        <w:pStyle w:val="P00"/>
        <w:spacing w:before="72"/>
        <w:ind w:left="624" w:right="1134"/>
        <w:rPr>
          <w:rStyle w:val="default"/>
          <w:rFonts w:cs="FrankRuehl" w:hint="cs"/>
          <w:sz w:val="20"/>
          <w:rtl/>
        </w:rPr>
      </w:pPr>
      <w:r w:rsidRPr="002E23C8">
        <w:rPr>
          <w:rStyle w:val="default"/>
          <w:rFonts w:cs="FrankRuehl" w:hint="cs"/>
          <w:sz w:val="20"/>
          <w:rtl/>
        </w:rPr>
        <w:t>(2)</w:t>
      </w:r>
      <w:r w:rsidRPr="002E23C8">
        <w:rPr>
          <w:rStyle w:val="default"/>
          <w:rFonts w:cs="FrankRuehl" w:hint="cs"/>
          <w:sz w:val="20"/>
          <w:rtl/>
        </w:rPr>
        <w:tab/>
        <w:t>לא ייכלל מידע בדרך של הפניה אם הדבר עלול להטעות או לגרום אי-בהירות;</w:t>
      </w:r>
    </w:p>
    <w:p w:rsidR="004738E4" w:rsidRDefault="004738E4" w:rsidP="002E23C8">
      <w:pPr>
        <w:pStyle w:val="P00"/>
        <w:spacing w:before="72"/>
        <w:ind w:left="624" w:right="1134"/>
        <w:rPr>
          <w:rStyle w:val="default"/>
          <w:rFonts w:cs="FrankRuehl" w:hint="cs"/>
          <w:sz w:val="20"/>
          <w:rtl/>
        </w:rPr>
      </w:pPr>
      <w:r w:rsidRPr="002E23C8">
        <w:rPr>
          <w:rStyle w:val="default"/>
          <w:rFonts w:cs="FrankRuehl" w:hint="cs"/>
          <w:sz w:val="20"/>
          <w:rtl/>
        </w:rPr>
        <w:t>(3)</w:t>
      </w:r>
      <w:r w:rsidRPr="002E23C8">
        <w:rPr>
          <w:rStyle w:val="default"/>
          <w:rFonts w:cs="FrankRuehl" w:hint="cs"/>
          <w:sz w:val="20"/>
          <w:rtl/>
        </w:rPr>
        <w:tab/>
      </w:r>
      <w:r w:rsidR="002E23C8">
        <w:rPr>
          <w:rStyle w:val="default"/>
          <w:rFonts w:cs="FrankRuehl" w:hint="cs"/>
          <w:sz w:val="20"/>
          <w:rtl/>
        </w:rPr>
        <w:t>ההפניה תיעשה באופן מפורש ותציין את סוג הדוח האחר שאליו נעשית ההפניה, הפרקים או הסעיפים שאליהם נעשית ההפניה, העניין שאליו נעשית ההפניה והתאריך שבו הוגש הדוח האחר שאליו נעשית ההפניה, בציון מפורש של העובדה שהמידע מובא בדרך של הפניה;</w:t>
      </w:r>
    </w:p>
    <w:p w:rsidR="002E23C8" w:rsidRDefault="002E23C8" w:rsidP="002E23C8">
      <w:pPr>
        <w:pStyle w:val="P00"/>
        <w:spacing w:before="72"/>
        <w:ind w:left="624" w:right="1134"/>
        <w:rPr>
          <w:rStyle w:val="default"/>
          <w:rFonts w:cs="FrankRuehl" w:hint="cs"/>
          <w:sz w:val="20"/>
          <w:rtl/>
        </w:rPr>
      </w:pPr>
      <w:r>
        <w:rPr>
          <w:rStyle w:val="default"/>
          <w:rFonts w:cs="FrankRuehl" w:hint="cs"/>
          <w:sz w:val="20"/>
          <w:rtl/>
        </w:rPr>
        <w:t>(4)</w:t>
      </w:r>
      <w:r>
        <w:rPr>
          <w:rStyle w:val="default"/>
          <w:rFonts w:cs="FrankRuehl" w:hint="cs"/>
          <w:sz w:val="20"/>
          <w:rtl/>
        </w:rPr>
        <w:tab/>
        <w:t>תובא כל התפתחות שחלה או עדכון, אם נדרש, לגבי מידע המובא בדרך של הפניה;</w:t>
      </w:r>
    </w:p>
    <w:p w:rsidR="002E23C8" w:rsidRDefault="002E23C8" w:rsidP="002E23C8">
      <w:pPr>
        <w:pStyle w:val="P00"/>
        <w:spacing w:before="72"/>
        <w:ind w:left="624" w:right="1134"/>
        <w:rPr>
          <w:rStyle w:val="default"/>
          <w:rFonts w:cs="FrankRuehl" w:hint="cs"/>
          <w:sz w:val="20"/>
          <w:rtl/>
        </w:rPr>
      </w:pPr>
      <w:r>
        <w:rPr>
          <w:rStyle w:val="default"/>
          <w:rFonts w:cs="FrankRuehl" w:hint="cs"/>
          <w:sz w:val="20"/>
          <w:rtl/>
        </w:rPr>
        <w:t>(5)</w:t>
      </w:r>
      <w:r>
        <w:rPr>
          <w:rStyle w:val="default"/>
          <w:rFonts w:cs="FrankRuehl" w:hint="cs"/>
          <w:sz w:val="20"/>
          <w:rtl/>
        </w:rPr>
        <w:tab/>
        <w:t>אם המידע המובא בדרך של הפניה הוא מסוג שלגביו נדרשה הסכמה מראש להכללתו בדוח, תובא הסכמה מחדש כאמור גם להכללתו בדיווח הנוכחי בדרך של הפניה.</w:t>
      </w:r>
    </w:p>
    <w:p w:rsidR="002E23C8" w:rsidRPr="002E23C8" w:rsidRDefault="002E23C8" w:rsidP="002E23C8">
      <w:pPr>
        <w:pStyle w:val="medium2-header"/>
        <w:keepLines w:val="0"/>
        <w:spacing w:before="72"/>
        <w:ind w:left="0" w:right="1134"/>
        <w:rPr>
          <w:rFonts w:cs="FrankRuehl"/>
          <w:noProof/>
          <w:sz w:val="20"/>
          <w:rtl/>
        </w:rPr>
      </w:pPr>
      <w:bookmarkStart w:id="5" w:name="med2"/>
      <w:bookmarkEnd w:id="5"/>
      <w:r w:rsidRPr="002E23C8">
        <w:rPr>
          <w:rFonts w:cs="FrankRuehl"/>
          <w:noProof/>
          <w:sz w:val="20"/>
          <w:rtl/>
        </w:rPr>
        <w:t>פר</w:t>
      </w:r>
      <w:r w:rsidRPr="002E23C8">
        <w:rPr>
          <w:rFonts w:cs="FrankRuehl" w:hint="cs"/>
          <w:noProof/>
          <w:sz w:val="20"/>
          <w:rtl/>
        </w:rPr>
        <w:t xml:space="preserve">ק ג': </w:t>
      </w:r>
      <w:r>
        <w:rPr>
          <w:rFonts w:cs="FrankRuehl" w:hint="cs"/>
          <w:noProof/>
          <w:sz w:val="20"/>
          <w:rtl/>
        </w:rPr>
        <w:t>רמת המינוף</w:t>
      </w:r>
    </w:p>
    <w:p w:rsidR="001A3EC2" w:rsidRDefault="001A3EC2" w:rsidP="002E23C8">
      <w:pPr>
        <w:pStyle w:val="P00"/>
        <w:spacing w:before="72"/>
        <w:ind w:left="0" w:right="1134"/>
        <w:rPr>
          <w:rFonts w:cs="FrankRuehl" w:hint="cs"/>
          <w:rtl/>
          <w:lang w:eastAsia="en-US"/>
        </w:rPr>
      </w:pPr>
      <w:bookmarkStart w:id="6" w:name="Seif4"/>
      <w:bookmarkEnd w:id="6"/>
      <w:r w:rsidRPr="002E23C8">
        <w:rPr>
          <w:rFonts w:cs="Miriam"/>
          <w:szCs w:val="32"/>
          <w:rtl/>
          <w:lang w:val="he-IL"/>
        </w:rPr>
        <w:pict>
          <v:shapetype id="_x0000_t202" coordsize="21600,21600" o:spt="202" path="m,l,21600r21600,l21600,xe">
            <v:stroke joinstyle="miter"/>
            <v:path gradientshapeok="t" o:connecttype="rect"/>
          </v:shapetype>
          <v:shape id="_x0000_s2071" type="#_x0000_t202" style="position:absolute;left:0;text-align:left;margin-left:470.35pt;margin-top:7.1pt;width:1in;height:21.6pt;z-index:251609088" filled="f" stroked="f">
            <v:textbox inset="1mm,0,1mm,0">
              <w:txbxContent>
                <w:p w:rsidR="00456B1C" w:rsidRDefault="00456B1C">
                  <w:pPr>
                    <w:spacing w:line="160" w:lineRule="exact"/>
                    <w:rPr>
                      <w:rFonts w:cs="Miriam" w:hint="cs"/>
                      <w:sz w:val="18"/>
                      <w:szCs w:val="18"/>
                      <w:rtl/>
                    </w:rPr>
                  </w:pPr>
                  <w:r>
                    <w:rPr>
                      <w:rFonts w:cs="Miriam" w:hint="cs"/>
                      <w:sz w:val="18"/>
                      <w:szCs w:val="18"/>
                      <w:rtl/>
                    </w:rPr>
                    <w:t>הגבלת רמת המינוף</w:t>
                  </w:r>
                </w:p>
              </w:txbxContent>
            </v:textbox>
            <w10:anchorlock/>
          </v:shape>
        </w:pict>
      </w:r>
      <w:r w:rsidRPr="002E23C8">
        <w:rPr>
          <w:rStyle w:val="default"/>
          <w:rFonts w:cs="Miriam" w:hint="cs"/>
          <w:sz w:val="20"/>
          <w:szCs w:val="32"/>
          <w:rtl/>
        </w:rPr>
        <w:t>4</w:t>
      </w:r>
      <w:r w:rsidRPr="002E23C8">
        <w:rPr>
          <w:rStyle w:val="default"/>
          <w:rFonts w:cs="FrankRuehl" w:hint="cs"/>
          <w:sz w:val="20"/>
          <w:rtl/>
        </w:rPr>
        <w:t>.</w:t>
      </w:r>
      <w:r w:rsidRPr="002E23C8">
        <w:rPr>
          <w:rStyle w:val="default"/>
          <w:rFonts w:cs="FrankRuehl" w:hint="cs"/>
          <w:sz w:val="20"/>
          <w:rtl/>
        </w:rPr>
        <w:tab/>
      </w:r>
      <w:r w:rsidR="002E23C8">
        <w:rPr>
          <w:rFonts w:cs="FrankRuehl" w:hint="cs"/>
          <w:rtl/>
          <w:lang w:eastAsia="en-US"/>
        </w:rPr>
        <w:t>(א)</w:t>
      </w:r>
      <w:r w:rsidR="002E23C8">
        <w:rPr>
          <w:rFonts w:cs="FrankRuehl" w:hint="cs"/>
          <w:rtl/>
          <w:lang w:eastAsia="en-US"/>
        </w:rPr>
        <w:tab/>
        <w:t>הבטוחה הנדרשת מלקוח בעסקה לא תפחת משיעורים אלה:</w:t>
      </w:r>
    </w:p>
    <w:p w:rsidR="002E23C8" w:rsidRDefault="002E23C8" w:rsidP="002E23C8">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5% מערכה הנקוב של העסקה לגבי עסקאות במכשיר פיננסי ברמת סיכון גבוהה;</w:t>
      </w:r>
    </w:p>
    <w:p w:rsidR="002E23C8" w:rsidRDefault="002E23C8" w:rsidP="002E23C8">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2.5% מערכה הנקוב של העסקה לגבי עסקאות במכשיר פיננסי ברמת סיכון בינונית;</w:t>
      </w:r>
    </w:p>
    <w:p w:rsidR="002E23C8" w:rsidRDefault="002E23C8" w:rsidP="002E23C8">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1% מערכה הנקוב של העסקה לגבי עסקאות במכשיר פיננסי ברמת סיכון נמוכה.</w:t>
      </w:r>
    </w:p>
    <w:p w:rsidR="002E23C8" w:rsidRDefault="002E23C8" w:rsidP="002E23C8">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בתקנה זו </w:t>
      </w:r>
      <w:r>
        <w:rPr>
          <w:rFonts w:cs="FrankRuehl"/>
          <w:rtl/>
          <w:lang w:eastAsia="en-US"/>
        </w:rPr>
        <w:t>–</w:t>
      </w:r>
    </w:p>
    <w:p w:rsidR="002E23C8" w:rsidRDefault="002E23C8" w:rsidP="002E23C8">
      <w:pPr>
        <w:pStyle w:val="P00"/>
        <w:spacing w:before="72"/>
        <w:ind w:left="0" w:right="1134"/>
        <w:rPr>
          <w:rFonts w:cs="FrankRuehl" w:hint="cs"/>
          <w:rtl/>
          <w:lang w:eastAsia="en-US"/>
        </w:rPr>
      </w:pPr>
      <w:r>
        <w:rPr>
          <w:rFonts w:cs="FrankRuehl" w:hint="cs"/>
          <w:rtl/>
          <w:lang w:eastAsia="en-US"/>
        </w:rPr>
        <w:tab/>
        <w:t xml:space="preserve">"מכשיר פיננסי ברמת סיכון נמוכה" </w:t>
      </w:r>
      <w:r>
        <w:rPr>
          <w:rFonts w:cs="FrankRuehl"/>
          <w:rtl/>
          <w:lang w:eastAsia="en-US"/>
        </w:rPr>
        <w:t>–</w:t>
      </w:r>
      <w:r>
        <w:rPr>
          <w:rFonts w:cs="FrankRuehl" w:hint="cs"/>
          <w:rtl/>
          <w:lang w:eastAsia="en-US"/>
        </w:rPr>
        <w:t xml:space="preserve"> מכשיר פיננסי שערכו נגזר מערכם של מטבעות או זהב או חוזים עתידיים על מטבעות או זהב;</w:t>
      </w:r>
    </w:p>
    <w:p w:rsidR="002E23C8" w:rsidRDefault="002E23C8" w:rsidP="002E23C8">
      <w:pPr>
        <w:pStyle w:val="P00"/>
        <w:spacing w:before="72"/>
        <w:ind w:left="0" w:right="1134"/>
        <w:rPr>
          <w:rFonts w:cs="FrankRuehl" w:hint="cs"/>
          <w:rtl/>
          <w:lang w:eastAsia="en-US"/>
        </w:rPr>
      </w:pPr>
      <w:r>
        <w:rPr>
          <w:rFonts w:cs="FrankRuehl" w:hint="cs"/>
          <w:rtl/>
          <w:lang w:eastAsia="en-US"/>
        </w:rPr>
        <w:tab/>
        <w:t xml:space="preserve">"מכשיר פיננסי ברמת סיכון בינונית" </w:t>
      </w:r>
      <w:r>
        <w:rPr>
          <w:rFonts w:cs="FrankRuehl"/>
          <w:rtl/>
          <w:lang w:eastAsia="en-US"/>
        </w:rPr>
        <w:t>–</w:t>
      </w:r>
      <w:r>
        <w:rPr>
          <w:rFonts w:cs="FrankRuehl" w:hint="cs"/>
          <w:rtl/>
          <w:lang w:eastAsia="en-US"/>
        </w:rPr>
        <w:t xml:space="preserve"> מכשיר פיננסי שערכו נגזר מערכם של אחד מאלה:</w:t>
      </w:r>
    </w:p>
    <w:p w:rsidR="002E23C8" w:rsidRDefault="002E23C8" w:rsidP="002E23C8">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מדדים מוכרים בבורסות מחוץ לישראל המפורטים בתוספת השישית, או חוזים עתידיים על מדדים אלה;</w:t>
      </w:r>
    </w:p>
    <w:p w:rsidR="002E23C8" w:rsidRDefault="002E23C8" w:rsidP="002E23C8">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תעודות התחייבות שיתרת הזמן שנותר לפירעון או למימוש של כל אחת מהן אינה עולה על עשר שנים, שמנפיקה אחת מאלה:</w:t>
      </w:r>
    </w:p>
    <w:p w:rsidR="002E23C8" w:rsidRDefault="002E23C8" w:rsidP="002E23C8">
      <w:pPr>
        <w:pStyle w:val="P00"/>
        <w:spacing w:before="72"/>
        <w:ind w:left="1474" w:right="1134"/>
        <w:rPr>
          <w:rFonts w:cs="FrankRuehl" w:hint="cs"/>
          <w:rtl/>
          <w:lang w:eastAsia="en-US"/>
        </w:rPr>
      </w:pPr>
      <w:r>
        <w:rPr>
          <w:rFonts w:cs="FrankRuehl" w:hint="cs"/>
          <w:rtl/>
          <w:lang w:eastAsia="en-US"/>
        </w:rPr>
        <w:t>(א)</w:t>
      </w:r>
      <w:r>
        <w:rPr>
          <w:rFonts w:cs="FrankRuehl" w:hint="cs"/>
          <w:rtl/>
          <w:lang w:eastAsia="en-US"/>
        </w:rPr>
        <w:tab/>
        <w:t>מדינת ישראל;</w:t>
      </w:r>
    </w:p>
    <w:p w:rsidR="002E23C8" w:rsidRDefault="002E23C8" w:rsidP="002E23C8">
      <w:pPr>
        <w:pStyle w:val="P00"/>
        <w:spacing w:before="72"/>
        <w:ind w:left="1474" w:right="1134"/>
        <w:rPr>
          <w:rFonts w:cs="FrankRuehl" w:hint="cs"/>
          <w:rtl/>
          <w:lang w:eastAsia="en-US"/>
        </w:rPr>
      </w:pPr>
      <w:r>
        <w:rPr>
          <w:rFonts w:cs="FrankRuehl" w:hint="cs"/>
          <w:rtl/>
          <w:lang w:eastAsia="en-US"/>
        </w:rPr>
        <w:t>(ב)</w:t>
      </w:r>
      <w:r>
        <w:rPr>
          <w:rFonts w:cs="FrankRuehl" w:hint="cs"/>
          <w:rtl/>
          <w:lang w:eastAsia="en-US"/>
        </w:rPr>
        <w:tab/>
        <w:t>ממשלת ארצות הברית;</w:t>
      </w:r>
    </w:p>
    <w:p w:rsidR="002E23C8" w:rsidRDefault="002E23C8" w:rsidP="002E23C8">
      <w:pPr>
        <w:pStyle w:val="P00"/>
        <w:spacing w:before="72"/>
        <w:ind w:left="1474" w:right="1134"/>
        <w:rPr>
          <w:rFonts w:cs="FrankRuehl" w:hint="cs"/>
          <w:rtl/>
          <w:lang w:eastAsia="en-US"/>
        </w:rPr>
      </w:pPr>
      <w:r>
        <w:rPr>
          <w:rFonts w:cs="FrankRuehl" w:hint="cs"/>
          <w:rtl/>
          <w:lang w:eastAsia="en-US"/>
        </w:rPr>
        <w:t>(ג)</w:t>
      </w:r>
      <w:r>
        <w:rPr>
          <w:rFonts w:cs="FrankRuehl" w:hint="cs"/>
          <w:rtl/>
          <w:lang w:eastAsia="en-US"/>
        </w:rPr>
        <w:tab/>
        <w:t xml:space="preserve">ממשלות של מדינות שדירוג האשראי שלהן על פי </w:t>
      </w:r>
      <w:r>
        <w:rPr>
          <w:rFonts w:cs="FrankRuehl"/>
          <w:lang w:eastAsia="en-US"/>
        </w:rPr>
        <w:t>S&amp;P</w:t>
      </w:r>
      <w:r>
        <w:rPr>
          <w:rFonts w:cs="FrankRuehl" w:hint="cs"/>
          <w:rtl/>
          <w:lang w:eastAsia="en-US"/>
        </w:rPr>
        <w:t xml:space="preserve"> או </w:t>
      </w:r>
      <w:r>
        <w:rPr>
          <w:rFonts w:cs="FrankRuehl"/>
          <w:lang w:eastAsia="en-US"/>
        </w:rPr>
        <w:t>Fitch</w:t>
      </w:r>
      <w:r>
        <w:rPr>
          <w:rFonts w:cs="FrankRuehl" w:hint="cs"/>
          <w:rtl/>
          <w:lang w:eastAsia="en-US"/>
        </w:rPr>
        <w:t xml:space="preserve"> הוא </w:t>
      </w:r>
      <w:r>
        <w:rPr>
          <w:rFonts w:cs="FrankRuehl"/>
          <w:lang w:eastAsia="en-US"/>
        </w:rPr>
        <w:t>–AA</w:t>
      </w:r>
      <w:r>
        <w:rPr>
          <w:rFonts w:cs="FrankRuehl" w:hint="cs"/>
          <w:rtl/>
          <w:lang w:eastAsia="en-US"/>
        </w:rPr>
        <w:t xml:space="preserve"> ומעלה, או על פי </w:t>
      </w:r>
      <w:r>
        <w:rPr>
          <w:rFonts w:cs="FrankRuehl"/>
          <w:lang w:eastAsia="en-US"/>
        </w:rPr>
        <w:t>Moody's</w:t>
      </w:r>
      <w:r>
        <w:rPr>
          <w:rFonts w:cs="FrankRuehl" w:hint="cs"/>
          <w:rtl/>
          <w:lang w:eastAsia="en-US"/>
        </w:rPr>
        <w:t xml:space="preserve"> הוא </w:t>
      </w:r>
      <w:r>
        <w:rPr>
          <w:rFonts w:cs="FrankRuehl"/>
          <w:lang w:eastAsia="en-US"/>
        </w:rPr>
        <w:t>Aa3</w:t>
      </w:r>
      <w:r>
        <w:rPr>
          <w:rFonts w:cs="FrankRuehl" w:hint="cs"/>
          <w:rtl/>
          <w:lang w:eastAsia="en-US"/>
        </w:rPr>
        <w:t xml:space="preserve"> ומעלה;</w:t>
      </w:r>
    </w:p>
    <w:p w:rsidR="002E23C8" w:rsidRDefault="002E23C8" w:rsidP="002E23C8">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חוזים עתידיים על תעודות כאמור בפסקה (2);</w:t>
      </w:r>
    </w:p>
    <w:p w:rsidR="002E23C8" w:rsidRDefault="002E23C8" w:rsidP="002E23C8">
      <w:pPr>
        <w:pStyle w:val="P00"/>
        <w:spacing w:before="72"/>
        <w:ind w:left="0" w:right="1134"/>
        <w:rPr>
          <w:rFonts w:cs="FrankRuehl" w:hint="cs"/>
          <w:rtl/>
          <w:lang w:eastAsia="en-US"/>
        </w:rPr>
      </w:pPr>
      <w:r>
        <w:rPr>
          <w:rFonts w:cs="FrankRuehl" w:hint="cs"/>
          <w:rtl/>
          <w:lang w:eastAsia="en-US"/>
        </w:rPr>
        <w:tab/>
        <w:t xml:space="preserve">"מכשיר פיננסי ברמת סיכון גבוהה" </w:t>
      </w:r>
      <w:r w:rsidR="001413A6">
        <w:rPr>
          <w:rFonts w:cs="FrankRuehl"/>
          <w:rtl/>
          <w:lang w:eastAsia="en-US"/>
        </w:rPr>
        <w:t>–</w:t>
      </w:r>
      <w:r>
        <w:rPr>
          <w:rFonts w:cs="FrankRuehl" w:hint="cs"/>
          <w:rtl/>
          <w:lang w:eastAsia="en-US"/>
        </w:rPr>
        <w:t xml:space="preserve"> </w:t>
      </w:r>
      <w:r w:rsidR="001413A6">
        <w:rPr>
          <w:rFonts w:cs="FrankRuehl" w:hint="cs"/>
          <w:rtl/>
          <w:lang w:eastAsia="en-US"/>
        </w:rPr>
        <w:t>מכשיר פיננסי שאינו ברמת סיכון בינונית או נמוכה.</w:t>
      </w:r>
    </w:p>
    <w:p w:rsidR="001413A6" w:rsidRDefault="001413A6" w:rsidP="002E23C8">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חברה לא תאפשר ללקוח לפתוח עסקה חדשה אם הבטוחה שהעמיד קטנה מסך כל הבטוחות הנדרשות בשל כלל העסקאות הפתוחות של הלקוח והעסקה החדשה יחד.</w:t>
      </w:r>
    </w:p>
    <w:p w:rsidR="001413A6" w:rsidRDefault="001413A6" w:rsidP="002E23C8">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חברה לא תאפשר ללקוח לבצע משיכת כספים מחשבונו בזירה, אם כתוצאה מכך הבטוחה שהעמיד תקטן מסך כל הבטוחות הנדרשות בשל כלל העסקאות הפתוחות של הלקוח.</w:t>
      </w:r>
    </w:p>
    <w:p w:rsidR="001413A6" w:rsidRDefault="001413A6" w:rsidP="002E23C8">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r>
      <w:r w:rsidR="00EE160A">
        <w:rPr>
          <w:rFonts w:cs="FrankRuehl" w:hint="cs"/>
          <w:rtl/>
          <w:lang w:eastAsia="en-US"/>
        </w:rPr>
        <w:t xml:space="preserve">הוראות תקנה זו לא יחולו על הלקוחות כמפורט להלן, ובלבד שבטרם ביצעו עסקאות נתנו את הסכמתם מראש ובכתב שייחשבו כלקוחות שהוראות תקנה זו לא חלות עליהם וכי הם מודעים למשמעות של הסכמתם כאמור, ואם הם לקוחות המנויים בפרטים (6) או (9) לתוספת הראשונה לחוק או פרט (2) לתקנה זו </w:t>
      </w:r>
      <w:r w:rsidR="00EE160A">
        <w:rPr>
          <w:rFonts w:cs="FrankRuehl"/>
          <w:rtl/>
          <w:lang w:eastAsia="en-US"/>
        </w:rPr>
        <w:t>–</w:t>
      </w:r>
      <w:r w:rsidR="00EE160A">
        <w:rPr>
          <w:rFonts w:cs="FrankRuehl" w:hint="cs"/>
          <w:rtl/>
          <w:lang w:eastAsia="en-US"/>
        </w:rPr>
        <w:t xml:space="preserve"> ייתנו מחדש את הסכמתם בכל שנה; בחינה לגבי הפסקאות שלהלן תיערך אחת לשנה:</w:t>
      </w:r>
    </w:p>
    <w:p w:rsidR="00EE160A" w:rsidRDefault="00EE160A" w:rsidP="00EE160A">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לקוחות שמתקיים בהם האמור בפרטים (1) עד (11) לתוספת הראשונה לחוק;</w:t>
      </w:r>
    </w:p>
    <w:p w:rsidR="00EE160A" w:rsidRDefault="00EE160A" w:rsidP="00EE160A">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יחיד שמתקיים לגביו אחד מאלה:</w:t>
      </w:r>
    </w:p>
    <w:p w:rsidR="00EE160A" w:rsidRDefault="00EE160A" w:rsidP="00EE160A">
      <w:pPr>
        <w:pStyle w:val="P00"/>
        <w:spacing w:before="72"/>
        <w:ind w:left="1474" w:right="1134"/>
        <w:rPr>
          <w:rFonts w:cs="FrankRuehl" w:hint="cs"/>
          <w:rtl/>
          <w:lang w:eastAsia="en-US"/>
        </w:rPr>
      </w:pPr>
      <w:r>
        <w:rPr>
          <w:rFonts w:cs="FrankRuehl" w:hint="cs"/>
          <w:rtl/>
          <w:lang w:eastAsia="en-US"/>
        </w:rPr>
        <w:t>(א)</w:t>
      </w:r>
      <w:r>
        <w:rPr>
          <w:rFonts w:cs="FrankRuehl" w:hint="cs"/>
          <w:rtl/>
          <w:lang w:eastAsia="en-US"/>
        </w:rPr>
        <w:tab/>
        <w:t>השווי הכולל של מזומנים, פיקדונות, נכסים פיננסיים וניירות ערך, כהגדרתם בסעיף 52 לחוק ניירות ערך, שבבעלותו, עולה על 12 מיליון שקלים חדשים;</w:t>
      </w:r>
    </w:p>
    <w:p w:rsidR="00EE160A" w:rsidRDefault="00EE160A" w:rsidP="00EE160A">
      <w:pPr>
        <w:pStyle w:val="P00"/>
        <w:spacing w:before="72"/>
        <w:ind w:left="1474" w:right="1134"/>
        <w:rPr>
          <w:rFonts w:cs="FrankRuehl" w:hint="cs"/>
          <w:rtl/>
          <w:lang w:eastAsia="en-US"/>
        </w:rPr>
      </w:pPr>
      <w:r>
        <w:rPr>
          <w:rFonts w:cs="FrankRuehl" w:hint="cs"/>
          <w:rtl/>
          <w:lang w:eastAsia="en-US"/>
        </w:rPr>
        <w:t>(ב)</w:t>
      </w:r>
      <w:r>
        <w:rPr>
          <w:rFonts w:cs="FrankRuehl" w:hint="cs"/>
          <w:rtl/>
          <w:lang w:eastAsia="en-US"/>
        </w:rPr>
        <w:tab/>
        <w:t>מחזור עסקאות ממוצע בכל חודש בחצי שנה האחרונה במכשירים פיננסיים מן הסוג הנסחר בזירה, לא פחת מעשרה מיליון שקלים חדשים;</w:t>
      </w:r>
    </w:p>
    <w:p w:rsidR="00EE160A" w:rsidRPr="002E23C8" w:rsidRDefault="00EE160A" w:rsidP="00EE160A">
      <w:pPr>
        <w:pStyle w:val="P00"/>
        <w:spacing w:before="72"/>
        <w:ind w:left="0" w:right="1134"/>
        <w:rPr>
          <w:rFonts w:cs="FrankRuehl" w:hint="cs"/>
          <w:rtl/>
          <w:lang w:eastAsia="en-US"/>
        </w:rPr>
      </w:pPr>
      <w:r>
        <w:rPr>
          <w:rFonts w:cs="FrankRuehl" w:hint="cs"/>
          <w:rtl/>
          <w:lang w:eastAsia="en-US"/>
        </w:rPr>
        <w:t xml:space="preserve">בתקנת משנה זו, "מחזור עסקאות" </w:t>
      </w:r>
      <w:r>
        <w:rPr>
          <w:rFonts w:cs="FrankRuehl"/>
          <w:rtl/>
          <w:lang w:eastAsia="en-US"/>
        </w:rPr>
        <w:t>–</w:t>
      </w:r>
      <w:r>
        <w:rPr>
          <w:rFonts w:cs="FrankRuehl" w:hint="cs"/>
          <w:rtl/>
          <w:lang w:eastAsia="en-US"/>
        </w:rPr>
        <w:t xml:space="preserve"> סך כל העסקאות שסגר הלקוח מול הזירה, בערכן במונחי נכס הבסיס.</w:t>
      </w:r>
    </w:p>
    <w:p w:rsidR="001A3EC2" w:rsidRDefault="001A3EC2" w:rsidP="00EE160A">
      <w:pPr>
        <w:pStyle w:val="P00"/>
        <w:spacing w:before="72"/>
        <w:ind w:left="0" w:right="1134"/>
        <w:rPr>
          <w:rFonts w:cs="FrankRuehl" w:hint="cs"/>
          <w:rtl/>
          <w:lang w:eastAsia="en-US"/>
        </w:rPr>
      </w:pPr>
      <w:bookmarkStart w:id="7" w:name="Seif5"/>
      <w:bookmarkEnd w:id="7"/>
      <w:r w:rsidRPr="002E23C8">
        <w:rPr>
          <w:rFonts w:cs="Miriam"/>
          <w:szCs w:val="32"/>
          <w:rtl/>
          <w:lang w:eastAsia="en-US"/>
        </w:rPr>
        <w:pict>
          <v:shape id="_x0000_s2072" type="#_x0000_t202" style="position:absolute;left:0;text-align:left;margin-left:470.35pt;margin-top:7.1pt;width:1in;height:27pt;z-index:251610112" filled="f" stroked="f">
            <v:textbox inset="1mm,0,1mm,0">
              <w:txbxContent>
                <w:p w:rsidR="00456B1C" w:rsidRDefault="00456B1C">
                  <w:pPr>
                    <w:spacing w:line="160" w:lineRule="exact"/>
                    <w:rPr>
                      <w:rFonts w:cs="Miriam" w:hint="cs"/>
                      <w:sz w:val="18"/>
                      <w:szCs w:val="18"/>
                      <w:rtl/>
                    </w:rPr>
                  </w:pPr>
                  <w:r>
                    <w:rPr>
                      <w:rFonts w:cs="Miriam" w:hint="cs"/>
                      <w:sz w:val="18"/>
                      <w:szCs w:val="18"/>
                      <w:rtl/>
                    </w:rPr>
                    <w:t>הגבלת הפסדיו של לקוח</w:t>
                  </w:r>
                </w:p>
              </w:txbxContent>
            </v:textbox>
            <w10:anchorlock/>
          </v:shape>
        </w:pict>
      </w:r>
      <w:r w:rsidRPr="002E23C8">
        <w:rPr>
          <w:rFonts w:cs="Miriam" w:hint="cs"/>
          <w:szCs w:val="32"/>
          <w:rtl/>
          <w:lang w:eastAsia="en-US"/>
        </w:rPr>
        <w:t>5</w:t>
      </w:r>
      <w:r w:rsidRPr="002E23C8">
        <w:rPr>
          <w:rFonts w:cs="FrankRuehl" w:hint="cs"/>
          <w:rtl/>
          <w:lang w:eastAsia="en-US"/>
        </w:rPr>
        <w:t>.</w:t>
      </w:r>
      <w:r w:rsidRPr="002E23C8">
        <w:rPr>
          <w:rFonts w:cs="FrankRuehl" w:hint="cs"/>
          <w:rtl/>
          <w:lang w:eastAsia="en-US"/>
        </w:rPr>
        <w:tab/>
      </w:r>
      <w:r w:rsidR="00EE160A">
        <w:rPr>
          <w:rFonts w:cs="FrankRuehl" w:hint="cs"/>
          <w:rtl/>
          <w:lang w:eastAsia="en-US"/>
        </w:rPr>
        <w:t>סך כל הפסדיו של לקוח מעסקאות לא יעלו על גובה הבטוחה שהעמיד</w:t>
      </w:r>
      <w:r w:rsidRPr="002E23C8">
        <w:rPr>
          <w:rFonts w:cs="FrankRuehl" w:hint="cs"/>
          <w:rtl/>
          <w:lang w:eastAsia="en-US"/>
        </w:rPr>
        <w:t>.</w:t>
      </w:r>
    </w:p>
    <w:p w:rsidR="00EE160A" w:rsidRPr="002E23C8" w:rsidRDefault="00EE160A" w:rsidP="00EE160A">
      <w:pPr>
        <w:pStyle w:val="medium2-header"/>
        <w:keepLines w:val="0"/>
        <w:spacing w:before="72"/>
        <w:ind w:left="0" w:right="1134"/>
        <w:rPr>
          <w:rFonts w:cs="FrankRuehl" w:hint="cs"/>
          <w:noProof/>
          <w:sz w:val="20"/>
          <w:rtl/>
        </w:rPr>
      </w:pPr>
      <w:bookmarkStart w:id="8" w:name="med3"/>
      <w:bookmarkEnd w:id="8"/>
      <w:r w:rsidRPr="00EE160A">
        <w:rPr>
          <w:rFonts w:cs="FrankRuehl" w:hint="cs"/>
          <w:noProof/>
          <w:sz w:val="20"/>
          <w:rtl/>
        </w:rPr>
        <w:t>פרק ד': ניגודי עניינים</w:t>
      </w:r>
    </w:p>
    <w:p w:rsidR="001A3EC2" w:rsidRDefault="001A3EC2" w:rsidP="00EE160A">
      <w:pPr>
        <w:pStyle w:val="P00"/>
        <w:spacing w:before="72"/>
        <w:ind w:left="0" w:right="1134"/>
        <w:rPr>
          <w:rFonts w:cs="FrankRuehl" w:hint="cs"/>
          <w:rtl/>
          <w:lang w:eastAsia="en-US"/>
        </w:rPr>
      </w:pPr>
      <w:bookmarkStart w:id="9" w:name="Seif6"/>
      <w:bookmarkEnd w:id="9"/>
      <w:r w:rsidRPr="002E23C8">
        <w:rPr>
          <w:rFonts w:cs="Miriam"/>
          <w:szCs w:val="32"/>
          <w:rtl/>
          <w:lang w:val="he-IL"/>
        </w:rPr>
        <w:pict>
          <v:shape id="_x0000_s2073" type="#_x0000_t202" style="position:absolute;left:0;text-align:left;margin-left:470.35pt;margin-top:7.1pt;width:70.75pt;height:36pt;z-index:251611136" filled="f" stroked="f">
            <v:textbox inset="1mm,0,1mm,0">
              <w:txbxContent>
                <w:p w:rsidR="00456B1C" w:rsidRDefault="00456B1C">
                  <w:pPr>
                    <w:spacing w:line="160" w:lineRule="exact"/>
                    <w:rPr>
                      <w:rFonts w:cs="Miriam" w:hint="cs"/>
                      <w:sz w:val="18"/>
                      <w:szCs w:val="18"/>
                      <w:rtl/>
                    </w:rPr>
                  </w:pPr>
                  <w:r>
                    <w:rPr>
                      <w:rFonts w:cs="Miriam" w:hint="cs"/>
                      <w:sz w:val="18"/>
                      <w:szCs w:val="18"/>
                      <w:rtl/>
                    </w:rPr>
                    <w:t>טיפול בניגוד עניינים</w:t>
                  </w:r>
                </w:p>
              </w:txbxContent>
            </v:textbox>
            <w10:anchorlock/>
          </v:shape>
        </w:pict>
      </w:r>
      <w:r w:rsidRPr="002E23C8">
        <w:rPr>
          <w:rFonts w:cs="Miriam" w:hint="cs"/>
          <w:szCs w:val="32"/>
          <w:rtl/>
          <w:lang w:eastAsia="en-US"/>
        </w:rPr>
        <w:t>6</w:t>
      </w:r>
      <w:r w:rsidRPr="002E23C8">
        <w:rPr>
          <w:rFonts w:cs="FrankRuehl" w:hint="cs"/>
          <w:rtl/>
          <w:lang w:eastAsia="en-US"/>
        </w:rPr>
        <w:t>.</w:t>
      </w:r>
      <w:r w:rsidRPr="002E23C8">
        <w:rPr>
          <w:rFonts w:cs="FrankRuehl" w:hint="cs"/>
          <w:rtl/>
          <w:lang w:eastAsia="en-US"/>
        </w:rPr>
        <w:tab/>
        <w:t>(</w:t>
      </w:r>
      <w:r w:rsidRPr="002E23C8">
        <w:rPr>
          <w:rFonts w:cs="FrankRuehl"/>
          <w:rtl/>
          <w:lang w:eastAsia="en-US"/>
        </w:rPr>
        <w:t>א</w:t>
      </w:r>
      <w:r w:rsidRPr="002E23C8">
        <w:rPr>
          <w:rFonts w:cs="FrankRuehl" w:hint="cs"/>
          <w:rtl/>
          <w:lang w:eastAsia="en-US"/>
        </w:rPr>
        <w:t>)</w:t>
      </w:r>
      <w:r w:rsidRPr="002E23C8">
        <w:rPr>
          <w:rFonts w:cs="FrankRuehl" w:hint="cs"/>
          <w:rtl/>
          <w:lang w:eastAsia="en-US"/>
        </w:rPr>
        <w:tab/>
      </w:r>
      <w:r w:rsidR="00EE160A">
        <w:rPr>
          <w:rFonts w:cs="FrankRuehl" w:hint="cs"/>
          <w:rtl/>
          <w:lang w:eastAsia="en-US"/>
        </w:rPr>
        <w:t xml:space="preserve">חברה תכלול בתקנונה מסמך המפורט את מדיניות הטיפול בניגוד העניינים (להלן </w:t>
      </w:r>
      <w:r w:rsidR="00EE160A">
        <w:rPr>
          <w:rFonts w:cs="FrankRuehl"/>
          <w:rtl/>
          <w:lang w:eastAsia="en-US"/>
        </w:rPr>
        <w:t>–</w:t>
      </w:r>
      <w:r w:rsidR="00EE160A">
        <w:rPr>
          <w:rFonts w:cs="FrankRuehl" w:hint="cs"/>
          <w:rtl/>
          <w:lang w:eastAsia="en-US"/>
        </w:rPr>
        <w:t xml:space="preserve"> מסמך מדיניות הטיפול בניגוד העניינים); מדיניות הטיפול בניגוד העניינים תתאים לגודלה של החברה, לפעילות העסקית שהיא מנהלת ולהיקפה</w:t>
      </w:r>
      <w:r w:rsidRPr="002E23C8">
        <w:rPr>
          <w:rFonts w:cs="FrankRuehl" w:hint="cs"/>
          <w:rtl/>
          <w:lang w:eastAsia="en-US"/>
        </w:rPr>
        <w:t>.</w:t>
      </w:r>
    </w:p>
    <w:p w:rsidR="00EE160A" w:rsidRPr="002E23C8" w:rsidRDefault="00EE160A" w:rsidP="00EE160A">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מסמך מדיניות הטיפול בניגוד העניינים בחברה שהיא חלק מקבוצה, יביא בחשבון את הנסיבות שעלולות להביא לקיום ניגוד עניינים בין החברה, הקבוצה, או מי מן המועסקים על ידן או הנותן שירותים מטעמן, לבין הלקוח, בהתחשב במבנה ובפעילות העסקית של התאגידים והיחידים בקבוצה.</w:t>
      </w:r>
    </w:p>
    <w:p w:rsidR="001A3EC2" w:rsidRDefault="001A3EC2" w:rsidP="00EE160A">
      <w:pPr>
        <w:pStyle w:val="P00"/>
        <w:spacing w:before="72"/>
        <w:ind w:left="0" w:right="1134"/>
        <w:rPr>
          <w:rFonts w:cs="FrankRuehl" w:hint="cs"/>
          <w:rtl/>
          <w:lang w:eastAsia="en-US"/>
        </w:rPr>
      </w:pPr>
      <w:bookmarkStart w:id="10" w:name="Seif7"/>
      <w:bookmarkEnd w:id="10"/>
      <w:r w:rsidRPr="002E23C8">
        <w:rPr>
          <w:rFonts w:cs="Miriam"/>
          <w:szCs w:val="32"/>
          <w:rtl/>
          <w:lang w:val="he-IL"/>
        </w:rPr>
        <w:pict>
          <v:shape id="_x0000_s2074" type="#_x0000_t202" style="position:absolute;left:0;text-align:left;margin-left:470.35pt;margin-top:7.1pt;width:1in;height:18pt;z-index:251612160" filled="f" stroked="f">
            <v:textbox style="mso-next-textbox:#_x0000_s2074" inset="1mm,0,1mm,0">
              <w:txbxContent>
                <w:p w:rsidR="00456B1C" w:rsidRDefault="00456B1C">
                  <w:pPr>
                    <w:spacing w:line="160" w:lineRule="exact"/>
                    <w:rPr>
                      <w:rFonts w:cs="Miriam" w:hint="cs"/>
                      <w:sz w:val="18"/>
                      <w:szCs w:val="18"/>
                      <w:rtl/>
                    </w:rPr>
                  </w:pPr>
                  <w:r>
                    <w:rPr>
                      <w:rFonts w:cs="Miriam" w:hint="cs"/>
                      <w:sz w:val="18"/>
                      <w:szCs w:val="18"/>
                      <w:rtl/>
                    </w:rPr>
                    <w:t>פרקי מדיניות ניגוד העניינים</w:t>
                  </w:r>
                </w:p>
              </w:txbxContent>
            </v:textbox>
            <w10:anchorlock/>
          </v:shape>
        </w:pict>
      </w:r>
      <w:r w:rsidRPr="002E23C8">
        <w:rPr>
          <w:rFonts w:cs="Miriam" w:hint="cs"/>
          <w:szCs w:val="32"/>
          <w:rtl/>
          <w:lang w:eastAsia="en-US"/>
        </w:rPr>
        <w:t>7</w:t>
      </w:r>
      <w:r w:rsidRPr="002E23C8">
        <w:rPr>
          <w:rFonts w:cs="FrankRuehl" w:hint="cs"/>
          <w:rtl/>
          <w:lang w:eastAsia="en-US"/>
        </w:rPr>
        <w:t>.</w:t>
      </w:r>
      <w:r w:rsidRPr="002E23C8">
        <w:rPr>
          <w:rFonts w:cs="FrankRuehl" w:hint="cs"/>
          <w:rtl/>
          <w:lang w:eastAsia="en-US"/>
        </w:rPr>
        <w:tab/>
        <w:t>(</w:t>
      </w:r>
      <w:r w:rsidRPr="002E23C8">
        <w:rPr>
          <w:rFonts w:cs="FrankRuehl"/>
          <w:rtl/>
          <w:lang w:eastAsia="en-US"/>
        </w:rPr>
        <w:t>א</w:t>
      </w:r>
      <w:r w:rsidRPr="002E23C8">
        <w:rPr>
          <w:rFonts w:cs="FrankRuehl" w:hint="cs"/>
          <w:rtl/>
          <w:lang w:eastAsia="en-US"/>
        </w:rPr>
        <w:t>)</w:t>
      </w:r>
      <w:r w:rsidRPr="002E23C8">
        <w:rPr>
          <w:rFonts w:cs="FrankRuehl" w:hint="cs"/>
          <w:rtl/>
          <w:lang w:eastAsia="en-US"/>
        </w:rPr>
        <w:tab/>
      </w:r>
      <w:r w:rsidR="00EE160A">
        <w:rPr>
          <w:rFonts w:cs="FrankRuehl" w:hint="cs"/>
          <w:rtl/>
          <w:lang w:eastAsia="en-US"/>
        </w:rPr>
        <w:t>מסמך מדיניות הטיפול בניגוד העניינים יכלול פרטים כמפורט להלן:</w:t>
      </w:r>
    </w:p>
    <w:p w:rsidR="00EE160A" w:rsidRDefault="00EE160A" w:rsidP="0023307F">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 xml:space="preserve">פרק א' </w:t>
      </w:r>
      <w:r>
        <w:rPr>
          <w:rFonts w:cs="FrankRuehl"/>
          <w:rtl/>
          <w:lang w:eastAsia="en-US"/>
        </w:rPr>
        <w:t>–</w:t>
      </w:r>
      <w:r>
        <w:rPr>
          <w:rFonts w:cs="FrankRuehl" w:hint="cs"/>
          <w:rtl/>
          <w:lang w:eastAsia="en-US"/>
        </w:rPr>
        <w:t xml:space="preserve"> בהקשר לכל אחת מפעילויות החברה או הקבוצה יפורטו כל הנסיבות שיש בהן כדי להביא לקיום ניגוד עניינים בין החברה, הקבוצה או מי מן המועסקים על ידן או הנותן שירותים מטעמו לבין הלקוח; לגבי כל נסיבה כאמור תפורט ותוסבר מהותו של ניגוד העניינים (להלן </w:t>
      </w:r>
      <w:r>
        <w:rPr>
          <w:rFonts w:cs="FrankRuehl"/>
          <w:rtl/>
          <w:lang w:eastAsia="en-US"/>
        </w:rPr>
        <w:t>–</w:t>
      </w:r>
      <w:r>
        <w:rPr>
          <w:rFonts w:cs="FrankRuehl" w:hint="cs"/>
          <w:rtl/>
          <w:lang w:eastAsia="en-US"/>
        </w:rPr>
        <w:t xml:space="preserve"> נסיבות שיש בהן ניגוד עניינים);</w:t>
      </w:r>
    </w:p>
    <w:p w:rsidR="00EE160A" w:rsidRDefault="00EE160A" w:rsidP="0023307F">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r>
      <w:r w:rsidR="0023307F">
        <w:rPr>
          <w:rFonts w:cs="FrankRuehl" w:hint="cs"/>
          <w:rtl/>
          <w:lang w:eastAsia="en-US"/>
        </w:rPr>
        <w:t xml:space="preserve">פרק ב' </w:t>
      </w:r>
      <w:r w:rsidR="0023307F">
        <w:rPr>
          <w:rFonts w:cs="FrankRuehl"/>
          <w:rtl/>
          <w:lang w:eastAsia="en-US"/>
        </w:rPr>
        <w:t>–</w:t>
      </w:r>
      <w:r w:rsidR="0023307F">
        <w:rPr>
          <w:rFonts w:cs="FrankRuehl" w:hint="cs"/>
          <w:rtl/>
          <w:lang w:eastAsia="en-US"/>
        </w:rPr>
        <w:t xml:space="preserve"> פירוט נהלים שלפיהם תפעל החברה ואמצעים שתיישם כדי להימנע מניגוד העניינים בנסיבות המפורטות בפרק א' למסמך, או לצמצמו כאשר לא ניתן למנעו באופן מוחלט;</w:t>
      </w:r>
    </w:p>
    <w:p w:rsidR="0023307F" w:rsidRDefault="0023307F" w:rsidP="0023307F">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 xml:space="preserve">פרק ג' </w:t>
      </w:r>
      <w:r>
        <w:rPr>
          <w:rFonts w:cs="FrankRuehl"/>
          <w:rtl/>
          <w:lang w:eastAsia="en-US"/>
        </w:rPr>
        <w:t>–</w:t>
      </w:r>
      <w:r>
        <w:rPr>
          <w:rFonts w:cs="FrankRuehl" w:hint="cs"/>
          <w:rtl/>
          <w:lang w:eastAsia="en-US"/>
        </w:rPr>
        <w:t xml:space="preserve"> תיאור הנסיבות שיש בהן ניגוד עניינים כאמור בפסקה (1), שנותרו לאחר יישום הנהלים ונקיטת האמצעים המפורטים בפרק ב' למסמך.</w:t>
      </w:r>
    </w:p>
    <w:p w:rsidR="0023307F" w:rsidRPr="002E23C8" w:rsidRDefault="0023307F" w:rsidP="00EE160A">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בתקנה זו, "פעילויות החברה" </w:t>
      </w:r>
      <w:r>
        <w:rPr>
          <w:rFonts w:cs="FrankRuehl"/>
          <w:rtl/>
          <w:lang w:eastAsia="en-US"/>
        </w:rPr>
        <w:t>–</w:t>
      </w:r>
      <w:r>
        <w:rPr>
          <w:rFonts w:cs="FrankRuehl" w:hint="cs"/>
          <w:rtl/>
          <w:lang w:eastAsia="en-US"/>
        </w:rPr>
        <w:t xml:space="preserve"> פעילות שבמסגרתה מפעילה החברה שיקול דעת ושיש בה כדי להשפיע על אינטרס של הלקוח, לרבות פעילות המרה, קביעת מחירים, פנייה ללקוח להוספת בטוחות, בחינת התאמתו של הלקוח לפעילות בזירה וביטול עסקאות ושינוין.</w:t>
      </w:r>
    </w:p>
    <w:p w:rsidR="001A3EC2" w:rsidRDefault="001A3EC2" w:rsidP="003B6C4E">
      <w:pPr>
        <w:pStyle w:val="P00"/>
        <w:spacing w:before="72"/>
        <w:ind w:left="0" w:right="1134"/>
        <w:rPr>
          <w:rFonts w:cs="FrankRuehl" w:hint="cs"/>
          <w:rtl/>
          <w:lang w:eastAsia="en-US"/>
        </w:rPr>
      </w:pPr>
      <w:bookmarkStart w:id="11" w:name="Seif8"/>
      <w:bookmarkEnd w:id="11"/>
      <w:r w:rsidRPr="002E23C8">
        <w:rPr>
          <w:rFonts w:cs="Miriam"/>
          <w:szCs w:val="32"/>
          <w:rtl/>
          <w:lang w:val="he-IL"/>
        </w:rPr>
        <w:pict>
          <v:shape id="_x0000_s2075" type="#_x0000_t202" style="position:absolute;left:0;text-align:left;margin-left:470.35pt;margin-top:7.1pt;width:1in;height:19.3pt;z-index:251613184" filled="f" stroked="f">
            <v:textbox inset="1mm,0,1mm,0">
              <w:txbxContent>
                <w:p w:rsidR="00456B1C" w:rsidRDefault="00456B1C">
                  <w:pPr>
                    <w:spacing w:line="160" w:lineRule="exact"/>
                    <w:rPr>
                      <w:rFonts w:cs="Miriam" w:hint="cs"/>
                      <w:sz w:val="18"/>
                      <w:szCs w:val="18"/>
                      <w:rtl/>
                    </w:rPr>
                  </w:pPr>
                  <w:r>
                    <w:rPr>
                      <w:rFonts w:cs="Miriam" w:hint="cs"/>
                      <w:sz w:val="18"/>
                      <w:szCs w:val="18"/>
                      <w:rtl/>
                    </w:rPr>
                    <w:t>פעולה בניגוד עניינים</w:t>
                  </w:r>
                </w:p>
              </w:txbxContent>
            </v:textbox>
            <w10:anchorlock/>
          </v:shape>
        </w:pict>
      </w:r>
      <w:r w:rsidRPr="002E23C8">
        <w:rPr>
          <w:rFonts w:cs="Miriam" w:hint="cs"/>
          <w:szCs w:val="32"/>
          <w:rtl/>
          <w:lang w:eastAsia="en-US"/>
        </w:rPr>
        <w:t>8</w:t>
      </w:r>
      <w:r w:rsidRPr="002E23C8">
        <w:rPr>
          <w:rFonts w:cs="FrankRuehl" w:hint="cs"/>
          <w:rtl/>
          <w:lang w:eastAsia="en-US"/>
        </w:rPr>
        <w:t>.</w:t>
      </w:r>
      <w:r w:rsidRPr="002E23C8">
        <w:rPr>
          <w:rFonts w:cs="FrankRuehl" w:hint="cs"/>
          <w:rtl/>
          <w:lang w:eastAsia="en-US"/>
        </w:rPr>
        <w:tab/>
        <w:t>(</w:t>
      </w:r>
      <w:r w:rsidRPr="002E23C8">
        <w:rPr>
          <w:rFonts w:cs="FrankRuehl"/>
          <w:rtl/>
          <w:lang w:eastAsia="en-US"/>
        </w:rPr>
        <w:t>א</w:t>
      </w:r>
      <w:r w:rsidRPr="002E23C8">
        <w:rPr>
          <w:rFonts w:cs="FrankRuehl" w:hint="cs"/>
          <w:rtl/>
          <w:lang w:eastAsia="en-US"/>
        </w:rPr>
        <w:t>)</w:t>
      </w:r>
      <w:r w:rsidRPr="002E23C8">
        <w:rPr>
          <w:rFonts w:cs="FrankRuehl" w:hint="cs"/>
          <w:rtl/>
          <w:lang w:eastAsia="en-US"/>
        </w:rPr>
        <w:tab/>
      </w:r>
      <w:r w:rsidR="003B6C4E">
        <w:rPr>
          <w:rFonts w:cs="FrankRuehl" w:hint="cs"/>
          <w:rtl/>
          <w:lang w:eastAsia="en-US"/>
        </w:rPr>
        <w:t>חברה לא תבצע פעולה בנסיבות שיש בהן ניגוד עניינים, אלא אם כן תוארו בפרק ג' למסמך מדיניות ניגוד העניינים הנסיבות שיש בהן ניגוד עניינים</w:t>
      </w:r>
      <w:r w:rsidRPr="002E23C8">
        <w:rPr>
          <w:rFonts w:cs="FrankRuehl" w:hint="cs"/>
          <w:rtl/>
          <w:lang w:eastAsia="en-US"/>
        </w:rPr>
        <w:t>.</w:t>
      </w:r>
    </w:p>
    <w:p w:rsidR="003B6C4E" w:rsidRDefault="003B6C4E" w:rsidP="003B6C4E">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בעת התקשרות החברה עם הלקוח תיידע החברה את הלקוח בנוגע לנסיבות שיש בהן ניגוד עניינים בפרק ג' ותקבל את הסכמת הלקוח בכתב; בתקנה זו, "בכתב" </w:t>
      </w:r>
      <w:r>
        <w:rPr>
          <w:rFonts w:cs="FrankRuehl"/>
          <w:rtl/>
          <w:lang w:eastAsia="en-US"/>
        </w:rPr>
        <w:t>–</w:t>
      </w:r>
      <w:r>
        <w:rPr>
          <w:rFonts w:cs="FrankRuehl" w:hint="cs"/>
          <w:rtl/>
          <w:lang w:eastAsia="en-US"/>
        </w:rPr>
        <w:t xml:space="preserve"> לרבות הסכמה בכתב ששלח הלקוח באמצעות שירותי רשות הדואר או באמצעות פקסימילה או באמצעות דואר אלקטרוני; יושב ראש הרשות, או עובד הרשות שהוא הסמיכו לכך, רשאי להתיר לחברה לקבל את הסכמת הלקוח באמצעים אלקטרוניים אחרים אם מצא שאופן הצגת המסמך ותוכנו ואופן מתן האישור האלקטרוני מאפשרים בחינה יסודית של המסמך לפני אישורו בידי הלקוח.</w:t>
      </w:r>
    </w:p>
    <w:p w:rsidR="003B6C4E" w:rsidRDefault="003B6C4E" w:rsidP="003B6C4E">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חל שינוי בפרק ג' למסמך מדיניות ניגוד העניינים תיידע החברה את הלקוח באופן מיידי בדבר שינוי כאמור.</w:t>
      </w:r>
    </w:p>
    <w:p w:rsidR="003B6C4E" w:rsidRDefault="003B6C4E" w:rsidP="003B6C4E">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r>
      <w:r w:rsidR="00C90563">
        <w:rPr>
          <w:rFonts w:cs="FrankRuehl" w:hint="cs"/>
          <w:rtl/>
          <w:lang w:eastAsia="en-US"/>
        </w:rPr>
        <w:t xml:space="preserve">החברה תקבל את הסכמתו של הלקוח בכתב לגבי הנסיבות שיש בהן ניגוד עניינים לפי פרק ג' למסמך מדיניות ניגוד העניינים, בתום כל שנה; נמנע הלקוח מלחדש את הסכמתו כאמור בתוך 30 ימי עסקים מתום השנה, תיידע החברה את הלקוח בכתב בדבר אי-חידוש ההסכמה על ידו; לעניין זה, "בכתב" </w:t>
      </w:r>
      <w:r w:rsidR="00C90563">
        <w:rPr>
          <w:rFonts w:cs="FrankRuehl"/>
          <w:rtl/>
          <w:lang w:eastAsia="en-US"/>
        </w:rPr>
        <w:t>–</w:t>
      </w:r>
      <w:r w:rsidR="00C90563">
        <w:rPr>
          <w:rFonts w:cs="FrankRuehl" w:hint="cs"/>
          <w:rtl/>
          <w:lang w:eastAsia="en-US"/>
        </w:rPr>
        <w:t xml:space="preserve"> לרבות הסכמה בכתב כאמור ששלח הלקוח באמצעות שירותי רשות הדואר, באמצעות פקסימילה או באמצעות דואר אלקטרוני.</w:t>
      </w:r>
    </w:p>
    <w:p w:rsidR="00C90563" w:rsidRPr="002E23C8" w:rsidRDefault="00C90563" w:rsidP="003B6C4E">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הודעה לפי תקנות משנה (ב), (ג) ו-(ד) תועבר ללקוח בנפרד מכל מסמך אחר, באופן שיפנה את תשומת ליבו של הלקוח לאמור בה.</w:t>
      </w:r>
    </w:p>
    <w:p w:rsidR="001A3EC2" w:rsidRPr="002E23C8" w:rsidRDefault="001A3EC2" w:rsidP="00C90563">
      <w:pPr>
        <w:pStyle w:val="P00"/>
        <w:spacing w:before="72"/>
        <w:ind w:left="0" w:right="1134"/>
        <w:rPr>
          <w:rFonts w:cs="FrankRuehl" w:hint="cs"/>
          <w:rtl/>
          <w:lang w:eastAsia="en-US"/>
        </w:rPr>
      </w:pPr>
      <w:bookmarkStart w:id="12" w:name="Seif9"/>
      <w:bookmarkEnd w:id="12"/>
      <w:r w:rsidRPr="002E23C8">
        <w:rPr>
          <w:rFonts w:cs="Miriam"/>
          <w:szCs w:val="32"/>
          <w:rtl/>
          <w:lang w:val="he-IL"/>
        </w:rPr>
        <w:pict>
          <v:shape id="_x0000_s2076" type="#_x0000_t202" style="position:absolute;left:0;text-align:left;margin-left:467.2pt;margin-top:7.1pt;width:75.25pt;height:11pt;z-index:251614208" filled="f" stroked="f">
            <v:textbox inset="1mm,0,1mm,0">
              <w:txbxContent>
                <w:p w:rsidR="00456B1C" w:rsidRDefault="00456B1C">
                  <w:pPr>
                    <w:spacing w:line="160" w:lineRule="exact"/>
                    <w:rPr>
                      <w:rFonts w:cs="Miriam" w:hint="cs"/>
                      <w:sz w:val="18"/>
                      <w:szCs w:val="18"/>
                      <w:rtl/>
                    </w:rPr>
                  </w:pPr>
                  <w:r>
                    <w:rPr>
                      <w:rFonts w:cs="Miriam" w:hint="cs"/>
                      <w:sz w:val="18"/>
                      <w:szCs w:val="18"/>
                      <w:rtl/>
                    </w:rPr>
                    <w:t>העדפת לקוח</w:t>
                  </w:r>
                </w:p>
              </w:txbxContent>
            </v:textbox>
            <w10:anchorlock/>
          </v:shape>
        </w:pict>
      </w:r>
      <w:r w:rsidRPr="002E23C8">
        <w:rPr>
          <w:rFonts w:cs="Miriam" w:hint="cs"/>
          <w:szCs w:val="32"/>
          <w:rtl/>
          <w:lang w:eastAsia="en-US"/>
        </w:rPr>
        <w:t>9</w:t>
      </w:r>
      <w:r w:rsidRPr="002E23C8">
        <w:rPr>
          <w:rFonts w:cs="FrankRuehl" w:hint="cs"/>
          <w:rtl/>
          <w:lang w:eastAsia="en-US"/>
        </w:rPr>
        <w:t>.</w:t>
      </w:r>
      <w:r w:rsidRPr="002E23C8">
        <w:rPr>
          <w:rFonts w:cs="FrankRuehl" w:hint="cs"/>
          <w:rtl/>
          <w:lang w:eastAsia="en-US"/>
        </w:rPr>
        <w:tab/>
      </w:r>
      <w:r w:rsidR="00C90563">
        <w:rPr>
          <w:rFonts w:cs="FrankRuehl" w:hint="cs"/>
          <w:rtl/>
          <w:lang w:eastAsia="en-US"/>
        </w:rPr>
        <w:t>חברה או מי מטעמה לא תעדיף עניינו של לקוח אחד על פני לקוח אחר, לעניין זה לא יראו פעולות שהותרו בתקנון החברה כהעדפת עניינו של לקוח אחד על פני לקוח אחר</w:t>
      </w:r>
      <w:r w:rsidRPr="002E23C8">
        <w:rPr>
          <w:rFonts w:cs="FrankRuehl" w:hint="cs"/>
          <w:rtl/>
          <w:lang w:eastAsia="en-US"/>
        </w:rPr>
        <w:t>.</w:t>
      </w:r>
    </w:p>
    <w:p w:rsidR="001F173F" w:rsidRDefault="001F173F" w:rsidP="00C90563">
      <w:pPr>
        <w:pStyle w:val="P00"/>
        <w:spacing w:before="72"/>
        <w:ind w:left="0" w:right="1134"/>
        <w:rPr>
          <w:rFonts w:cs="FrankRuehl" w:hint="cs"/>
          <w:rtl/>
          <w:lang w:eastAsia="en-US"/>
        </w:rPr>
      </w:pPr>
      <w:bookmarkStart w:id="13" w:name="Seif15"/>
      <w:bookmarkEnd w:id="13"/>
      <w:r w:rsidRPr="002E23C8">
        <w:rPr>
          <w:rFonts w:cs="Miriam"/>
          <w:szCs w:val="32"/>
          <w:rtl/>
          <w:lang w:val="he-IL"/>
        </w:rPr>
        <w:pict>
          <v:shape id="_x0000_s2131" type="#_x0000_t202" style="position:absolute;left:0;text-align:left;margin-left:470.35pt;margin-top:7.1pt;width:1in;height:23.05pt;z-index:251620352" filled="f" stroked="f">
            <v:textbox inset="1mm,0,1mm,0">
              <w:txbxContent>
                <w:p w:rsidR="00456B1C" w:rsidRDefault="00456B1C" w:rsidP="001F173F">
                  <w:pPr>
                    <w:spacing w:line="160" w:lineRule="exact"/>
                    <w:rPr>
                      <w:rFonts w:cs="Miriam" w:hint="cs"/>
                      <w:sz w:val="18"/>
                      <w:szCs w:val="18"/>
                      <w:rtl/>
                    </w:rPr>
                  </w:pPr>
                  <w:r>
                    <w:rPr>
                      <w:rFonts w:cs="Miriam" w:hint="cs"/>
                      <w:sz w:val="18"/>
                      <w:szCs w:val="18"/>
                      <w:rtl/>
                    </w:rPr>
                    <w:t>איסור מתן שירותי ייעוץ וניהול תיקים</w:t>
                  </w:r>
                </w:p>
              </w:txbxContent>
            </v:textbox>
            <w10:anchorlock/>
          </v:shape>
        </w:pict>
      </w:r>
      <w:r w:rsidRPr="002E23C8">
        <w:rPr>
          <w:rFonts w:cs="Miriam" w:hint="cs"/>
          <w:szCs w:val="32"/>
          <w:rtl/>
          <w:lang w:eastAsia="en-US"/>
        </w:rPr>
        <w:t>10</w:t>
      </w:r>
      <w:r w:rsidRPr="002E23C8">
        <w:rPr>
          <w:rFonts w:cs="FrankRuehl" w:hint="cs"/>
          <w:rtl/>
          <w:lang w:eastAsia="en-US"/>
        </w:rPr>
        <w:t>.</w:t>
      </w:r>
      <w:r w:rsidRPr="002E23C8">
        <w:rPr>
          <w:rFonts w:cs="FrankRuehl" w:hint="cs"/>
          <w:rtl/>
          <w:lang w:eastAsia="en-US"/>
        </w:rPr>
        <w:tab/>
      </w:r>
      <w:r w:rsidR="00C90563">
        <w:rPr>
          <w:rFonts w:cs="FrankRuehl" w:hint="cs"/>
          <w:rtl/>
          <w:lang w:eastAsia="en-US"/>
        </w:rPr>
        <w:t>(א)</w:t>
      </w:r>
      <w:r w:rsidR="00C90563">
        <w:rPr>
          <w:rFonts w:cs="FrankRuehl" w:hint="cs"/>
          <w:rtl/>
          <w:lang w:eastAsia="en-US"/>
        </w:rPr>
        <w:tab/>
        <w:t xml:space="preserve">חברה או מי מטעמה לא תיתן ייעוץ ללקוח בנוגע לכדאיות של השקעה, החזקה, קנייה או מכירה של מכשיר פיננסי שהיא סוחרת בו או של נכס בסיס של מכשיר פיננסי שהיא סוחרת בו; לעניין זה, "ייעוץ" </w:t>
      </w:r>
      <w:r w:rsidR="00C90563">
        <w:rPr>
          <w:rFonts w:cs="FrankRuehl"/>
          <w:rtl/>
          <w:lang w:eastAsia="en-US"/>
        </w:rPr>
        <w:t>–</w:t>
      </w:r>
      <w:r w:rsidR="00C90563">
        <w:rPr>
          <w:rFonts w:cs="FrankRuehl" w:hint="cs"/>
          <w:rtl/>
          <w:lang w:eastAsia="en-US"/>
        </w:rPr>
        <w:t xml:space="preserve"> בין במישרין ובין בעקיפין, לרבות באמצעות פרסום, בחוזרים, בחוות דעת, באמצעות הדואר, הפקסימילה או בכל אמצעי אחר.</w:t>
      </w:r>
    </w:p>
    <w:p w:rsidR="00C90563" w:rsidRDefault="00C90563" w:rsidP="00C90563">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על אף האמור בתקנת משנה (א) </w:t>
      </w:r>
      <w:r>
        <w:rPr>
          <w:rFonts w:cs="FrankRuehl"/>
          <w:rtl/>
          <w:lang w:eastAsia="en-US"/>
        </w:rPr>
        <w:t>–</w:t>
      </w:r>
    </w:p>
    <w:p w:rsidR="00C90563" w:rsidRDefault="00C90563" w:rsidP="00C90563">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חברה רשאית להפנות את לקוחותיה למידע עובדתי בנוגע לנכס בסיס של מכשיר פיננסי, שהכין ופרסם גורם שאינו החברה או מי מטעמה, בתנאי שההפניה היא כללית ומתמשכת, שבחירת המידע אינה על פי שיקול דעתה של החברה ושהמידע לא הוכן או פורסם לבקשת החברה;</w:t>
      </w:r>
    </w:p>
    <w:p w:rsidR="00C90563" w:rsidRDefault="00C90563" w:rsidP="00C90563">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חברה או מי מטעמה רשאית לפרסם עבודת ניתוח, ובלבד שמתקיימים כל אלה:</w:t>
      </w:r>
    </w:p>
    <w:p w:rsidR="00C90563" w:rsidRDefault="00C90563" w:rsidP="00C90563">
      <w:pPr>
        <w:pStyle w:val="P00"/>
        <w:spacing w:before="72"/>
        <w:ind w:left="1474" w:right="1134"/>
        <w:rPr>
          <w:rFonts w:cs="FrankRuehl" w:hint="cs"/>
          <w:rtl/>
          <w:lang w:eastAsia="en-US"/>
        </w:rPr>
      </w:pPr>
      <w:r>
        <w:rPr>
          <w:rFonts w:cs="FrankRuehl" w:hint="cs"/>
          <w:rtl/>
          <w:lang w:eastAsia="en-US"/>
        </w:rPr>
        <w:t>(א)</w:t>
      </w:r>
      <w:r>
        <w:rPr>
          <w:rFonts w:cs="FrankRuehl" w:hint="cs"/>
          <w:rtl/>
          <w:lang w:eastAsia="en-US"/>
        </w:rPr>
        <w:tab/>
        <w:t>עבודת הניתוח תהיה כללית ואינה מיועדת ללקוח מסוים;</w:t>
      </w:r>
    </w:p>
    <w:p w:rsidR="00C90563" w:rsidRDefault="00C90563" w:rsidP="00C90563">
      <w:pPr>
        <w:pStyle w:val="P00"/>
        <w:spacing w:before="72"/>
        <w:ind w:left="1474" w:right="1134"/>
        <w:rPr>
          <w:rFonts w:cs="FrankRuehl" w:hint="cs"/>
          <w:rtl/>
          <w:lang w:eastAsia="en-US"/>
        </w:rPr>
      </w:pPr>
      <w:r>
        <w:rPr>
          <w:rFonts w:cs="FrankRuehl" w:hint="cs"/>
          <w:rtl/>
          <w:lang w:eastAsia="en-US"/>
        </w:rPr>
        <w:t>(ב)</w:t>
      </w:r>
      <w:r>
        <w:rPr>
          <w:rFonts w:cs="FrankRuehl" w:hint="cs"/>
          <w:rtl/>
          <w:lang w:eastAsia="en-US"/>
        </w:rPr>
        <w:tab/>
        <w:t>עבודת הניתוח תהיה זמינה לכל לקוחות החברה באתר החברה, ולא תישלח ללקוח מסוים;</w:t>
      </w:r>
    </w:p>
    <w:p w:rsidR="00C90563" w:rsidRDefault="00C90563" w:rsidP="00C90563">
      <w:pPr>
        <w:pStyle w:val="P00"/>
        <w:spacing w:before="72"/>
        <w:ind w:left="1474" w:right="1134"/>
        <w:rPr>
          <w:rFonts w:cs="FrankRuehl" w:hint="cs"/>
          <w:rtl/>
          <w:lang w:eastAsia="en-US"/>
        </w:rPr>
      </w:pPr>
      <w:r>
        <w:rPr>
          <w:rFonts w:cs="FrankRuehl" w:hint="cs"/>
          <w:rtl/>
          <w:lang w:eastAsia="en-US"/>
        </w:rPr>
        <w:t>(ג)</w:t>
      </w:r>
      <w:r>
        <w:rPr>
          <w:rFonts w:cs="FrankRuehl" w:hint="cs"/>
          <w:rtl/>
          <w:lang w:eastAsia="en-US"/>
        </w:rPr>
        <w:tab/>
        <w:t>עבודת הניתוח תכלול התייחסות לניגוד עניינים שבין פרסום עבודת הניתוח לבין השירותים שמציעה החברה;</w:t>
      </w:r>
    </w:p>
    <w:p w:rsidR="00C90563" w:rsidRDefault="00C90563" w:rsidP="00C90563">
      <w:pPr>
        <w:pStyle w:val="P00"/>
        <w:spacing w:before="72"/>
        <w:ind w:left="1474" w:right="1134"/>
        <w:rPr>
          <w:rFonts w:cs="FrankRuehl" w:hint="cs"/>
          <w:rtl/>
          <w:lang w:eastAsia="en-US"/>
        </w:rPr>
      </w:pPr>
      <w:r>
        <w:rPr>
          <w:rFonts w:cs="FrankRuehl" w:hint="cs"/>
          <w:rtl/>
          <w:lang w:eastAsia="en-US"/>
        </w:rPr>
        <w:t xml:space="preserve">לעניין זה, "עבודת ניתוח" </w:t>
      </w:r>
      <w:r>
        <w:rPr>
          <w:rFonts w:cs="FrankRuehl"/>
          <w:rtl/>
          <w:lang w:eastAsia="en-US"/>
        </w:rPr>
        <w:t>–</w:t>
      </w:r>
      <w:r>
        <w:rPr>
          <w:rFonts w:cs="FrankRuehl" w:hint="cs"/>
          <w:rtl/>
          <w:lang w:eastAsia="en-US"/>
        </w:rPr>
        <w:t xml:space="preserve"> מסמך הכולל ניתוח של נכסי בסיס של מכשיר פיננסי המספר מידע מנומק או מחיר יעד שעליו ניתן לבסס החלטה בדבר כדאיות של השקעה, החזקה, קנייה או מכירה של מכשיר פיננסי, ובלבד שהמסמך לא יכלול ניתוח של מכשיר פיננסי שהזירה סוחרת בו.</w:t>
      </w:r>
    </w:p>
    <w:p w:rsidR="00C90563" w:rsidRPr="002E23C8" w:rsidRDefault="00C90563" w:rsidP="00C90563">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חברה או מי מטעמה לא תבצע ללקוחותיה עסקאות לפי שיקול דעת במכשיר פיננסי שהיא סוחרת בו.</w:t>
      </w:r>
    </w:p>
    <w:p w:rsidR="001A3EC2" w:rsidRDefault="001A3EC2" w:rsidP="00C90563">
      <w:pPr>
        <w:pStyle w:val="P00"/>
        <w:spacing w:before="72"/>
        <w:ind w:left="0" w:right="1134"/>
        <w:rPr>
          <w:rFonts w:cs="FrankRuehl" w:hint="cs"/>
          <w:rtl/>
          <w:lang w:eastAsia="en-US"/>
        </w:rPr>
      </w:pPr>
      <w:bookmarkStart w:id="14" w:name="Seif10"/>
      <w:bookmarkEnd w:id="14"/>
      <w:r w:rsidRPr="002E23C8">
        <w:rPr>
          <w:rFonts w:cs="Miriam"/>
          <w:szCs w:val="32"/>
          <w:rtl/>
          <w:lang w:val="he-IL"/>
        </w:rPr>
        <w:pict>
          <v:shape id="_x0000_s2078" type="#_x0000_t202" style="position:absolute;left:0;text-align:left;margin-left:465.8pt;margin-top:7.1pt;width:78.25pt;height:11.35pt;z-index:251615232" filled="f" stroked="f">
            <v:textbox inset="1mm,0,1mm,0">
              <w:txbxContent>
                <w:p w:rsidR="00456B1C" w:rsidRDefault="00456B1C">
                  <w:pPr>
                    <w:spacing w:line="160" w:lineRule="exact"/>
                    <w:rPr>
                      <w:rFonts w:cs="Miriam" w:hint="cs"/>
                      <w:sz w:val="18"/>
                      <w:szCs w:val="18"/>
                      <w:rtl/>
                    </w:rPr>
                  </w:pPr>
                  <w:r>
                    <w:rPr>
                      <w:rFonts w:cs="Miriam" w:hint="cs"/>
                      <w:sz w:val="18"/>
                      <w:szCs w:val="18"/>
                      <w:rtl/>
                    </w:rPr>
                    <w:t>תיעוד</w:t>
                  </w:r>
                </w:p>
              </w:txbxContent>
            </v:textbox>
            <w10:anchorlock/>
          </v:shape>
        </w:pict>
      </w:r>
      <w:r w:rsidRPr="002E23C8">
        <w:rPr>
          <w:rFonts w:cs="Miriam" w:hint="cs"/>
          <w:szCs w:val="32"/>
          <w:rtl/>
          <w:lang w:eastAsia="en-US"/>
        </w:rPr>
        <w:t>11</w:t>
      </w:r>
      <w:r w:rsidRPr="002E23C8">
        <w:rPr>
          <w:rFonts w:cs="FrankRuehl" w:hint="cs"/>
          <w:rtl/>
          <w:lang w:eastAsia="en-US"/>
        </w:rPr>
        <w:t>.</w:t>
      </w:r>
      <w:r w:rsidRPr="002E23C8">
        <w:rPr>
          <w:rFonts w:cs="FrankRuehl" w:hint="cs"/>
          <w:rtl/>
          <w:lang w:eastAsia="en-US"/>
        </w:rPr>
        <w:tab/>
      </w:r>
      <w:r w:rsidR="00C90563">
        <w:rPr>
          <w:rFonts w:cs="FrankRuehl" w:hint="cs"/>
          <w:rtl/>
          <w:lang w:eastAsia="en-US"/>
        </w:rPr>
        <w:t>על החברה לתעד במהלך פעילותה את כל הפעולות והשירותים שבמסגרתם התעורר או עלול היה להתעורר ניגוד עניינים וכן את כל ההודעות ששלחה ללקוח בקשר לכך ואת ההסכמות שקיבלה מן הלקוח</w:t>
      </w:r>
      <w:r w:rsidRPr="002E23C8">
        <w:rPr>
          <w:rFonts w:cs="FrankRuehl" w:hint="cs"/>
          <w:rtl/>
          <w:lang w:eastAsia="en-US"/>
        </w:rPr>
        <w:t>.</w:t>
      </w:r>
    </w:p>
    <w:p w:rsidR="00C90563" w:rsidRPr="00C90563" w:rsidRDefault="00C90563" w:rsidP="00C90563">
      <w:pPr>
        <w:pStyle w:val="medium2-header"/>
        <w:keepLines w:val="0"/>
        <w:spacing w:before="72"/>
        <w:ind w:left="0" w:right="1134"/>
        <w:rPr>
          <w:rFonts w:cs="FrankRuehl" w:hint="cs"/>
          <w:noProof/>
          <w:sz w:val="20"/>
          <w:rtl/>
        </w:rPr>
      </w:pPr>
      <w:bookmarkStart w:id="15" w:name="med4"/>
      <w:bookmarkEnd w:id="15"/>
      <w:r w:rsidRPr="00C90563">
        <w:rPr>
          <w:rFonts w:cs="FrankRuehl" w:hint="cs"/>
          <w:noProof/>
          <w:sz w:val="20"/>
          <w:rtl/>
        </w:rPr>
        <w:t>פרק ה': כספי לקוח ונכסיו</w:t>
      </w:r>
    </w:p>
    <w:p w:rsidR="00C90563" w:rsidRPr="00C90563" w:rsidRDefault="00C90563" w:rsidP="00C90563">
      <w:pPr>
        <w:pStyle w:val="header-2"/>
        <w:ind w:left="0" w:right="1134"/>
        <w:rPr>
          <w:rFonts w:cs="Miriam" w:hint="cs"/>
          <w:rtl/>
        </w:rPr>
      </w:pPr>
      <w:bookmarkStart w:id="16" w:name="hed20"/>
      <w:bookmarkEnd w:id="16"/>
      <w:r w:rsidRPr="00C90563">
        <w:rPr>
          <w:rFonts w:cs="Miriam" w:hint="cs"/>
          <w:rtl/>
        </w:rPr>
        <w:t>סימן א': כללי</w:t>
      </w:r>
    </w:p>
    <w:p w:rsidR="001A3EC2" w:rsidRPr="002E23C8" w:rsidRDefault="001A3EC2" w:rsidP="00C90563">
      <w:pPr>
        <w:pStyle w:val="P00"/>
        <w:spacing w:before="72"/>
        <w:ind w:left="0" w:right="1134"/>
        <w:rPr>
          <w:rFonts w:cs="FrankRuehl" w:hint="cs"/>
          <w:rtl/>
          <w:lang w:eastAsia="en-US"/>
        </w:rPr>
      </w:pPr>
      <w:bookmarkStart w:id="17" w:name="Seif11"/>
      <w:bookmarkEnd w:id="17"/>
      <w:r w:rsidRPr="002E23C8">
        <w:rPr>
          <w:rFonts w:cs="Miriam"/>
          <w:szCs w:val="32"/>
          <w:rtl/>
          <w:lang w:val="he-IL"/>
        </w:rPr>
        <w:pict>
          <v:shape id="_x0000_s2079" type="#_x0000_t202" style="position:absolute;left:0;text-align:left;margin-left:470.35pt;margin-top:7.1pt;width:70.75pt;height:24.1pt;z-index:251616256" filled="f" stroked="f">
            <v:textbox inset="1mm,0,1mm,0">
              <w:txbxContent>
                <w:p w:rsidR="00456B1C" w:rsidRDefault="00456B1C">
                  <w:pPr>
                    <w:spacing w:line="160" w:lineRule="exact"/>
                    <w:rPr>
                      <w:rFonts w:cs="Miriam" w:hint="cs"/>
                      <w:sz w:val="18"/>
                      <w:szCs w:val="18"/>
                      <w:rtl/>
                    </w:rPr>
                  </w:pPr>
                  <w:r>
                    <w:rPr>
                      <w:rFonts w:cs="Miriam" w:hint="cs"/>
                      <w:sz w:val="18"/>
                      <w:szCs w:val="18"/>
                      <w:rtl/>
                    </w:rPr>
                    <w:t>חובות החברה כלפי הלקוח</w:t>
                  </w:r>
                </w:p>
              </w:txbxContent>
            </v:textbox>
            <w10:anchorlock/>
          </v:shape>
        </w:pict>
      </w:r>
      <w:r w:rsidRPr="002E23C8">
        <w:rPr>
          <w:rFonts w:cs="Miriam" w:hint="cs"/>
          <w:szCs w:val="32"/>
          <w:rtl/>
          <w:lang w:eastAsia="en-US"/>
        </w:rPr>
        <w:t>12</w:t>
      </w:r>
      <w:r w:rsidRPr="002E23C8">
        <w:rPr>
          <w:rFonts w:cs="FrankRuehl" w:hint="cs"/>
          <w:rtl/>
          <w:lang w:eastAsia="en-US"/>
        </w:rPr>
        <w:t>.</w:t>
      </w:r>
      <w:r w:rsidRPr="002E23C8">
        <w:rPr>
          <w:rFonts w:cs="FrankRuehl" w:hint="cs"/>
          <w:rtl/>
          <w:lang w:eastAsia="en-US"/>
        </w:rPr>
        <w:tab/>
      </w:r>
      <w:r w:rsidR="00C90563">
        <w:rPr>
          <w:rFonts w:cs="FrankRuehl" w:hint="cs"/>
          <w:rtl/>
          <w:lang w:eastAsia="en-US"/>
        </w:rPr>
        <w:t>חברה תפעל בנכסי לקוח, בחוזי לקוח ובכספי לקוח בזהירות, באמונה ובשקידה.</w:t>
      </w:r>
    </w:p>
    <w:p w:rsidR="001A3EC2" w:rsidRPr="002E23C8" w:rsidRDefault="001A3EC2" w:rsidP="00C90563">
      <w:pPr>
        <w:pStyle w:val="P00"/>
        <w:spacing w:before="72"/>
        <w:ind w:left="0" w:right="1134"/>
        <w:rPr>
          <w:rFonts w:cs="FrankRuehl" w:hint="cs"/>
          <w:rtl/>
          <w:lang w:eastAsia="en-US"/>
        </w:rPr>
      </w:pPr>
      <w:bookmarkStart w:id="18" w:name="Seif13"/>
      <w:bookmarkEnd w:id="18"/>
      <w:r w:rsidRPr="002E23C8">
        <w:rPr>
          <w:rFonts w:cs="Miriam"/>
          <w:szCs w:val="32"/>
          <w:rtl/>
          <w:lang w:val="he-IL"/>
        </w:rPr>
        <w:pict>
          <v:shape id="_x0000_s2083" type="#_x0000_t202" style="position:absolute;left:0;text-align:left;margin-left:470.35pt;margin-top:7.1pt;width:1in;height:22.2pt;z-index:251618304" filled="f" stroked="f">
            <v:textbox inset="1mm,0,1mm,0">
              <w:txbxContent>
                <w:p w:rsidR="00456B1C" w:rsidRDefault="00456B1C">
                  <w:pPr>
                    <w:spacing w:line="160" w:lineRule="exact"/>
                    <w:rPr>
                      <w:rFonts w:cs="Miriam" w:hint="cs"/>
                      <w:sz w:val="18"/>
                      <w:szCs w:val="18"/>
                      <w:rtl/>
                    </w:rPr>
                  </w:pPr>
                  <w:r>
                    <w:rPr>
                      <w:rFonts w:cs="Miriam" w:hint="cs"/>
                      <w:sz w:val="18"/>
                      <w:szCs w:val="18"/>
                      <w:rtl/>
                    </w:rPr>
                    <w:t>שמירת זכויות הלקוח</w:t>
                  </w:r>
                </w:p>
              </w:txbxContent>
            </v:textbox>
            <w10:anchorlock/>
          </v:shape>
        </w:pict>
      </w:r>
      <w:r w:rsidRPr="002E23C8">
        <w:rPr>
          <w:rFonts w:cs="Miriam" w:hint="cs"/>
          <w:szCs w:val="32"/>
          <w:rtl/>
          <w:lang w:eastAsia="en-US"/>
        </w:rPr>
        <w:t>13</w:t>
      </w:r>
      <w:r w:rsidRPr="002E23C8">
        <w:rPr>
          <w:rFonts w:cs="FrankRuehl" w:hint="cs"/>
          <w:rtl/>
          <w:lang w:eastAsia="en-US"/>
        </w:rPr>
        <w:t>.</w:t>
      </w:r>
      <w:r w:rsidRPr="002E23C8">
        <w:rPr>
          <w:rFonts w:cs="FrankRuehl" w:hint="cs"/>
          <w:rtl/>
          <w:lang w:eastAsia="en-US"/>
        </w:rPr>
        <w:tab/>
      </w:r>
      <w:r w:rsidR="00C90563">
        <w:rPr>
          <w:rFonts w:cs="FrankRuehl" w:hint="cs"/>
          <w:rtl/>
          <w:lang w:eastAsia="en-US"/>
        </w:rPr>
        <w:t>חברה תפעל כדי להבטיח שזכויות הלקוח בנכסי הלקוח, בחוזי הלקוח ובכספי הלקוח נשמרות</w:t>
      </w:r>
      <w:r w:rsidRPr="002E23C8">
        <w:rPr>
          <w:rFonts w:cs="FrankRuehl" w:hint="cs"/>
          <w:rtl/>
          <w:lang w:eastAsia="en-US"/>
        </w:rPr>
        <w:t>.</w:t>
      </w:r>
    </w:p>
    <w:p w:rsidR="001A3EC2" w:rsidRPr="002E23C8" w:rsidRDefault="001A3EC2" w:rsidP="00C90563">
      <w:pPr>
        <w:pStyle w:val="P00"/>
        <w:spacing w:before="72"/>
        <w:ind w:left="0" w:right="1134"/>
        <w:rPr>
          <w:rFonts w:cs="FrankRuehl" w:hint="cs"/>
          <w:rtl/>
          <w:lang w:eastAsia="en-US"/>
        </w:rPr>
      </w:pPr>
      <w:bookmarkStart w:id="19" w:name="Seif12"/>
      <w:bookmarkEnd w:id="19"/>
      <w:r w:rsidRPr="002E23C8">
        <w:rPr>
          <w:rFonts w:cs="Miriam"/>
          <w:szCs w:val="32"/>
          <w:rtl/>
          <w:lang w:val="he-IL"/>
        </w:rPr>
        <w:pict>
          <v:shape id="_x0000_s2081" type="#_x0000_t202" style="position:absolute;left:0;text-align:left;margin-left:467.1pt;margin-top:7.1pt;width:77.4pt;height:25.25pt;z-index:251617280" filled="f" stroked="f">
            <v:textbox inset="1mm,0,1mm,0">
              <w:txbxContent>
                <w:p w:rsidR="00456B1C" w:rsidRDefault="00456B1C">
                  <w:pPr>
                    <w:spacing w:line="160" w:lineRule="exact"/>
                    <w:rPr>
                      <w:rFonts w:cs="Miriam" w:hint="cs"/>
                      <w:sz w:val="18"/>
                      <w:szCs w:val="18"/>
                      <w:rtl/>
                    </w:rPr>
                  </w:pPr>
                  <w:r>
                    <w:rPr>
                      <w:rFonts w:cs="Miriam" w:hint="cs"/>
                      <w:sz w:val="18"/>
                      <w:szCs w:val="18"/>
                      <w:rtl/>
                    </w:rPr>
                    <w:t>החזקה בנכסי לקוח ובכספי לקוח</w:t>
                  </w:r>
                </w:p>
              </w:txbxContent>
            </v:textbox>
            <w10:anchorlock/>
          </v:shape>
        </w:pict>
      </w:r>
      <w:r w:rsidRPr="002E23C8">
        <w:rPr>
          <w:rFonts w:cs="Miriam" w:hint="cs"/>
          <w:szCs w:val="32"/>
          <w:rtl/>
          <w:lang w:eastAsia="en-US"/>
        </w:rPr>
        <w:t>14</w:t>
      </w:r>
      <w:r w:rsidRPr="002E23C8">
        <w:rPr>
          <w:rFonts w:cs="FrankRuehl" w:hint="cs"/>
          <w:rtl/>
          <w:lang w:eastAsia="en-US"/>
        </w:rPr>
        <w:t>.</w:t>
      </w:r>
      <w:r w:rsidRPr="002E23C8">
        <w:rPr>
          <w:rFonts w:cs="FrankRuehl" w:hint="cs"/>
          <w:rtl/>
          <w:lang w:eastAsia="en-US"/>
        </w:rPr>
        <w:tab/>
      </w:r>
      <w:r w:rsidR="00C90563">
        <w:rPr>
          <w:rFonts w:cs="FrankRuehl" w:hint="cs"/>
          <w:rtl/>
          <w:lang w:eastAsia="en-US"/>
        </w:rPr>
        <w:t>חברה תחזיק בנכסי לקוח ובכספי לקוח, בין במישרין ובין בעקיפין, רק לאחר שחתמה עם הלקוח על הסכם מסגרת כאמור בתקנה 27</w:t>
      </w:r>
      <w:r w:rsidRPr="002E23C8">
        <w:rPr>
          <w:rFonts w:cs="FrankRuehl" w:hint="cs"/>
          <w:rtl/>
          <w:lang w:eastAsia="en-US"/>
        </w:rPr>
        <w:t>.</w:t>
      </w:r>
    </w:p>
    <w:p w:rsidR="001A3EC2" w:rsidRPr="002E23C8" w:rsidRDefault="001A3EC2" w:rsidP="00C90563">
      <w:pPr>
        <w:pStyle w:val="P00"/>
        <w:spacing w:before="72"/>
        <w:ind w:left="0" w:right="1134"/>
        <w:rPr>
          <w:rFonts w:cs="FrankRuehl" w:hint="cs"/>
          <w:rtl/>
          <w:lang w:eastAsia="en-US"/>
        </w:rPr>
      </w:pPr>
      <w:bookmarkStart w:id="20" w:name="Seif14"/>
      <w:bookmarkEnd w:id="20"/>
      <w:r w:rsidRPr="002E23C8">
        <w:rPr>
          <w:rFonts w:cs="Miriam"/>
          <w:szCs w:val="32"/>
          <w:rtl/>
          <w:lang w:val="he-IL"/>
        </w:rPr>
        <w:pict>
          <v:shape id="_x0000_s2084" type="#_x0000_t202" style="position:absolute;left:0;text-align:left;margin-left:470.35pt;margin-top:7.1pt;width:1in;height:19.35pt;z-index:251619328" filled="f" stroked="f">
            <v:textbox style="mso-next-textbox:#_x0000_s2084" inset="1mm,0,1mm,0">
              <w:txbxContent>
                <w:p w:rsidR="00456B1C" w:rsidRDefault="00456B1C">
                  <w:pPr>
                    <w:spacing w:line="160" w:lineRule="exact"/>
                    <w:rPr>
                      <w:rFonts w:cs="Miriam" w:hint="cs"/>
                      <w:sz w:val="18"/>
                      <w:szCs w:val="18"/>
                      <w:rtl/>
                    </w:rPr>
                  </w:pPr>
                  <w:r>
                    <w:rPr>
                      <w:rFonts w:cs="Miriam" w:hint="cs"/>
                      <w:sz w:val="18"/>
                      <w:szCs w:val="18"/>
                      <w:rtl/>
                    </w:rPr>
                    <w:t>הפרדת נכסי וכספי הלקוחות</w:t>
                  </w:r>
                </w:p>
              </w:txbxContent>
            </v:textbox>
            <w10:anchorlock/>
          </v:shape>
        </w:pict>
      </w:r>
      <w:r w:rsidRPr="002E23C8">
        <w:rPr>
          <w:rFonts w:cs="Miriam" w:hint="cs"/>
          <w:szCs w:val="32"/>
          <w:rtl/>
          <w:lang w:eastAsia="en-US"/>
        </w:rPr>
        <w:t>15</w:t>
      </w:r>
      <w:r w:rsidRPr="002E23C8">
        <w:rPr>
          <w:rFonts w:cs="FrankRuehl" w:hint="cs"/>
          <w:rtl/>
          <w:lang w:eastAsia="en-US"/>
        </w:rPr>
        <w:t>.</w:t>
      </w:r>
      <w:r w:rsidRPr="002E23C8">
        <w:rPr>
          <w:rFonts w:cs="FrankRuehl" w:hint="cs"/>
          <w:rtl/>
          <w:lang w:eastAsia="en-US"/>
        </w:rPr>
        <w:tab/>
      </w:r>
      <w:r w:rsidR="00C90563">
        <w:rPr>
          <w:rFonts w:cs="FrankRuehl" w:hint="cs"/>
          <w:rtl/>
          <w:lang w:eastAsia="en-US"/>
        </w:rPr>
        <w:t xml:space="preserve">חברה תחזיק את נכסי הלקוח ואת כספי הלקוח בנפרד מנכסיה ומכספה שלה וכן מנכסיהם ומכספם של צדדים הקשורים לה או בעלי עניין בה; לעניין זה, "כספי לקוח" </w:t>
      </w:r>
      <w:r w:rsidR="00C90563">
        <w:rPr>
          <w:rFonts w:cs="FrankRuehl"/>
          <w:rtl/>
          <w:lang w:eastAsia="en-US"/>
        </w:rPr>
        <w:t>–</w:t>
      </w:r>
      <w:r w:rsidR="00C90563">
        <w:rPr>
          <w:rFonts w:cs="FrankRuehl" w:hint="cs"/>
          <w:rtl/>
          <w:lang w:eastAsia="en-US"/>
        </w:rPr>
        <w:t xml:space="preserve"> למעט כספים שהעביר לקוח לחברה באמצעות כרטיס אשראי, העברה בנקאית, המחאה או אמצעי תשלום אחר וטרם נסלקו.</w:t>
      </w:r>
    </w:p>
    <w:p w:rsidR="00F50624" w:rsidRPr="002E23C8" w:rsidRDefault="00F50624" w:rsidP="00D77CBD">
      <w:pPr>
        <w:pStyle w:val="P00"/>
        <w:spacing w:before="72"/>
        <w:ind w:left="0" w:right="1134"/>
        <w:rPr>
          <w:rFonts w:cs="FrankRuehl" w:hint="cs"/>
          <w:rtl/>
          <w:lang w:eastAsia="en-US"/>
        </w:rPr>
      </w:pPr>
      <w:bookmarkStart w:id="21" w:name="Seif16"/>
      <w:bookmarkEnd w:id="21"/>
      <w:r w:rsidRPr="002E23C8">
        <w:rPr>
          <w:rFonts w:cs="Miriam"/>
          <w:szCs w:val="32"/>
          <w:rtl/>
          <w:lang w:val="he-IL"/>
        </w:rPr>
        <w:pict>
          <v:shape id="_x0000_s2163" type="#_x0000_t202" style="position:absolute;left:0;text-align:left;margin-left:470.35pt;margin-top:7.1pt;width:1in;height:14.4pt;z-index:251621376" filled="f" stroked="f">
            <v:textbox style="mso-next-textbox:#_x0000_s2163" inset="1mm,0,1mm,0">
              <w:txbxContent>
                <w:p w:rsidR="00456B1C" w:rsidRDefault="00456B1C" w:rsidP="00F50624">
                  <w:pPr>
                    <w:spacing w:line="160" w:lineRule="exact"/>
                    <w:rPr>
                      <w:rFonts w:cs="Miriam" w:hint="cs"/>
                      <w:sz w:val="18"/>
                      <w:szCs w:val="18"/>
                      <w:rtl/>
                    </w:rPr>
                  </w:pPr>
                  <w:r>
                    <w:rPr>
                      <w:rFonts w:cs="Miriam" w:hint="cs"/>
                      <w:sz w:val="18"/>
                      <w:szCs w:val="18"/>
                      <w:rtl/>
                    </w:rPr>
                    <w:t>ניהול רישומים</w:t>
                  </w:r>
                </w:p>
              </w:txbxContent>
            </v:textbox>
            <w10:anchorlock/>
          </v:shape>
        </w:pict>
      </w:r>
      <w:r w:rsidRPr="002E23C8">
        <w:rPr>
          <w:rFonts w:cs="Miriam" w:hint="cs"/>
          <w:szCs w:val="32"/>
          <w:rtl/>
          <w:lang w:eastAsia="en-US"/>
        </w:rPr>
        <w:t>1</w:t>
      </w:r>
      <w:r w:rsidR="00C90563">
        <w:rPr>
          <w:rFonts w:cs="Miriam" w:hint="cs"/>
          <w:szCs w:val="32"/>
          <w:rtl/>
          <w:lang w:eastAsia="en-US"/>
        </w:rPr>
        <w:t>6</w:t>
      </w:r>
      <w:r w:rsidRPr="002E23C8">
        <w:rPr>
          <w:rFonts w:cs="FrankRuehl" w:hint="cs"/>
          <w:rtl/>
          <w:lang w:eastAsia="en-US"/>
        </w:rPr>
        <w:t>.</w:t>
      </w:r>
      <w:r w:rsidRPr="002E23C8">
        <w:rPr>
          <w:rFonts w:cs="FrankRuehl" w:hint="cs"/>
          <w:rtl/>
          <w:lang w:eastAsia="en-US"/>
        </w:rPr>
        <w:tab/>
      </w:r>
      <w:r w:rsidR="00D77CBD">
        <w:rPr>
          <w:rFonts w:cs="FrankRuehl" w:hint="cs"/>
          <w:rtl/>
          <w:lang w:eastAsia="en-US"/>
        </w:rPr>
        <w:t>חברה תנהל רישומים וחשבונות המפרידים באופן ברור בין נכסי הלקוח, חוזי הלקוח, וכספי הלקוח, כפי שהם מוחזקים לכל לקוח.</w:t>
      </w:r>
    </w:p>
    <w:p w:rsidR="00F50624" w:rsidRPr="002E23C8" w:rsidRDefault="00F50624" w:rsidP="00D77CBD">
      <w:pPr>
        <w:pStyle w:val="P00"/>
        <w:spacing w:before="72"/>
        <w:ind w:left="0" w:right="1134"/>
        <w:rPr>
          <w:rFonts w:cs="FrankRuehl" w:hint="cs"/>
          <w:rtl/>
          <w:lang w:eastAsia="en-US"/>
        </w:rPr>
      </w:pPr>
      <w:bookmarkStart w:id="22" w:name="Seif17"/>
      <w:bookmarkEnd w:id="22"/>
      <w:r w:rsidRPr="002E23C8">
        <w:rPr>
          <w:rFonts w:cs="Miriam"/>
          <w:szCs w:val="32"/>
          <w:rtl/>
          <w:lang w:val="he-IL"/>
        </w:rPr>
        <w:pict>
          <v:shape id="_x0000_s2164" type="#_x0000_t202" style="position:absolute;left:0;text-align:left;margin-left:470.35pt;margin-top:7.1pt;width:1in;height:17.5pt;z-index:251622400" filled="f" stroked="f">
            <v:textbox style="mso-next-textbox:#_x0000_s2164" inset="1mm,0,1mm,0">
              <w:txbxContent>
                <w:p w:rsidR="00456B1C" w:rsidRDefault="00456B1C" w:rsidP="00F50624">
                  <w:pPr>
                    <w:spacing w:line="160" w:lineRule="exact"/>
                    <w:rPr>
                      <w:rFonts w:cs="Miriam" w:hint="cs"/>
                      <w:sz w:val="18"/>
                      <w:szCs w:val="18"/>
                      <w:rtl/>
                    </w:rPr>
                  </w:pPr>
                  <w:r>
                    <w:rPr>
                      <w:rFonts w:cs="Miriam" w:hint="cs"/>
                      <w:sz w:val="18"/>
                      <w:szCs w:val="18"/>
                      <w:rtl/>
                    </w:rPr>
                    <w:t>מניעת נזק</w:t>
                  </w:r>
                </w:p>
              </w:txbxContent>
            </v:textbox>
            <w10:anchorlock/>
          </v:shape>
        </w:pict>
      </w:r>
      <w:r w:rsidRPr="002E23C8">
        <w:rPr>
          <w:rFonts w:cs="Miriam" w:hint="cs"/>
          <w:szCs w:val="32"/>
          <w:rtl/>
          <w:lang w:eastAsia="en-US"/>
        </w:rPr>
        <w:t>1</w:t>
      </w:r>
      <w:r w:rsidR="00D77CBD">
        <w:rPr>
          <w:rFonts w:cs="Miriam" w:hint="cs"/>
          <w:szCs w:val="32"/>
          <w:rtl/>
          <w:lang w:eastAsia="en-US"/>
        </w:rPr>
        <w:t>7</w:t>
      </w:r>
      <w:r w:rsidRPr="002E23C8">
        <w:rPr>
          <w:rFonts w:cs="FrankRuehl" w:hint="cs"/>
          <w:rtl/>
          <w:lang w:eastAsia="en-US"/>
        </w:rPr>
        <w:t>.</w:t>
      </w:r>
      <w:r w:rsidRPr="002E23C8">
        <w:rPr>
          <w:rFonts w:cs="FrankRuehl" w:hint="cs"/>
          <w:rtl/>
          <w:lang w:eastAsia="en-US"/>
        </w:rPr>
        <w:tab/>
      </w:r>
      <w:r w:rsidR="00D77CBD">
        <w:rPr>
          <w:rFonts w:cs="FrankRuehl" w:hint="cs"/>
          <w:rtl/>
          <w:lang w:eastAsia="en-US"/>
        </w:rPr>
        <w:t>חברה תקבע ותיישם נהלים להבטחת רישום וניהול נכסי הלקוח, חוזי הלקוח וכספי הלקוח, כדי למנוע ככל האפשר את האפשרות לנזק ללקוח עקב מרמה, כשל או רשלנות.</w:t>
      </w:r>
    </w:p>
    <w:p w:rsidR="00F50624" w:rsidRPr="002E23C8" w:rsidRDefault="00F50624" w:rsidP="00D77CBD">
      <w:pPr>
        <w:pStyle w:val="P00"/>
        <w:spacing w:before="72"/>
        <w:ind w:left="0" w:right="1134"/>
        <w:rPr>
          <w:rFonts w:cs="FrankRuehl" w:hint="cs"/>
          <w:rtl/>
          <w:lang w:eastAsia="en-US"/>
        </w:rPr>
      </w:pPr>
      <w:bookmarkStart w:id="23" w:name="Seif18"/>
      <w:bookmarkEnd w:id="23"/>
      <w:r w:rsidRPr="002E23C8">
        <w:rPr>
          <w:rFonts w:cs="Miriam"/>
          <w:szCs w:val="32"/>
          <w:rtl/>
          <w:lang w:val="he-IL"/>
        </w:rPr>
        <w:pict>
          <v:shape id="_x0000_s2165" type="#_x0000_t202" style="position:absolute;left:0;text-align:left;margin-left:470.35pt;margin-top:7.1pt;width:1in;height:11.6pt;z-index:251623424" filled="f" stroked="f">
            <v:textbox style="mso-next-textbox:#_x0000_s2165" inset="1mm,0,1mm,0">
              <w:txbxContent>
                <w:p w:rsidR="00456B1C" w:rsidRDefault="00456B1C" w:rsidP="00F50624">
                  <w:pPr>
                    <w:spacing w:line="160" w:lineRule="exact"/>
                    <w:rPr>
                      <w:rFonts w:cs="Miriam" w:hint="cs"/>
                      <w:sz w:val="18"/>
                      <w:szCs w:val="18"/>
                      <w:rtl/>
                    </w:rPr>
                  </w:pPr>
                  <w:r>
                    <w:rPr>
                      <w:rFonts w:cs="Miriam" w:hint="cs"/>
                      <w:sz w:val="18"/>
                      <w:szCs w:val="18"/>
                      <w:rtl/>
                    </w:rPr>
                    <w:t>איסור שימוש</w:t>
                  </w:r>
                </w:p>
              </w:txbxContent>
            </v:textbox>
            <w10:anchorlock/>
          </v:shape>
        </w:pict>
      </w:r>
      <w:r w:rsidRPr="002E23C8">
        <w:rPr>
          <w:rFonts w:cs="Miriam" w:hint="cs"/>
          <w:szCs w:val="32"/>
          <w:rtl/>
          <w:lang w:eastAsia="en-US"/>
        </w:rPr>
        <w:t>1</w:t>
      </w:r>
      <w:r w:rsidR="00D77CBD">
        <w:rPr>
          <w:rFonts w:cs="Miriam" w:hint="cs"/>
          <w:szCs w:val="32"/>
          <w:rtl/>
          <w:lang w:eastAsia="en-US"/>
        </w:rPr>
        <w:t>8</w:t>
      </w:r>
      <w:r w:rsidRPr="002E23C8">
        <w:rPr>
          <w:rFonts w:cs="FrankRuehl" w:hint="cs"/>
          <w:rtl/>
          <w:lang w:eastAsia="en-US"/>
        </w:rPr>
        <w:t>.</w:t>
      </w:r>
      <w:r w:rsidRPr="002E23C8">
        <w:rPr>
          <w:rFonts w:cs="FrankRuehl" w:hint="cs"/>
          <w:rtl/>
          <w:lang w:eastAsia="en-US"/>
        </w:rPr>
        <w:tab/>
      </w:r>
      <w:r w:rsidR="00D77CBD">
        <w:rPr>
          <w:rFonts w:cs="FrankRuehl" w:hint="cs"/>
          <w:rtl/>
          <w:lang w:eastAsia="en-US"/>
        </w:rPr>
        <w:t>חברה לא תעשה שימוש בנכסי הלקוח ובכספי הלקוח ללקוחות אחרים או לעצמה.</w:t>
      </w:r>
    </w:p>
    <w:p w:rsidR="00F50624" w:rsidRPr="002E23C8" w:rsidRDefault="00F50624" w:rsidP="00D77CBD">
      <w:pPr>
        <w:pStyle w:val="P00"/>
        <w:spacing w:before="72"/>
        <w:ind w:left="0" w:right="1134"/>
        <w:rPr>
          <w:rFonts w:cs="FrankRuehl" w:hint="cs"/>
          <w:rtl/>
          <w:lang w:eastAsia="en-US"/>
        </w:rPr>
      </w:pPr>
      <w:bookmarkStart w:id="24" w:name="Seif19"/>
      <w:bookmarkEnd w:id="24"/>
      <w:r w:rsidRPr="002E23C8">
        <w:rPr>
          <w:rFonts w:cs="Miriam"/>
          <w:szCs w:val="32"/>
          <w:rtl/>
          <w:lang w:val="he-IL"/>
        </w:rPr>
        <w:pict>
          <v:shape id="_x0000_s2166" type="#_x0000_t202" style="position:absolute;left:0;text-align:left;margin-left:470.35pt;margin-top:7.1pt;width:1in;height:9pt;z-index:251624448" filled="f" stroked="f">
            <v:textbox style="mso-next-textbox:#_x0000_s2166" inset="1mm,0,1mm,0">
              <w:txbxContent>
                <w:p w:rsidR="00456B1C" w:rsidRDefault="00456B1C" w:rsidP="00F50624">
                  <w:pPr>
                    <w:spacing w:line="160" w:lineRule="exact"/>
                    <w:rPr>
                      <w:rFonts w:cs="Miriam" w:hint="cs"/>
                      <w:sz w:val="18"/>
                      <w:szCs w:val="18"/>
                      <w:rtl/>
                    </w:rPr>
                  </w:pPr>
                  <w:r>
                    <w:rPr>
                      <w:rFonts w:cs="Miriam" w:hint="cs"/>
                      <w:sz w:val="18"/>
                      <w:szCs w:val="18"/>
                      <w:rtl/>
                    </w:rPr>
                    <w:t>אישור הלקוח</w:t>
                  </w:r>
                </w:p>
              </w:txbxContent>
            </v:textbox>
            <w10:anchorlock/>
          </v:shape>
        </w:pict>
      </w:r>
      <w:r w:rsidRPr="002E23C8">
        <w:rPr>
          <w:rFonts w:cs="Miriam" w:hint="cs"/>
          <w:szCs w:val="32"/>
          <w:rtl/>
          <w:lang w:eastAsia="en-US"/>
        </w:rPr>
        <w:t>1</w:t>
      </w:r>
      <w:r w:rsidR="00D77CBD">
        <w:rPr>
          <w:rFonts w:cs="Miriam" w:hint="cs"/>
          <w:szCs w:val="32"/>
          <w:rtl/>
          <w:lang w:eastAsia="en-US"/>
        </w:rPr>
        <w:t>9</w:t>
      </w:r>
      <w:r w:rsidRPr="002E23C8">
        <w:rPr>
          <w:rFonts w:cs="FrankRuehl" w:hint="cs"/>
          <w:rtl/>
          <w:lang w:eastAsia="en-US"/>
        </w:rPr>
        <w:t>.</w:t>
      </w:r>
      <w:r w:rsidRPr="002E23C8">
        <w:rPr>
          <w:rFonts w:cs="FrankRuehl" w:hint="cs"/>
          <w:rtl/>
          <w:lang w:eastAsia="en-US"/>
        </w:rPr>
        <w:tab/>
      </w:r>
      <w:r w:rsidR="00D77CBD">
        <w:rPr>
          <w:rFonts w:cs="FrankRuehl" w:hint="cs"/>
          <w:rtl/>
          <w:lang w:eastAsia="en-US"/>
        </w:rPr>
        <w:t>חברה לא תעשה שימוש בנכסי לקוח וכספי לקוח ללקוח אלא אם כן קיבלה אישור מראש של הלקוח; אין באמור בתקנה זו כדי לגרוע מן האיסור הקבוע בתקנה 18.</w:t>
      </w:r>
    </w:p>
    <w:p w:rsidR="00F50624" w:rsidRDefault="00F50624" w:rsidP="00D77CBD">
      <w:pPr>
        <w:pStyle w:val="P00"/>
        <w:spacing w:before="72"/>
        <w:ind w:left="0" w:right="1134"/>
        <w:rPr>
          <w:rFonts w:cs="FrankRuehl" w:hint="cs"/>
          <w:rtl/>
          <w:lang w:eastAsia="en-US"/>
        </w:rPr>
      </w:pPr>
      <w:bookmarkStart w:id="25" w:name="Seif20"/>
      <w:bookmarkEnd w:id="25"/>
      <w:r w:rsidRPr="002E23C8">
        <w:rPr>
          <w:rFonts w:cs="Miriam"/>
          <w:szCs w:val="32"/>
          <w:rtl/>
          <w:lang w:val="he-IL"/>
        </w:rPr>
        <w:pict>
          <v:shape id="_x0000_s2167" type="#_x0000_t202" style="position:absolute;left:0;text-align:left;margin-left:470.35pt;margin-top:7.1pt;width:1in;height:21.75pt;z-index:251625472" filled="f" stroked="f">
            <v:textbox style="mso-next-textbox:#_x0000_s2167" inset="1mm,0,1mm,0">
              <w:txbxContent>
                <w:p w:rsidR="00456B1C" w:rsidRDefault="00456B1C" w:rsidP="00F50624">
                  <w:pPr>
                    <w:spacing w:line="160" w:lineRule="exact"/>
                    <w:rPr>
                      <w:rFonts w:cs="Miriam" w:hint="cs"/>
                      <w:sz w:val="18"/>
                      <w:szCs w:val="18"/>
                      <w:rtl/>
                    </w:rPr>
                  </w:pPr>
                  <w:r>
                    <w:rPr>
                      <w:rFonts w:cs="Miriam" w:hint="cs"/>
                      <w:sz w:val="18"/>
                      <w:szCs w:val="18"/>
                      <w:rtl/>
                    </w:rPr>
                    <w:t>ביצוע התאמות ובקרות</w:t>
                  </w:r>
                </w:p>
              </w:txbxContent>
            </v:textbox>
            <w10:anchorlock/>
          </v:shape>
        </w:pict>
      </w:r>
      <w:r w:rsidRPr="002E23C8">
        <w:rPr>
          <w:rFonts w:cs="Miriam" w:hint="cs"/>
          <w:szCs w:val="32"/>
          <w:rtl/>
          <w:lang w:eastAsia="en-US"/>
        </w:rPr>
        <w:t>20</w:t>
      </w:r>
      <w:r w:rsidRPr="002E23C8">
        <w:rPr>
          <w:rFonts w:cs="FrankRuehl" w:hint="cs"/>
          <w:rtl/>
          <w:lang w:eastAsia="en-US"/>
        </w:rPr>
        <w:t>.</w:t>
      </w:r>
      <w:r w:rsidRPr="002E23C8">
        <w:rPr>
          <w:rFonts w:cs="FrankRuehl" w:hint="cs"/>
          <w:rtl/>
          <w:lang w:eastAsia="en-US"/>
        </w:rPr>
        <w:tab/>
      </w:r>
      <w:r w:rsidR="00D77CBD">
        <w:rPr>
          <w:rFonts w:cs="FrankRuehl" w:hint="cs"/>
          <w:rtl/>
          <w:lang w:eastAsia="en-US"/>
        </w:rPr>
        <w:t>(א)</w:t>
      </w:r>
      <w:r w:rsidR="00D77CBD">
        <w:rPr>
          <w:rFonts w:cs="FrankRuehl" w:hint="cs"/>
          <w:rtl/>
          <w:lang w:eastAsia="en-US"/>
        </w:rPr>
        <w:tab/>
        <w:t xml:space="preserve">חברה תבצע, אחת ליום, התאמה של נכסי הלקוח, חוזי הלקוח וכספי הלקוח, ובכלל זה </w:t>
      </w:r>
      <w:r w:rsidR="00D77CBD">
        <w:rPr>
          <w:rFonts w:cs="FrankRuehl"/>
          <w:rtl/>
          <w:lang w:eastAsia="en-US"/>
        </w:rPr>
        <w:t>–</w:t>
      </w:r>
    </w:p>
    <w:p w:rsidR="00D77CBD" w:rsidRDefault="00D77CBD" w:rsidP="00D77CBD">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 xml:space="preserve">תחשב את יתרות נכסי הלקוח, כספי הלקוח וחוזי הלקוח העומדות לזכות כל לקוח, תוך הבחנה בין כספים שהעביר לקוח לחברה באמצעות כרטיס אשראי, העברה בנקאית, המחאה או אמצעי תשלום אחר וטרם נסלקו (להלן </w:t>
      </w:r>
      <w:r>
        <w:rPr>
          <w:rFonts w:cs="FrankRuehl"/>
          <w:rtl/>
          <w:lang w:eastAsia="en-US"/>
        </w:rPr>
        <w:t>–</w:t>
      </w:r>
      <w:r>
        <w:rPr>
          <w:rFonts w:cs="FrankRuehl" w:hint="cs"/>
          <w:rtl/>
          <w:lang w:eastAsia="en-US"/>
        </w:rPr>
        <w:t xml:space="preserve"> יתרות שטרם נסלקו) לבין שאר כספי הלקוח (להלן </w:t>
      </w:r>
      <w:r>
        <w:rPr>
          <w:rFonts w:cs="FrankRuehl"/>
          <w:rtl/>
          <w:lang w:eastAsia="en-US"/>
        </w:rPr>
        <w:t>–</w:t>
      </w:r>
      <w:r>
        <w:rPr>
          <w:rFonts w:cs="FrankRuehl" w:hint="cs"/>
          <w:rtl/>
          <w:lang w:eastAsia="en-US"/>
        </w:rPr>
        <w:t xml:space="preserve"> יתרות שנסלקו);</w:t>
      </w:r>
    </w:p>
    <w:p w:rsidR="00D77CBD" w:rsidRDefault="00D77CBD" w:rsidP="00D77CBD">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תוודא את התאמת סך כל היתרות האמורות בפסקה (1) של כל הלקוחות לסך כל היתרות של כל הלקוחות הרשומות אצלה, תוך הבחנה בין יתרות שטרם נסלקו לבין יתרות שנסלקו;</w:t>
      </w:r>
    </w:p>
    <w:p w:rsidR="00D77CBD" w:rsidRDefault="00D77CBD" w:rsidP="00D77CBD">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תוודא את התאמת סך כל היתרות שנסלקו הרשומות אצלה ליתרות הרשומות אצל התאגיד הבנקאי או המוסד הכספי המחזיק בכספי הלקוח ואת התאמת סך כל היתרות שטרם נסלקו הרשומות אצלה אל מול אסמכתאות.</w:t>
      </w:r>
    </w:p>
    <w:p w:rsidR="00D77CBD" w:rsidRDefault="00D77CBD" w:rsidP="00D77CBD">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אחת לחודש, ולא יאוחר מעשרה ימי עסקים לאחר תום החודש, תקבל חברה מרואה החשבון המבקר דוח מיוחד, כמשמעותו בתקני הביקורת המקובלים, לגבי התאמה שביצעה החברה כאמור בסעיף קטן (א)(3); דוח מיוחד זה ייערך לגבי אחד מימי העסקים במהלך אותו החודש, שיבחר רואה החשבון המבקר לפי שיקול דעתו ובלא הודעה מוקדמת לחברה; לעניין פרק זה, "יום עסקים" </w:t>
      </w:r>
      <w:r>
        <w:rPr>
          <w:rFonts w:cs="FrankRuehl"/>
          <w:rtl/>
          <w:lang w:eastAsia="en-US"/>
        </w:rPr>
        <w:t>–</w:t>
      </w:r>
      <w:r>
        <w:rPr>
          <w:rFonts w:cs="FrankRuehl" w:hint="cs"/>
          <w:rtl/>
          <w:lang w:eastAsia="en-US"/>
        </w:rPr>
        <w:t xml:space="preserve"> יום שבו רוב התאגידים הבנקאים בישראל פתוחים לביצוע עסקאות עם הציבור, ולגבי חברות שעל פי תקנונן אינן פועלות בימי ראשון, למעט ימי ראשון.</w:t>
      </w:r>
    </w:p>
    <w:p w:rsidR="00D77CBD" w:rsidRDefault="00D77CBD" w:rsidP="00D77CBD">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התגלתה אי-התאמה, תברר החברה את הסיבה לה ותפעל לתיקון אי-ההתאמה באופן מיידי.</w:t>
      </w:r>
    </w:p>
    <w:p w:rsidR="00D77CBD" w:rsidRPr="00D77CBD" w:rsidRDefault="00D77CBD" w:rsidP="00D77CBD">
      <w:pPr>
        <w:pStyle w:val="header-2"/>
        <w:ind w:left="0" w:right="1134"/>
        <w:rPr>
          <w:rFonts w:cs="Miriam" w:hint="cs"/>
          <w:rtl/>
        </w:rPr>
      </w:pPr>
      <w:bookmarkStart w:id="26" w:name="hed21"/>
      <w:bookmarkEnd w:id="26"/>
      <w:r w:rsidRPr="00D77CBD">
        <w:rPr>
          <w:rFonts w:cs="Miriam" w:hint="cs"/>
          <w:rtl/>
        </w:rPr>
        <w:t>סימן ב': כספי לקוח</w:t>
      </w:r>
    </w:p>
    <w:p w:rsidR="00F50624" w:rsidRDefault="00F50624" w:rsidP="00D77CBD">
      <w:pPr>
        <w:pStyle w:val="P00"/>
        <w:spacing w:before="72"/>
        <w:ind w:left="0" w:right="1134"/>
        <w:rPr>
          <w:rFonts w:cs="FrankRuehl" w:hint="cs"/>
          <w:rtl/>
          <w:lang w:eastAsia="en-US"/>
        </w:rPr>
      </w:pPr>
      <w:bookmarkStart w:id="27" w:name="Seif21"/>
      <w:bookmarkEnd w:id="27"/>
      <w:r w:rsidRPr="002E23C8">
        <w:rPr>
          <w:rFonts w:cs="Miriam"/>
          <w:szCs w:val="32"/>
          <w:rtl/>
          <w:lang w:val="he-IL"/>
        </w:rPr>
        <w:pict>
          <v:shape id="_x0000_s2168" type="#_x0000_t202" style="position:absolute;left:0;text-align:left;margin-left:470.35pt;margin-top:7.1pt;width:1in;height:18.25pt;z-index:251626496" filled="f" stroked="f">
            <v:textbox style="mso-next-textbox:#_x0000_s2168" inset="1mm,0,1mm,0">
              <w:txbxContent>
                <w:p w:rsidR="00456B1C" w:rsidRDefault="00456B1C" w:rsidP="00F50624">
                  <w:pPr>
                    <w:spacing w:line="160" w:lineRule="exact"/>
                    <w:rPr>
                      <w:rFonts w:cs="Miriam" w:hint="cs"/>
                      <w:sz w:val="18"/>
                      <w:szCs w:val="18"/>
                      <w:rtl/>
                    </w:rPr>
                  </w:pPr>
                  <w:r>
                    <w:rPr>
                      <w:rFonts w:cs="Miriam" w:hint="cs"/>
                      <w:sz w:val="18"/>
                      <w:szCs w:val="18"/>
                      <w:rtl/>
                    </w:rPr>
                    <w:t>חשבון נאמנות לכספי לקוחות</w:t>
                  </w:r>
                </w:p>
              </w:txbxContent>
            </v:textbox>
            <w10:anchorlock/>
          </v:shape>
        </w:pict>
      </w:r>
      <w:r w:rsidRPr="002E23C8">
        <w:rPr>
          <w:rFonts w:cs="Miriam" w:hint="cs"/>
          <w:szCs w:val="32"/>
          <w:rtl/>
          <w:lang w:eastAsia="en-US"/>
        </w:rPr>
        <w:t>2</w:t>
      </w:r>
      <w:r w:rsidR="00D77CBD">
        <w:rPr>
          <w:rFonts w:cs="Miriam" w:hint="cs"/>
          <w:szCs w:val="32"/>
          <w:rtl/>
          <w:lang w:eastAsia="en-US"/>
        </w:rPr>
        <w:t>1</w:t>
      </w:r>
      <w:r w:rsidRPr="002E23C8">
        <w:rPr>
          <w:rFonts w:cs="FrankRuehl" w:hint="cs"/>
          <w:rtl/>
          <w:lang w:eastAsia="en-US"/>
        </w:rPr>
        <w:t>.</w:t>
      </w:r>
      <w:r w:rsidRPr="002E23C8">
        <w:rPr>
          <w:rFonts w:cs="FrankRuehl" w:hint="cs"/>
          <w:rtl/>
          <w:lang w:eastAsia="en-US"/>
        </w:rPr>
        <w:tab/>
      </w:r>
      <w:r w:rsidR="00D77CBD">
        <w:rPr>
          <w:rFonts w:cs="FrankRuehl" w:hint="cs"/>
          <w:rtl/>
          <w:lang w:eastAsia="en-US"/>
        </w:rPr>
        <w:t>(א)</w:t>
      </w:r>
      <w:r w:rsidR="00D77CBD">
        <w:rPr>
          <w:rFonts w:cs="FrankRuehl" w:hint="cs"/>
          <w:rtl/>
          <w:lang w:eastAsia="en-US"/>
        </w:rPr>
        <w:tab/>
      </w:r>
      <w:r w:rsidR="00EC1656">
        <w:rPr>
          <w:rFonts w:cs="FrankRuehl" w:hint="cs"/>
          <w:rtl/>
          <w:lang w:eastAsia="en-US"/>
        </w:rPr>
        <w:t xml:space="preserve">כספי לקוח יופקדו בחשבון נאמנות לטובת הלקוח; החשבון ינוהל אצל תאגיד בנקאי; לעניין תקנה זו, "כספי לקוח" </w:t>
      </w:r>
      <w:r w:rsidR="00EC1656">
        <w:rPr>
          <w:rFonts w:cs="FrankRuehl"/>
          <w:rtl/>
          <w:lang w:eastAsia="en-US"/>
        </w:rPr>
        <w:t>–</w:t>
      </w:r>
      <w:r w:rsidR="00EC1656">
        <w:rPr>
          <w:rFonts w:cs="FrankRuehl" w:hint="cs"/>
          <w:rtl/>
          <w:lang w:eastAsia="en-US"/>
        </w:rPr>
        <w:t xml:space="preserve"> כהגדרתם בתקנה 15.</w:t>
      </w:r>
    </w:p>
    <w:p w:rsidR="00EC1656" w:rsidRDefault="00EC1656" w:rsidP="00D77CBD">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על אף האמור בתקנת משנה חברה רשאית להפקיד כספי לקוח בחשבון המתנהל במוסד כספי מחוץ לישראל ובלבד שיתקיימו תנאי אלה:</w:t>
      </w:r>
    </w:p>
    <w:p w:rsidR="00EC1656" w:rsidRDefault="00EC1656" w:rsidP="00EC1656">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 xml:space="preserve">החשבון הוא חשבון נאמנות לטובת הלקוחות, ובמדינה שבה הדבר אינו אפשרי </w:t>
      </w:r>
      <w:r>
        <w:rPr>
          <w:rFonts w:cs="FrankRuehl"/>
          <w:rtl/>
          <w:lang w:eastAsia="en-US"/>
        </w:rPr>
        <w:t>–</w:t>
      </w:r>
      <w:r>
        <w:rPr>
          <w:rFonts w:cs="FrankRuehl" w:hint="cs"/>
          <w:rtl/>
          <w:lang w:eastAsia="en-US"/>
        </w:rPr>
        <w:t xml:space="preserve"> החשבון הוא חשבון נפרד מחשבונות שבהם מוחזקים כספי החברה ונכסי (</w:t>
      </w:r>
      <w:r>
        <w:rPr>
          <w:rFonts w:cs="FrankRuehl"/>
          <w:lang w:eastAsia="en-US"/>
        </w:rPr>
        <w:t>segregated account</w:t>
      </w:r>
      <w:r>
        <w:rPr>
          <w:rFonts w:cs="FrankRuehl" w:hint="cs"/>
          <w:rtl/>
          <w:lang w:eastAsia="en-US"/>
        </w:rPr>
        <w:t>);</w:t>
      </w:r>
    </w:p>
    <w:p w:rsidR="00EC1656" w:rsidRDefault="00EC1656" w:rsidP="00EC1656">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החברה תוודא באופן שוטף שמחירי ה-</w:t>
      </w:r>
      <w:r>
        <w:rPr>
          <w:rFonts w:cs="FrankRuehl"/>
          <w:lang w:eastAsia="en-US"/>
        </w:rPr>
        <w:t>CDS</w:t>
      </w:r>
      <w:r>
        <w:rPr>
          <w:rFonts w:cs="FrankRuehl" w:hint="cs"/>
          <w:rtl/>
          <w:lang w:eastAsia="en-US"/>
        </w:rPr>
        <w:t xml:space="preserve"> של המוסד הכספי או של התאגיד השולט בו, אם ישנו, אינם חורגים מהרמה המקובלת, וכן תבדוק מדדים מקובלים נוספים לאומדן סיכון האשראי, אם ישנם;</w:t>
      </w:r>
    </w:p>
    <w:p w:rsidR="00EC1656" w:rsidRDefault="00EC1656" w:rsidP="00EC1656">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התקיים אחד מאלה:</w:t>
      </w:r>
    </w:p>
    <w:p w:rsidR="00EC1656" w:rsidRDefault="00EC1656" w:rsidP="00D77CBD">
      <w:pPr>
        <w:pStyle w:val="P00"/>
        <w:spacing w:before="72"/>
        <w:ind w:left="0" w:right="1134"/>
        <w:rPr>
          <w:rFonts w:cs="FrankRuehl" w:hint="cs"/>
          <w:rtl/>
          <w:lang w:eastAsia="en-US"/>
        </w:rPr>
      </w:pPr>
      <w:r>
        <w:rPr>
          <w:rFonts w:cs="FrankRuehl" w:hint="cs"/>
          <w:rtl/>
          <w:lang w:eastAsia="en-US"/>
        </w:rPr>
        <w:t>(א)</w:t>
      </w:r>
      <w:r>
        <w:rPr>
          <w:rFonts w:cs="FrankRuehl" w:hint="cs"/>
          <w:rtl/>
          <w:lang w:eastAsia="en-US"/>
        </w:rPr>
        <w:tab/>
        <w:t>דירוג האשראי שקבעה חברה מדרגת למוסד הכספי, עמד על אחת משתי הדרגות הגבוהות ביותר של אותה חברת דירוג;</w:t>
      </w:r>
    </w:p>
    <w:p w:rsidR="00EC1656" w:rsidRDefault="00EC1656" w:rsidP="00D77CBD">
      <w:pPr>
        <w:pStyle w:val="P00"/>
        <w:spacing w:before="72"/>
        <w:ind w:left="0" w:right="1134"/>
        <w:rPr>
          <w:rFonts w:cs="FrankRuehl" w:hint="cs"/>
          <w:rtl/>
          <w:lang w:eastAsia="en-US"/>
        </w:rPr>
      </w:pPr>
      <w:r>
        <w:rPr>
          <w:rFonts w:cs="FrankRuehl" w:hint="cs"/>
          <w:rtl/>
          <w:lang w:eastAsia="en-US"/>
        </w:rPr>
        <w:t>(ב)</w:t>
      </w:r>
      <w:r>
        <w:rPr>
          <w:rFonts w:cs="FrankRuehl" w:hint="cs"/>
          <w:rtl/>
          <w:lang w:eastAsia="en-US"/>
        </w:rPr>
        <w:tab/>
        <w:t>אחת לפחות מהחברות המדרגות הישראליות דירגה את המוסד הכספי בדרגה הקבועה בפרט (2) בטבלה שבתוספת השלישית או בדרגה גבוהה ממנה, או שתיים לפחות מהחברות המדרגות הבין-לאומיות דירגו את המוסד הכספי בדרגה הקבועה בפרט (2) בטבלה שבתוספת השלישית או בדרגה גבוהה ממנה, ואולם אם דורג המוסד הכספי כאמור בפסקה משנה זו, החברה לא תפקיד בידי המוסד הכספי סכום ששיעורו עולה על 25% מסך כל כספי הלקוחות;</w:t>
      </w:r>
    </w:p>
    <w:p w:rsidR="00EC1656" w:rsidRPr="002E23C8" w:rsidRDefault="00EC1656" w:rsidP="00D77CBD">
      <w:pPr>
        <w:pStyle w:val="P00"/>
        <w:spacing w:before="72"/>
        <w:ind w:left="0" w:right="1134"/>
        <w:rPr>
          <w:rFonts w:cs="FrankRuehl" w:hint="cs"/>
          <w:rtl/>
          <w:lang w:eastAsia="en-US"/>
        </w:rPr>
      </w:pPr>
      <w:r>
        <w:rPr>
          <w:rFonts w:cs="FrankRuehl" w:hint="cs"/>
          <w:rtl/>
          <w:lang w:eastAsia="en-US"/>
        </w:rPr>
        <w:t>(ג)</w:t>
      </w:r>
      <w:r>
        <w:rPr>
          <w:rFonts w:cs="FrankRuehl" w:hint="cs"/>
          <w:rtl/>
          <w:lang w:eastAsia="en-US"/>
        </w:rPr>
        <w:tab/>
        <w:t>יושב ראש הרשות או עובד הרשות שהוא הסמיכו לכך בכתב, רשאי להתיר לחברה להעביר את כספי הלקוחות לצד שלישי שהתחייב לקבל על עצמו את כל חובות החברה לפי פרק זה, ובלבד ששוכנע כי ניתנת הגנה ראויה לכספי הלקוחות.</w:t>
      </w:r>
    </w:p>
    <w:p w:rsidR="00F50624" w:rsidRPr="002E23C8" w:rsidRDefault="00F50624" w:rsidP="00EC1656">
      <w:pPr>
        <w:pStyle w:val="P00"/>
        <w:spacing w:before="72"/>
        <w:ind w:left="0" w:right="1134"/>
        <w:rPr>
          <w:rFonts w:cs="FrankRuehl" w:hint="cs"/>
          <w:rtl/>
          <w:lang w:eastAsia="en-US"/>
        </w:rPr>
      </w:pPr>
      <w:bookmarkStart w:id="28" w:name="Seif22"/>
      <w:bookmarkEnd w:id="28"/>
      <w:r w:rsidRPr="002E23C8">
        <w:rPr>
          <w:rFonts w:cs="Miriam"/>
          <w:szCs w:val="32"/>
          <w:rtl/>
          <w:lang w:val="he-IL"/>
        </w:rPr>
        <w:pict>
          <v:shape id="_x0000_s2169" type="#_x0000_t202" style="position:absolute;left:0;text-align:left;margin-left:470.35pt;margin-top:7.1pt;width:1in;height:44.3pt;z-index:251627520" filled="f" stroked="f">
            <v:textbox style="mso-next-textbox:#_x0000_s2169" inset="1mm,0,1mm,0">
              <w:txbxContent>
                <w:p w:rsidR="00456B1C" w:rsidRDefault="00456B1C" w:rsidP="00F50624">
                  <w:pPr>
                    <w:spacing w:line="160" w:lineRule="exact"/>
                    <w:rPr>
                      <w:rFonts w:cs="Miriam" w:hint="cs"/>
                      <w:sz w:val="18"/>
                      <w:szCs w:val="18"/>
                      <w:rtl/>
                    </w:rPr>
                  </w:pPr>
                  <w:r>
                    <w:rPr>
                      <w:rFonts w:cs="Miriam" w:hint="cs"/>
                      <w:sz w:val="18"/>
                      <w:szCs w:val="18"/>
                      <w:rtl/>
                    </w:rPr>
                    <w:t>הערכת סיכונים בקשר לתאגיד הבנקאי או המוסד הכספי מחוץ לישראל</w:t>
                  </w:r>
                </w:p>
              </w:txbxContent>
            </v:textbox>
            <w10:anchorlock/>
          </v:shape>
        </w:pict>
      </w:r>
      <w:r w:rsidRPr="002E23C8">
        <w:rPr>
          <w:rFonts w:cs="Miriam" w:hint="cs"/>
          <w:szCs w:val="32"/>
          <w:rtl/>
          <w:lang w:eastAsia="en-US"/>
        </w:rPr>
        <w:t>2</w:t>
      </w:r>
      <w:r w:rsidR="00EC1656">
        <w:rPr>
          <w:rFonts w:cs="Miriam" w:hint="cs"/>
          <w:szCs w:val="32"/>
          <w:rtl/>
          <w:lang w:eastAsia="en-US"/>
        </w:rPr>
        <w:t>2</w:t>
      </w:r>
      <w:r w:rsidRPr="002E23C8">
        <w:rPr>
          <w:rFonts w:cs="FrankRuehl" w:hint="cs"/>
          <w:rtl/>
          <w:lang w:eastAsia="en-US"/>
        </w:rPr>
        <w:t>.</w:t>
      </w:r>
      <w:r w:rsidRPr="002E23C8">
        <w:rPr>
          <w:rFonts w:cs="FrankRuehl" w:hint="cs"/>
          <w:rtl/>
          <w:lang w:eastAsia="en-US"/>
        </w:rPr>
        <w:tab/>
      </w:r>
      <w:r w:rsidR="00EC1656">
        <w:rPr>
          <w:rFonts w:cs="FrankRuehl" w:hint="cs"/>
          <w:rtl/>
          <w:lang w:eastAsia="en-US"/>
        </w:rPr>
        <w:t xml:space="preserve">חברה תבצע הערכת סיכונים בקשר לתאגיד בנקאי או למוסד כספי מחוץ לישראל שבו היא מבקשת להפקיד את כספי הלקוחות קודם הפקדת כספי לקוחותיה, כאמור בתקנה 21 וכן על בסיס שוטף; במסגרת הערכת הסיכונים תבחן החברה, בין השאר, מדדים לאיתנותו הכלכלית, את דירוג האשראי שלו, את המוניטין שלו ואת ניסיונו; החברה תתעד את הבדיקות שביצעה ואת השיקולים אשר על בסיסם בחרה להתקשר עם התאגיד הבנקאי או עם המוסד הכספי מחוץ לישראל לצורך הפקדה והחזקה של כספי לקוחותיה; לעניין תקנה זו, "כספי לקוח" </w:t>
      </w:r>
      <w:r w:rsidR="00EC1656">
        <w:rPr>
          <w:rFonts w:cs="FrankRuehl"/>
          <w:rtl/>
          <w:lang w:eastAsia="en-US"/>
        </w:rPr>
        <w:t>–</w:t>
      </w:r>
      <w:r w:rsidR="00EC1656">
        <w:rPr>
          <w:rFonts w:cs="FrankRuehl" w:hint="cs"/>
          <w:rtl/>
          <w:lang w:eastAsia="en-US"/>
        </w:rPr>
        <w:t xml:space="preserve"> כהגדרתם בתקנה 15.</w:t>
      </w:r>
    </w:p>
    <w:p w:rsidR="00F50624" w:rsidRPr="002E23C8" w:rsidRDefault="00F50624" w:rsidP="00EC1656">
      <w:pPr>
        <w:pStyle w:val="P00"/>
        <w:spacing w:before="72"/>
        <w:ind w:left="0" w:right="1134"/>
        <w:rPr>
          <w:rFonts w:cs="FrankRuehl" w:hint="cs"/>
          <w:rtl/>
          <w:lang w:eastAsia="en-US"/>
        </w:rPr>
      </w:pPr>
      <w:bookmarkStart w:id="29" w:name="Seif23"/>
      <w:bookmarkEnd w:id="29"/>
      <w:r w:rsidRPr="002E23C8">
        <w:rPr>
          <w:rFonts w:cs="Miriam"/>
          <w:szCs w:val="32"/>
          <w:rtl/>
          <w:lang w:val="he-IL"/>
        </w:rPr>
        <w:pict>
          <v:shape id="_x0000_s2170" type="#_x0000_t202" style="position:absolute;left:0;text-align:left;margin-left:470.35pt;margin-top:7.1pt;width:1in;height:13.4pt;z-index:251628544" filled="f" stroked="f">
            <v:textbox style="mso-next-textbox:#_x0000_s2170" inset="1mm,0,1mm,0">
              <w:txbxContent>
                <w:p w:rsidR="00456B1C" w:rsidRDefault="00456B1C" w:rsidP="00F50624">
                  <w:pPr>
                    <w:spacing w:line="160" w:lineRule="exact"/>
                    <w:rPr>
                      <w:rFonts w:cs="Miriam" w:hint="cs"/>
                      <w:sz w:val="18"/>
                      <w:szCs w:val="18"/>
                      <w:rtl/>
                    </w:rPr>
                  </w:pPr>
                  <w:r>
                    <w:rPr>
                      <w:rFonts w:cs="Miriam" w:hint="cs"/>
                      <w:sz w:val="18"/>
                      <w:szCs w:val="18"/>
                      <w:rtl/>
                    </w:rPr>
                    <w:t>הפקדה מיידית</w:t>
                  </w:r>
                </w:p>
              </w:txbxContent>
            </v:textbox>
            <w10:anchorlock/>
          </v:shape>
        </w:pict>
      </w:r>
      <w:r w:rsidRPr="002E23C8">
        <w:rPr>
          <w:rFonts w:cs="Miriam" w:hint="cs"/>
          <w:szCs w:val="32"/>
          <w:rtl/>
          <w:lang w:eastAsia="en-US"/>
        </w:rPr>
        <w:t>2</w:t>
      </w:r>
      <w:r w:rsidR="00EC1656">
        <w:rPr>
          <w:rFonts w:cs="Miriam" w:hint="cs"/>
          <w:szCs w:val="32"/>
          <w:rtl/>
          <w:lang w:eastAsia="en-US"/>
        </w:rPr>
        <w:t>3</w:t>
      </w:r>
      <w:r w:rsidRPr="002E23C8">
        <w:rPr>
          <w:rFonts w:cs="FrankRuehl" w:hint="cs"/>
          <w:rtl/>
          <w:lang w:eastAsia="en-US"/>
        </w:rPr>
        <w:t>.</w:t>
      </w:r>
      <w:r w:rsidRPr="002E23C8">
        <w:rPr>
          <w:rFonts w:cs="FrankRuehl" w:hint="cs"/>
          <w:rtl/>
          <w:lang w:eastAsia="en-US"/>
        </w:rPr>
        <w:tab/>
      </w:r>
      <w:r w:rsidR="00EC1656">
        <w:rPr>
          <w:rFonts w:cs="FrankRuehl" w:hint="cs"/>
          <w:rtl/>
          <w:lang w:eastAsia="en-US"/>
        </w:rPr>
        <w:t xml:space="preserve">חברה תפקיד את כספי הלקוח כאמור בתקנה 21 אצל התאגיד הבנקאי או המוסד הכספי מחוץ לישראל מיד עם קבלתם; לא התאפשרה הפקדה כאמור מסיבות אשר אינן תלויות בחברה, יופקדו הכספים בחשבון הנאמנות האמור ביום העסקים הבא; לעניין תקנה זו, "כספי לקוח" </w:t>
      </w:r>
      <w:r w:rsidR="00EC1656">
        <w:rPr>
          <w:rFonts w:cs="FrankRuehl"/>
          <w:rtl/>
          <w:lang w:eastAsia="en-US"/>
        </w:rPr>
        <w:t>–</w:t>
      </w:r>
      <w:r w:rsidR="00EC1656">
        <w:rPr>
          <w:rFonts w:cs="FrankRuehl" w:hint="cs"/>
          <w:rtl/>
          <w:lang w:eastAsia="en-US"/>
        </w:rPr>
        <w:t xml:space="preserve"> כהגדרתם בתקנה 15.</w:t>
      </w:r>
    </w:p>
    <w:p w:rsidR="00F50624" w:rsidRPr="002E23C8" w:rsidRDefault="00F50624" w:rsidP="00EC1656">
      <w:pPr>
        <w:pStyle w:val="P00"/>
        <w:spacing w:before="72"/>
        <w:ind w:left="0" w:right="1134"/>
        <w:rPr>
          <w:rFonts w:cs="FrankRuehl" w:hint="cs"/>
          <w:rtl/>
          <w:lang w:eastAsia="en-US"/>
        </w:rPr>
      </w:pPr>
      <w:bookmarkStart w:id="30" w:name="Seif24"/>
      <w:bookmarkEnd w:id="30"/>
      <w:r w:rsidRPr="002E23C8">
        <w:rPr>
          <w:rFonts w:cs="Miriam"/>
          <w:szCs w:val="32"/>
          <w:rtl/>
          <w:lang w:val="he-IL"/>
        </w:rPr>
        <w:pict>
          <v:shape id="_x0000_s2171" type="#_x0000_t202" style="position:absolute;left:0;text-align:left;margin-left:470.35pt;margin-top:7.1pt;width:1in;height:17.45pt;z-index:251629568" filled="f" stroked="f">
            <v:textbox style="mso-next-textbox:#_x0000_s2171" inset="1mm,0,1mm,0">
              <w:txbxContent>
                <w:p w:rsidR="00456B1C" w:rsidRDefault="00456B1C" w:rsidP="00F50624">
                  <w:pPr>
                    <w:spacing w:line="160" w:lineRule="exact"/>
                    <w:rPr>
                      <w:rFonts w:cs="Miriam" w:hint="cs"/>
                      <w:sz w:val="18"/>
                      <w:szCs w:val="18"/>
                      <w:rtl/>
                    </w:rPr>
                  </w:pPr>
                  <w:r>
                    <w:rPr>
                      <w:rFonts w:cs="Miriam" w:hint="cs"/>
                      <w:sz w:val="18"/>
                      <w:szCs w:val="18"/>
                      <w:rtl/>
                    </w:rPr>
                    <w:t>הפקדה באותו מטבע</w:t>
                  </w:r>
                </w:p>
              </w:txbxContent>
            </v:textbox>
            <w10:anchorlock/>
          </v:shape>
        </w:pict>
      </w:r>
      <w:r w:rsidRPr="002E23C8">
        <w:rPr>
          <w:rFonts w:cs="Miriam" w:hint="cs"/>
          <w:szCs w:val="32"/>
          <w:rtl/>
          <w:lang w:eastAsia="en-US"/>
        </w:rPr>
        <w:t>2</w:t>
      </w:r>
      <w:r w:rsidR="00EC1656">
        <w:rPr>
          <w:rFonts w:cs="Miriam" w:hint="cs"/>
          <w:szCs w:val="32"/>
          <w:rtl/>
          <w:lang w:eastAsia="en-US"/>
        </w:rPr>
        <w:t>4</w:t>
      </w:r>
      <w:r w:rsidRPr="002E23C8">
        <w:rPr>
          <w:rFonts w:cs="FrankRuehl" w:hint="cs"/>
          <w:rtl/>
          <w:lang w:eastAsia="en-US"/>
        </w:rPr>
        <w:t>.</w:t>
      </w:r>
      <w:r w:rsidRPr="002E23C8">
        <w:rPr>
          <w:rFonts w:cs="FrankRuehl" w:hint="cs"/>
          <w:rtl/>
          <w:lang w:eastAsia="en-US"/>
        </w:rPr>
        <w:tab/>
      </w:r>
      <w:r w:rsidR="00EC1656">
        <w:rPr>
          <w:rFonts w:cs="FrankRuehl" w:hint="cs"/>
          <w:rtl/>
          <w:lang w:eastAsia="en-US"/>
        </w:rPr>
        <w:t>הפקדת כספי הלקוח תתבצע לפיקדונות באותו מטבע; אם החברה אינה מחזיקה בפיקדונות כאמור או שפיקדונות החברה אינם תואמים את המטבע שבו מנוהל חשבון הלקוח, תיידע החברה את הלקוח על כך ובדבר העלויות, העמלות והסיכונים הכרוכים בכך.</w:t>
      </w:r>
    </w:p>
    <w:p w:rsidR="00F50624" w:rsidRDefault="00F50624" w:rsidP="00EC1656">
      <w:pPr>
        <w:pStyle w:val="P00"/>
        <w:spacing w:before="72"/>
        <w:ind w:left="0" w:right="1134"/>
        <w:rPr>
          <w:rFonts w:cs="FrankRuehl" w:hint="cs"/>
          <w:rtl/>
          <w:lang w:eastAsia="en-US"/>
        </w:rPr>
      </w:pPr>
      <w:bookmarkStart w:id="31" w:name="Seif25"/>
      <w:bookmarkEnd w:id="31"/>
      <w:r w:rsidRPr="002E23C8">
        <w:rPr>
          <w:rFonts w:cs="Miriam"/>
          <w:szCs w:val="32"/>
          <w:rtl/>
          <w:lang w:val="he-IL"/>
        </w:rPr>
        <w:pict>
          <v:shape id="_x0000_s2172" type="#_x0000_t202" style="position:absolute;left:0;text-align:left;margin-left:470.35pt;margin-top:7.1pt;width:1in;height:16.55pt;z-index:251630592" filled="f" stroked="f">
            <v:textbox style="mso-next-textbox:#_x0000_s2172" inset="1mm,0,1mm,0">
              <w:txbxContent>
                <w:p w:rsidR="00456B1C" w:rsidRDefault="00456B1C" w:rsidP="00F50624">
                  <w:pPr>
                    <w:spacing w:line="160" w:lineRule="exact"/>
                    <w:rPr>
                      <w:rFonts w:cs="Miriam" w:hint="cs"/>
                      <w:sz w:val="18"/>
                      <w:szCs w:val="18"/>
                      <w:rtl/>
                    </w:rPr>
                  </w:pPr>
                  <w:r>
                    <w:rPr>
                      <w:rFonts w:cs="Miriam" w:hint="cs"/>
                      <w:sz w:val="18"/>
                      <w:szCs w:val="18"/>
                      <w:rtl/>
                    </w:rPr>
                    <w:t>העברת תשלום מיידי</w:t>
                  </w:r>
                </w:p>
              </w:txbxContent>
            </v:textbox>
            <w10:anchorlock/>
          </v:shape>
        </w:pict>
      </w:r>
      <w:r w:rsidRPr="002E23C8">
        <w:rPr>
          <w:rFonts w:cs="Miriam" w:hint="cs"/>
          <w:szCs w:val="32"/>
          <w:rtl/>
          <w:lang w:eastAsia="en-US"/>
        </w:rPr>
        <w:t>2</w:t>
      </w:r>
      <w:r w:rsidR="00EC1656">
        <w:rPr>
          <w:rFonts w:cs="Miriam" w:hint="cs"/>
          <w:szCs w:val="32"/>
          <w:rtl/>
          <w:lang w:eastAsia="en-US"/>
        </w:rPr>
        <w:t>5</w:t>
      </w:r>
      <w:r w:rsidRPr="002E23C8">
        <w:rPr>
          <w:rFonts w:cs="FrankRuehl" w:hint="cs"/>
          <w:rtl/>
          <w:lang w:eastAsia="en-US"/>
        </w:rPr>
        <w:t>.</w:t>
      </w:r>
      <w:r w:rsidRPr="002E23C8">
        <w:rPr>
          <w:rFonts w:cs="FrankRuehl" w:hint="cs"/>
          <w:rtl/>
          <w:lang w:eastAsia="en-US"/>
        </w:rPr>
        <w:tab/>
      </w:r>
      <w:r w:rsidR="00EC1656">
        <w:rPr>
          <w:rFonts w:cs="FrankRuehl" w:hint="cs"/>
          <w:rtl/>
          <w:lang w:eastAsia="en-US"/>
        </w:rPr>
        <w:t>(א)</w:t>
      </w:r>
      <w:r w:rsidR="00EC1656">
        <w:rPr>
          <w:rFonts w:cs="FrankRuehl" w:hint="cs"/>
          <w:rtl/>
          <w:lang w:eastAsia="en-US"/>
        </w:rPr>
        <w:tab/>
        <w:t>בלי לגרוע מהאמור בתקנה 4(ד), ביקש לקוח למשוך כספי לקוח תבצע זאת החברה לכל המאוחר ביום העסקים הבא; ואולם כספי הלקוח יועברו לחשבון לפי הוראת הלקוח בהתאם למועדי הסליקה המקובלים במערכת הבנקאית במדינה שבה מופקדים הכספים, או בתוך שלושה ימים שמתקיים בהם מסחר באותה מדינה, לפי המועד המוקדם מבין השניים.</w:t>
      </w:r>
    </w:p>
    <w:p w:rsidR="00EC1656" w:rsidRPr="002E23C8" w:rsidRDefault="00EC1656" w:rsidP="00EC1656">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8F12F8">
        <w:rPr>
          <w:rFonts w:cs="FrankRuehl" w:hint="cs"/>
          <w:rtl/>
          <w:lang w:eastAsia="en-US"/>
        </w:rPr>
        <w:t xml:space="preserve">על אף האמור בתקנת משנה (א), נדרש הלקוח לבצע פעולה כתנאי למשיכת הכספים לפי חוק איסור הלבנת הון, התש"ס-2000 (בסעיף קטן זה </w:t>
      </w:r>
      <w:r w:rsidR="008F12F8">
        <w:rPr>
          <w:rFonts w:cs="FrankRuehl"/>
          <w:rtl/>
          <w:lang w:eastAsia="en-US"/>
        </w:rPr>
        <w:t>–</w:t>
      </w:r>
      <w:r w:rsidR="008F12F8">
        <w:rPr>
          <w:rFonts w:cs="FrankRuehl" w:hint="cs"/>
          <w:rtl/>
          <w:lang w:eastAsia="en-US"/>
        </w:rPr>
        <w:t xml:space="preserve"> פעולה), תבצע החברה את ההעברה לכל המאוחר ביום העסקים הבא לאחר שהלקוח ביצע את הפעולה, ובלבד שיידעה את הלקוח על הצורך בביצוע הפעולה סמוך ככל האפשר למועד שבו ביקש הלקוח למשוך את כספיו.</w:t>
      </w:r>
    </w:p>
    <w:p w:rsidR="00F50624" w:rsidRDefault="00F50624" w:rsidP="008F12F8">
      <w:pPr>
        <w:pStyle w:val="P00"/>
        <w:spacing w:before="72"/>
        <w:ind w:left="0" w:right="1134"/>
        <w:rPr>
          <w:rFonts w:cs="FrankRuehl" w:hint="cs"/>
          <w:rtl/>
          <w:lang w:eastAsia="en-US"/>
        </w:rPr>
      </w:pPr>
      <w:bookmarkStart w:id="32" w:name="Seif26"/>
      <w:bookmarkEnd w:id="32"/>
      <w:r w:rsidRPr="002E23C8">
        <w:rPr>
          <w:rFonts w:cs="Miriam"/>
          <w:szCs w:val="32"/>
          <w:rtl/>
          <w:lang w:val="he-IL"/>
        </w:rPr>
        <w:pict>
          <v:shape id="_x0000_s2173" type="#_x0000_t202" style="position:absolute;left:0;text-align:left;margin-left:470.35pt;margin-top:7.1pt;width:1in;height:46pt;z-index:251631616" filled="f" stroked="f">
            <v:textbox style="mso-next-textbox:#_x0000_s2173" inset="1mm,0,1mm,0">
              <w:txbxContent>
                <w:p w:rsidR="00456B1C" w:rsidRDefault="00456B1C" w:rsidP="00F50624">
                  <w:pPr>
                    <w:spacing w:line="160" w:lineRule="exact"/>
                    <w:rPr>
                      <w:rFonts w:cs="Miriam" w:hint="cs"/>
                      <w:sz w:val="18"/>
                      <w:szCs w:val="18"/>
                      <w:rtl/>
                    </w:rPr>
                  </w:pPr>
                  <w:r>
                    <w:rPr>
                      <w:rFonts w:cs="Miriam" w:hint="cs"/>
                      <w:sz w:val="18"/>
                      <w:szCs w:val="18"/>
                      <w:rtl/>
                    </w:rPr>
                    <w:t>העברת כספי לקוח לתאגיד בנקאי או למוסד כספי מחוץ לישראל אחר משהוסכם</w:t>
                  </w:r>
                </w:p>
              </w:txbxContent>
            </v:textbox>
            <w10:anchorlock/>
          </v:shape>
        </w:pict>
      </w:r>
      <w:r w:rsidRPr="002E23C8">
        <w:rPr>
          <w:rFonts w:cs="Miriam" w:hint="cs"/>
          <w:szCs w:val="32"/>
          <w:rtl/>
          <w:lang w:eastAsia="en-US"/>
        </w:rPr>
        <w:t>2</w:t>
      </w:r>
      <w:r w:rsidR="008F12F8">
        <w:rPr>
          <w:rFonts w:cs="Miriam" w:hint="cs"/>
          <w:szCs w:val="32"/>
          <w:rtl/>
          <w:lang w:eastAsia="en-US"/>
        </w:rPr>
        <w:t>6</w:t>
      </w:r>
      <w:r w:rsidRPr="002E23C8">
        <w:rPr>
          <w:rFonts w:cs="FrankRuehl" w:hint="cs"/>
          <w:rtl/>
          <w:lang w:eastAsia="en-US"/>
        </w:rPr>
        <w:t>.</w:t>
      </w:r>
      <w:r w:rsidRPr="002E23C8">
        <w:rPr>
          <w:rFonts w:cs="FrankRuehl" w:hint="cs"/>
          <w:rtl/>
          <w:lang w:eastAsia="en-US"/>
        </w:rPr>
        <w:tab/>
      </w:r>
      <w:r w:rsidR="008F12F8">
        <w:rPr>
          <w:rFonts w:cs="FrankRuehl" w:hint="cs"/>
          <w:rtl/>
          <w:lang w:eastAsia="en-US"/>
        </w:rPr>
        <w:t xml:space="preserve">החליטה החברה להעביר את כספי הלקוח לתאגיד בנקאי או למוסד כספי מחוץ לישראל, השונה מזה שעליו הודיעה ללקוח במועד ההתקשרות, תיידע על כך את הלקוח סמוך ככל האפשר למועד ההחלטה. לעניין תקנה זו, "כספי לקוח" </w:t>
      </w:r>
      <w:r w:rsidR="008F12F8">
        <w:rPr>
          <w:rFonts w:cs="FrankRuehl"/>
          <w:rtl/>
          <w:lang w:eastAsia="en-US"/>
        </w:rPr>
        <w:t>–</w:t>
      </w:r>
      <w:r w:rsidR="008F12F8">
        <w:rPr>
          <w:rFonts w:cs="FrankRuehl" w:hint="cs"/>
          <w:rtl/>
          <w:lang w:eastAsia="en-US"/>
        </w:rPr>
        <w:t xml:space="preserve"> כהגדרתם בתקנה 15.</w:t>
      </w:r>
    </w:p>
    <w:p w:rsidR="008F12F8" w:rsidRPr="005F51F1" w:rsidRDefault="008F12F8" w:rsidP="005F51F1">
      <w:pPr>
        <w:pStyle w:val="medium2-header"/>
        <w:keepLines w:val="0"/>
        <w:spacing w:before="72"/>
        <w:ind w:left="0" w:right="1134"/>
        <w:rPr>
          <w:rFonts w:cs="FrankRuehl" w:hint="cs"/>
          <w:noProof/>
          <w:sz w:val="20"/>
          <w:rtl/>
        </w:rPr>
      </w:pPr>
      <w:bookmarkStart w:id="33" w:name="med5"/>
      <w:bookmarkEnd w:id="33"/>
      <w:r w:rsidRPr="005F51F1">
        <w:rPr>
          <w:rFonts w:cs="FrankRuehl" w:hint="cs"/>
          <w:noProof/>
          <w:sz w:val="20"/>
          <w:rtl/>
        </w:rPr>
        <w:t>פרק ו': מידע ללקוח</w:t>
      </w:r>
    </w:p>
    <w:p w:rsidR="008F12F8" w:rsidRPr="005F51F1" w:rsidRDefault="008F12F8" w:rsidP="005F51F1">
      <w:pPr>
        <w:pStyle w:val="header-2"/>
        <w:ind w:left="0" w:right="1134"/>
        <w:rPr>
          <w:rFonts w:cs="Miriam" w:hint="cs"/>
          <w:rtl/>
        </w:rPr>
      </w:pPr>
      <w:bookmarkStart w:id="34" w:name="hed22"/>
      <w:bookmarkEnd w:id="34"/>
      <w:r w:rsidRPr="005F51F1">
        <w:rPr>
          <w:rFonts w:cs="Miriam" w:hint="cs"/>
          <w:rtl/>
        </w:rPr>
        <w:t>סימן א': הסכם המסגרת</w:t>
      </w:r>
    </w:p>
    <w:p w:rsidR="00F50624" w:rsidRDefault="00F50624" w:rsidP="00AF18DF">
      <w:pPr>
        <w:pStyle w:val="P00"/>
        <w:spacing w:before="72"/>
        <w:ind w:left="0" w:right="1134"/>
        <w:rPr>
          <w:rFonts w:cs="FrankRuehl" w:hint="cs"/>
          <w:rtl/>
          <w:lang w:eastAsia="en-US"/>
        </w:rPr>
      </w:pPr>
      <w:bookmarkStart w:id="35" w:name="Seif27"/>
      <w:bookmarkEnd w:id="35"/>
      <w:r w:rsidRPr="002E23C8">
        <w:rPr>
          <w:rFonts w:cs="Miriam"/>
          <w:szCs w:val="32"/>
          <w:rtl/>
          <w:lang w:val="he-IL"/>
        </w:rPr>
        <w:pict>
          <v:shape id="_x0000_s2174" type="#_x0000_t202" style="position:absolute;left:0;text-align:left;margin-left:470.35pt;margin-top:7.1pt;width:1in;height:16.3pt;z-index:251632640" filled="f" stroked="f">
            <v:textbox style="mso-next-textbox:#_x0000_s2174" inset="1mm,0,1mm,0">
              <w:txbxContent>
                <w:p w:rsidR="00456B1C" w:rsidRDefault="00456B1C" w:rsidP="00F50624">
                  <w:pPr>
                    <w:spacing w:line="160" w:lineRule="exact"/>
                    <w:rPr>
                      <w:rFonts w:cs="Miriam" w:hint="cs"/>
                      <w:sz w:val="18"/>
                      <w:szCs w:val="18"/>
                      <w:rtl/>
                    </w:rPr>
                  </w:pPr>
                  <w:r>
                    <w:rPr>
                      <w:rFonts w:cs="Miriam" w:hint="cs"/>
                      <w:sz w:val="18"/>
                      <w:szCs w:val="18"/>
                      <w:rtl/>
                    </w:rPr>
                    <w:t>הסכם המסגרת</w:t>
                  </w:r>
                </w:p>
              </w:txbxContent>
            </v:textbox>
            <w10:anchorlock/>
          </v:shape>
        </w:pict>
      </w:r>
      <w:r w:rsidRPr="002E23C8">
        <w:rPr>
          <w:rFonts w:cs="Miriam" w:hint="cs"/>
          <w:szCs w:val="32"/>
          <w:rtl/>
          <w:lang w:eastAsia="en-US"/>
        </w:rPr>
        <w:t>2</w:t>
      </w:r>
      <w:r w:rsidR="008F12F8">
        <w:rPr>
          <w:rFonts w:cs="Miriam" w:hint="cs"/>
          <w:szCs w:val="32"/>
          <w:rtl/>
          <w:lang w:eastAsia="en-US"/>
        </w:rPr>
        <w:t>7</w:t>
      </w:r>
      <w:r w:rsidRPr="002E23C8">
        <w:rPr>
          <w:rFonts w:cs="FrankRuehl" w:hint="cs"/>
          <w:rtl/>
          <w:lang w:eastAsia="en-US"/>
        </w:rPr>
        <w:t>.</w:t>
      </w:r>
      <w:r w:rsidRPr="002E23C8">
        <w:rPr>
          <w:rFonts w:cs="FrankRuehl" w:hint="cs"/>
          <w:rtl/>
          <w:lang w:eastAsia="en-US"/>
        </w:rPr>
        <w:tab/>
      </w:r>
      <w:r w:rsidR="00AF18DF">
        <w:rPr>
          <w:rFonts w:cs="FrankRuehl" w:hint="cs"/>
          <w:rtl/>
          <w:lang w:eastAsia="en-US"/>
        </w:rPr>
        <w:t>(א)</w:t>
      </w:r>
      <w:r w:rsidR="00AF18DF">
        <w:rPr>
          <w:rFonts w:cs="FrankRuehl" w:hint="cs"/>
          <w:rtl/>
          <w:lang w:eastAsia="en-US"/>
        </w:rPr>
        <w:tab/>
        <w:t xml:space="preserve">בטרם תקבל החברה כספים מהלקוח או תבצע עסקה ללקוח, תערוך החברה עם הלקוח הסכם מסגרת שיכלול את הפרטים הנזכרים בתוספת הראשונה ואחריהם רשאית החברה לכלול נושאים נוספים הדרושים לצורך ההתקשרות; הסכם המסגרת ייערך בכתב וייחתם בכתב בידי הלקוח; </w:t>
      </w:r>
      <w:r w:rsidR="002B7D2B">
        <w:rPr>
          <w:rFonts w:cs="FrankRuehl" w:hint="cs"/>
          <w:rtl/>
          <w:lang w:eastAsia="en-US"/>
        </w:rPr>
        <w:t xml:space="preserve">החברה תמציא ללקוח העתק חתום של הסכם המסגרת; לעניין זה, "ייחתם בכתב" </w:t>
      </w:r>
      <w:r w:rsidR="002B7D2B">
        <w:rPr>
          <w:rFonts w:cs="FrankRuehl"/>
          <w:rtl/>
          <w:lang w:eastAsia="en-US"/>
        </w:rPr>
        <w:t>–</w:t>
      </w:r>
      <w:r w:rsidR="002B7D2B">
        <w:rPr>
          <w:rFonts w:cs="FrankRuehl" w:hint="cs"/>
          <w:rtl/>
          <w:lang w:eastAsia="en-US"/>
        </w:rPr>
        <w:t xml:space="preserve"> לרבות חתימה בכתב על גבי הסכם המסגרת, ששלח הלקוח באמצעות שירותי רשות הדואר, פקסימילה או דואר אלקטרוני.</w:t>
      </w:r>
    </w:p>
    <w:p w:rsidR="002B7D2B" w:rsidRDefault="002B7D2B" w:rsidP="002B7D2B">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יושב ראש הרשות, או עובד הרשות שהוא הסמיכו לכך בכתב, רשאי להתיר לחברה לקבל את אישור הלקוח להסכם המסגרת באמצעים אלקטרוניים אחרים, אם מצא שאופן הצגת המסמך ותוכנו ואופן מתן האישור האלקטרוני מאפשרים בחינה יסודית של המסמך לפני אישורו בידי הלקוח.</w:t>
      </w:r>
    </w:p>
    <w:p w:rsidR="002B7D2B" w:rsidRDefault="002B7D2B" w:rsidP="002B7D2B">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חברה תחזיק במשרדה נוסח מעודכן של פרקים א' עד ה' להסכם המסגרת, ותפרסם נוסח זה במקום בולט באתר האינטרנט של החברה; יושב ראש הרשות, או עובד הרשות שהוא הסמיכו לכך בכתב, רשאי להורות על פרסום הנוסח האמור או חלקים ממנו בדרכים נוספות.</w:t>
      </w:r>
    </w:p>
    <w:p w:rsidR="002B7D2B" w:rsidRDefault="002B7D2B" w:rsidP="002B7D2B">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חברה אשר רשאית לפי הסכם המסגרת לשנות את תנאי ההסכם בהודעה ללקוח בלבד, תודיע ללקוח על שינוי כאמור, שבועיים לפחות לפני מועד השינוי, בציון מועד השינוי.</w:t>
      </w:r>
    </w:p>
    <w:p w:rsidR="002B7D2B" w:rsidRPr="002B7D2B" w:rsidRDefault="002B7D2B" w:rsidP="002B7D2B">
      <w:pPr>
        <w:pStyle w:val="header-2"/>
        <w:ind w:left="0" w:right="1134"/>
        <w:rPr>
          <w:rFonts w:cs="Miriam" w:hint="cs"/>
          <w:rtl/>
        </w:rPr>
      </w:pPr>
      <w:bookmarkStart w:id="36" w:name="hed23"/>
      <w:bookmarkEnd w:id="36"/>
      <w:r w:rsidRPr="002B7D2B">
        <w:rPr>
          <w:rFonts w:cs="Miriam" w:hint="cs"/>
          <w:rtl/>
        </w:rPr>
        <w:t>סימן ב': דיווחים ללקוח</w:t>
      </w:r>
    </w:p>
    <w:p w:rsidR="00F50624" w:rsidRDefault="00F50624" w:rsidP="002B7D2B">
      <w:pPr>
        <w:pStyle w:val="P00"/>
        <w:spacing w:before="72"/>
        <w:ind w:left="0" w:right="1134"/>
        <w:rPr>
          <w:rFonts w:cs="FrankRuehl" w:hint="cs"/>
          <w:rtl/>
          <w:lang w:eastAsia="en-US"/>
        </w:rPr>
      </w:pPr>
      <w:bookmarkStart w:id="37" w:name="Seif28"/>
      <w:bookmarkEnd w:id="37"/>
      <w:r w:rsidRPr="002E23C8">
        <w:rPr>
          <w:rFonts w:cs="Miriam"/>
          <w:szCs w:val="32"/>
          <w:rtl/>
          <w:lang w:val="he-IL"/>
        </w:rPr>
        <w:pict>
          <v:shape id="_x0000_s2175" type="#_x0000_t202" style="position:absolute;left:0;text-align:left;margin-left:470.35pt;margin-top:7.1pt;width:1in;height:13.3pt;z-index:251633664" filled="f" stroked="f">
            <v:textbox style="mso-next-textbox:#_x0000_s2175" inset="1mm,0,1mm,0">
              <w:txbxContent>
                <w:p w:rsidR="00456B1C" w:rsidRDefault="00456B1C" w:rsidP="00F50624">
                  <w:pPr>
                    <w:spacing w:line="160" w:lineRule="exact"/>
                    <w:rPr>
                      <w:rFonts w:cs="Miriam" w:hint="cs"/>
                      <w:sz w:val="18"/>
                      <w:szCs w:val="18"/>
                      <w:rtl/>
                    </w:rPr>
                  </w:pPr>
                  <w:r>
                    <w:rPr>
                      <w:rFonts w:cs="Miriam" w:hint="cs"/>
                      <w:sz w:val="18"/>
                      <w:szCs w:val="18"/>
                      <w:rtl/>
                    </w:rPr>
                    <w:t>דיווח דו-שבועי</w:t>
                  </w:r>
                </w:p>
              </w:txbxContent>
            </v:textbox>
            <w10:anchorlock/>
          </v:shape>
        </w:pict>
      </w:r>
      <w:r w:rsidRPr="002E23C8">
        <w:rPr>
          <w:rFonts w:cs="Miriam" w:hint="cs"/>
          <w:szCs w:val="32"/>
          <w:rtl/>
          <w:lang w:eastAsia="en-US"/>
        </w:rPr>
        <w:t>2</w:t>
      </w:r>
      <w:r w:rsidR="002B7D2B">
        <w:rPr>
          <w:rFonts w:cs="Miriam" w:hint="cs"/>
          <w:szCs w:val="32"/>
          <w:rtl/>
          <w:lang w:eastAsia="en-US"/>
        </w:rPr>
        <w:t>8</w:t>
      </w:r>
      <w:r w:rsidRPr="002E23C8">
        <w:rPr>
          <w:rFonts w:cs="FrankRuehl" w:hint="cs"/>
          <w:rtl/>
          <w:lang w:eastAsia="en-US"/>
        </w:rPr>
        <w:t>.</w:t>
      </w:r>
      <w:r w:rsidRPr="002E23C8">
        <w:rPr>
          <w:rFonts w:cs="FrankRuehl" w:hint="cs"/>
          <w:rtl/>
          <w:lang w:eastAsia="en-US"/>
        </w:rPr>
        <w:tab/>
      </w:r>
      <w:r w:rsidR="002B7D2B">
        <w:rPr>
          <w:rFonts w:cs="FrankRuehl" w:hint="cs"/>
          <w:rtl/>
          <w:lang w:eastAsia="en-US"/>
        </w:rPr>
        <w:t xml:space="preserve">חברה תמציא ללקוח אחת לשבועיים דוח בדבר יתרות הלקוח כפי שהיו נכונות לסוף אותה תקופה; דוח כאמור יכול להישלח לתיבת הדואר האלקטרוני של הלקוח; בדוח ייכללו </w:t>
      </w:r>
      <w:r w:rsidR="002B7D2B">
        <w:rPr>
          <w:rFonts w:cs="FrankRuehl"/>
          <w:rtl/>
          <w:lang w:eastAsia="en-US"/>
        </w:rPr>
        <w:t>–</w:t>
      </w:r>
    </w:p>
    <w:p w:rsidR="002B7D2B" w:rsidRDefault="002B7D2B" w:rsidP="002B7D2B">
      <w:pPr>
        <w:pStyle w:val="P00"/>
        <w:spacing w:before="72"/>
        <w:ind w:left="624" w:right="1134"/>
        <w:rPr>
          <w:rFonts w:cs="FrankRuehl" w:hint="cs"/>
          <w:rtl/>
          <w:lang w:eastAsia="en-US"/>
        </w:rPr>
      </w:pPr>
      <w:r>
        <w:rPr>
          <w:rFonts w:cs="FrankRuehl" w:hint="cs"/>
          <w:rtl/>
          <w:lang w:eastAsia="en-US"/>
        </w:rPr>
        <w:t>(1)</w:t>
      </w:r>
      <w:r>
        <w:rPr>
          <w:rFonts w:cs="FrankRuehl" w:hint="cs"/>
          <w:rtl/>
          <w:lang w:eastAsia="en-US"/>
        </w:rPr>
        <w:tab/>
        <w:t>פירוט בדבר כספי הלקוח ונכסי הלקוח בשחבונו של הלקוח ובדבר ההוראות שניתנו והעסקאות שבוצעו בחשבון הלקוח;</w:t>
      </w:r>
    </w:p>
    <w:p w:rsidR="002B7D2B" w:rsidRDefault="002B7D2B" w:rsidP="002B7D2B">
      <w:pPr>
        <w:pStyle w:val="P00"/>
        <w:spacing w:before="72"/>
        <w:ind w:left="624" w:right="1134"/>
        <w:rPr>
          <w:rFonts w:cs="FrankRuehl" w:hint="cs"/>
          <w:rtl/>
          <w:lang w:eastAsia="en-US"/>
        </w:rPr>
      </w:pPr>
      <w:r>
        <w:rPr>
          <w:rFonts w:cs="FrankRuehl" w:hint="cs"/>
          <w:rtl/>
          <w:lang w:eastAsia="en-US"/>
        </w:rPr>
        <w:t>(2)</w:t>
      </w:r>
      <w:r>
        <w:rPr>
          <w:rFonts w:cs="FrankRuehl" w:hint="cs"/>
          <w:rtl/>
          <w:lang w:eastAsia="en-US"/>
        </w:rPr>
        <w:tab/>
        <w:t xml:space="preserve">לגבי לקוחות המחזיקים חוזי לקוח יובא בנוסף </w:t>
      </w:r>
      <w:r>
        <w:rPr>
          <w:rFonts w:cs="FrankRuehl"/>
          <w:rtl/>
          <w:lang w:eastAsia="en-US"/>
        </w:rPr>
        <w:t>–</w:t>
      </w:r>
    </w:p>
    <w:p w:rsidR="002B7D2B" w:rsidRDefault="002B7D2B" w:rsidP="002B7D2B">
      <w:pPr>
        <w:pStyle w:val="P00"/>
        <w:spacing w:before="72"/>
        <w:ind w:left="1021" w:right="1134"/>
        <w:rPr>
          <w:rFonts w:cs="FrankRuehl" w:hint="cs"/>
          <w:rtl/>
          <w:lang w:eastAsia="en-US"/>
        </w:rPr>
      </w:pPr>
      <w:r>
        <w:rPr>
          <w:rFonts w:cs="FrankRuehl" w:hint="cs"/>
          <w:rtl/>
          <w:lang w:eastAsia="en-US"/>
        </w:rPr>
        <w:t>(א)</w:t>
      </w:r>
      <w:r>
        <w:rPr>
          <w:rFonts w:cs="FrankRuehl" w:hint="cs"/>
          <w:rtl/>
          <w:lang w:eastAsia="en-US"/>
        </w:rPr>
        <w:tab/>
        <w:t>פירוט חוזי הלקוח והמחירים שבהם נרכשו או הבטוחה שהופקדה בעדם לפי העניין;</w:t>
      </w:r>
    </w:p>
    <w:p w:rsidR="002B7D2B" w:rsidRDefault="002B7D2B" w:rsidP="002B7D2B">
      <w:pPr>
        <w:pStyle w:val="P00"/>
        <w:spacing w:before="72"/>
        <w:ind w:left="1021" w:right="1134"/>
        <w:rPr>
          <w:rFonts w:cs="FrankRuehl" w:hint="cs"/>
          <w:rtl/>
          <w:lang w:eastAsia="en-US"/>
        </w:rPr>
      </w:pPr>
      <w:r>
        <w:rPr>
          <w:rFonts w:cs="FrankRuehl" w:hint="cs"/>
          <w:rtl/>
          <w:lang w:eastAsia="en-US"/>
        </w:rPr>
        <w:t>(ב)</w:t>
      </w:r>
      <w:r>
        <w:rPr>
          <w:rFonts w:cs="FrankRuehl" w:hint="cs"/>
          <w:rtl/>
          <w:lang w:eastAsia="en-US"/>
        </w:rPr>
        <w:tab/>
        <w:t>פירוט ערך חוזי הלקוח או הרווחים הבלתי ממומשים או ההפסדים הבלתי ממומשים, לפי העניין.</w:t>
      </w:r>
    </w:p>
    <w:p w:rsidR="00F50624" w:rsidRDefault="00F50624" w:rsidP="002B7D2B">
      <w:pPr>
        <w:pStyle w:val="P00"/>
        <w:spacing w:before="72"/>
        <w:ind w:left="0" w:right="1134"/>
        <w:rPr>
          <w:rFonts w:cs="FrankRuehl" w:hint="cs"/>
          <w:rtl/>
          <w:lang w:eastAsia="en-US"/>
        </w:rPr>
      </w:pPr>
      <w:bookmarkStart w:id="38" w:name="Seif29"/>
      <w:bookmarkEnd w:id="38"/>
      <w:r w:rsidRPr="002E23C8">
        <w:rPr>
          <w:rFonts w:cs="Miriam"/>
          <w:szCs w:val="32"/>
          <w:rtl/>
          <w:lang w:val="he-IL"/>
        </w:rPr>
        <w:pict>
          <v:shape id="_x0000_s2176" type="#_x0000_t202" style="position:absolute;left:0;text-align:left;margin-left:470.35pt;margin-top:7.1pt;width:1in;height:10pt;z-index:251634688" filled="f" stroked="f">
            <v:textbox style="mso-next-textbox:#_x0000_s2176" inset="1mm,0,1mm,0">
              <w:txbxContent>
                <w:p w:rsidR="00456B1C" w:rsidRDefault="00456B1C" w:rsidP="00F50624">
                  <w:pPr>
                    <w:spacing w:line="160" w:lineRule="exact"/>
                    <w:rPr>
                      <w:rFonts w:cs="Miriam" w:hint="cs"/>
                      <w:sz w:val="18"/>
                      <w:szCs w:val="18"/>
                      <w:rtl/>
                    </w:rPr>
                  </w:pPr>
                  <w:r>
                    <w:rPr>
                      <w:rFonts w:cs="Miriam" w:hint="cs"/>
                      <w:sz w:val="18"/>
                      <w:szCs w:val="18"/>
                      <w:rtl/>
                    </w:rPr>
                    <w:t>דיווח חודשי</w:t>
                  </w:r>
                </w:p>
              </w:txbxContent>
            </v:textbox>
            <w10:anchorlock/>
          </v:shape>
        </w:pict>
      </w:r>
      <w:r w:rsidRPr="002E23C8">
        <w:rPr>
          <w:rFonts w:cs="Miriam" w:hint="cs"/>
          <w:szCs w:val="32"/>
          <w:rtl/>
          <w:lang w:eastAsia="en-US"/>
        </w:rPr>
        <w:t>2</w:t>
      </w:r>
      <w:r w:rsidR="002B7D2B">
        <w:rPr>
          <w:rFonts w:cs="Miriam" w:hint="cs"/>
          <w:szCs w:val="32"/>
          <w:rtl/>
          <w:lang w:eastAsia="en-US"/>
        </w:rPr>
        <w:t>9</w:t>
      </w:r>
      <w:r w:rsidRPr="002E23C8">
        <w:rPr>
          <w:rFonts w:cs="FrankRuehl" w:hint="cs"/>
          <w:rtl/>
          <w:lang w:eastAsia="en-US"/>
        </w:rPr>
        <w:t>.</w:t>
      </w:r>
      <w:r w:rsidRPr="002E23C8">
        <w:rPr>
          <w:rFonts w:cs="FrankRuehl" w:hint="cs"/>
          <w:rtl/>
          <w:lang w:eastAsia="en-US"/>
        </w:rPr>
        <w:tab/>
      </w:r>
      <w:r w:rsidR="002B7D2B">
        <w:rPr>
          <w:rFonts w:cs="FrankRuehl" w:hint="cs"/>
          <w:rtl/>
          <w:lang w:eastAsia="en-US"/>
        </w:rPr>
        <w:t>(א)</w:t>
      </w:r>
      <w:r w:rsidR="002B7D2B">
        <w:rPr>
          <w:rFonts w:cs="FrankRuehl" w:hint="cs"/>
          <w:rtl/>
          <w:lang w:eastAsia="en-US"/>
        </w:rPr>
        <w:tab/>
        <w:t>חברה תמציא ללקוח, לא יאוחר מהיום הראשון בכל חודש, דוח חודשי לגבי התקופה של החודש הקודם; בדוח ייכללו הפרטים האלה:</w:t>
      </w:r>
    </w:p>
    <w:p w:rsidR="002B7D2B" w:rsidRDefault="002B7D2B" w:rsidP="002B7D2B">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היתרה בחשבון בתחילת תקופת הדיווח;</w:t>
      </w:r>
    </w:p>
    <w:p w:rsidR="002B7D2B" w:rsidRDefault="002B7D2B" w:rsidP="002B7D2B">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העסקאות שהתבצעו בחשבון, לרבות פקיעה של מכשיר פיננסי ומימוש של מכשיר פיננסי, ולגבי כל עסקה יפורטו תאריך העסקה, נכס הבסיס, מכירה או קנייה, כמות ומחיר;</w:t>
      </w:r>
    </w:p>
    <w:p w:rsidR="002B7D2B" w:rsidRDefault="002B7D2B" w:rsidP="002B7D2B">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העסקאות הפתוחות בחשבון, ולגבי כל עסקה יפורטו תאריך פתיחת העסקה, נכס הבסיס, כמות, המחיר שבו נפתחה העסקה והרווחים הלא ממומשים או ההפסדים הלא ממומשים;</w:t>
      </w:r>
    </w:p>
    <w:p w:rsidR="002B7D2B" w:rsidRDefault="002B7D2B" w:rsidP="002B7D2B">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ההפקדות והמשיכות;</w:t>
      </w:r>
    </w:p>
    <w:p w:rsidR="002B7D2B" w:rsidRDefault="002B7D2B" w:rsidP="002B7D2B">
      <w:pPr>
        <w:pStyle w:val="P00"/>
        <w:spacing w:before="72"/>
        <w:ind w:left="1021" w:right="1134"/>
        <w:rPr>
          <w:rFonts w:cs="FrankRuehl" w:hint="cs"/>
          <w:rtl/>
          <w:lang w:eastAsia="en-US"/>
        </w:rPr>
      </w:pPr>
      <w:r>
        <w:rPr>
          <w:rFonts w:cs="FrankRuehl" w:hint="cs"/>
          <w:rtl/>
          <w:lang w:eastAsia="en-US"/>
        </w:rPr>
        <w:t>(5)</w:t>
      </w:r>
      <w:r>
        <w:rPr>
          <w:rFonts w:cs="FrankRuehl" w:hint="cs"/>
          <w:rtl/>
          <w:lang w:eastAsia="en-US"/>
        </w:rPr>
        <w:tab/>
        <w:t>חיובים וזיכויים בחשבון;</w:t>
      </w:r>
    </w:p>
    <w:p w:rsidR="002B7D2B" w:rsidRDefault="002B7D2B" w:rsidP="002B7D2B">
      <w:pPr>
        <w:pStyle w:val="P00"/>
        <w:spacing w:before="72"/>
        <w:ind w:left="1021" w:right="1134"/>
        <w:rPr>
          <w:rFonts w:cs="FrankRuehl" w:hint="cs"/>
          <w:rtl/>
          <w:lang w:eastAsia="en-US"/>
        </w:rPr>
      </w:pPr>
      <w:r>
        <w:rPr>
          <w:rFonts w:cs="FrankRuehl" w:hint="cs"/>
          <w:rtl/>
          <w:lang w:eastAsia="en-US"/>
        </w:rPr>
        <w:t>(6)</w:t>
      </w:r>
      <w:r>
        <w:rPr>
          <w:rFonts w:cs="FrankRuehl" w:hint="cs"/>
          <w:rtl/>
          <w:lang w:eastAsia="en-US"/>
        </w:rPr>
        <w:tab/>
        <w:t>פירוט לפי סוג של התשלומים והחיובים שגבתה החברה, לרבות עמלות ולמעט מרווח ציטוט;</w:t>
      </w:r>
    </w:p>
    <w:p w:rsidR="002B7D2B" w:rsidRDefault="002B7D2B" w:rsidP="002B7D2B">
      <w:pPr>
        <w:pStyle w:val="P00"/>
        <w:spacing w:before="72"/>
        <w:ind w:left="1021" w:right="1134"/>
        <w:rPr>
          <w:rFonts w:cs="FrankRuehl" w:hint="cs"/>
          <w:rtl/>
          <w:lang w:eastAsia="en-US"/>
        </w:rPr>
      </w:pPr>
      <w:r>
        <w:rPr>
          <w:rFonts w:cs="FrankRuehl" w:hint="cs"/>
          <w:rtl/>
          <w:lang w:eastAsia="en-US"/>
        </w:rPr>
        <w:t>(7)</w:t>
      </w:r>
      <w:r>
        <w:rPr>
          <w:rFonts w:cs="FrankRuehl" w:hint="cs"/>
          <w:rtl/>
          <w:lang w:eastAsia="en-US"/>
        </w:rPr>
        <w:tab/>
        <w:t>סך כל הרווחים וההפסדים בעסקאות;</w:t>
      </w:r>
    </w:p>
    <w:p w:rsidR="002B7D2B" w:rsidRDefault="002B7D2B" w:rsidP="002B7D2B">
      <w:pPr>
        <w:pStyle w:val="P00"/>
        <w:spacing w:before="72"/>
        <w:ind w:left="1021" w:right="1134"/>
        <w:rPr>
          <w:rFonts w:cs="FrankRuehl" w:hint="cs"/>
          <w:rtl/>
          <w:lang w:eastAsia="en-US"/>
        </w:rPr>
      </w:pPr>
      <w:r>
        <w:rPr>
          <w:rFonts w:cs="FrankRuehl" w:hint="cs"/>
          <w:rtl/>
          <w:lang w:eastAsia="en-US"/>
        </w:rPr>
        <w:t>(8)</w:t>
      </w:r>
      <w:r>
        <w:rPr>
          <w:rFonts w:cs="FrankRuehl" w:hint="cs"/>
          <w:rtl/>
          <w:lang w:eastAsia="en-US"/>
        </w:rPr>
        <w:tab/>
        <w:t>היתרה בחשבון הלקוח בסוף תקופת הדיווח.</w:t>
      </w:r>
    </w:p>
    <w:p w:rsidR="002B7D2B" w:rsidRDefault="002B7D2B" w:rsidP="002B7D2B">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דוח כאמור יישלח ללקוח בדואר ואם הלקוח ויתר על כך, בכתב או באמצעים אלקטרוניים, יישלח הדוח האמור לתיבת הדואר האלקטרוני של הלקוח.</w:t>
      </w:r>
    </w:p>
    <w:p w:rsidR="00F50624" w:rsidRDefault="00F50624" w:rsidP="003910F9">
      <w:pPr>
        <w:pStyle w:val="P00"/>
        <w:spacing w:before="72"/>
        <w:ind w:left="0" w:right="1134"/>
        <w:rPr>
          <w:rFonts w:cs="FrankRuehl" w:hint="cs"/>
          <w:rtl/>
          <w:lang w:eastAsia="en-US"/>
        </w:rPr>
      </w:pPr>
      <w:bookmarkStart w:id="39" w:name="Seif30"/>
      <w:bookmarkEnd w:id="39"/>
      <w:r w:rsidRPr="002E23C8">
        <w:rPr>
          <w:rFonts w:cs="Miriam"/>
          <w:szCs w:val="32"/>
          <w:rtl/>
          <w:lang w:val="he-IL"/>
        </w:rPr>
        <w:pict>
          <v:shape id="_x0000_s2177" type="#_x0000_t202" style="position:absolute;left:0;text-align:left;margin-left:470.35pt;margin-top:7.1pt;width:1in;height:19.65pt;z-index:251635712" filled="f" stroked="f">
            <v:textbox style="mso-next-textbox:#_x0000_s2177" inset="1mm,0,1mm,0">
              <w:txbxContent>
                <w:p w:rsidR="00456B1C" w:rsidRDefault="00456B1C" w:rsidP="00F50624">
                  <w:pPr>
                    <w:spacing w:line="160" w:lineRule="exact"/>
                    <w:rPr>
                      <w:rFonts w:cs="Miriam" w:hint="cs"/>
                      <w:sz w:val="18"/>
                      <w:szCs w:val="18"/>
                      <w:rtl/>
                    </w:rPr>
                  </w:pPr>
                  <w:r>
                    <w:rPr>
                      <w:rFonts w:cs="Miriam" w:hint="cs"/>
                      <w:sz w:val="18"/>
                      <w:szCs w:val="18"/>
                      <w:rtl/>
                    </w:rPr>
                    <w:t>אישור בנוגע להוראה או עסקה</w:t>
                  </w:r>
                </w:p>
              </w:txbxContent>
            </v:textbox>
            <w10:anchorlock/>
          </v:shape>
        </w:pict>
      </w:r>
      <w:r w:rsidRPr="002E23C8">
        <w:rPr>
          <w:rFonts w:cs="Miriam" w:hint="cs"/>
          <w:szCs w:val="32"/>
          <w:rtl/>
          <w:lang w:eastAsia="en-US"/>
        </w:rPr>
        <w:t>30</w:t>
      </w:r>
      <w:r w:rsidRPr="002E23C8">
        <w:rPr>
          <w:rFonts w:cs="FrankRuehl" w:hint="cs"/>
          <w:rtl/>
          <w:lang w:eastAsia="en-US"/>
        </w:rPr>
        <w:t>.</w:t>
      </w:r>
      <w:r w:rsidRPr="002E23C8">
        <w:rPr>
          <w:rFonts w:cs="FrankRuehl" w:hint="cs"/>
          <w:rtl/>
          <w:lang w:eastAsia="en-US"/>
        </w:rPr>
        <w:tab/>
      </w:r>
      <w:r w:rsidR="003910F9">
        <w:rPr>
          <w:rFonts w:cs="FrankRuehl" w:hint="cs"/>
          <w:rtl/>
          <w:lang w:eastAsia="en-US"/>
        </w:rPr>
        <w:t>חברה תעביר ללקוח אישור הכולל מידע אשר עליה לכלול ברישום בשל ביצוע עסקה או מתן הוראה לפי פרק י"א מיד לאחר מתן ההוראה או ביצוע העסקה לפי העניין, ותפרט את היתרה המצטברת באותו מכשיר פיינסי לאחר ביצוע העסקה; אישור כאמור יכול שיישלח ללקוח באמצעים אלקטרוניים.</w:t>
      </w:r>
    </w:p>
    <w:p w:rsidR="00F50624" w:rsidRDefault="00F50624" w:rsidP="003910F9">
      <w:pPr>
        <w:pStyle w:val="P00"/>
        <w:spacing w:before="72"/>
        <w:ind w:left="0" w:right="1134"/>
        <w:rPr>
          <w:rFonts w:cs="FrankRuehl" w:hint="cs"/>
          <w:rtl/>
          <w:lang w:eastAsia="en-US"/>
        </w:rPr>
      </w:pPr>
      <w:bookmarkStart w:id="40" w:name="Seif31"/>
      <w:bookmarkEnd w:id="40"/>
      <w:r w:rsidRPr="002E23C8">
        <w:rPr>
          <w:rFonts w:cs="Miriam"/>
          <w:szCs w:val="32"/>
          <w:rtl/>
          <w:lang w:val="he-IL"/>
        </w:rPr>
        <w:pict>
          <v:shape id="_x0000_s2178" type="#_x0000_t202" style="position:absolute;left:0;text-align:left;margin-left:470.35pt;margin-top:7.1pt;width:1in;height:30.4pt;z-index:251636736" filled="f" stroked="f">
            <v:textbox style="mso-next-textbox:#_x0000_s2178" inset="1mm,0,1mm,0">
              <w:txbxContent>
                <w:p w:rsidR="00456B1C" w:rsidRDefault="00456B1C" w:rsidP="00F50624">
                  <w:pPr>
                    <w:spacing w:line="160" w:lineRule="exact"/>
                    <w:rPr>
                      <w:rFonts w:cs="Miriam" w:hint="cs"/>
                      <w:sz w:val="18"/>
                      <w:szCs w:val="18"/>
                      <w:rtl/>
                    </w:rPr>
                  </w:pPr>
                  <w:r>
                    <w:rPr>
                      <w:rFonts w:cs="Miriam" w:hint="cs"/>
                      <w:sz w:val="18"/>
                      <w:szCs w:val="18"/>
                      <w:rtl/>
                    </w:rPr>
                    <w:t>אפשרות שמירה באמצעים אלקטרוניים</w:t>
                  </w:r>
                </w:p>
              </w:txbxContent>
            </v:textbox>
            <w10:anchorlock/>
          </v:shape>
        </w:pict>
      </w:r>
      <w:r w:rsidRPr="002E23C8">
        <w:rPr>
          <w:rFonts w:cs="Miriam" w:hint="cs"/>
          <w:szCs w:val="32"/>
          <w:rtl/>
          <w:lang w:eastAsia="en-US"/>
        </w:rPr>
        <w:t>3</w:t>
      </w:r>
      <w:r w:rsidR="003910F9">
        <w:rPr>
          <w:rFonts w:cs="Miriam" w:hint="cs"/>
          <w:szCs w:val="32"/>
          <w:rtl/>
          <w:lang w:eastAsia="en-US"/>
        </w:rPr>
        <w:t>1</w:t>
      </w:r>
      <w:r w:rsidRPr="002E23C8">
        <w:rPr>
          <w:rFonts w:cs="FrankRuehl" w:hint="cs"/>
          <w:rtl/>
          <w:lang w:eastAsia="en-US"/>
        </w:rPr>
        <w:t>.</w:t>
      </w:r>
      <w:r w:rsidRPr="002E23C8">
        <w:rPr>
          <w:rFonts w:cs="FrankRuehl" w:hint="cs"/>
          <w:rtl/>
          <w:lang w:eastAsia="en-US"/>
        </w:rPr>
        <w:tab/>
      </w:r>
      <w:r w:rsidR="003910F9">
        <w:rPr>
          <w:rFonts w:cs="FrankRuehl" w:hint="cs"/>
          <w:rtl/>
          <w:lang w:eastAsia="en-US"/>
        </w:rPr>
        <w:t>חברה תעמיד ללקוח בכל עת באמצעות אתר האינטרנט של החברה אפשרות לשמור באמצעים אלקטרוניים את המידע המפורט בתקנות 28 עד 30.</w:t>
      </w:r>
    </w:p>
    <w:p w:rsidR="00F50624" w:rsidRDefault="00F50624" w:rsidP="003910F9">
      <w:pPr>
        <w:pStyle w:val="P00"/>
        <w:spacing w:before="72"/>
        <w:ind w:left="0" w:right="1134"/>
        <w:rPr>
          <w:rFonts w:cs="FrankRuehl" w:hint="cs"/>
          <w:rtl/>
          <w:lang w:eastAsia="en-US"/>
        </w:rPr>
      </w:pPr>
      <w:bookmarkStart w:id="41" w:name="Seif32"/>
      <w:bookmarkEnd w:id="41"/>
      <w:r w:rsidRPr="002E23C8">
        <w:rPr>
          <w:rFonts w:cs="Miriam"/>
          <w:szCs w:val="32"/>
          <w:rtl/>
          <w:lang w:val="he-IL"/>
        </w:rPr>
        <w:pict>
          <v:shape id="_x0000_s2179" type="#_x0000_t202" style="position:absolute;left:0;text-align:left;margin-left:470.35pt;margin-top:7.1pt;width:1in;height:13.3pt;z-index:251637760" filled="f" stroked="f">
            <v:textbox style="mso-next-textbox:#_x0000_s2179" inset="1mm,0,1mm,0">
              <w:txbxContent>
                <w:p w:rsidR="00456B1C" w:rsidRDefault="00456B1C" w:rsidP="00F50624">
                  <w:pPr>
                    <w:spacing w:line="160" w:lineRule="exact"/>
                    <w:rPr>
                      <w:rFonts w:cs="Miriam" w:hint="cs"/>
                      <w:sz w:val="18"/>
                      <w:szCs w:val="18"/>
                      <w:rtl/>
                    </w:rPr>
                  </w:pPr>
                  <w:r>
                    <w:rPr>
                      <w:rFonts w:cs="Miriam" w:hint="cs"/>
                      <w:sz w:val="18"/>
                      <w:szCs w:val="18"/>
                      <w:rtl/>
                    </w:rPr>
                    <w:t>שפת המידע</w:t>
                  </w:r>
                </w:p>
              </w:txbxContent>
            </v:textbox>
            <w10:anchorlock/>
          </v:shape>
        </w:pict>
      </w:r>
      <w:r w:rsidRPr="002E23C8">
        <w:rPr>
          <w:rFonts w:cs="Miriam" w:hint="cs"/>
          <w:szCs w:val="32"/>
          <w:rtl/>
          <w:lang w:eastAsia="en-US"/>
        </w:rPr>
        <w:t>3</w:t>
      </w:r>
      <w:r w:rsidR="003910F9">
        <w:rPr>
          <w:rFonts w:cs="Miriam" w:hint="cs"/>
          <w:szCs w:val="32"/>
          <w:rtl/>
          <w:lang w:eastAsia="en-US"/>
        </w:rPr>
        <w:t>2</w:t>
      </w:r>
      <w:r w:rsidRPr="002E23C8">
        <w:rPr>
          <w:rFonts w:cs="FrankRuehl" w:hint="cs"/>
          <w:rtl/>
          <w:lang w:eastAsia="en-US"/>
        </w:rPr>
        <w:t>.</w:t>
      </w:r>
      <w:r w:rsidRPr="002E23C8">
        <w:rPr>
          <w:rFonts w:cs="FrankRuehl" w:hint="cs"/>
          <w:rtl/>
          <w:lang w:eastAsia="en-US"/>
        </w:rPr>
        <w:tab/>
      </w:r>
      <w:r w:rsidR="003910F9">
        <w:rPr>
          <w:rFonts w:cs="FrankRuehl" w:hint="cs"/>
          <w:rtl/>
          <w:lang w:eastAsia="en-US"/>
        </w:rPr>
        <w:t>מידע שעל החברה למסור ללקוח לפי פרק זה, ייכתב בשפה העברית וינוסח ככל האפשר בלשון פשוטה וברורה, למעט אם ביקש הלקוח לקבל את המידע בשפה אחרת והחברה הסכימה לכך; יותר שימוש בשפה האנגלית במקרים שבהם מדובר במונחים מקצועיים מקובלים, ובלבד שלמונחים מקצועיים אלה יתלוו דברי הסבר בשפה פשוטה וברורה בשפה העברית.</w:t>
      </w:r>
    </w:p>
    <w:p w:rsidR="003910F9" w:rsidRPr="00EF7030" w:rsidRDefault="003910F9" w:rsidP="00EF7030">
      <w:pPr>
        <w:pStyle w:val="medium2-header"/>
        <w:keepLines w:val="0"/>
        <w:spacing w:before="72"/>
        <w:ind w:left="0" w:right="1134"/>
        <w:rPr>
          <w:rFonts w:cs="FrankRuehl" w:hint="cs"/>
          <w:noProof/>
          <w:sz w:val="20"/>
          <w:rtl/>
        </w:rPr>
      </w:pPr>
      <w:bookmarkStart w:id="42" w:name="med6"/>
      <w:bookmarkEnd w:id="42"/>
      <w:r w:rsidRPr="00EF7030">
        <w:rPr>
          <w:rFonts w:cs="FrankRuehl" w:hint="cs"/>
          <w:noProof/>
          <w:sz w:val="20"/>
          <w:rtl/>
        </w:rPr>
        <w:t>פרק ז': הוראות שמירת מסמכים</w:t>
      </w:r>
    </w:p>
    <w:p w:rsidR="00F50624" w:rsidRDefault="00F50624" w:rsidP="00EF7030">
      <w:pPr>
        <w:pStyle w:val="P00"/>
        <w:spacing w:before="72"/>
        <w:ind w:left="0" w:right="1134"/>
        <w:rPr>
          <w:rFonts w:cs="FrankRuehl" w:hint="cs"/>
          <w:rtl/>
          <w:lang w:eastAsia="en-US"/>
        </w:rPr>
      </w:pPr>
      <w:bookmarkStart w:id="43" w:name="Seif33"/>
      <w:bookmarkEnd w:id="43"/>
      <w:r w:rsidRPr="002E23C8">
        <w:rPr>
          <w:rFonts w:cs="Miriam"/>
          <w:szCs w:val="32"/>
          <w:rtl/>
          <w:lang w:val="he-IL"/>
        </w:rPr>
        <w:pict>
          <v:shape id="_x0000_s2180" type="#_x0000_t202" style="position:absolute;left:0;text-align:left;margin-left:470.35pt;margin-top:7.1pt;width:1in;height:14.4pt;z-index:251638784" filled="f" stroked="f">
            <v:textbox style="mso-next-textbox:#_x0000_s2180" inset="1mm,0,1mm,0">
              <w:txbxContent>
                <w:p w:rsidR="00456B1C" w:rsidRDefault="00456B1C" w:rsidP="00F50624">
                  <w:pPr>
                    <w:spacing w:line="160" w:lineRule="exact"/>
                    <w:rPr>
                      <w:rFonts w:cs="Miriam" w:hint="cs"/>
                      <w:sz w:val="18"/>
                      <w:szCs w:val="18"/>
                      <w:rtl/>
                    </w:rPr>
                  </w:pPr>
                  <w:r>
                    <w:rPr>
                      <w:rFonts w:cs="Miriam" w:hint="cs"/>
                      <w:sz w:val="18"/>
                      <w:szCs w:val="18"/>
                      <w:rtl/>
                    </w:rPr>
                    <w:t>שמירת מסמכים</w:t>
                  </w:r>
                </w:p>
              </w:txbxContent>
            </v:textbox>
            <w10:anchorlock/>
          </v:shape>
        </w:pict>
      </w:r>
      <w:r w:rsidRPr="002E23C8">
        <w:rPr>
          <w:rFonts w:cs="Miriam" w:hint="cs"/>
          <w:szCs w:val="32"/>
          <w:rtl/>
          <w:lang w:eastAsia="en-US"/>
        </w:rPr>
        <w:t>3</w:t>
      </w:r>
      <w:r w:rsidR="003910F9">
        <w:rPr>
          <w:rFonts w:cs="Miriam" w:hint="cs"/>
          <w:szCs w:val="32"/>
          <w:rtl/>
          <w:lang w:eastAsia="en-US"/>
        </w:rPr>
        <w:t>3</w:t>
      </w:r>
      <w:r w:rsidRPr="002E23C8">
        <w:rPr>
          <w:rFonts w:cs="FrankRuehl" w:hint="cs"/>
          <w:rtl/>
          <w:lang w:eastAsia="en-US"/>
        </w:rPr>
        <w:t>.</w:t>
      </w:r>
      <w:r w:rsidRPr="002E23C8">
        <w:rPr>
          <w:rFonts w:cs="FrankRuehl" w:hint="cs"/>
          <w:rtl/>
          <w:lang w:eastAsia="en-US"/>
        </w:rPr>
        <w:tab/>
      </w:r>
      <w:r w:rsidR="00EF7030">
        <w:rPr>
          <w:rFonts w:cs="FrankRuehl" w:hint="cs"/>
          <w:rtl/>
          <w:lang w:eastAsia="en-US"/>
        </w:rPr>
        <w:t>(א)</w:t>
      </w:r>
      <w:r w:rsidR="00EF7030">
        <w:rPr>
          <w:rFonts w:cs="FrankRuehl" w:hint="cs"/>
          <w:rtl/>
          <w:lang w:eastAsia="en-US"/>
        </w:rPr>
        <w:tab/>
        <w:t>חברה תשמור מסמכים בקשר עם עסקי החברה, ובכללם מסמכים אלה:</w:t>
      </w:r>
    </w:p>
    <w:p w:rsidR="00EF7030" w:rsidRDefault="00EF7030" w:rsidP="00EF7030">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מסמך הנוגע לעסקה שביצעה החברה במכשיר פיננסי;</w:t>
      </w:r>
    </w:p>
    <w:p w:rsidR="00EF7030" w:rsidRDefault="00EF7030" w:rsidP="00EF7030">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מידע שהחברה נדרשת לרשום לפי פרק י"א;</w:t>
      </w:r>
    </w:p>
    <w:p w:rsidR="00EF7030" w:rsidRDefault="00EF7030" w:rsidP="00EF7030">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מסמך שבו הוראה, הסכמה או אישור שקיבלה החברה מלקוח;</w:t>
      </w:r>
    </w:p>
    <w:p w:rsidR="00EF7030" w:rsidRDefault="00EF7030" w:rsidP="00EF7030">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מסמך שבו תיעוד כנדרש לפי התקנות;</w:t>
      </w:r>
    </w:p>
    <w:p w:rsidR="00EF7030" w:rsidRDefault="00EF7030" w:rsidP="00EF7030">
      <w:pPr>
        <w:pStyle w:val="P00"/>
        <w:spacing w:before="72"/>
        <w:ind w:left="1021" w:right="1134"/>
        <w:rPr>
          <w:rFonts w:cs="FrankRuehl" w:hint="cs"/>
          <w:rtl/>
          <w:lang w:eastAsia="en-US"/>
        </w:rPr>
      </w:pPr>
      <w:r>
        <w:rPr>
          <w:rFonts w:cs="FrankRuehl" w:hint="cs"/>
          <w:rtl/>
          <w:lang w:eastAsia="en-US"/>
        </w:rPr>
        <w:t>(5)</w:t>
      </w:r>
      <w:r>
        <w:rPr>
          <w:rFonts w:cs="FrankRuehl" w:hint="cs"/>
          <w:rtl/>
          <w:lang w:eastAsia="en-US"/>
        </w:rPr>
        <w:tab/>
        <w:t>נהלים;</w:t>
      </w:r>
    </w:p>
    <w:p w:rsidR="00EF7030" w:rsidRDefault="00EF7030" w:rsidP="00EF7030">
      <w:pPr>
        <w:pStyle w:val="P00"/>
        <w:spacing w:before="72"/>
        <w:ind w:left="1021" w:right="1134"/>
        <w:rPr>
          <w:rFonts w:cs="FrankRuehl" w:hint="cs"/>
          <w:rtl/>
          <w:lang w:eastAsia="en-US"/>
        </w:rPr>
      </w:pPr>
      <w:r>
        <w:rPr>
          <w:rFonts w:cs="FrankRuehl" w:hint="cs"/>
          <w:rtl/>
          <w:lang w:eastAsia="en-US"/>
        </w:rPr>
        <w:t>(6)</w:t>
      </w:r>
      <w:r>
        <w:rPr>
          <w:rFonts w:cs="FrankRuehl" w:hint="cs"/>
          <w:rtl/>
          <w:lang w:eastAsia="en-US"/>
        </w:rPr>
        <w:tab/>
        <w:t>הסכם המסגרת;</w:t>
      </w:r>
    </w:p>
    <w:p w:rsidR="00EF7030" w:rsidRDefault="00EF7030" w:rsidP="00EF7030">
      <w:pPr>
        <w:pStyle w:val="P00"/>
        <w:spacing w:before="72"/>
        <w:ind w:left="1021" w:right="1134"/>
        <w:rPr>
          <w:rFonts w:cs="FrankRuehl" w:hint="cs"/>
          <w:rtl/>
          <w:lang w:eastAsia="en-US"/>
        </w:rPr>
      </w:pPr>
      <w:r>
        <w:rPr>
          <w:rFonts w:cs="FrankRuehl" w:hint="cs"/>
          <w:rtl/>
          <w:lang w:eastAsia="en-US"/>
        </w:rPr>
        <w:t>(7)</w:t>
      </w:r>
      <w:r>
        <w:rPr>
          <w:rFonts w:cs="FrankRuehl" w:hint="cs"/>
          <w:rtl/>
          <w:lang w:eastAsia="en-US"/>
        </w:rPr>
        <w:tab/>
        <w:t>פרסום ומסמכים שנוצרו במסגרת תקשורת עם לקוחות כמשמעותם בפרק ט'.</w:t>
      </w:r>
    </w:p>
    <w:p w:rsidR="00EF7030" w:rsidRDefault="00EF7030" w:rsidP="00EF7030">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המסמכים יישמרו לתקופה של שבע שנים לפחות ממועד יצירת המסמך או ממועד קבלתו בידי החברה, ובלבד שהסכמים בין החברה ללקוח יישמרו למשך כל תקופת ההתקשרות, ושבע שנים לפחות לאחר תום תקופת ההתקשרות.</w:t>
      </w:r>
    </w:p>
    <w:p w:rsidR="00F50624" w:rsidRDefault="00F50624" w:rsidP="00EF7030">
      <w:pPr>
        <w:pStyle w:val="P00"/>
        <w:spacing w:before="72"/>
        <w:ind w:left="0" w:right="1134"/>
        <w:rPr>
          <w:rFonts w:cs="FrankRuehl" w:hint="cs"/>
          <w:rtl/>
          <w:lang w:eastAsia="en-US"/>
        </w:rPr>
      </w:pPr>
      <w:bookmarkStart w:id="44" w:name="Seif34"/>
      <w:bookmarkEnd w:id="44"/>
      <w:r w:rsidRPr="002E23C8">
        <w:rPr>
          <w:rFonts w:cs="Miriam"/>
          <w:szCs w:val="32"/>
          <w:rtl/>
          <w:lang w:val="he-IL"/>
        </w:rPr>
        <w:pict>
          <v:shape id="_x0000_s2181" type="#_x0000_t202" style="position:absolute;left:0;text-align:left;margin-left:470.35pt;margin-top:7.1pt;width:1in;height:9pt;z-index:251639808" filled="f" stroked="f">
            <v:textbox style="mso-next-textbox:#_x0000_s2181" inset="1mm,0,1mm,0">
              <w:txbxContent>
                <w:p w:rsidR="00456B1C" w:rsidRDefault="00456B1C" w:rsidP="00F50624">
                  <w:pPr>
                    <w:spacing w:line="160" w:lineRule="exact"/>
                    <w:rPr>
                      <w:rFonts w:cs="Miriam" w:hint="cs"/>
                      <w:sz w:val="18"/>
                      <w:szCs w:val="18"/>
                      <w:rtl/>
                    </w:rPr>
                  </w:pPr>
                  <w:r>
                    <w:rPr>
                      <w:rFonts w:cs="Miriam" w:hint="cs"/>
                      <w:sz w:val="18"/>
                      <w:szCs w:val="18"/>
                      <w:rtl/>
                    </w:rPr>
                    <w:t>נהלים</w:t>
                  </w:r>
                </w:p>
              </w:txbxContent>
            </v:textbox>
            <w10:anchorlock/>
          </v:shape>
        </w:pict>
      </w:r>
      <w:r w:rsidRPr="002E23C8">
        <w:rPr>
          <w:rFonts w:cs="Miriam" w:hint="cs"/>
          <w:szCs w:val="32"/>
          <w:rtl/>
          <w:lang w:eastAsia="en-US"/>
        </w:rPr>
        <w:t>3</w:t>
      </w:r>
      <w:r w:rsidR="00EF7030">
        <w:rPr>
          <w:rFonts w:cs="Miriam" w:hint="cs"/>
          <w:szCs w:val="32"/>
          <w:rtl/>
          <w:lang w:eastAsia="en-US"/>
        </w:rPr>
        <w:t>4</w:t>
      </w:r>
      <w:r w:rsidRPr="002E23C8">
        <w:rPr>
          <w:rFonts w:cs="FrankRuehl" w:hint="cs"/>
          <w:rtl/>
          <w:lang w:eastAsia="en-US"/>
        </w:rPr>
        <w:t>.</w:t>
      </w:r>
      <w:r w:rsidRPr="002E23C8">
        <w:rPr>
          <w:rFonts w:cs="FrankRuehl" w:hint="cs"/>
          <w:rtl/>
          <w:lang w:eastAsia="en-US"/>
        </w:rPr>
        <w:tab/>
      </w:r>
      <w:r w:rsidR="00EF7030">
        <w:rPr>
          <w:rFonts w:cs="FrankRuehl" w:hint="cs"/>
          <w:rtl/>
          <w:lang w:eastAsia="en-US"/>
        </w:rPr>
        <w:t>חברה תסדיר בנהלים את אופן שמירת המסמכים כדי להבטיח את קיומם, הגנתם מפני נזקים, הגישה אליהם, סודיות כלפי הלקוח, אפשרות גיבוי המידע, אחזור המידע ואיתור מסמכים במידת הצורך.</w:t>
      </w:r>
    </w:p>
    <w:p w:rsidR="00F50624" w:rsidRDefault="00F50624" w:rsidP="00EF7030">
      <w:pPr>
        <w:pStyle w:val="P00"/>
        <w:spacing w:before="72"/>
        <w:ind w:left="0" w:right="1134"/>
        <w:rPr>
          <w:rFonts w:cs="FrankRuehl" w:hint="cs"/>
          <w:rtl/>
          <w:lang w:eastAsia="en-US"/>
        </w:rPr>
      </w:pPr>
      <w:bookmarkStart w:id="45" w:name="Seif35"/>
      <w:bookmarkEnd w:id="45"/>
      <w:r w:rsidRPr="002E23C8">
        <w:rPr>
          <w:rFonts w:cs="Miriam"/>
          <w:szCs w:val="32"/>
          <w:rtl/>
          <w:lang w:val="he-IL"/>
        </w:rPr>
        <w:pict>
          <v:shape id="_x0000_s2182" type="#_x0000_t202" style="position:absolute;left:0;text-align:left;margin-left:470.35pt;margin-top:7.1pt;width:1in;height:14.75pt;z-index:251640832" filled="f" stroked="f">
            <v:textbox style="mso-next-textbox:#_x0000_s2182" inset="1mm,0,1mm,0">
              <w:txbxContent>
                <w:p w:rsidR="00456B1C" w:rsidRDefault="00456B1C" w:rsidP="00F50624">
                  <w:pPr>
                    <w:spacing w:line="160" w:lineRule="exact"/>
                    <w:rPr>
                      <w:rFonts w:cs="Miriam" w:hint="cs"/>
                      <w:sz w:val="18"/>
                      <w:szCs w:val="18"/>
                      <w:rtl/>
                    </w:rPr>
                  </w:pPr>
                  <w:r>
                    <w:rPr>
                      <w:rFonts w:cs="Miriam" w:hint="cs"/>
                      <w:sz w:val="18"/>
                      <w:szCs w:val="18"/>
                      <w:rtl/>
                    </w:rPr>
                    <w:t>עיון הלקוח</w:t>
                  </w:r>
                </w:p>
              </w:txbxContent>
            </v:textbox>
            <w10:anchorlock/>
          </v:shape>
        </w:pict>
      </w:r>
      <w:r w:rsidRPr="002E23C8">
        <w:rPr>
          <w:rFonts w:cs="Miriam" w:hint="cs"/>
          <w:szCs w:val="32"/>
          <w:rtl/>
          <w:lang w:eastAsia="en-US"/>
        </w:rPr>
        <w:t>3</w:t>
      </w:r>
      <w:r w:rsidR="00EF7030">
        <w:rPr>
          <w:rFonts w:cs="Miriam" w:hint="cs"/>
          <w:szCs w:val="32"/>
          <w:rtl/>
          <w:lang w:eastAsia="en-US"/>
        </w:rPr>
        <w:t>5</w:t>
      </w:r>
      <w:r w:rsidRPr="002E23C8">
        <w:rPr>
          <w:rFonts w:cs="FrankRuehl" w:hint="cs"/>
          <w:rtl/>
          <w:lang w:eastAsia="en-US"/>
        </w:rPr>
        <w:t>.</w:t>
      </w:r>
      <w:r w:rsidRPr="002E23C8">
        <w:rPr>
          <w:rFonts w:cs="FrankRuehl" w:hint="cs"/>
          <w:rtl/>
          <w:lang w:eastAsia="en-US"/>
        </w:rPr>
        <w:tab/>
      </w:r>
      <w:r w:rsidR="00EF7030">
        <w:rPr>
          <w:rFonts w:cs="FrankRuehl" w:hint="cs"/>
          <w:rtl/>
          <w:lang w:eastAsia="en-US"/>
        </w:rPr>
        <w:t>לקוח רשאי לעיין בכל מסמך הקשור לפעילות בחשבונותיו המצוי בידי החברה ולקבל עותק מהם, וזאת בתוך זמן סביר ממועד הפנייה ולא יאוחר מחודש ממועד פניית הלקוח.</w:t>
      </w:r>
    </w:p>
    <w:p w:rsidR="00F50624" w:rsidRDefault="00F50624" w:rsidP="00EF7030">
      <w:pPr>
        <w:pStyle w:val="P00"/>
        <w:spacing w:before="72"/>
        <w:ind w:left="0" w:right="1134"/>
        <w:rPr>
          <w:rFonts w:cs="FrankRuehl" w:hint="cs"/>
          <w:rtl/>
          <w:lang w:eastAsia="en-US"/>
        </w:rPr>
      </w:pPr>
      <w:bookmarkStart w:id="46" w:name="Seif36"/>
      <w:bookmarkEnd w:id="46"/>
      <w:r w:rsidRPr="002E23C8">
        <w:rPr>
          <w:rFonts w:cs="Miriam"/>
          <w:szCs w:val="32"/>
          <w:rtl/>
          <w:lang w:val="he-IL"/>
        </w:rPr>
        <w:pict>
          <v:shape id="_x0000_s2183" type="#_x0000_t202" style="position:absolute;left:0;text-align:left;margin-left:470.35pt;margin-top:7.1pt;width:1in;height:17.8pt;z-index:251641856" filled="f" stroked="f">
            <v:textbox style="mso-next-textbox:#_x0000_s2183" inset="1mm,0,1mm,0">
              <w:txbxContent>
                <w:p w:rsidR="00456B1C" w:rsidRDefault="00456B1C" w:rsidP="00F50624">
                  <w:pPr>
                    <w:spacing w:line="160" w:lineRule="exact"/>
                    <w:rPr>
                      <w:rFonts w:cs="Miriam" w:hint="cs"/>
                      <w:sz w:val="18"/>
                      <w:szCs w:val="18"/>
                      <w:rtl/>
                    </w:rPr>
                  </w:pPr>
                  <w:r>
                    <w:rPr>
                      <w:rFonts w:cs="Miriam" w:hint="cs"/>
                      <w:sz w:val="18"/>
                      <w:szCs w:val="18"/>
                      <w:rtl/>
                    </w:rPr>
                    <w:t>שמירת מסמכים בתחום השיפוט</w:t>
                  </w:r>
                </w:p>
              </w:txbxContent>
            </v:textbox>
            <w10:anchorlock/>
          </v:shape>
        </w:pict>
      </w:r>
      <w:r w:rsidRPr="002E23C8">
        <w:rPr>
          <w:rFonts w:cs="Miriam" w:hint="cs"/>
          <w:szCs w:val="32"/>
          <w:rtl/>
          <w:lang w:eastAsia="en-US"/>
        </w:rPr>
        <w:t>3</w:t>
      </w:r>
      <w:r w:rsidR="00EF7030">
        <w:rPr>
          <w:rFonts w:cs="Miriam" w:hint="cs"/>
          <w:szCs w:val="32"/>
          <w:rtl/>
          <w:lang w:eastAsia="en-US"/>
        </w:rPr>
        <w:t>6</w:t>
      </w:r>
      <w:r w:rsidRPr="002E23C8">
        <w:rPr>
          <w:rFonts w:cs="FrankRuehl" w:hint="cs"/>
          <w:rtl/>
          <w:lang w:eastAsia="en-US"/>
        </w:rPr>
        <w:t>.</w:t>
      </w:r>
      <w:r w:rsidRPr="002E23C8">
        <w:rPr>
          <w:rFonts w:cs="FrankRuehl" w:hint="cs"/>
          <w:rtl/>
          <w:lang w:eastAsia="en-US"/>
        </w:rPr>
        <w:tab/>
      </w:r>
      <w:r w:rsidR="00EF7030">
        <w:rPr>
          <w:rFonts w:cs="FrankRuehl" w:hint="cs"/>
          <w:rtl/>
          <w:lang w:eastAsia="en-US"/>
        </w:rPr>
        <w:t>המסמכים יישמרו בתחומי השיפוט של מדינת ישראל; הרשות רשאית לפטור חברה מהוראה זו אם ראתה כי נכון לעשות כן בנסיבות העניין.</w:t>
      </w:r>
    </w:p>
    <w:p w:rsidR="00EF7030" w:rsidRPr="00EF7030" w:rsidRDefault="00EF7030" w:rsidP="00EF7030">
      <w:pPr>
        <w:pStyle w:val="medium2-header"/>
        <w:keepLines w:val="0"/>
        <w:spacing w:before="72"/>
        <w:ind w:left="0" w:right="1134"/>
        <w:rPr>
          <w:rFonts w:cs="FrankRuehl" w:hint="cs"/>
          <w:noProof/>
          <w:sz w:val="20"/>
          <w:rtl/>
        </w:rPr>
      </w:pPr>
      <w:bookmarkStart w:id="47" w:name="med7"/>
      <w:bookmarkEnd w:id="47"/>
      <w:r w:rsidRPr="00EF7030">
        <w:rPr>
          <w:rFonts w:cs="FrankRuehl" w:hint="cs"/>
          <w:noProof/>
          <w:sz w:val="20"/>
          <w:rtl/>
        </w:rPr>
        <w:t>פרק ח': התאמת הפעילות בזירה ללקוח</w:t>
      </w:r>
    </w:p>
    <w:p w:rsidR="00F50624" w:rsidRDefault="00F50624" w:rsidP="00EF7030">
      <w:pPr>
        <w:pStyle w:val="P00"/>
        <w:spacing w:before="72"/>
        <w:ind w:left="0" w:right="1134"/>
        <w:rPr>
          <w:rFonts w:cs="FrankRuehl" w:hint="cs"/>
          <w:rtl/>
          <w:lang w:eastAsia="en-US"/>
        </w:rPr>
      </w:pPr>
      <w:bookmarkStart w:id="48" w:name="Seif37"/>
      <w:bookmarkEnd w:id="48"/>
      <w:r w:rsidRPr="002E23C8">
        <w:rPr>
          <w:rFonts w:cs="Miriam"/>
          <w:szCs w:val="32"/>
          <w:rtl/>
          <w:lang w:val="he-IL"/>
        </w:rPr>
        <w:pict>
          <v:shape id="_x0000_s2184" type="#_x0000_t202" style="position:absolute;left:0;text-align:left;margin-left:470.35pt;margin-top:7.1pt;width:1in;height:9.5pt;z-index:251642880" filled="f" stroked="f">
            <v:textbox style="mso-next-textbox:#_x0000_s2184" inset="1mm,0,1mm,0">
              <w:txbxContent>
                <w:p w:rsidR="00456B1C" w:rsidRDefault="00456B1C" w:rsidP="00F50624">
                  <w:pPr>
                    <w:spacing w:line="160" w:lineRule="exact"/>
                    <w:rPr>
                      <w:rFonts w:cs="Miriam" w:hint="cs"/>
                      <w:sz w:val="18"/>
                      <w:szCs w:val="18"/>
                      <w:rtl/>
                    </w:rPr>
                  </w:pPr>
                  <w:r>
                    <w:rPr>
                      <w:rFonts w:cs="Miriam" w:hint="cs"/>
                      <w:sz w:val="18"/>
                      <w:szCs w:val="18"/>
                      <w:rtl/>
                    </w:rPr>
                    <w:t>התאמה ובירור</w:t>
                  </w:r>
                </w:p>
              </w:txbxContent>
            </v:textbox>
            <w10:anchorlock/>
          </v:shape>
        </w:pict>
      </w:r>
      <w:r w:rsidRPr="002E23C8">
        <w:rPr>
          <w:rFonts w:cs="Miriam" w:hint="cs"/>
          <w:szCs w:val="32"/>
          <w:rtl/>
          <w:lang w:eastAsia="en-US"/>
        </w:rPr>
        <w:t>3</w:t>
      </w:r>
      <w:r w:rsidR="00EF7030">
        <w:rPr>
          <w:rFonts w:cs="Miriam" w:hint="cs"/>
          <w:szCs w:val="32"/>
          <w:rtl/>
          <w:lang w:eastAsia="en-US"/>
        </w:rPr>
        <w:t>7</w:t>
      </w:r>
      <w:r w:rsidRPr="002E23C8">
        <w:rPr>
          <w:rFonts w:cs="FrankRuehl" w:hint="cs"/>
          <w:rtl/>
          <w:lang w:eastAsia="en-US"/>
        </w:rPr>
        <w:t>.</w:t>
      </w:r>
      <w:r w:rsidRPr="002E23C8">
        <w:rPr>
          <w:rFonts w:cs="FrankRuehl" w:hint="cs"/>
          <w:rtl/>
          <w:lang w:eastAsia="en-US"/>
        </w:rPr>
        <w:tab/>
      </w:r>
      <w:r w:rsidR="00EF7030">
        <w:rPr>
          <w:rFonts w:cs="FrankRuehl" w:hint="cs"/>
          <w:rtl/>
          <w:lang w:eastAsia="en-US"/>
        </w:rPr>
        <w:t>(א)</w:t>
      </w:r>
      <w:r w:rsidR="00EF7030">
        <w:rPr>
          <w:rFonts w:cs="FrankRuehl" w:hint="cs"/>
          <w:rtl/>
          <w:lang w:eastAsia="en-US"/>
        </w:rPr>
        <w:tab/>
        <w:t xml:space="preserve">לפני מתן שירות ללקוח, תברר החברה עם הלקוח את התאמת הפעילות בזירה ללקוח וכן תברר האם הלקוח קטין (בפרק זה </w:t>
      </w:r>
      <w:r w:rsidR="00EF7030">
        <w:rPr>
          <w:rFonts w:cs="FrankRuehl"/>
          <w:rtl/>
          <w:lang w:eastAsia="en-US"/>
        </w:rPr>
        <w:t>–</w:t>
      </w:r>
      <w:r w:rsidR="00EF7030">
        <w:rPr>
          <w:rFonts w:cs="FrankRuehl" w:hint="cs"/>
          <w:rtl/>
          <w:lang w:eastAsia="en-US"/>
        </w:rPr>
        <w:t xml:space="preserve"> הבירור).</w:t>
      </w:r>
    </w:p>
    <w:p w:rsidR="00EF7030" w:rsidRDefault="00EF7030" w:rsidP="00EF7030">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היקף הבירור ואופיו ייקבעו לפי טבעם ומורכבותם של המכשירים הפיננסיים שבהם עתיד הלקוח לסחור, והסיכונים הכרוכים בהם; לצורך הבירור החברה תעשה שימוש בשאלונים ובבדיקות במתכונת שתספק לחברה הערכה של הבנת הלקוח לגבי הסיכונים האמורים; לעניין זה, החברה רשאית להתחשב באלה:</w:t>
      </w:r>
    </w:p>
    <w:p w:rsidR="00EF7030" w:rsidRDefault="00EF7030" w:rsidP="00EF7030">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לימודים או הכשרה מקצועית של הלקוח, וכן עיסוק או עיסוק קודם שלו;</w:t>
      </w:r>
    </w:p>
    <w:p w:rsidR="00EF7030" w:rsidRDefault="00EF7030" w:rsidP="00EF7030">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ניסיון הלקוח ובכלל זה סוגי הפעילות בשוק ההון שביצע הלקוח בעבר והיקף העסקאות שבהן היה מעורב ותדירותן.</w:t>
      </w:r>
    </w:p>
    <w:p w:rsidR="00EF7030" w:rsidRDefault="00EF7030" w:rsidP="00EF7030">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לפי תוצאות הבירור כאמור בתקנת משנה (ב), תקבע החברה אם הלקוח מתאים לסחור בזירה.</w:t>
      </w:r>
    </w:p>
    <w:p w:rsidR="00EF7030" w:rsidRDefault="00EF7030" w:rsidP="00EF7030">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 xml:space="preserve">נמצא הלקוח כמי שאינו מתאים לסחור בזירה, תזהיר החברה את הלקוח בדבר אי-התאמתו כאמור, בכתב; לעניין זה, "בכתב" </w:t>
      </w:r>
      <w:r>
        <w:rPr>
          <w:rFonts w:cs="FrankRuehl"/>
          <w:rtl/>
          <w:lang w:eastAsia="en-US"/>
        </w:rPr>
        <w:t>–</w:t>
      </w:r>
      <w:r>
        <w:rPr>
          <w:rFonts w:cs="FrankRuehl" w:hint="cs"/>
          <w:rtl/>
          <w:lang w:eastAsia="en-US"/>
        </w:rPr>
        <w:t xml:space="preserve"> לרבות באמצעות דואר אלקטרוני.</w:t>
      </w:r>
    </w:p>
    <w:p w:rsidR="00EF7030" w:rsidRDefault="00EF7030" w:rsidP="00EF7030">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ביקש הלקוח לסחור בזירה על אף האזהרה שניתנה לו כאמור בתקנת משנה (ד), תשקול החברה אם לאפשר ללקוח לסחור בזירה בהתחשב בנסיבות.</w:t>
      </w:r>
    </w:p>
    <w:p w:rsidR="00F50624" w:rsidRDefault="00F50624" w:rsidP="00EF7030">
      <w:pPr>
        <w:pStyle w:val="P00"/>
        <w:spacing w:before="72"/>
        <w:ind w:left="0" w:right="1134"/>
        <w:rPr>
          <w:rFonts w:cs="FrankRuehl" w:hint="cs"/>
          <w:rtl/>
          <w:lang w:eastAsia="en-US"/>
        </w:rPr>
      </w:pPr>
      <w:bookmarkStart w:id="49" w:name="Seif38"/>
      <w:bookmarkEnd w:id="49"/>
      <w:r w:rsidRPr="002E23C8">
        <w:rPr>
          <w:rFonts w:cs="Miriam"/>
          <w:szCs w:val="32"/>
          <w:rtl/>
          <w:lang w:val="he-IL"/>
        </w:rPr>
        <w:pict>
          <v:shape id="_x0000_s2185" type="#_x0000_t202" style="position:absolute;left:0;text-align:left;margin-left:470.35pt;margin-top:7.1pt;width:1in;height:9pt;z-index:251643904" filled="f" stroked="f">
            <v:textbox style="mso-next-textbox:#_x0000_s2185" inset="1mm,0,1mm,0">
              <w:txbxContent>
                <w:p w:rsidR="00456B1C" w:rsidRDefault="00456B1C" w:rsidP="00F50624">
                  <w:pPr>
                    <w:spacing w:line="160" w:lineRule="exact"/>
                    <w:rPr>
                      <w:rFonts w:cs="Miriam" w:hint="cs"/>
                      <w:sz w:val="18"/>
                      <w:szCs w:val="18"/>
                      <w:rtl/>
                    </w:rPr>
                  </w:pPr>
                  <w:r>
                    <w:rPr>
                      <w:rFonts w:cs="Miriam" w:hint="cs"/>
                      <w:sz w:val="18"/>
                      <w:szCs w:val="18"/>
                      <w:rtl/>
                    </w:rPr>
                    <w:t>תיעוד</w:t>
                  </w:r>
                </w:p>
              </w:txbxContent>
            </v:textbox>
            <w10:anchorlock/>
          </v:shape>
        </w:pict>
      </w:r>
      <w:r w:rsidRPr="002E23C8">
        <w:rPr>
          <w:rFonts w:cs="Miriam" w:hint="cs"/>
          <w:szCs w:val="32"/>
          <w:rtl/>
          <w:lang w:eastAsia="en-US"/>
        </w:rPr>
        <w:t>3</w:t>
      </w:r>
      <w:r w:rsidR="00EF7030">
        <w:rPr>
          <w:rFonts w:cs="Miriam" w:hint="cs"/>
          <w:szCs w:val="32"/>
          <w:rtl/>
          <w:lang w:eastAsia="en-US"/>
        </w:rPr>
        <w:t>8</w:t>
      </w:r>
      <w:r w:rsidRPr="002E23C8">
        <w:rPr>
          <w:rFonts w:cs="FrankRuehl" w:hint="cs"/>
          <w:rtl/>
          <w:lang w:eastAsia="en-US"/>
        </w:rPr>
        <w:t>.</w:t>
      </w:r>
      <w:r w:rsidRPr="002E23C8">
        <w:rPr>
          <w:rFonts w:cs="FrankRuehl" w:hint="cs"/>
          <w:rtl/>
          <w:lang w:eastAsia="en-US"/>
        </w:rPr>
        <w:tab/>
      </w:r>
      <w:r w:rsidR="00EF7030">
        <w:rPr>
          <w:rFonts w:cs="FrankRuehl" w:hint="cs"/>
          <w:rtl/>
          <w:lang w:eastAsia="en-US"/>
        </w:rPr>
        <w:t>חברה תתעד את תהליך בחינת ההתאמה של כל לקוח ואת תוצאותיו.</w:t>
      </w:r>
    </w:p>
    <w:p w:rsidR="00EF7030" w:rsidRPr="00EF7030" w:rsidRDefault="00EF7030" w:rsidP="00EF7030">
      <w:pPr>
        <w:pStyle w:val="medium2-header"/>
        <w:keepLines w:val="0"/>
        <w:spacing w:before="72"/>
        <w:ind w:left="0" w:right="1134"/>
        <w:rPr>
          <w:rFonts w:cs="FrankRuehl" w:hint="cs"/>
          <w:noProof/>
          <w:sz w:val="20"/>
          <w:rtl/>
        </w:rPr>
      </w:pPr>
      <w:bookmarkStart w:id="50" w:name="med8"/>
      <w:bookmarkEnd w:id="50"/>
      <w:r w:rsidRPr="00EF7030">
        <w:rPr>
          <w:rFonts w:cs="FrankRuehl" w:hint="cs"/>
          <w:noProof/>
          <w:sz w:val="20"/>
          <w:rtl/>
        </w:rPr>
        <w:t>פרק ט': פרסום ושיווק זירה</w:t>
      </w:r>
    </w:p>
    <w:p w:rsidR="00F50624" w:rsidRDefault="00F50624" w:rsidP="00954A75">
      <w:pPr>
        <w:pStyle w:val="P00"/>
        <w:spacing w:before="72"/>
        <w:ind w:left="0" w:right="1134"/>
        <w:rPr>
          <w:rFonts w:cs="FrankRuehl" w:hint="cs"/>
          <w:rtl/>
          <w:lang w:eastAsia="en-US"/>
        </w:rPr>
      </w:pPr>
      <w:bookmarkStart w:id="51" w:name="Seif39"/>
      <w:bookmarkEnd w:id="51"/>
      <w:r w:rsidRPr="002E23C8">
        <w:rPr>
          <w:rFonts w:cs="Miriam"/>
          <w:szCs w:val="32"/>
          <w:rtl/>
          <w:lang w:val="he-IL"/>
        </w:rPr>
        <w:pict>
          <v:shape id="_x0000_s2186" type="#_x0000_t202" style="position:absolute;left:0;text-align:left;margin-left:470.35pt;margin-top:7.1pt;width:1in;height:16.25pt;z-index:251644928" filled="f" stroked="f">
            <v:textbox style="mso-next-textbox:#_x0000_s2186" inset="1mm,0,1mm,0">
              <w:txbxContent>
                <w:p w:rsidR="00456B1C" w:rsidRDefault="00456B1C" w:rsidP="00F50624">
                  <w:pPr>
                    <w:spacing w:line="160" w:lineRule="exact"/>
                    <w:rPr>
                      <w:rFonts w:cs="Miriam" w:hint="cs"/>
                      <w:sz w:val="18"/>
                      <w:szCs w:val="18"/>
                      <w:rtl/>
                    </w:rPr>
                  </w:pPr>
                  <w:r>
                    <w:rPr>
                      <w:rFonts w:cs="Miriam" w:hint="cs"/>
                      <w:sz w:val="18"/>
                      <w:szCs w:val="18"/>
                      <w:rtl/>
                    </w:rPr>
                    <w:t>הגדרות לפרק ט'</w:t>
                  </w:r>
                </w:p>
              </w:txbxContent>
            </v:textbox>
            <w10:anchorlock/>
          </v:shape>
        </w:pict>
      </w:r>
      <w:r w:rsidRPr="002E23C8">
        <w:rPr>
          <w:rFonts w:cs="Miriam" w:hint="cs"/>
          <w:szCs w:val="32"/>
          <w:rtl/>
          <w:lang w:eastAsia="en-US"/>
        </w:rPr>
        <w:t>3</w:t>
      </w:r>
      <w:r w:rsidR="00EF7030">
        <w:rPr>
          <w:rFonts w:cs="Miriam" w:hint="cs"/>
          <w:szCs w:val="32"/>
          <w:rtl/>
          <w:lang w:eastAsia="en-US"/>
        </w:rPr>
        <w:t>9</w:t>
      </w:r>
      <w:r w:rsidRPr="002E23C8">
        <w:rPr>
          <w:rFonts w:cs="FrankRuehl" w:hint="cs"/>
          <w:rtl/>
          <w:lang w:eastAsia="en-US"/>
        </w:rPr>
        <w:t>.</w:t>
      </w:r>
      <w:r w:rsidRPr="002E23C8">
        <w:rPr>
          <w:rFonts w:cs="FrankRuehl" w:hint="cs"/>
          <w:rtl/>
          <w:lang w:eastAsia="en-US"/>
        </w:rPr>
        <w:tab/>
      </w:r>
      <w:r w:rsidR="00954A75">
        <w:rPr>
          <w:rFonts w:cs="FrankRuehl" w:hint="cs"/>
          <w:rtl/>
          <w:lang w:eastAsia="en-US"/>
        </w:rPr>
        <w:t xml:space="preserve">בפרק זה </w:t>
      </w:r>
      <w:r w:rsidR="00954A75">
        <w:rPr>
          <w:rFonts w:cs="FrankRuehl"/>
          <w:rtl/>
          <w:lang w:eastAsia="en-US"/>
        </w:rPr>
        <w:t>–</w:t>
      </w:r>
    </w:p>
    <w:p w:rsidR="00954A75" w:rsidRDefault="00954A75" w:rsidP="00954A75">
      <w:pPr>
        <w:pStyle w:val="P00"/>
        <w:spacing w:before="72"/>
        <w:ind w:left="0" w:right="1134"/>
        <w:rPr>
          <w:rFonts w:cs="FrankRuehl" w:hint="cs"/>
          <w:rtl/>
          <w:lang w:eastAsia="en-US"/>
        </w:rPr>
      </w:pPr>
      <w:r>
        <w:rPr>
          <w:rFonts w:cs="FrankRuehl" w:hint="cs"/>
          <w:rtl/>
          <w:lang w:eastAsia="en-US"/>
        </w:rPr>
        <w:tab/>
        <w:t xml:space="preserve">"פרסום" </w:t>
      </w:r>
      <w:r>
        <w:rPr>
          <w:rFonts w:cs="FrankRuehl"/>
          <w:rtl/>
          <w:lang w:eastAsia="en-US"/>
        </w:rPr>
        <w:t>–</w:t>
      </w:r>
      <w:r>
        <w:rPr>
          <w:rFonts w:cs="FrankRuehl" w:hint="cs"/>
          <w:rtl/>
          <w:lang w:eastAsia="en-US"/>
        </w:rPr>
        <w:t xml:space="preserve"> פרסומת בעל פה, בכתב, בדפוס או באמצעים אלקטרוניים המיועדת או הזמינה לציבור, לרבות פרסום עקיף, ולרבות אמצעי חזותי לשיווק החברה או הזירה שהחברה מפעילה;</w:t>
      </w:r>
    </w:p>
    <w:p w:rsidR="00954A75" w:rsidRDefault="00954A75" w:rsidP="00954A75">
      <w:pPr>
        <w:pStyle w:val="P00"/>
        <w:spacing w:before="72"/>
        <w:ind w:left="0" w:right="1134"/>
        <w:rPr>
          <w:rFonts w:cs="FrankRuehl" w:hint="cs"/>
          <w:rtl/>
          <w:lang w:eastAsia="en-US"/>
        </w:rPr>
      </w:pPr>
      <w:r>
        <w:rPr>
          <w:rFonts w:cs="FrankRuehl" w:hint="cs"/>
          <w:rtl/>
          <w:lang w:eastAsia="en-US"/>
        </w:rPr>
        <w:tab/>
        <w:t xml:space="preserve">"פרסום עקיף" </w:t>
      </w:r>
      <w:r>
        <w:rPr>
          <w:rFonts w:cs="FrankRuehl"/>
          <w:rtl/>
          <w:lang w:eastAsia="en-US"/>
        </w:rPr>
        <w:t>–</w:t>
      </w:r>
      <w:r>
        <w:rPr>
          <w:rFonts w:cs="FrankRuehl" w:hint="cs"/>
          <w:rtl/>
          <w:lang w:eastAsia="en-US"/>
        </w:rPr>
        <w:t xml:space="preserve"> פרסום שלא לחברה או לזירה שהיא מפעילה, שמטרתו, בין השאר, לקדם שיווק של החברה או של הזירה שהיא מפעילה;</w:t>
      </w:r>
    </w:p>
    <w:p w:rsidR="00954A75" w:rsidRDefault="00954A75" w:rsidP="00954A75">
      <w:pPr>
        <w:pStyle w:val="P00"/>
        <w:spacing w:before="72"/>
        <w:ind w:left="0" w:right="1134"/>
        <w:rPr>
          <w:rFonts w:cs="FrankRuehl" w:hint="cs"/>
          <w:rtl/>
          <w:lang w:eastAsia="en-US"/>
        </w:rPr>
      </w:pPr>
      <w:r>
        <w:rPr>
          <w:rFonts w:cs="FrankRuehl" w:hint="cs"/>
          <w:rtl/>
          <w:lang w:eastAsia="en-US"/>
        </w:rPr>
        <w:tab/>
        <w:t xml:space="preserve">"תקשורת עם לקוחות" </w:t>
      </w:r>
      <w:r>
        <w:rPr>
          <w:rFonts w:cs="FrankRuehl"/>
          <w:rtl/>
          <w:lang w:eastAsia="en-US"/>
        </w:rPr>
        <w:t>–</w:t>
      </w:r>
      <w:r>
        <w:rPr>
          <w:rFonts w:cs="FrankRuehl" w:hint="cs"/>
          <w:rtl/>
          <w:lang w:eastAsia="en-US"/>
        </w:rPr>
        <w:t xml:space="preserve"> לרבות מידע שמוסרת החברה ללקוח.</w:t>
      </w:r>
    </w:p>
    <w:p w:rsidR="00F50624" w:rsidRDefault="00F50624" w:rsidP="00DB435A">
      <w:pPr>
        <w:pStyle w:val="P00"/>
        <w:spacing w:before="72"/>
        <w:ind w:left="0" w:right="1134"/>
        <w:rPr>
          <w:rFonts w:cs="FrankRuehl" w:hint="cs"/>
          <w:rtl/>
          <w:lang w:eastAsia="en-US"/>
        </w:rPr>
      </w:pPr>
      <w:bookmarkStart w:id="52" w:name="Seif40"/>
      <w:bookmarkEnd w:id="52"/>
      <w:r w:rsidRPr="002E23C8">
        <w:rPr>
          <w:rFonts w:cs="Miriam"/>
          <w:szCs w:val="32"/>
          <w:rtl/>
          <w:lang w:val="he-IL"/>
        </w:rPr>
        <w:pict>
          <v:shape id="_x0000_s2187" type="#_x0000_t202" style="position:absolute;left:0;text-align:left;margin-left:470.35pt;margin-top:7.1pt;width:1in;height:17.1pt;z-index:251645952" filled="f" stroked="f">
            <v:textbox style="mso-next-textbox:#_x0000_s2187" inset="1mm,0,1mm,0">
              <w:txbxContent>
                <w:p w:rsidR="00456B1C" w:rsidRDefault="00456B1C" w:rsidP="00F50624">
                  <w:pPr>
                    <w:spacing w:line="160" w:lineRule="exact"/>
                    <w:rPr>
                      <w:rFonts w:cs="Miriam" w:hint="cs"/>
                      <w:sz w:val="18"/>
                      <w:szCs w:val="18"/>
                      <w:rtl/>
                    </w:rPr>
                  </w:pPr>
                  <w:r>
                    <w:rPr>
                      <w:rFonts w:cs="Miriam" w:hint="cs"/>
                      <w:sz w:val="18"/>
                      <w:szCs w:val="18"/>
                      <w:rtl/>
                    </w:rPr>
                    <w:t>פרסום ותקשורת עם לקוחות</w:t>
                  </w:r>
                </w:p>
              </w:txbxContent>
            </v:textbox>
            <w10:anchorlock/>
          </v:shape>
        </w:pict>
      </w:r>
      <w:r w:rsidRPr="002E23C8">
        <w:rPr>
          <w:rFonts w:cs="Miriam" w:hint="cs"/>
          <w:szCs w:val="32"/>
          <w:rtl/>
          <w:lang w:eastAsia="en-US"/>
        </w:rPr>
        <w:t>40</w:t>
      </w:r>
      <w:r w:rsidRPr="002E23C8">
        <w:rPr>
          <w:rFonts w:cs="FrankRuehl" w:hint="cs"/>
          <w:rtl/>
          <w:lang w:eastAsia="en-US"/>
        </w:rPr>
        <w:t>.</w:t>
      </w:r>
      <w:r w:rsidRPr="002E23C8">
        <w:rPr>
          <w:rFonts w:cs="FrankRuehl" w:hint="cs"/>
          <w:rtl/>
          <w:lang w:eastAsia="en-US"/>
        </w:rPr>
        <w:tab/>
      </w:r>
      <w:r w:rsidR="00DB435A">
        <w:rPr>
          <w:rFonts w:cs="FrankRuehl" w:hint="cs"/>
          <w:rtl/>
          <w:lang w:eastAsia="en-US"/>
        </w:rPr>
        <w:t>(א)</w:t>
      </w:r>
      <w:r w:rsidR="00DB435A">
        <w:rPr>
          <w:rFonts w:cs="FrankRuehl" w:hint="cs"/>
          <w:rtl/>
          <w:lang w:eastAsia="en-US"/>
        </w:rPr>
        <w:tab/>
        <w:t>חברה לא תקיים תקשורת עם לקוחות אשר יש בה כדי להטעות או להפעיל לחץ בלתי הוגן.</w:t>
      </w:r>
    </w:p>
    <w:p w:rsidR="00DB435A" w:rsidRDefault="00DB435A" w:rsidP="00DB435A">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כאשר חברה מקיימת תקשורת עם לקוחות </w:t>
      </w:r>
      <w:r>
        <w:rPr>
          <w:rFonts w:cs="FrankRuehl"/>
          <w:rtl/>
          <w:lang w:eastAsia="en-US"/>
        </w:rPr>
        <w:t>–</w:t>
      </w:r>
    </w:p>
    <w:p w:rsidR="00DB435A" w:rsidRDefault="00DB435A" w:rsidP="00DB435A">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שם החברה יוצג באופן ברור;</w:t>
      </w:r>
    </w:p>
    <w:p w:rsidR="00DB435A" w:rsidRDefault="00DB435A" w:rsidP="00DB435A">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לא יוצג במפורש או במשתמע כי הפעילות בזירת המסחר מתאימה לכל אדם;</w:t>
      </w:r>
    </w:p>
    <w:p w:rsidR="00DB435A" w:rsidRDefault="00DB435A" w:rsidP="00DB435A">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אזהרות ומידע על השירות יוצגו באופן ברור ובולט.</w:t>
      </w:r>
    </w:p>
    <w:p w:rsidR="00DB435A" w:rsidRDefault="00DB435A" w:rsidP="00DB435A">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על פרסום יחולו ההוראות שלהלן:</w:t>
      </w:r>
    </w:p>
    <w:p w:rsidR="00DB435A" w:rsidRDefault="00DB435A" w:rsidP="00DB435A">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כל פרסום בכתב יכלול אזהרה בנוסח הזה:</w:t>
      </w:r>
    </w:p>
    <w:p w:rsidR="00DB435A" w:rsidRDefault="00DB435A" w:rsidP="00DB435A">
      <w:pPr>
        <w:pStyle w:val="P00"/>
        <w:spacing w:before="72"/>
        <w:ind w:left="1474" w:right="1134"/>
        <w:rPr>
          <w:rFonts w:cs="FrankRuehl" w:hint="cs"/>
          <w:rtl/>
          <w:lang w:eastAsia="en-US"/>
        </w:rPr>
      </w:pPr>
      <w:r>
        <w:rPr>
          <w:rFonts w:cs="FrankRuehl" w:hint="cs"/>
          <w:rtl/>
          <w:lang w:eastAsia="en-US"/>
        </w:rPr>
        <w:t>"(1)</w:t>
      </w:r>
      <w:r>
        <w:rPr>
          <w:rFonts w:cs="FrankRuehl" w:hint="cs"/>
          <w:rtl/>
          <w:lang w:eastAsia="en-US"/>
        </w:rPr>
        <w:tab/>
        <w:t>הפעילות בזירה דורשת מיומנות, ידע והבנת הסיכונים ואינה מתאימה לכל אדם;</w:t>
      </w:r>
    </w:p>
    <w:p w:rsidR="00DB435A" w:rsidRDefault="00DB435A" w:rsidP="00DB435A">
      <w:pPr>
        <w:pStyle w:val="P00"/>
        <w:spacing w:before="72"/>
        <w:ind w:left="1474" w:right="1134"/>
        <w:rPr>
          <w:rFonts w:cs="FrankRuehl" w:hint="cs"/>
          <w:rtl/>
          <w:lang w:eastAsia="en-US"/>
        </w:rPr>
      </w:pPr>
      <w:r>
        <w:rPr>
          <w:rFonts w:cs="FrankRuehl" w:hint="cs"/>
          <w:rtl/>
          <w:lang w:eastAsia="en-US"/>
        </w:rPr>
        <w:t>(2)</w:t>
      </w:r>
      <w:r>
        <w:rPr>
          <w:rFonts w:cs="FrankRuehl" w:hint="cs"/>
          <w:rtl/>
          <w:lang w:eastAsia="en-US"/>
        </w:rPr>
        <w:tab/>
        <w:t>פעילות ממונפת כרוכה בסיכון ממשי של אבדן מלוא כספי ההשקעה בתוך זמן קצר;</w:t>
      </w:r>
    </w:p>
    <w:p w:rsidR="00DB435A" w:rsidRDefault="00DB435A" w:rsidP="00DB435A">
      <w:pPr>
        <w:pStyle w:val="P00"/>
        <w:spacing w:before="72"/>
        <w:ind w:left="1474" w:right="1134"/>
        <w:rPr>
          <w:rFonts w:cs="FrankRuehl" w:hint="cs"/>
          <w:rtl/>
          <w:lang w:eastAsia="en-US"/>
        </w:rPr>
      </w:pPr>
      <w:r>
        <w:rPr>
          <w:rFonts w:cs="FrankRuehl" w:hint="cs"/>
          <w:rtl/>
          <w:lang w:eastAsia="en-US"/>
        </w:rPr>
        <w:t>(3)</w:t>
      </w:r>
      <w:r>
        <w:rPr>
          <w:rFonts w:cs="FrankRuehl" w:hint="cs"/>
          <w:rtl/>
          <w:lang w:eastAsia="en-US"/>
        </w:rPr>
        <w:tab/>
        <w:t>החברה המפעילה זירה זו פועלת כצד נגדר לעסקאות איתך, ולכן היא המוכרת כשאתה קונה והיא הקונה כשאתה מוכר.";</w:t>
      </w:r>
    </w:p>
    <w:p w:rsidR="00DB435A" w:rsidRDefault="00DB435A" w:rsidP="00DB435A">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הוראות פסקה (1) לא יחולו לעניין שם החברה וסמלה המסחרי, נייר המכתבים של החברה, דבקיות (סטיקרים), וכן מוצר שיווקי או פרסומי אחר.</w:t>
      </w:r>
    </w:p>
    <w:p w:rsidR="00DB435A" w:rsidRDefault="00DB435A" w:rsidP="00DB435A">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שוכנע יושב ראש הרשות, או עובד שהוא הסמיכו לכך בכתב, כי הדבר אינו פוגע בציבור הלקוחות, רשאי הוא לאפשר לחברה שלא לכלול את האזהרות המפורטות בתקנת משנה (ג)(1), כולן או חלקן, לפי העניין.</w:t>
      </w:r>
    </w:p>
    <w:p w:rsidR="00DB435A" w:rsidRDefault="00DB435A" w:rsidP="00DB435A">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r>
      <w:r w:rsidR="00E303F2">
        <w:rPr>
          <w:rFonts w:cs="FrankRuehl" w:hint="cs"/>
          <w:rtl/>
          <w:lang w:eastAsia="en-US"/>
        </w:rPr>
        <w:t>התבסס המידע בפרסום על הערכה ולא על עובדות, יצוין הדבר במפורש.</w:t>
      </w:r>
    </w:p>
    <w:p w:rsidR="00E303F2" w:rsidRDefault="00E303F2" w:rsidP="00DB435A">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t>פרסום לא יכלול ציון של רווחי לקוח מפעילות בזירה.</w:t>
      </w:r>
    </w:p>
    <w:p w:rsidR="00E303F2" w:rsidRDefault="00E303F2" w:rsidP="00DB435A">
      <w:pPr>
        <w:pStyle w:val="P00"/>
        <w:spacing w:before="72"/>
        <w:ind w:left="0" w:right="1134"/>
        <w:rPr>
          <w:rFonts w:cs="FrankRuehl" w:hint="cs"/>
          <w:rtl/>
          <w:lang w:eastAsia="en-US"/>
        </w:rPr>
      </w:pPr>
      <w:r>
        <w:rPr>
          <w:rFonts w:cs="FrankRuehl" w:hint="cs"/>
          <w:rtl/>
          <w:lang w:eastAsia="en-US"/>
        </w:rPr>
        <w:tab/>
        <w:t>(ז)</w:t>
      </w:r>
      <w:r>
        <w:rPr>
          <w:rFonts w:cs="FrankRuehl" w:hint="cs"/>
          <w:rtl/>
          <w:lang w:eastAsia="en-US"/>
        </w:rPr>
        <w:tab/>
        <w:t xml:space="preserve">בתקשורת עם לקוחות שבה מוצגים הנחות והטבות בתעריפים המוצעים ללקוח </w:t>
      </w:r>
      <w:r>
        <w:rPr>
          <w:rFonts w:cs="FrankRuehl"/>
          <w:rtl/>
          <w:lang w:eastAsia="en-US"/>
        </w:rPr>
        <w:t>–</w:t>
      </w:r>
    </w:p>
    <w:p w:rsidR="00E303F2" w:rsidRDefault="00E303F2" w:rsidP="00E303F2">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יוצג מועד פקיעת התוקף של הנחה או הטבה כאמור;</w:t>
      </w:r>
    </w:p>
    <w:p w:rsidR="00E303F2" w:rsidRDefault="00E303F2" w:rsidP="00E303F2">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יש לציין כי קיימות עמלות נוספות החלות על הלקוח וכי הן מפורטות בהסכם ההתקשרות.</w:t>
      </w:r>
    </w:p>
    <w:p w:rsidR="00F50624" w:rsidRDefault="00F50624" w:rsidP="00E303F2">
      <w:pPr>
        <w:pStyle w:val="P00"/>
        <w:spacing w:before="72"/>
        <w:ind w:left="0" w:right="1134"/>
        <w:rPr>
          <w:rFonts w:cs="FrankRuehl" w:hint="cs"/>
          <w:rtl/>
          <w:lang w:eastAsia="en-US"/>
        </w:rPr>
      </w:pPr>
      <w:bookmarkStart w:id="53" w:name="Seif41"/>
      <w:bookmarkEnd w:id="53"/>
      <w:r w:rsidRPr="002E23C8">
        <w:rPr>
          <w:rFonts w:cs="Miriam"/>
          <w:szCs w:val="32"/>
          <w:rtl/>
          <w:lang w:val="he-IL"/>
        </w:rPr>
        <w:pict>
          <v:shape id="_x0000_s2188" type="#_x0000_t202" style="position:absolute;left:0;text-align:left;margin-left:470.35pt;margin-top:7.1pt;width:1in;height:23.6pt;z-index:251646976" filled="f" stroked="f">
            <v:textbox style="mso-next-textbox:#_x0000_s2188" inset="1mm,0,1mm,0">
              <w:txbxContent>
                <w:p w:rsidR="00456B1C" w:rsidRDefault="00456B1C" w:rsidP="00F50624">
                  <w:pPr>
                    <w:spacing w:line="160" w:lineRule="exact"/>
                    <w:rPr>
                      <w:rFonts w:cs="Miriam" w:hint="cs"/>
                      <w:sz w:val="18"/>
                      <w:szCs w:val="18"/>
                      <w:rtl/>
                    </w:rPr>
                  </w:pPr>
                  <w:r>
                    <w:rPr>
                      <w:rFonts w:cs="Miriam" w:hint="cs"/>
                      <w:sz w:val="18"/>
                      <w:szCs w:val="18"/>
                      <w:rtl/>
                    </w:rPr>
                    <w:t>אישור החומר הפרסומי</w:t>
                  </w:r>
                </w:p>
              </w:txbxContent>
            </v:textbox>
            <w10:anchorlock/>
          </v:shape>
        </w:pict>
      </w:r>
      <w:r w:rsidRPr="002E23C8">
        <w:rPr>
          <w:rFonts w:cs="Miriam" w:hint="cs"/>
          <w:szCs w:val="32"/>
          <w:rtl/>
          <w:lang w:eastAsia="en-US"/>
        </w:rPr>
        <w:t>4</w:t>
      </w:r>
      <w:r w:rsidR="00E303F2">
        <w:rPr>
          <w:rFonts w:cs="Miriam" w:hint="cs"/>
          <w:szCs w:val="32"/>
          <w:rtl/>
          <w:lang w:eastAsia="en-US"/>
        </w:rPr>
        <w:t>1</w:t>
      </w:r>
      <w:r w:rsidRPr="002E23C8">
        <w:rPr>
          <w:rFonts w:cs="FrankRuehl" w:hint="cs"/>
          <w:rtl/>
          <w:lang w:eastAsia="en-US"/>
        </w:rPr>
        <w:t>.</w:t>
      </w:r>
      <w:r w:rsidRPr="002E23C8">
        <w:rPr>
          <w:rFonts w:cs="FrankRuehl" w:hint="cs"/>
          <w:rtl/>
          <w:lang w:eastAsia="en-US"/>
        </w:rPr>
        <w:tab/>
      </w:r>
      <w:r w:rsidR="00E303F2">
        <w:rPr>
          <w:rFonts w:cs="FrankRuehl" w:hint="cs"/>
          <w:rtl/>
          <w:lang w:eastAsia="en-US"/>
        </w:rPr>
        <w:t>המנהל הכללי של החברה או בעל תפקיד כאמור אף אם תוארו שונה, או נושא משרה בכירה אחר שהמנהל הכללי האמור הסמיכו לכך, יאשרו חומר פרסומי בטרם הפרסום.</w:t>
      </w:r>
    </w:p>
    <w:p w:rsidR="00F50624" w:rsidRDefault="00F50624" w:rsidP="00E303F2">
      <w:pPr>
        <w:pStyle w:val="P00"/>
        <w:spacing w:before="72"/>
        <w:ind w:left="0" w:right="1134"/>
        <w:rPr>
          <w:rFonts w:cs="FrankRuehl" w:hint="cs"/>
          <w:rtl/>
          <w:lang w:eastAsia="en-US"/>
        </w:rPr>
      </w:pPr>
      <w:bookmarkStart w:id="54" w:name="Seif42"/>
      <w:bookmarkEnd w:id="54"/>
      <w:r w:rsidRPr="002E23C8">
        <w:rPr>
          <w:rFonts w:cs="Miriam"/>
          <w:szCs w:val="32"/>
          <w:rtl/>
          <w:lang w:val="he-IL"/>
        </w:rPr>
        <w:pict>
          <v:shape id="_x0000_s2189" type="#_x0000_t202" style="position:absolute;left:0;text-align:left;margin-left:470.35pt;margin-top:7.1pt;width:1in;height:17.65pt;z-index:251648000" filled="f" stroked="f">
            <v:textbox style="mso-next-textbox:#_x0000_s2189" inset="1mm,0,1mm,0">
              <w:txbxContent>
                <w:p w:rsidR="00456B1C" w:rsidRDefault="00456B1C" w:rsidP="00F50624">
                  <w:pPr>
                    <w:spacing w:line="160" w:lineRule="exact"/>
                    <w:rPr>
                      <w:rFonts w:cs="Miriam" w:hint="cs"/>
                      <w:sz w:val="18"/>
                      <w:szCs w:val="18"/>
                      <w:rtl/>
                    </w:rPr>
                  </w:pPr>
                  <w:r>
                    <w:rPr>
                      <w:rFonts w:cs="Miriam" w:hint="cs"/>
                      <w:sz w:val="18"/>
                      <w:szCs w:val="18"/>
                      <w:rtl/>
                    </w:rPr>
                    <w:t>אזכור הרשות בפרסום</w:t>
                  </w:r>
                </w:p>
              </w:txbxContent>
            </v:textbox>
            <w10:anchorlock/>
          </v:shape>
        </w:pict>
      </w:r>
      <w:r w:rsidRPr="002E23C8">
        <w:rPr>
          <w:rFonts w:cs="Miriam" w:hint="cs"/>
          <w:szCs w:val="32"/>
          <w:rtl/>
          <w:lang w:eastAsia="en-US"/>
        </w:rPr>
        <w:t>4</w:t>
      </w:r>
      <w:r w:rsidR="00E303F2">
        <w:rPr>
          <w:rFonts w:cs="Miriam" w:hint="cs"/>
          <w:szCs w:val="32"/>
          <w:rtl/>
          <w:lang w:eastAsia="en-US"/>
        </w:rPr>
        <w:t>2</w:t>
      </w:r>
      <w:r w:rsidRPr="002E23C8">
        <w:rPr>
          <w:rFonts w:cs="FrankRuehl" w:hint="cs"/>
          <w:rtl/>
          <w:lang w:eastAsia="en-US"/>
        </w:rPr>
        <w:t>.</w:t>
      </w:r>
      <w:r w:rsidRPr="002E23C8">
        <w:rPr>
          <w:rFonts w:cs="FrankRuehl" w:hint="cs"/>
          <w:rtl/>
          <w:lang w:eastAsia="en-US"/>
        </w:rPr>
        <w:tab/>
      </w:r>
      <w:r w:rsidR="00E303F2">
        <w:rPr>
          <w:rFonts w:cs="FrankRuehl" w:hint="cs"/>
          <w:rtl/>
          <w:lang w:eastAsia="en-US"/>
        </w:rPr>
        <w:t>חומר פרסומי הכולל ציון של רשות ניירות ערך יכלול אזהרה בנוסח הזה:</w:t>
      </w:r>
    </w:p>
    <w:p w:rsidR="00E303F2" w:rsidRDefault="00E303F2" w:rsidP="00E303F2">
      <w:pPr>
        <w:pStyle w:val="P00"/>
        <w:spacing w:before="72"/>
        <w:ind w:left="624" w:right="1134"/>
        <w:rPr>
          <w:rFonts w:cs="FrankRuehl" w:hint="cs"/>
          <w:rtl/>
          <w:lang w:eastAsia="en-US"/>
        </w:rPr>
      </w:pPr>
      <w:r>
        <w:rPr>
          <w:rFonts w:cs="FrankRuehl" w:hint="cs"/>
          <w:rtl/>
          <w:lang w:eastAsia="en-US"/>
        </w:rPr>
        <w:t>"אין באישור שנותנת רשות ניירות ערך לניהול הזירה אישור לטיב המסחר בזירה או במכשירים הפיננסיים הנסחרים בזירה, או אישור כי מדובר באפיק השקעה בטוח או מומלץ."</w:t>
      </w:r>
    </w:p>
    <w:p w:rsidR="00F50624" w:rsidRDefault="00F50624" w:rsidP="00E303F2">
      <w:pPr>
        <w:pStyle w:val="P00"/>
        <w:spacing w:before="72"/>
        <w:ind w:left="0" w:right="1134"/>
        <w:rPr>
          <w:rFonts w:cs="FrankRuehl" w:hint="cs"/>
          <w:rtl/>
          <w:lang w:eastAsia="en-US"/>
        </w:rPr>
      </w:pPr>
      <w:bookmarkStart w:id="55" w:name="Seif43"/>
      <w:bookmarkEnd w:id="55"/>
      <w:r w:rsidRPr="002E23C8">
        <w:rPr>
          <w:rFonts w:cs="Miriam"/>
          <w:szCs w:val="32"/>
          <w:rtl/>
          <w:lang w:val="he-IL"/>
        </w:rPr>
        <w:pict>
          <v:shape id="_x0000_s2190" type="#_x0000_t202" style="position:absolute;left:0;text-align:left;margin-left:470.35pt;margin-top:7.1pt;width:1in;height:18.15pt;z-index:251649024" filled="f" stroked="f">
            <v:textbox style="mso-next-textbox:#_x0000_s2190" inset="1mm,0,1mm,0">
              <w:txbxContent>
                <w:p w:rsidR="00456B1C" w:rsidRDefault="00456B1C" w:rsidP="00F50624">
                  <w:pPr>
                    <w:spacing w:line="160" w:lineRule="exact"/>
                    <w:rPr>
                      <w:rFonts w:cs="Miriam" w:hint="cs"/>
                      <w:sz w:val="18"/>
                      <w:szCs w:val="18"/>
                      <w:rtl/>
                    </w:rPr>
                  </w:pPr>
                  <w:r>
                    <w:rPr>
                      <w:rFonts w:cs="Miriam" w:hint="cs"/>
                      <w:sz w:val="18"/>
                      <w:szCs w:val="18"/>
                      <w:rtl/>
                    </w:rPr>
                    <w:t>הגבלת הטבות ללקוחות</w:t>
                  </w:r>
                </w:p>
              </w:txbxContent>
            </v:textbox>
            <w10:anchorlock/>
          </v:shape>
        </w:pict>
      </w:r>
      <w:r w:rsidRPr="002E23C8">
        <w:rPr>
          <w:rFonts w:cs="Miriam" w:hint="cs"/>
          <w:szCs w:val="32"/>
          <w:rtl/>
          <w:lang w:eastAsia="en-US"/>
        </w:rPr>
        <w:t>4</w:t>
      </w:r>
      <w:r w:rsidR="00E303F2">
        <w:rPr>
          <w:rFonts w:cs="Miriam" w:hint="cs"/>
          <w:szCs w:val="32"/>
          <w:rtl/>
          <w:lang w:eastAsia="en-US"/>
        </w:rPr>
        <w:t>3</w:t>
      </w:r>
      <w:r w:rsidRPr="002E23C8">
        <w:rPr>
          <w:rFonts w:cs="FrankRuehl" w:hint="cs"/>
          <w:rtl/>
          <w:lang w:eastAsia="en-US"/>
        </w:rPr>
        <w:t>.</w:t>
      </w:r>
      <w:r w:rsidRPr="002E23C8">
        <w:rPr>
          <w:rFonts w:cs="FrankRuehl" w:hint="cs"/>
          <w:rtl/>
          <w:lang w:eastAsia="en-US"/>
        </w:rPr>
        <w:tab/>
      </w:r>
      <w:r w:rsidR="00E303F2">
        <w:rPr>
          <w:rFonts w:cs="FrankRuehl" w:hint="cs"/>
          <w:rtl/>
          <w:lang w:eastAsia="en-US"/>
        </w:rPr>
        <w:t>חברה לא תציע ללקוח תשלום, מתנה או הטבה בקשר עם פעילותו בזירה; לא יראו בהנחה או בהטבה בעמלות ובתעריפים או בחיוב דומה החל על הלקוח משום תשלום מתנה או הטבה כאמור.</w:t>
      </w:r>
    </w:p>
    <w:p w:rsidR="00E303F2" w:rsidRPr="00E303F2" w:rsidRDefault="00E303F2" w:rsidP="00E303F2">
      <w:pPr>
        <w:pStyle w:val="medium2-header"/>
        <w:keepLines w:val="0"/>
        <w:spacing w:before="72"/>
        <w:ind w:left="0" w:right="1134"/>
        <w:rPr>
          <w:rFonts w:cs="FrankRuehl" w:hint="cs"/>
          <w:noProof/>
          <w:sz w:val="20"/>
          <w:rtl/>
        </w:rPr>
      </w:pPr>
      <w:bookmarkStart w:id="56" w:name="med9"/>
      <w:bookmarkEnd w:id="56"/>
      <w:r w:rsidRPr="00E303F2">
        <w:rPr>
          <w:rFonts w:cs="FrankRuehl" w:hint="cs"/>
          <w:noProof/>
          <w:sz w:val="20"/>
          <w:rtl/>
        </w:rPr>
        <w:t>פרק י': דיווחים לרשות</w:t>
      </w:r>
    </w:p>
    <w:p w:rsidR="00E303F2" w:rsidRPr="00E303F2" w:rsidRDefault="00E303F2" w:rsidP="00E303F2">
      <w:pPr>
        <w:pStyle w:val="header-2"/>
        <w:ind w:left="0" w:right="1134"/>
        <w:rPr>
          <w:rFonts w:cs="Miriam" w:hint="cs"/>
          <w:rtl/>
        </w:rPr>
      </w:pPr>
      <w:bookmarkStart w:id="57" w:name="hed24"/>
      <w:bookmarkEnd w:id="57"/>
      <w:r w:rsidRPr="00E303F2">
        <w:rPr>
          <w:rFonts w:cs="Miriam" w:hint="cs"/>
          <w:rtl/>
        </w:rPr>
        <w:t>סימן א': הוראות כלליות</w:t>
      </w:r>
    </w:p>
    <w:p w:rsidR="00F50624" w:rsidRDefault="00F50624" w:rsidP="00E303F2">
      <w:pPr>
        <w:pStyle w:val="P00"/>
        <w:spacing w:before="72"/>
        <w:ind w:left="0" w:right="1134"/>
        <w:rPr>
          <w:rFonts w:cs="FrankRuehl" w:hint="cs"/>
          <w:rtl/>
          <w:lang w:eastAsia="en-US"/>
        </w:rPr>
      </w:pPr>
      <w:bookmarkStart w:id="58" w:name="Seif44"/>
      <w:bookmarkEnd w:id="58"/>
      <w:r w:rsidRPr="002E23C8">
        <w:rPr>
          <w:rFonts w:cs="Miriam"/>
          <w:szCs w:val="32"/>
          <w:rtl/>
          <w:lang w:val="he-IL"/>
        </w:rPr>
        <w:pict>
          <v:shape id="_x0000_s2191" type="#_x0000_t202" style="position:absolute;left:0;text-align:left;margin-left:470.35pt;margin-top:7.1pt;width:1in;height:9pt;z-index:251650048" filled="f" stroked="f">
            <v:textbox style="mso-next-textbox:#_x0000_s2191" inset="1mm,0,1mm,0">
              <w:txbxContent>
                <w:p w:rsidR="00456B1C" w:rsidRDefault="00456B1C" w:rsidP="00F50624">
                  <w:pPr>
                    <w:spacing w:line="160" w:lineRule="exact"/>
                    <w:rPr>
                      <w:rFonts w:cs="Miriam" w:hint="cs"/>
                      <w:sz w:val="18"/>
                      <w:szCs w:val="18"/>
                      <w:rtl/>
                    </w:rPr>
                  </w:pPr>
                  <w:r>
                    <w:rPr>
                      <w:rFonts w:cs="Miriam" w:hint="cs"/>
                      <w:sz w:val="18"/>
                      <w:szCs w:val="18"/>
                      <w:rtl/>
                    </w:rPr>
                    <w:t>הגשת דוח</w:t>
                  </w:r>
                </w:p>
              </w:txbxContent>
            </v:textbox>
            <w10:anchorlock/>
          </v:shape>
        </w:pict>
      </w:r>
      <w:r w:rsidRPr="002E23C8">
        <w:rPr>
          <w:rFonts w:cs="Miriam" w:hint="cs"/>
          <w:szCs w:val="32"/>
          <w:rtl/>
          <w:lang w:eastAsia="en-US"/>
        </w:rPr>
        <w:t>4</w:t>
      </w:r>
      <w:r w:rsidR="00E303F2">
        <w:rPr>
          <w:rFonts w:cs="Miriam" w:hint="cs"/>
          <w:szCs w:val="32"/>
          <w:rtl/>
          <w:lang w:eastAsia="en-US"/>
        </w:rPr>
        <w:t>4</w:t>
      </w:r>
      <w:r w:rsidRPr="002E23C8">
        <w:rPr>
          <w:rFonts w:cs="FrankRuehl" w:hint="cs"/>
          <w:rtl/>
          <w:lang w:eastAsia="en-US"/>
        </w:rPr>
        <w:t>.</w:t>
      </w:r>
      <w:r w:rsidRPr="002E23C8">
        <w:rPr>
          <w:rFonts w:cs="FrankRuehl" w:hint="cs"/>
          <w:rtl/>
          <w:lang w:eastAsia="en-US"/>
        </w:rPr>
        <w:tab/>
      </w:r>
      <w:r w:rsidR="00E303F2">
        <w:rPr>
          <w:rFonts w:cs="FrankRuehl" w:hint="cs"/>
          <w:rtl/>
          <w:lang w:eastAsia="en-US"/>
        </w:rPr>
        <w:t>(א)</w:t>
      </w:r>
      <w:r w:rsidR="00E303F2">
        <w:rPr>
          <w:rFonts w:cs="FrankRuehl" w:hint="cs"/>
          <w:rtl/>
          <w:lang w:eastAsia="en-US"/>
        </w:rPr>
        <w:tab/>
        <w:t>דוח המוגש לרשות יכלול את הפרטים הנדרשים בתקנות אלה ופרטים נוספים הדרושים להבנת העניין או האירוע.</w:t>
      </w:r>
    </w:p>
    <w:p w:rsidR="00E303F2" w:rsidRDefault="00E303F2" w:rsidP="00E303F2">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על חוות דעת המצורפת לדוח המוגש לרשות יחולו הוראות תקנה 5ב לתקנות דוחות תקופתיים ומיידיים.</w:t>
      </w:r>
    </w:p>
    <w:p w:rsidR="00E303F2" w:rsidRDefault="00E303F2" w:rsidP="00E303F2">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 xml:space="preserve">חברה רשאית לכלול פרטים הנדרשים בדוח תקופתי בדרך של הפניה לדוח פרטים נוספים שהגישה החברה וכן לכלול פרטים הנדרשים בדוח תקופתי או בדוח פרטים נוספים בדרך של הפניה לדוח רבעוני, לדוח חודשי או לדוח מיידי שהגישה החברה כפי שפורסמו באמצעות דיווח אלקטרוני (בתקנה זו </w:t>
      </w:r>
      <w:r>
        <w:rPr>
          <w:rFonts w:cs="FrankRuehl"/>
          <w:rtl/>
          <w:lang w:eastAsia="en-US"/>
        </w:rPr>
        <w:t>–</w:t>
      </w:r>
      <w:r>
        <w:rPr>
          <w:rFonts w:cs="FrankRuehl" w:hint="cs"/>
          <w:rtl/>
          <w:lang w:eastAsia="en-US"/>
        </w:rPr>
        <w:t xml:space="preserve"> דוח אחר) ויחולו הוראות אלה:</w:t>
      </w:r>
    </w:p>
    <w:p w:rsidR="00E303F2" w:rsidRDefault="00E303F2" w:rsidP="007266E8">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לא ייכלל מידע בדרך של הפניה לדוח רבעוני או לדוח חודשי אם חלפו יותר מארבע שנים ממועד הגשתו;</w:t>
      </w:r>
    </w:p>
    <w:p w:rsidR="00E303F2" w:rsidRDefault="00E303F2" w:rsidP="007266E8">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r>
      <w:r w:rsidR="007266E8">
        <w:rPr>
          <w:rFonts w:cs="FrankRuehl" w:hint="cs"/>
          <w:rtl/>
          <w:lang w:eastAsia="en-US"/>
        </w:rPr>
        <w:t>לא ייכלל מידע בדרך של הפניה לדוח מיידי שהגישה החברה אם חלפו יותר מארבע שנים ממועד הגשתו;</w:t>
      </w:r>
    </w:p>
    <w:p w:rsidR="007266E8" w:rsidRDefault="007266E8" w:rsidP="007266E8">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לא ייכלל מידע בדרך של הפניה לדוח אחר שבו מובא אותו מידע בדרך של הפניה;</w:t>
      </w:r>
    </w:p>
    <w:p w:rsidR="007266E8" w:rsidRDefault="007266E8" w:rsidP="007266E8">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לא ייכלל מידע בדרך של הפניה אם הדבר עלול להטעות או לגרום אי-בהירות;</w:t>
      </w:r>
    </w:p>
    <w:p w:rsidR="007266E8" w:rsidRDefault="007266E8" w:rsidP="007266E8">
      <w:pPr>
        <w:pStyle w:val="P00"/>
        <w:spacing w:before="72"/>
        <w:ind w:left="1021" w:right="1134"/>
        <w:rPr>
          <w:rFonts w:cs="FrankRuehl" w:hint="cs"/>
          <w:rtl/>
          <w:lang w:eastAsia="en-US"/>
        </w:rPr>
      </w:pPr>
      <w:r>
        <w:rPr>
          <w:rFonts w:cs="FrankRuehl" w:hint="cs"/>
          <w:rtl/>
          <w:lang w:eastAsia="en-US"/>
        </w:rPr>
        <w:t>(5)</w:t>
      </w:r>
      <w:r>
        <w:rPr>
          <w:rFonts w:cs="FrankRuehl" w:hint="cs"/>
          <w:rtl/>
          <w:lang w:eastAsia="en-US"/>
        </w:rPr>
        <w:tab/>
        <w:t>לא ייכלל מידע בדרך של הפניה לדוח אחר שלא הוגש כדין;</w:t>
      </w:r>
    </w:p>
    <w:p w:rsidR="007266E8" w:rsidRDefault="007266E8" w:rsidP="007266E8">
      <w:pPr>
        <w:pStyle w:val="P00"/>
        <w:spacing w:before="72"/>
        <w:ind w:left="1021" w:right="1134"/>
        <w:rPr>
          <w:rFonts w:cs="FrankRuehl" w:hint="cs"/>
          <w:rtl/>
          <w:lang w:eastAsia="en-US"/>
        </w:rPr>
      </w:pPr>
      <w:r>
        <w:rPr>
          <w:rFonts w:cs="FrankRuehl" w:hint="cs"/>
          <w:rtl/>
          <w:lang w:eastAsia="en-US"/>
        </w:rPr>
        <w:t>(6)</w:t>
      </w:r>
      <w:r>
        <w:rPr>
          <w:rFonts w:cs="FrankRuehl" w:hint="cs"/>
          <w:rtl/>
          <w:lang w:eastAsia="en-US"/>
        </w:rPr>
        <w:tab/>
        <w:t>ההפניה תיעשה באופן מפורש ותציין את סוג הדוח שאליו נעשית ההפניה, התאריך שאותו נושא הדוח, התאריך שבו הוגש, הפרקים או הסעיפים שאליהם נעשית ההפניה והעניין שאליו נעשית ההפניה, תוך ציון מפורש של העובדה שהמידע מובא בדרך של הפניה;</w:t>
      </w:r>
    </w:p>
    <w:p w:rsidR="007266E8" w:rsidRDefault="007266E8" w:rsidP="007266E8">
      <w:pPr>
        <w:pStyle w:val="P00"/>
        <w:spacing w:before="72"/>
        <w:ind w:left="1021" w:right="1134"/>
        <w:rPr>
          <w:rFonts w:cs="FrankRuehl" w:hint="cs"/>
          <w:rtl/>
          <w:lang w:eastAsia="en-US"/>
        </w:rPr>
      </w:pPr>
      <w:r>
        <w:rPr>
          <w:rFonts w:cs="FrankRuehl" w:hint="cs"/>
          <w:rtl/>
          <w:lang w:eastAsia="en-US"/>
        </w:rPr>
        <w:t>(7)</w:t>
      </w:r>
      <w:r>
        <w:rPr>
          <w:rFonts w:cs="FrankRuehl" w:hint="cs"/>
          <w:rtl/>
          <w:lang w:eastAsia="en-US"/>
        </w:rPr>
        <w:tab/>
        <w:t>תובא כל התפתחות שחלה או עדכון, אם נדרש, לגבי מידע המובא בדרך של הפניה;</w:t>
      </w:r>
    </w:p>
    <w:p w:rsidR="007266E8" w:rsidRDefault="007266E8" w:rsidP="007266E8">
      <w:pPr>
        <w:pStyle w:val="P00"/>
        <w:spacing w:before="72"/>
        <w:ind w:left="1021" w:right="1134"/>
        <w:rPr>
          <w:rFonts w:cs="FrankRuehl" w:hint="cs"/>
          <w:rtl/>
          <w:lang w:eastAsia="en-US"/>
        </w:rPr>
      </w:pPr>
      <w:r>
        <w:rPr>
          <w:rFonts w:cs="FrankRuehl" w:hint="cs"/>
          <w:rtl/>
          <w:lang w:eastAsia="en-US"/>
        </w:rPr>
        <w:t>(8)</w:t>
      </w:r>
      <w:r>
        <w:rPr>
          <w:rFonts w:cs="FrankRuehl" w:hint="cs"/>
          <w:rtl/>
          <w:lang w:eastAsia="en-US"/>
        </w:rPr>
        <w:tab/>
        <w:t>אם המידע המובא בדרך של הפניה הוא מסוג שלגביו נדרשה הסכמה מראש להכללתו בדוח, תובא הסכמה מחדש כאמור גם להכללתו בדיווח הנוכחי בדרך של הפניה.</w:t>
      </w:r>
    </w:p>
    <w:p w:rsidR="00F50624" w:rsidRDefault="00F50624" w:rsidP="007266E8">
      <w:pPr>
        <w:pStyle w:val="P00"/>
        <w:spacing w:before="72"/>
        <w:ind w:left="0" w:right="1134"/>
        <w:rPr>
          <w:rFonts w:cs="FrankRuehl" w:hint="cs"/>
          <w:rtl/>
          <w:lang w:eastAsia="en-US"/>
        </w:rPr>
      </w:pPr>
      <w:bookmarkStart w:id="59" w:name="Seif45"/>
      <w:bookmarkEnd w:id="59"/>
      <w:r w:rsidRPr="002E23C8">
        <w:rPr>
          <w:rFonts w:cs="Miriam"/>
          <w:szCs w:val="32"/>
          <w:rtl/>
          <w:lang w:val="he-IL"/>
        </w:rPr>
        <w:pict>
          <v:shape id="_x0000_s2192" type="#_x0000_t202" style="position:absolute;left:0;text-align:left;margin-left:470.35pt;margin-top:7.1pt;width:1in;height:18.9pt;z-index:251651072" filled="f" stroked="f">
            <v:textbox style="mso-next-textbox:#_x0000_s2192" inset="1mm,0,1mm,0">
              <w:txbxContent>
                <w:p w:rsidR="00456B1C" w:rsidRDefault="00456B1C" w:rsidP="00F50624">
                  <w:pPr>
                    <w:spacing w:line="160" w:lineRule="exact"/>
                    <w:rPr>
                      <w:rFonts w:cs="Miriam" w:hint="cs"/>
                      <w:sz w:val="18"/>
                      <w:szCs w:val="18"/>
                      <w:rtl/>
                    </w:rPr>
                  </w:pPr>
                  <w:r>
                    <w:rPr>
                      <w:rFonts w:cs="Miriam" w:hint="cs"/>
                      <w:sz w:val="18"/>
                      <w:szCs w:val="18"/>
                      <w:rtl/>
                    </w:rPr>
                    <w:t>אישור הדוח וחתימתו</w:t>
                  </w:r>
                </w:p>
              </w:txbxContent>
            </v:textbox>
            <w10:anchorlock/>
          </v:shape>
        </w:pict>
      </w:r>
      <w:r w:rsidRPr="002E23C8">
        <w:rPr>
          <w:rFonts w:cs="Miriam" w:hint="cs"/>
          <w:szCs w:val="32"/>
          <w:rtl/>
          <w:lang w:eastAsia="en-US"/>
        </w:rPr>
        <w:t>4</w:t>
      </w:r>
      <w:r w:rsidR="007266E8">
        <w:rPr>
          <w:rFonts w:cs="Miriam" w:hint="cs"/>
          <w:szCs w:val="32"/>
          <w:rtl/>
          <w:lang w:eastAsia="en-US"/>
        </w:rPr>
        <w:t>5</w:t>
      </w:r>
      <w:r w:rsidRPr="002E23C8">
        <w:rPr>
          <w:rFonts w:cs="FrankRuehl" w:hint="cs"/>
          <w:rtl/>
          <w:lang w:eastAsia="en-US"/>
        </w:rPr>
        <w:t>.</w:t>
      </w:r>
      <w:r w:rsidRPr="002E23C8">
        <w:rPr>
          <w:rFonts w:cs="FrankRuehl" w:hint="cs"/>
          <w:rtl/>
          <w:lang w:eastAsia="en-US"/>
        </w:rPr>
        <w:tab/>
      </w:r>
      <w:r w:rsidR="007266E8">
        <w:rPr>
          <w:rFonts w:cs="FrankRuehl" w:hint="cs"/>
          <w:rtl/>
          <w:lang w:eastAsia="en-US"/>
        </w:rPr>
        <w:t>(א)</w:t>
      </w:r>
      <w:r w:rsidR="007266E8">
        <w:rPr>
          <w:rFonts w:cs="FrankRuehl" w:hint="cs"/>
          <w:rtl/>
          <w:lang w:eastAsia="en-US"/>
        </w:rPr>
        <w:tab/>
        <w:t>בדוח יצוין תאריך החתימה עליו; בצד כל חתימה יצוין שם החותם ותפקידו בחברה.</w:t>
      </w:r>
    </w:p>
    <w:p w:rsidR="007266E8" w:rsidRDefault="007266E8" w:rsidP="007266E8">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דוחות מיידיים כאמור בסימן ב' ודוחות חודשיים כאמור בסימן ג' לפרק זה ייחתמו בשם החברה בידי המורשה לחתום בשם החברה, ובלבד שתוכנם אושר בידי אחד מאלה:</w:t>
      </w:r>
    </w:p>
    <w:p w:rsidR="007266E8" w:rsidRDefault="007266E8" w:rsidP="007266E8">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יושב ראש הדירקטוריון;</w:t>
      </w:r>
    </w:p>
    <w:p w:rsidR="007266E8" w:rsidRDefault="007266E8" w:rsidP="007266E8">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המנהל הכללי;</w:t>
      </w:r>
    </w:p>
    <w:p w:rsidR="007266E8" w:rsidRDefault="007266E8" w:rsidP="007266E8">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נושא המשרה הבכיר ביותר בתחום הכספים;</w:t>
      </w:r>
    </w:p>
    <w:p w:rsidR="007266E8" w:rsidRDefault="007266E8" w:rsidP="007266E8">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ממלא תפקיד מהתפקידים האמורים בחברה אף אם תואר משרתו שונה.</w:t>
      </w:r>
    </w:p>
    <w:p w:rsidR="007266E8" w:rsidRDefault="007266E8" w:rsidP="007266E8">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 xml:space="preserve">דירקטוריון החברה יאשר דוחות שנתיים ודוחות נוספים כאמור בסימן ה' לפרק זה ודוחות רבעוניים כאמור בסימן ד' לפרק זה, והדוחות ייחתמו בשם החברה בידי כל אלה, או בידי ממלאי תפקידים כאמור בחברה אף אם תואר משרתם שונה </w:t>
      </w:r>
      <w:r>
        <w:rPr>
          <w:rFonts w:cs="FrankRuehl"/>
          <w:rtl/>
          <w:lang w:eastAsia="en-US"/>
        </w:rPr>
        <w:t>–</w:t>
      </w:r>
    </w:p>
    <w:p w:rsidR="007266E8" w:rsidRDefault="007266E8" w:rsidP="007266E8">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יושב ראש הדירקטוריון;</w:t>
      </w:r>
    </w:p>
    <w:p w:rsidR="007266E8" w:rsidRDefault="007266E8" w:rsidP="007266E8">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המנהל הכללי;</w:t>
      </w:r>
    </w:p>
    <w:p w:rsidR="007266E8" w:rsidRDefault="007266E8" w:rsidP="007266E8">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נושא המשרה הבכיר ביותר בתחום הכספים.</w:t>
      </w:r>
    </w:p>
    <w:p w:rsidR="00F50624" w:rsidRDefault="00F50624" w:rsidP="007266E8">
      <w:pPr>
        <w:pStyle w:val="P00"/>
        <w:spacing w:before="72"/>
        <w:ind w:left="0" w:right="1134"/>
        <w:rPr>
          <w:rFonts w:cs="FrankRuehl" w:hint="cs"/>
          <w:rtl/>
          <w:lang w:eastAsia="en-US"/>
        </w:rPr>
      </w:pPr>
      <w:bookmarkStart w:id="60" w:name="Seif46"/>
      <w:bookmarkEnd w:id="60"/>
      <w:r w:rsidRPr="002E23C8">
        <w:rPr>
          <w:rFonts w:cs="Miriam"/>
          <w:szCs w:val="32"/>
          <w:rtl/>
          <w:lang w:val="he-IL"/>
        </w:rPr>
        <w:pict>
          <v:shape id="_x0000_s2193" type="#_x0000_t202" style="position:absolute;left:0;text-align:left;margin-left:470.35pt;margin-top:7.1pt;width:1in;height:12.6pt;z-index:251652096" filled="f" stroked="f">
            <v:textbox style="mso-next-textbox:#_x0000_s2193" inset="1mm,0,1mm,0">
              <w:txbxContent>
                <w:p w:rsidR="00456B1C" w:rsidRDefault="00456B1C" w:rsidP="00F50624">
                  <w:pPr>
                    <w:spacing w:line="160" w:lineRule="exact"/>
                    <w:rPr>
                      <w:rFonts w:cs="Miriam" w:hint="cs"/>
                      <w:sz w:val="18"/>
                      <w:szCs w:val="18"/>
                      <w:rtl/>
                    </w:rPr>
                  </w:pPr>
                  <w:r>
                    <w:rPr>
                      <w:rFonts w:cs="Miriam" w:hint="cs"/>
                      <w:sz w:val="18"/>
                      <w:szCs w:val="18"/>
                      <w:rtl/>
                    </w:rPr>
                    <w:t>שפת הדוח</w:t>
                  </w:r>
                </w:p>
              </w:txbxContent>
            </v:textbox>
            <w10:anchorlock/>
          </v:shape>
        </w:pict>
      </w:r>
      <w:r w:rsidRPr="002E23C8">
        <w:rPr>
          <w:rFonts w:cs="Miriam" w:hint="cs"/>
          <w:szCs w:val="32"/>
          <w:rtl/>
          <w:lang w:eastAsia="en-US"/>
        </w:rPr>
        <w:t>4</w:t>
      </w:r>
      <w:r w:rsidR="007266E8">
        <w:rPr>
          <w:rFonts w:cs="Miriam" w:hint="cs"/>
          <w:szCs w:val="32"/>
          <w:rtl/>
          <w:lang w:eastAsia="en-US"/>
        </w:rPr>
        <w:t>6</w:t>
      </w:r>
      <w:r w:rsidRPr="002E23C8">
        <w:rPr>
          <w:rFonts w:cs="FrankRuehl" w:hint="cs"/>
          <w:rtl/>
          <w:lang w:eastAsia="en-US"/>
        </w:rPr>
        <w:t>.</w:t>
      </w:r>
      <w:r w:rsidRPr="002E23C8">
        <w:rPr>
          <w:rFonts w:cs="FrankRuehl" w:hint="cs"/>
          <w:rtl/>
          <w:lang w:eastAsia="en-US"/>
        </w:rPr>
        <w:tab/>
      </w:r>
      <w:r w:rsidR="007266E8">
        <w:rPr>
          <w:rFonts w:cs="FrankRuehl" w:hint="cs"/>
          <w:rtl/>
          <w:lang w:eastAsia="en-US"/>
        </w:rPr>
        <w:t>הדוח ייכתב בשפה העברית, וינוסח ככל האפשר בלשון פשוטה וברורה.</w:t>
      </w:r>
    </w:p>
    <w:p w:rsidR="00F50624" w:rsidRDefault="00F50624" w:rsidP="007266E8">
      <w:pPr>
        <w:pStyle w:val="P00"/>
        <w:spacing w:before="72"/>
        <w:ind w:left="0" w:right="1134"/>
        <w:rPr>
          <w:rFonts w:cs="FrankRuehl" w:hint="cs"/>
          <w:rtl/>
          <w:lang w:eastAsia="en-US"/>
        </w:rPr>
      </w:pPr>
      <w:bookmarkStart w:id="61" w:name="Seif47"/>
      <w:bookmarkEnd w:id="61"/>
      <w:r w:rsidRPr="002E23C8">
        <w:rPr>
          <w:rFonts w:cs="Miriam"/>
          <w:szCs w:val="32"/>
          <w:rtl/>
          <w:lang w:val="he-IL"/>
        </w:rPr>
        <w:pict>
          <v:shape id="_x0000_s2194" type="#_x0000_t202" style="position:absolute;left:0;text-align:left;margin-left:470.35pt;margin-top:7.1pt;width:1in;height:8.95pt;z-index:251653120" filled="f" stroked="f">
            <v:textbox style="mso-next-textbox:#_x0000_s2194" inset="1mm,0,1mm,0">
              <w:txbxContent>
                <w:p w:rsidR="00456B1C" w:rsidRDefault="00456B1C" w:rsidP="00F50624">
                  <w:pPr>
                    <w:spacing w:line="160" w:lineRule="exact"/>
                    <w:rPr>
                      <w:rFonts w:cs="Miriam" w:hint="cs"/>
                      <w:sz w:val="18"/>
                      <w:szCs w:val="18"/>
                      <w:rtl/>
                    </w:rPr>
                  </w:pPr>
                  <w:r>
                    <w:rPr>
                      <w:rFonts w:cs="Miriam" w:hint="cs"/>
                      <w:sz w:val="18"/>
                      <w:szCs w:val="18"/>
                      <w:rtl/>
                    </w:rPr>
                    <w:t>דיווח אלקטרוני</w:t>
                  </w:r>
                </w:p>
              </w:txbxContent>
            </v:textbox>
            <w10:anchorlock/>
          </v:shape>
        </w:pict>
      </w:r>
      <w:r w:rsidRPr="002E23C8">
        <w:rPr>
          <w:rFonts w:cs="Miriam" w:hint="cs"/>
          <w:szCs w:val="32"/>
          <w:rtl/>
          <w:lang w:eastAsia="en-US"/>
        </w:rPr>
        <w:t>4</w:t>
      </w:r>
      <w:r w:rsidR="007266E8">
        <w:rPr>
          <w:rFonts w:cs="Miriam" w:hint="cs"/>
          <w:szCs w:val="32"/>
          <w:rtl/>
          <w:lang w:eastAsia="en-US"/>
        </w:rPr>
        <w:t>7</w:t>
      </w:r>
      <w:r w:rsidRPr="002E23C8">
        <w:rPr>
          <w:rFonts w:cs="FrankRuehl" w:hint="cs"/>
          <w:rtl/>
          <w:lang w:eastAsia="en-US"/>
        </w:rPr>
        <w:t>.</w:t>
      </w:r>
      <w:r w:rsidRPr="002E23C8">
        <w:rPr>
          <w:rFonts w:cs="FrankRuehl" w:hint="cs"/>
          <w:rtl/>
          <w:lang w:eastAsia="en-US"/>
        </w:rPr>
        <w:tab/>
      </w:r>
      <w:r w:rsidR="007266E8">
        <w:rPr>
          <w:rFonts w:cs="FrankRuehl" w:hint="cs"/>
          <w:rtl/>
          <w:lang w:eastAsia="en-US"/>
        </w:rPr>
        <w:t xml:space="preserve">דוח, הודעה וכל מסמך שיש להגישו לרשות לפי תקנות אלה, יוגש לפי תקנות ניירות ערך (חתימה ודיווח אלקטרוני), התשס"ג-2003 (להלן </w:t>
      </w:r>
      <w:r w:rsidR="007266E8">
        <w:rPr>
          <w:rFonts w:cs="FrankRuehl"/>
          <w:rtl/>
          <w:lang w:eastAsia="en-US"/>
        </w:rPr>
        <w:t>–</w:t>
      </w:r>
      <w:r w:rsidR="007266E8">
        <w:rPr>
          <w:rFonts w:cs="FrankRuehl" w:hint="cs"/>
          <w:rtl/>
          <w:lang w:eastAsia="en-US"/>
        </w:rPr>
        <w:t xml:space="preserve"> תקנות חתימה ודיווח אלקטרוני).</w:t>
      </w:r>
    </w:p>
    <w:p w:rsidR="00F50624" w:rsidRDefault="00F50624" w:rsidP="007266E8">
      <w:pPr>
        <w:pStyle w:val="P00"/>
        <w:spacing w:before="72"/>
        <w:ind w:left="0" w:right="1134"/>
        <w:rPr>
          <w:rFonts w:cs="FrankRuehl" w:hint="cs"/>
          <w:rtl/>
          <w:lang w:eastAsia="en-US"/>
        </w:rPr>
      </w:pPr>
      <w:bookmarkStart w:id="62" w:name="Seif48"/>
      <w:bookmarkEnd w:id="62"/>
      <w:r w:rsidRPr="002E23C8">
        <w:rPr>
          <w:rFonts w:cs="Miriam"/>
          <w:szCs w:val="32"/>
          <w:rtl/>
          <w:lang w:val="he-IL"/>
        </w:rPr>
        <w:pict>
          <v:shape id="_x0000_s2195" type="#_x0000_t202" style="position:absolute;left:0;text-align:left;margin-left:470.35pt;margin-top:7.1pt;width:1in;height:18.75pt;z-index:251654144" filled="f" stroked="f">
            <v:textbox style="mso-next-textbox:#_x0000_s2195" inset="1mm,0,1mm,0">
              <w:txbxContent>
                <w:p w:rsidR="00456B1C" w:rsidRDefault="00456B1C" w:rsidP="00F50624">
                  <w:pPr>
                    <w:spacing w:line="160" w:lineRule="exact"/>
                    <w:rPr>
                      <w:rFonts w:cs="Miriam" w:hint="cs"/>
                      <w:sz w:val="18"/>
                      <w:szCs w:val="18"/>
                      <w:rtl/>
                    </w:rPr>
                  </w:pPr>
                  <w:r>
                    <w:rPr>
                      <w:rFonts w:cs="Miriam" w:hint="cs"/>
                      <w:sz w:val="18"/>
                      <w:szCs w:val="18"/>
                      <w:rtl/>
                    </w:rPr>
                    <w:t>פרסום דוחות והודעות</w:t>
                  </w:r>
                </w:p>
              </w:txbxContent>
            </v:textbox>
            <w10:anchorlock/>
          </v:shape>
        </w:pict>
      </w:r>
      <w:r w:rsidRPr="002E23C8">
        <w:rPr>
          <w:rFonts w:cs="Miriam" w:hint="cs"/>
          <w:szCs w:val="32"/>
          <w:rtl/>
          <w:lang w:eastAsia="en-US"/>
        </w:rPr>
        <w:t>4</w:t>
      </w:r>
      <w:r w:rsidR="007266E8">
        <w:rPr>
          <w:rFonts w:cs="Miriam" w:hint="cs"/>
          <w:szCs w:val="32"/>
          <w:rtl/>
          <w:lang w:eastAsia="en-US"/>
        </w:rPr>
        <w:t>8</w:t>
      </w:r>
      <w:r w:rsidRPr="002E23C8">
        <w:rPr>
          <w:rFonts w:cs="FrankRuehl" w:hint="cs"/>
          <w:rtl/>
          <w:lang w:eastAsia="en-US"/>
        </w:rPr>
        <w:t>.</w:t>
      </w:r>
      <w:r w:rsidRPr="002E23C8">
        <w:rPr>
          <w:rFonts w:cs="FrankRuehl" w:hint="cs"/>
          <w:rtl/>
          <w:lang w:eastAsia="en-US"/>
        </w:rPr>
        <w:tab/>
      </w:r>
      <w:r w:rsidR="007266E8">
        <w:rPr>
          <w:rFonts w:cs="FrankRuehl" w:hint="cs"/>
          <w:rtl/>
          <w:lang w:eastAsia="en-US"/>
        </w:rPr>
        <w:t xml:space="preserve">הדוחות והפרטים המפורטים להלן יפורסמו באתר ההפצה של הרשות, ונוסף על כך יפורסמו באתר האינטרנט של החברה; בתקנה זו, "אתר ההפצה" </w:t>
      </w:r>
      <w:r w:rsidR="007266E8">
        <w:rPr>
          <w:rFonts w:cs="FrankRuehl"/>
          <w:rtl/>
          <w:lang w:eastAsia="en-US"/>
        </w:rPr>
        <w:t>–</w:t>
      </w:r>
      <w:r w:rsidR="007266E8">
        <w:rPr>
          <w:rFonts w:cs="FrankRuehl" w:hint="cs"/>
          <w:rtl/>
          <w:lang w:eastAsia="en-US"/>
        </w:rPr>
        <w:t xml:space="preserve"> אתר אינטרנט של הרשות הפתוח לעיון הציבור, שבו מוצגים דיווחי הגורמים המדווחים, שכתובתו היא </w:t>
      </w:r>
      <w:hyperlink r:id="rId7" w:history="1">
        <w:r w:rsidR="007266E8" w:rsidRPr="007266E8">
          <w:rPr>
            <w:rStyle w:val="Hyperlink"/>
            <w:rFonts w:cs="FrankRuehl"/>
            <w:smallCaps/>
            <w:lang w:eastAsia="en-US"/>
          </w:rPr>
          <w:t>www.magna.isa.gov.il</w:t>
        </w:r>
      </w:hyperlink>
      <w:r w:rsidR="007266E8">
        <w:rPr>
          <w:rFonts w:cs="FrankRuehl" w:hint="cs"/>
          <w:rtl/>
          <w:lang w:eastAsia="en-US"/>
        </w:rPr>
        <w:t>:</w:t>
      </w:r>
    </w:p>
    <w:p w:rsidR="007266E8" w:rsidRDefault="007266E8" w:rsidP="007266E8">
      <w:pPr>
        <w:pStyle w:val="P00"/>
        <w:spacing w:before="72"/>
        <w:ind w:left="624" w:right="1134"/>
        <w:rPr>
          <w:rFonts w:cs="FrankRuehl" w:hint="cs"/>
          <w:rtl/>
          <w:lang w:eastAsia="en-US"/>
        </w:rPr>
      </w:pPr>
      <w:r>
        <w:rPr>
          <w:rFonts w:cs="FrankRuehl" w:hint="cs"/>
          <w:rtl/>
          <w:lang w:eastAsia="en-US"/>
        </w:rPr>
        <w:t>(1)</w:t>
      </w:r>
      <w:r>
        <w:rPr>
          <w:rFonts w:cs="FrankRuehl" w:hint="cs"/>
          <w:rtl/>
          <w:lang w:eastAsia="en-US"/>
        </w:rPr>
        <w:tab/>
        <w:t>דוחות מיידיים לפי תקנות 54, 57, 58, 61, 62, 63 ו-66;</w:t>
      </w:r>
    </w:p>
    <w:p w:rsidR="007266E8" w:rsidRDefault="007266E8" w:rsidP="007266E8">
      <w:pPr>
        <w:pStyle w:val="P00"/>
        <w:spacing w:before="72"/>
        <w:ind w:left="624" w:right="1134"/>
        <w:rPr>
          <w:rFonts w:cs="FrankRuehl" w:hint="cs"/>
          <w:rtl/>
          <w:lang w:eastAsia="en-US"/>
        </w:rPr>
      </w:pPr>
      <w:r>
        <w:rPr>
          <w:rFonts w:cs="FrankRuehl" w:hint="cs"/>
          <w:rtl/>
          <w:lang w:eastAsia="en-US"/>
        </w:rPr>
        <w:t>(2)</w:t>
      </w:r>
      <w:r>
        <w:rPr>
          <w:rFonts w:cs="FrankRuehl" w:hint="cs"/>
          <w:rtl/>
          <w:lang w:eastAsia="en-US"/>
        </w:rPr>
        <w:tab/>
        <w:t>דוחות מיידיים לפי תקנות 51 ו-56 יפורסמו אם יש או עשויה להיות למידע השפעה מהותית על לקוחות החברה או על המסחר בזירה;</w:t>
      </w:r>
    </w:p>
    <w:p w:rsidR="007266E8" w:rsidRDefault="007266E8" w:rsidP="007266E8">
      <w:pPr>
        <w:pStyle w:val="P00"/>
        <w:spacing w:before="72"/>
        <w:ind w:left="624" w:right="1134"/>
        <w:rPr>
          <w:rFonts w:cs="FrankRuehl" w:hint="cs"/>
          <w:rtl/>
          <w:lang w:eastAsia="en-US"/>
        </w:rPr>
      </w:pPr>
      <w:r>
        <w:rPr>
          <w:rFonts w:cs="FrankRuehl" w:hint="cs"/>
          <w:rtl/>
          <w:lang w:eastAsia="en-US"/>
        </w:rPr>
        <w:t>(3)</w:t>
      </w:r>
      <w:r>
        <w:rPr>
          <w:rFonts w:cs="FrankRuehl" w:hint="cs"/>
          <w:rtl/>
          <w:lang w:eastAsia="en-US"/>
        </w:rPr>
        <w:tab/>
        <w:t>דוחות מיידיים לפיל תקנה 53 יפורסמו אם הם מתייחסים להגשת כתב אישום או להרשעה בעבירה; דוחות אחרים לפי תקנה זו יפורסמו אם יש או עשויה להיות למידע השפעה מהותית על לקוחות החברה או המסחר בזירה;</w:t>
      </w:r>
    </w:p>
    <w:p w:rsidR="007266E8" w:rsidRDefault="007266E8" w:rsidP="007266E8">
      <w:pPr>
        <w:pStyle w:val="P00"/>
        <w:spacing w:before="72"/>
        <w:ind w:left="624" w:right="1134"/>
        <w:rPr>
          <w:rFonts w:cs="FrankRuehl" w:hint="cs"/>
          <w:rtl/>
          <w:lang w:eastAsia="en-US"/>
        </w:rPr>
      </w:pPr>
      <w:r>
        <w:rPr>
          <w:rFonts w:cs="FrankRuehl" w:hint="cs"/>
          <w:rtl/>
          <w:lang w:eastAsia="en-US"/>
        </w:rPr>
        <w:t>(4)</w:t>
      </w:r>
      <w:r>
        <w:rPr>
          <w:rFonts w:cs="FrankRuehl" w:hint="cs"/>
          <w:rtl/>
          <w:lang w:eastAsia="en-US"/>
        </w:rPr>
        <w:tab/>
        <w:t>דרישת תשלום לפי סעיף 52כז(ב) לחוק;</w:t>
      </w:r>
    </w:p>
    <w:p w:rsidR="007266E8" w:rsidRDefault="007266E8" w:rsidP="007266E8">
      <w:pPr>
        <w:pStyle w:val="P00"/>
        <w:spacing w:before="72"/>
        <w:ind w:left="624" w:right="1134"/>
        <w:rPr>
          <w:rFonts w:cs="FrankRuehl" w:hint="cs"/>
          <w:rtl/>
          <w:lang w:eastAsia="en-US"/>
        </w:rPr>
      </w:pPr>
      <w:r>
        <w:rPr>
          <w:rFonts w:cs="FrankRuehl" w:hint="cs"/>
          <w:rtl/>
          <w:lang w:eastAsia="en-US"/>
        </w:rPr>
        <w:t>(5)</w:t>
      </w:r>
      <w:r>
        <w:rPr>
          <w:rFonts w:cs="FrankRuehl" w:hint="cs"/>
          <w:rtl/>
          <w:lang w:eastAsia="en-US"/>
        </w:rPr>
        <w:tab/>
        <w:t>החלטה להטיל אמצעי אכיפה לפי סעיף 52ס(ד) לחוק;</w:t>
      </w:r>
    </w:p>
    <w:p w:rsidR="007266E8" w:rsidRDefault="007266E8" w:rsidP="007266E8">
      <w:pPr>
        <w:pStyle w:val="P00"/>
        <w:spacing w:before="72"/>
        <w:ind w:left="624" w:right="1134"/>
        <w:rPr>
          <w:rFonts w:cs="FrankRuehl" w:hint="cs"/>
          <w:rtl/>
          <w:lang w:eastAsia="en-US"/>
        </w:rPr>
      </w:pPr>
      <w:r>
        <w:rPr>
          <w:rFonts w:cs="FrankRuehl" w:hint="cs"/>
          <w:rtl/>
          <w:lang w:eastAsia="en-US"/>
        </w:rPr>
        <w:t>(6)</w:t>
      </w:r>
      <w:r>
        <w:rPr>
          <w:rFonts w:cs="FrankRuehl" w:hint="cs"/>
          <w:rtl/>
          <w:lang w:eastAsia="en-US"/>
        </w:rPr>
        <w:tab/>
        <w:t>הסדר להימנעות מנקיטת הליכים או הפסקת הליכים לפי סעיף 54ג(ג) לחוק;</w:t>
      </w:r>
    </w:p>
    <w:p w:rsidR="007266E8" w:rsidRDefault="007266E8" w:rsidP="007266E8">
      <w:pPr>
        <w:pStyle w:val="P00"/>
        <w:spacing w:before="72"/>
        <w:ind w:left="624" w:right="1134"/>
        <w:rPr>
          <w:rFonts w:cs="FrankRuehl" w:hint="cs"/>
          <w:rtl/>
          <w:lang w:eastAsia="en-US"/>
        </w:rPr>
      </w:pPr>
      <w:r>
        <w:rPr>
          <w:rFonts w:cs="FrankRuehl" w:hint="cs"/>
          <w:rtl/>
          <w:lang w:eastAsia="en-US"/>
        </w:rPr>
        <w:t>(7)</w:t>
      </w:r>
      <w:r>
        <w:rPr>
          <w:rFonts w:cs="FrankRuehl" w:hint="cs"/>
          <w:rtl/>
          <w:lang w:eastAsia="en-US"/>
        </w:rPr>
        <w:tab/>
        <w:t>הפרטים המפורטים בתקנה 75(ה)(2);</w:t>
      </w:r>
    </w:p>
    <w:p w:rsidR="007266E8" w:rsidRDefault="007266E8" w:rsidP="007266E8">
      <w:pPr>
        <w:pStyle w:val="P00"/>
        <w:spacing w:before="72"/>
        <w:ind w:left="624" w:right="1134"/>
        <w:rPr>
          <w:rFonts w:cs="FrankRuehl" w:hint="cs"/>
          <w:rtl/>
          <w:lang w:eastAsia="en-US"/>
        </w:rPr>
      </w:pPr>
      <w:r>
        <w:rPr>
          <w:rFonts w:cs="FrankRuehl" w:hint="cs"/>
          <w:rtl/>
          <w:lang w:eastAsia="en-US"/>
        </w:rPr>
        <w:t>(8)</w:t>
      </w:r>
      <w:r>
        <w:rPr>
          <w:rFonts w:cs="FrankRuehl" w:hint="cs"/>
          <w:rtl/>
          <w:lang w:eastAsia="en-US"/>
        </w:rPr>
        <w:tab/>
        <w:t>הפרטים המפורטים להלן מתוך דוח פרטים נוספים לפי תקנה 75(ז): שם החברה ומספר הזיהוי שלה, שם מסחרי, מקום התאגדות, כתובת משרדה הרשום של המבקשת, כתובת ניהול עסקיה, מספרי הטלפון, מקסימלה וכתובת דואר אלקטרוני, ואם מדובר במבקשת זרה יפורסמו גם השם והמען של אדם היושב בישראל המורשה לקבל למבקשת כתבי בי-דין והודעות, פרטי רואה החשבון המבקר של המבקשת, לגבי כל אחד מהדירקטורים החליפיים של המבקשת יפורטו שמם וכן פרטים על הרשעה בעבירה, ולגבי כל נושא משרה בכירה במבקשת, יפורטו שמם, האם הם בעלי עניין במבקשת וכן פרטים על הרשעה בעבירה, פרטי בעלי השליטה ופירוט מבנה השליטה במבקשת, מדינת האזרחות או ההתאגדות של בעלי השליטה ויפורט האם הם נתונים לאסדרה, וכן פרטים בדבר הרשעה בעבירה, הפרטים בנוגע לזהות המשמורן, התאגיד הבנקאי או המוסד הכספי מחוץ לישראל שאצלם יופקדו כספי הלקוח, יתואר הביטוח שרכשה החברה ובכלל זה יפורטו תחומי הכיסוי של הביטוח והיקפו;</w:t>
      </w:r>
    </w:p>
    <w:p w:rsidR="007266E8" w:rsidRDefault="007266E8" w:rsidP="007266E8">
      <w:pPr>
        <w:pStyle w:val="P00"/>
        <w:spacing w:before="72"/>
        <w:ind w:left="624" w:right="1134"/>
        <w:rPr>
          <w:rFonts w:cs="FrankRuehl" w:hint="cs"/>
          <w:rtl/>
          <w:lang w:eastAsia="en-US"/>
        </w:rPr>
      </w:pPr>
      <w:r>
        <w:rPr>
          <w:rFonts w:cs="FrankRuehl" w:hint="cs"/>
          <w:rtl/>
          <w:lang w:eastAsia="en-US"/>
        </w:rPr>
        <w:t>(9)</w:t>
      </w:r>
      <w:r>
        <w:rPr>
          <w:rFonts w:cs="FrankRuehl" w:hint="cs"/>
          <w:rtl/>
          <w:lang w:eastAsia="en-US"/>
        </w:rPr>
        <w:tab/>
        <w:t>הפרטים המפורטים בתקנה 76(4).</w:t>
      </w:r>
    </w:p>
    <w:p w:rsidR="00F50624" w:rsidRDefault="00F50624" w:rsidP="007266E8">
      <w:pPr>
        <w:pStyle w:val="P00"/>
        <w:spacing w:before="72"/>
        <w:ind w:left="0" w:right="1134"/>
        <w:rPr>
          <w:rFonts w:cs="FrankRuehl" w:hint="cs"/>
          <w:rtl/>
          <w:lang w:eastAsia="en-US"/>
        </w:rPr>
      </w:pPr>
      <w:bookmarkStart w:id="63" w:name="Seif49"/>
      <w:bookmarkEnd w:id="63"/>
      <w:r w:rsidRPr="002E23C8">
        <w:rPr>
          <w:rFonts w:cs="Miriam"/>
          <w:szCs w:val="32"/>
          <w:rtl/>
          <w:lang w:val="he-IL"/>
        </w:rPr>
        <w:pict>
          <v:shape id="_x0000_s2196" type="#_x0000_t202" style="position:absolute;left:0;text-align:left;margin-left:470.35pt;margin-top:7.1pt;width:1in;height:21.1pt;z-index:251655168" filled="f" stroked="f">
            <v:textbox style="mso-next-textbox:#_x0000_s2196" inset="1mm,0,1mm,0">
              <w:txbxContent>
                <w:p w:rsidR="00456B1C" w:rsidRDefault="00456B1C" w:rsidP="00F50624">
                  <w:pPr>
                    <w:spacing w:line="160" w:lineRule="exact"/>
                    <w:rPr>
                      <w:rFonts w:cs="Miriam" w:hint="cs"/>
                      <w:sz w:val="18"/>
                      <w:szCs w:val="18"/>
                      <w:rtl/>
                    </w:rPr>
                  </w:pPr>
                  <w:r>
                    <w:rPr>
                      <w:rFonts w:cs="Miriam" w:hint="cs"/>
                      <w:sz w:val="18"/>
                      <w:szCs w:val="18"/>
                      <w:rtl/>
                    </w:rPr>
                    <w:t>דוחות ותיקונים לפי דרישה</w:t>
                  </w:r>
                </w:p>
              </w:txbxContent>
            </v:textbox>
            <w10:anchorlock/>
          </v:shape>
        </w:pict>
      </w:r>
      <w:r w:rsidRPr="002E23C8">
        <w:rPr>
          <w:rFonts w:cs="Miriam" w:hint="cs"/>
          <w:szCs w:val="32"/>
          <w:rtl/>
          <w:lang w:eastAsia="en-US"/>
        </w:rPr>
        <w:t>4</w:t>
      </w:r>
      <w:r w:rsidR="007266E8">
        <w:rPr>
          <w:rFonts w:cs="Miriam" w:hint="cs"/>
          <w:szCs w:val="32"/>
          <w:rtl/>
          <w:lang w:eastAsia="en-US"/>
        </w:rPr>
        <w:t>9</w:t>
      </w:r>
      <w:r w:rsidRPr="002E23C8">
        <w:rPr>
          <w:rFonts w:cs="FrankRuehl" w:hint="cs"/>
          <w:rtl/>
          <w:lang w:eastAsia="en-US"/>
        </w:rPr>
        <w:t>.</w:t>
      </w:r>
      <w:r w:rsidRPr="002E23C8">
        <w:rPr>
          <w:rFonts w:cs="FrankRuehl" w:hint="cs"/>
          <w:rtl/>
          <w:lang w:eastAsia="en-US"/>
        </w:rPr>
        <w:tab/>
      </w:r>
      <w:r w:rsidR="007266E8">
        <w:rPr>
          <w:rFonts w:cs="FrankRuehl" w:hint="cs"/>
          <w:rtl/>
          <w:lang w:eastAsia="en-US"/>
        </w:rPr>
        <w:t>(א)</w:t>
      </w:r>
      <w:r w:rsidR="007266E8">
        <w:rPr>
          <w:rFonts w:cs="FrankRuehl" w:hint="cs"/>
          <w:rtl/>
          <w:lang w:eastAsia="en-US"/>
        </w:rPr>
        <w:tab/>
        <w:t>חברה חייבת להגיש לפי דרישה מיוחדת של יושב ראש הרשות או של עובד שהוא הסמיכו לכך בתוך המועד שייקבע בדרישה, ובלבד שהמועד שייקבע בדרישה לא יהיה קצר מהמועד שנקבע בתקנה 50(ב), דוח מיידי על עניין או אירוע, אם לדעתם יש להם או עשויה להיות להם השפעה מהותית על החברה, על לקוחות החברה או על המסחר בזירה.</w:t>
      </w:r>
    </w:p>
    <w:p w:rsidR="007266E8" w:rsidRDefault="007266E8" w:rsidP="007266E8">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r>
      <w:r w:rsidR="004E445D">
        <w:rPr>
          <w:rFonts w:cs="FrankRuehl" w:hint="cs"/>
          <w:rtl/>
          <w:lang w:eastAsia="en-US"/>
        </w:rPr>
        <w:t xml:space="preserve">חברה חייבת, לפי דרישה של יושב ראש הרשות או של עובד שהוא הסמיכו לכך </w:t>
      </w:r>
      <w:r w:rsidR="004E445D">
        <w:rPr>
          <w:rFonts w:cs="FrankRuehl"/>
          <w:rtl/>
          <w:lang w:eastAsia="en-US"/>
        </w:rPr>
        <w:t>–</w:t>
      </w:r>
    </w:p>
    <w:p w:rsidR="004E445D" w:rsidRDefault="004E445D" w:rsidP="007928E9">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למסור בכתב לרשות בתוך המועד שייקבע בדרישה הסבר, פירוט, ידיעות ומסמכים בקשר לפרטים הכלולים בדוח או בהודעה לפי תקנות אלה;</w:t>
      </w:r>
    </w:p>
    <w:p w:rsidR="004E445D" w:rsidRDefault="004E445D" w:rsidP="007928E9">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להגיש דוח המתקן</w:t>
      </w:r>
      <w:r w:rsidR="007928E9">
        <w:rPr>
          <w:rFonts w:cs="FrankRuehl" w:hint="cs"/>
          <w:rtl/>
          <w:lang w:eastAsia="en-US"/>
        </w:rPr>
        <w:t xml:space="preserve"> דוח או הודעה שהוגשו לפי תקנות אלה, בתוך המועד שייקבע בדרישה אם נוכחו כי דוח או הודעה שיוגשו אינם כנדרש לפי תקנות אלה.</w:t>
      </w:r>
    </w:p>
    <w:p w:rsidR="007928E9" w:rsidRDefault="007928E9" w:rsidP="007266E8">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 xml:space="preserve">יושב ראש הרשות רשאי להורות לחברה, לאחר שנתן לה הזדמנות להשמיע את טענותיה, להגיש בתוך תקופה שתקבע </w:t>
      </w:r>
      <w:r>
        <w:rPr>
          <w:rFonts w:cs="FrankRuehl"/>
          <w:rtl/>
          <w:lang w:eastAsia="en-US"/>
        </w:rPr>
        <w:t>–</w:t>
      </w:r>
    </w:p>
    <w:p w:rsidR="007928E9" w:rsidRDefault="007928E9" w:rsidP="007928E9">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דוח שיכלול חוות דעת, נוסף על חוות דעת שנכללה בדוח שהוגש, אם נוכח לדעת כי דוח כאמור אינו כנדרש או כי פרטים שנמסרו מכוח סעיף קטן (ב) מחייבים מתן הוראה כאמור;</w:t>
      </w:r>
    </w:p>
    <w:p w:rsidR="007928E9" w:rsidRDefault="007928E9" w:rsidP="007928E9">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דוחות כספיים, חוות דעת או סקירה של רואה החשבון שביקר או שסקר אותם או של רואה חשבון אחר, במקום אלה שנכללו בדוח שהוגש לרשות, אם לדעתה, אם לא נערכו לפי העקרונות החשבונאיים המקובלים וכללי הדיווח המקובלים ואינם משקפים באופן נאות, לפי העקרונות והכללים האמורים, את מצב עסקי החברה;</w:t>
      </w:r>
    </w:p>
    <w:p w:rsidR="007928E9" w:rsidRDefault="007928E9" w:rsidP="007928E9">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לפרסם לציבור דוח שהגישה לפי תקנה 49(א) או חלקים ממנו בדרך שיורה, ובלבד שהדיווח אינו נכלל במסגרת דיווחים שאינם מפורסמים לפי תקנות אלה.</w:t>
      </w:r>
    </w:p>
    <w:p w:rsidR="007928E9" w:rsidRDefault="007928E9" w:rsidP="007928E9">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שוכנע יושב ראש הרשות או עובד הרשות שהוא הסמיכו לכך כי נבצר מחברה להגיש דוח או הודעה לפי פרק זה במועד שנקבע לכך בתקנות, רשאי הוא להאריך את המועד להגשתם.</w:t>
      </w:r>
    </w:p>
    <w:p w:rsidR="007928E9" w:rsidRDefault="007928E9" w:rsidP="007928E9">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ראה יושב ראש הרשות כי הדבר נחוץ לשם שמירה על עניינם של ציבור הלקוחות, רשאי הוא או עובד שהוא הסמיכו לכך לדרוש מחברה להגיש לרשות נתונים כאמור בפרק י"א באופן שיורה.</w:t>
      </w:r>
    </w:p>
    <w:p w:rsidR="007928E9" w:rsidRPr="007928E9" w:rsidRDefault="007928E9" w:rsidP="007928E9">
      <w:pPr>
        <w:pStyle w:val="header-2"/>
        <w:ind w:left="0" w:right="1134"/>
        <w:rPr>
          <w:rFonts w:cs="Miriam" w:hint="cs"/>
          <w:rtl/>
        </w:rPr>
      </w:pPr>
      <w:bookmarkStart w:id="64" w:name="hed25"/>
      <w:bookmarkEnd w:id="64"/>
      <w:r w:rsidRPr="007928E9">
        <w:rPr>
          <w:rFonts w:cs="Miriam" w:hint="cs"/>
          <w:rtl/>
        </w:rPr>
        <w:t>סימן ב': דוח מיידי</w:t>
      </w:r>
    </w:p>
    <w:p w:rsidR="00F50624" w:rsidRDefault="00F50624" w:rsidP="007928E9">
      <w:pPr>
        <w:pStyle w:val="P00"/>
        <w:spacing w:before="72"/>
        <w:ind w:left="0" w:right="1134"/>
        <w:rPr>
          <w:rFonts w:cs="FrankRuehl" w:hint="cs"/>
          <w:rtl/>
          <w:lang w:eastAsia="en-US"/>
        </w:rPr>
      </w:pPr>
      <w:bookmarkStart w:id="65" w:name="Seif50"/>
      <w:bookmarkEnd w:id="65"/>
      <w:r w:rsidRPr="002E23C8">
        <w:rPr>
          <w:rFonts w:cs="Miriam"/>
          <w:szCs w:val="32"/>
          <w:rtl/>
          <w:lang w:val="he-IL"/>
        </w:rPr>
        <w:pict>
          <v:shape id="_x0000_s2197" type="#_x0000_t202" style="position:absolute;left:0;text-align:left;margin-left:470.35pt;margin-top:7.1pt;width:1in;height:21.1pt;z-index:251656192" filled="f" stroked="f">
            <v:textbox style="mso-next-textbox:#_x0000_s2197" inset="1mm,0,1mm,0">
              <w:txbxContent>
                <w:p w:rsidR="00456B1C" w:rsidRDefault="00456B1C" w:rsidP="00F50624">
                  <w:pPr>
                    <w:spacing w:line="160" w:lineRule="exact"/>
                    <w:rPr>
                      <w:rFonts w:cs="Miriam" w:hint="cs"/>
                      <w:sz w:val="18"/>
                      <w:szCs w:val="18"/>
                      <w:rtl/>
                    </w:rPr>
                  </w:pPr>
                  <w:r>
                    <w:rPr>
                      <w:rFonts w:cs="Miriam" w:hint="cs"/>
                      <w:sz w:val="18"/>
                      <w:szCs w:val="18"/>
                      <w:rtl/>
                    </w:rPr>
                    <w:t>הדוח המיידי ומועד הגשתו</w:t>
                  </w:r>
                </w:p>
              </w:txbxContent>
            </v:textbox>
            <w10:anchorlock/>
          </v:shape>
        </w:pict>
      </w:r>
      <w:r w:rsidRPr="002E23C8">
        <w:rPr>
          <w:rFonts w:cs="Miriam" w:hint="cs"/>
          <w:szCs w:val="32"/>
          <w:rtl/>
          <w:lang w:eastAsia="en-US"/>
        </w:rPr>
        <w:t>50</w:t>
      </w:r>
      <w:r w:rsidRPr="002E23C8">
        <w:rPr>
          <w:rFonts w:cs="FrankRuehl" w:hint="cs"/>
          <w:rtl/>
          <w:lang w:eastAsia="en-US"/>
        </w:rPr>
        <w:t>.</w:t>
      </w:r>
      <w:r w:rsidRPr="002E23C8">
        <w:rPr>
          <w:rFonts w:cs="FrankRuehl" w:hint="cs"/>
          <w:rtl/>
          <w:lang w:eastAsia="en-US"/>
        </w:rPr>
        <w:tab/>
      </w:r>
      <w:r w:rsidR="007928E9">
        <w:rPr>
          <w:rFonts w:cs="FrankRuehl" w:hint="cs"/>
          <w:rtl/>
          <w:lang w:eastAsia="en-US"/>
        </w:rPr>
        <w:t>(א)</w:t>
      </w:r>
      <w:r w:rsidR="007928E9">
        <w:rPr>
          <w:rFonts w:cs="FrankRuehl" w:hint="cs"/>
          <w:rtl/>
          <w:lang w:eastAsia="en-US"/>
        </w:rPr>
        <w:tab/>
        <w:t>דיווח לפי סימן זה וכן דוחות מיידיים שנדרשת חברה להגיש לפי החוק יוגשו כדוחות מיידיים לפי סימן זה.</w:t>
      </w:r>
    </w:p>
    <w:p w:rsidR="007928E9" w:rsidRDefault="007928E9" w:rsidP="007928E9">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המועד להגשת דוח מיידי הוא לא יאוחר מהשעה 17:00 ביום העסקים הראשון שלאחר המועד שבו נודע לחברה לראשונה על קרות האירוע; לעניין זה, "נודע לחברה לראשונה על קרות האירוע" </w:t>
      </w:r>
      <w:r>
        <w:rPr>
          <w:rFonts w:cs="FrankRuehl"/>
          <w:rtl/>
          <w:lang w:eastAsia="en-US"/>
        </w:rPr>
        <w:t>–</w:t>
      </w:r>
      <w:r>
        <w:rPr>
          <w:rFonts w:cs="FrankRuehl" w:hint="cs"/>
          <w:rtl/>
          <w:lang w:eastAsia="en-US"/>
        </w:rPr>
        <w:t xml:space="preserve"> נוגע לראשונה על התרחשות האירוע לאחד מאלה: יושב ראש הדירקטוריון של החברה, המנהל הכללי שלה, מנהל העסקים הראשי שלה, נושא המשרה הבכיר ביותר בתחום הכספים בחברה, מזכיר החברה, או ממלא תפקיד מהתפקידים האמורים בחברה אף אם תואר משרתו שונה.</w:t>
      </w:r>
    </w:p>
    <w:p w:rsidR="007928E9" w:rsidRDefault="007928E9" w:rsidP="007928E9">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בדוח יצוינו היום והשעה שבהם התרחש האירוע המדווח אם הוא ידוע לחברה, והיום והשעה שבהם נודע לחברה לראשונה על קרות האירוע המדווח.</w:t>
      </w:r>
    </w:p>
    <w:p w:rsidR="00F50624" w:rsidRDefault="00F50624" w:rsidP="007928E9">
      <w:pPr>
        <w:pStyle w:val="P00"/>
        <w:spacing w:before="72"/>
        <w:ind w:left="0" w:right="1134"/>
        <w:rPr>
          <w:rFonts w:cs="FrankRuehl" w:hint="cs"/>
          <w:rtl/>
          <w:lang w:eastAsia="en-US"/>
        </w:rPr>
      </w:pPr>
      <w:bookmarkStart w:id="66" w:name="Seif51"/>
      <w:bookmarkEnd w:id="66"/>
      <w:r w:rsidRPr="002E23C8">
        <w:rPr>
          <w:rFonts w:cs="Miriam"/>
          <w:szCs w:val="32"/>
          <w:rtl/>
          <w:lang w:val="he-IL"/>
        </w:rPr>
        <w:pict>
          <v:shape id="_x0000_s2198" type="#_x0000_t202" style="position:absolute;left:0;text-align:left;margin-left:470.35pt;margin-top:7.1pt;width:1in;height:30pt;z-index:251657216" filled="f" stroked="f">
            <v:textbox style="mso-next-textbox:#_x0000_s2198" inset="1mm,0,1mm,0">
              <w:txbxContent>
                <w:p w:rsidR="00456B1C" w:rsidRDefault="00456B1C" w:rsidP="00F50624">
                  <w:pPr>
                    <w:spacing w:line="160" w:lineRule="exact"/>
                    <w:rPr>
                      <w:rFonts w:cs="Miriam" w:hint="cs"/>
                      <w:sz w:val="18"/>
                      <w:szCs w:val="18"/>
                      <w:rtl/>
                    </w:rPr>
                  </w:pPr>
                  <w:r>
                    <w:rPr>
                      <w:rFonts w:cs="Miriam" w:hint="cs"/>
                      <w:sz w:val="18"/>
                      <w:szCs w:val="18"/>
                      <w:rtl/>
                    </w:rPr>
                    <w:t>אירוע או עניין בעל השפעה מהותית</w:t>
                  </w:r>
                </w:p>
              </w:txbxContent>
            </v:textbox>
            <w10:anchorlock/>
          </v:shape>
        </w:pict>
      </w:r>
      <w:r w:rsidRPr="002E23C8">
        <w:rPr>
          <w:rFonts w:cs="Miriam" w:hint="cs"/>
          <w:szCs w:val="32"/>
          <w:rtl/>
          <w:lang w:eastAsia="en-US"/>
        </w:rPr>
        <w:t>5</w:t>
      </w:r>
      <w:r w:rsidR="007928E9">
        <w:rPr>
          <w:rFonts w:cs="Miriam" w:hint="cs"/>
          <w:szCs w:val="32"/>
          <w:rtl/>
          <w:lang w:eastAsia="en-US"/>
        </w:rPr>
        <w:t>1</w:t>
      </w:r>
      <w:r w:rsidRPr="002E23C8">
        <w:rPr>
          <w:rFonts w:cs="FrankRuehl" w:hint="cs"/>
          <w:rtl/>
          <w:lang w:eastAsia="en-US"/>
        </w:rPr>
        <w:t>.</w:t>
      </w:r>
      <w:r w:rsidRPr="002E23C8">
        <w:rPr>
          <w:rFonts w:cs="FrankRuehl" w:hint="cs"/>
          <w:rtl/>
          <w:lang w:eastAsia="en-US"/>
        </w:rPr>
        <w:tab/>
      </w:r>
      <w:r w:rsidR="007928E9">
        <w:rPr>
          <w:rFonts w:cs="FrankRuehl" w:hint="cs"/>
          <w:rtl/>
          <w:lang w:eastAsia="en-US"/>
        </w:rPr>
        <w:t>חברה תדווח על כל אירוע או עניין אשר יש להם או עשויה להיות להם השפעה מהותית על החברה, על לקוחות החברה, או על המסחר בזירה.</w:t>
      </w:r>
    </w:p>
    <w:p w:rsidR="00F50624" w:rsidRDefault="00F50624" w:rsidP="007928E9">
      <w:pPr>
        <w:pStyle w:val="P00"/>
        <w:spacing w:before="72"/>
        <w:ind w:left="0" w:right="1134"/>
        <w:rPr>
          <w:rFonts w:cs="FrankRuehl" w:hint="cs"/>
          <w:rtl/>
          <w:lang w:eastAsia="en-US"/>
        </w:rPr>
      </w:pPr>
      <w:bookmarkStart w:id="67" w:name="Seif52"/>
      <w:bookmarkEnd w:id="67"/>
      <w:r w:rsidRPr="002E23C8">
        <w:rPr>
          <w:rFonts w:cs="Miriam"/>
          <w:szCs w:val="32"/>
          <w:rtl/>
          <w:lang w:val="he-IL"/>
        </w:rPr>
        <w:pict>
          <v:shape id="_x0000_s2199" type="#_x0000_t202" style="position:absolute;left:0;text-align:left;margin-left:470.35pt;margin-top:7.1pt;width:1in;height:24.05pt;z-index:251658240" filled="f" stroked="f">
            <v:textbox style="mso-next-textbox:#_x0000_s2199" inset="1mm,0,1mm,0">
              <w:txbxContent>
                <w:p w:rsidR="00456B1C" w:rsidRDefault="00456B1C" w:rsidP="00F50624">
                  <w:pPr>
                    <w:spacing w:line="160" w:lineRule="exact"/>
                    <w:rPr>
                      <w:rFonts w:cs="Miriam" w:hint="cs"/>
                      <w:sz w:val="18"/>
                      <w:szCs w:val="18"/>
                      <w:rtl/>
                    </w:rPr>
                  </w:pPr>
                  <w:r>
                    <w:rPr>
                      <w:rFonts w:cs="Miriam" w:hint="cs"/>
                      <w:sz w:val="18"/>
                      <w:szCs w:val="18"/>
                      <w:rtl/>
                    </w:rPr>
                    <w:t>חשד למעילה של עובד בחברה</w:t>
                  </w:r>
                </w:p>
              </w:txbxContent>
            </v:textbox>
            <w10:anchorlock/>
          </v:shape>
        </w:pict>
      </w:r>
      <w:r w:rsidRPr="002E23C8">
        <w:rPr>
          <w:rFonts w:cs="Miriam" w:hint="cs"/>
          <w:szCs w:val="32"/>
          <w:rtl/>
          <w:lang w:eastAsia="en-US"/>
        </w:rPr>
        <w:t>5</w:t>
      </w:r>
      <w:r w:rsidR="007928E9">
        <w:rPr>
          <w:rFonts w:cs="Miriam" w:hint="cs"/>
          <w:szCs w:val="32"/>
          <w:rtl/>
          <w:lang w:eastAsia="en-US"/>
        </w:rPr>
        <w:t>2</w:t>
      </w:r>
      <w:r w:rsidRPr="002E23C8">
        <w:rPr>
          <w:rFonts w:cs="FrankRuehl" w:hint="cs"/>
          <w:rtl/>
          <w:lang w:eastAsia="en-US"/>
        </w:rPr>
        <w:t>.</w:t>
      </w:r>
      <w:r w:rsidRPr="002E23C8">
        <w:rPr>
          <w:rFonts w:cs="FrankRuehl" w:hint="cs"/>
          <w:rtl/>
          <w:lang w:eastAsia="en-US"/>
        </w:rPr>
        <w:tab/>
      </w:r>
      <w:r w:rsidR="007928E9">
        <w:rPr>
          <w:rFonts w:cs="FrankRuehl" w:hint="cs"/>
          <w:rtl/>
          <w:lang w:eastAsia="en-US"/>
        </w:rPr>
        <w:t xml:space="preserve">התעורר חשד סביר למעילה של עובד בחברה בכספי החברה או בכספי לקוחות החברה, יצוין בדוח דבר המעילה וכן העובדות הנוגעות לעניין זה; בתקנה זו, "מעילה" </w:t>
      </w:r>
      <w:r w:rsidR="007928E9">
        <w:rPr>
          <w:rFonts w:cs="FrankRuehl"/>
          <w:rtl/>
          <w:lang w:eastAsia="en-US"/>
        </w:rPr>
        <w:t>–</w:t>
      </w:r>
      <w:r w:rsidR="007928E9">
        <w:rPr>
          <w:rFonts w:cs="FrankRuehl" w:hint="cs"/>
          <w:rtl/>
          <w:lang w:eastAsia="en-US"/>
        </w:rPr>
        <w:t xml:space="preserve"> עבירה על אחת מהעבירות המנויות בסימנים א', ו' ו-ז' של פרק י"א לחוק העונשין.</w:t>
      </w:r>
    </w:p>
    <w:p w:rsidR="00F50624" w:rsidRDefault="00F50624" w:rsidP="007928E9">
      <w:pPr>
        <w:pStyle w:val="P00"/>
        <w:spacing w:before="72"/>
        <w:ind w:left="0" w:right="1134"/>
        <w:rPr>
          <w:rFonts w:cs="FrankRuehl" w:hint="cs"/>
          <w:rtl/>
          <w:lang w:eastAsia="en-US"/>
        </w:rPr>
      </w:pPr>
      <w:bookmarkStart w:id="68" w:name="Seif53"/>
      <w:bookmarkEnd w:id="68"/>
      <w:r w:rsidRPr="002E23C8">
        <w:rPr>
          <w:rFonts w:cs="Miriam"/>
          <w:szCs w:val="32"/>
          <w:rtl/>
          <w:lang w:val="he-IL"/>
        </w:rPr>
        <w:pict>
          <v:shape id="_x0000_s2200" type="#_x0000_t202" style="position:absolute;left:0;text-align:left;margin-left:470.35pt;margin-top:7.1pt;width:1in;height:23.15pt;z-index:251659264" filled="f" stroked="f">
            <v:textbox style="mso-next-textbox:#_x0000_s2200" inset="1mm,0,1mm,0">
              <w:txbxContent>
                <w:p w:rsidR="00456B1C" w:rsidRDefault="00456B1C" w:rsidP="00F50624">
                  <w:pPr>
                    <w:spacing w:line="160" w:lineRule="exact"/>
                    <w:rPr>
                      <w:rFonts w:cs="Miriam" w:hint="cs"/>
                      <w:sz w:val="18"/>
                      <w:szCs w:val="18"/>
                      <w:rtl/>
                    </w:rPr>
                  </w:pPr>
                  <w:r>
                    <w:rPr>
                      <w:rFonts w:cs="Miriam" w:hint="cs"/>
                      <w:sz w:val="18"/>
                      <w:szCs w:val="18"/>
                      <w:rtl/>
                    </w:rPr>
                    <w:t>הודעה לפי סעיף 44כח</w:t>
                  </w:r>
                </w:p>
              </w:txbxContent>
            </v:textbox>
            <w10:anchorlock/>
          </v:shape>
        </w:pict>
      </w:r>
      <w:r w:rsidRPr="002E23C8">
        <w:rPr>
          <w:rFonts w:cs="Miriam" w:hint="cs"/>
          <w:szCs w:val="32"/>
          <w:rtl/>
          <w:lang w:eastAsia="en-US"/>
        </w:rPr>
        <w:t>5</w:t>
      </w:r>
      <w:r w:rsidR="007928E9">
        <w:rPr>
          <w:rFonts w:cs="Miriam" w:hint="cs"/>
          <w:szCs w:val="32"/>
          <w:rtl/>
          <w:lang w:eastAsia="en-US"/>
        </w:rPr>
        <w:t>3</w:t>
      </w:r>
      <w:r w:rsidRPr="002E23C8">
        <w:rPr>
          <w:rFonts w:cs="FrankRuehl" w:hint="cs"/>
          <w:rtl/>
          <w:lang w:eastAsia="en-US"/>
        </w:rPr>
        <w:t>.</w:t>
      </w:r>
      <w:r w:rsidRPr="002E23C8">
        <w:rPr>
          <w:rFonts w:cs="FrankRuehl" w:hint="cs"/>
          <w:rtl/>
          <w:lang w:eastAsia="en-US"/>
        </w:rPr>
        <w:tab/>
      </w:r>
      <w:r w:rsidR="007928E9">
        <w:rPr>
          <w:rFonts w:cs="FrankRuehl" w:hint="cs"/>
          <w:rtl/>
          <w:lang w:eastAsia="en-US"/>
        </w:rPr>
        <w:t>הודעה לפי סעיף 44כח לחוק תוגש כדוח מיידי לפי הוראות סימן זה.</w:t>
      </w:r>
    </w:p>
    <w:p w:rsidR="00F50624" w:rsidRDefault="00F50624" w:rsidP="007928E9">
      <w:pPr>
        <w:pStyle w:val="P00"/>
        <w:spacing w:before="72"/>
        <w:ind w:left="0" w:right="1134"/>
        <w:rPr>
          <w:rFonts w:cs="FrankRuehl" w:hint="cs"/>
          <w:rtl/>
          <w:lang w:eastAsia="en-US"/>
        </w:rPr>
      </w:pPr>
      <w:bookmarkStart w:id="69" w:name="Seif54"/>
      <w:bookmarkEnd w:id="69"/>
      <w:r w:rsidRPr="002E23C8">
        <w:rPr>
          <w:rFonts w:cs="Miriam"/>
          <w:szCs w:val="32"/>
          <w:rtl/>
          <w:lang w:val="he-IL"/>
        </w:rPr>
        <w:pict>
          <v:shape id="_x0000_s2201" type="#_x0000_t202" style="position:absolute;left:0;text-align:left;margin-left:470.35pt;margin-top:7.1pt;width:1in;height:12.2pt;z-index:251660288" filled="f" stroked="f">
            <v:textbox style="mso-next-textbox:#_x0000_s2201" inset="1mm,0,1mm,0">
              <w:txbxContent>
                <w:p w:rsidR="00456B1C" w:rsidRDefault="00456B1C" w:rsidP="00F50624">
                  <w:pPr>
                    <w:spacing w:line="160" w:lineRule="exact"/>
                    <w:rPr>
                      <w:rFonts w:cs="Miriam" w:hint="cs"/>
                      <w:sz w:val="18"/>
                      <w:szCs w:val="18"/>
                      <w:rtl/>
                    </w:rPr>
                  </w:pPr>
                  <w:r>
                    <w:rPr>
                      <w:rFonts w:cs="Miriam" w:hint="cs"/>
                      <w:sz w:val="18"/>
                      <w:szCs w:val="18"/>
                      <w:rtl/>
                    </w:rPr>
                    <w:t>שינוי פרטי החברה</w:t>
                  </w:r>
                </w:p>
              </w:txbxContent>
            </v:textbox>
            <w10:anchorlock/>
          </v:shape>
        </w:pict>
      </w:r>
      <w:r w:rsidRPr="002E23C8">
        <w:rPr>
          <w:rFonts w:cs="Miriam" w:hint="cs"/>
          <w:szCs w:val="32"/>
          <w:rtl/>
          <w:lang w:eastAsia="en-US"/>
        </w:rPr>
        <w:t>5</w:t>
      </w:r>
      <w:r w:rsidR="007928E9">
        <w:rPr>
          <w:rFonts w:cs="Miriam" w:hint="cs"/>
          <w:szCs w:val="32"/>
          <w:rtl/>
          <w:lang w:eastAsia="en-US"/>
        </w:rPr>
        <w:t>4</w:t>
      </w:r>
      <w:r w:rsidRPr="002E23C8">
        <w:rPr>
          <w:rFonts w:cs="FrankRuehl" w:hint="cs"/>
          <w:rtl/>
          <w:lang w:eastAsia="en-US"/>
        </w:rPr>
        <w:t>.</w:t>
      </w:r>
      <w:r w:rsidRPr="002E23C8">
        <w:rPr>
          <w:rFonts w:cs="FrankRuehl" w:hint="cs"/>
          <w:rtl/>
          <w:lang w:eastAsia="en-US"/>
        </w:rPr>
        <w:tab/>
      </w:r>
      <w:r w:rsidR="007928E9">
        <w:rPr>
          <w:rFonts w:cs="FrankRuehl" w:hint="cs"/>
          <w:rtl/>
          <w:lang w:eastAsia="en-US"/>
        </w:rPr>
        <w:t>(א)</w:t>
      </w:r>
      <w:r w:rsidR="007928E9">
        <w:rPr>
          <w:rFonts w:cs="FrankRuehl" w:hint="cs"/>
          <w:rtl/>
          <w:lang w:eastAsia="en-US"/>
        </w:rPr>
        <w:tab/>
        <w:t>שונה שמה של החברה או שמה המסחרי כאמור בתקנה 2(א)(8)(ב), יוגש דיווח בדבר פרטי השינוי.</w:t>
      </w:r>
    </w:p>
    <w:p w:rsidR="007928E9" w:rsidRDefault="007928E9" w:rsidP="007928E9">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חל שינוי במען החברה, במספרי הטלפון, הפקסמילה, או בכתובת הדואר האלקטרוני או בכתובת אתר האינטרנט של החברה, יובאו בדוח פרטי השינוי.</w:t>
      </w:r>
    </w:p>
    <w:p w:rsidR="00F50624" w:rsidRDefault="00F50624" w:rsidP="007928E9">
      <w:pPr>
        <w:pStyle w:val="P00"/>
        <w:spacing w:before="72"/>
        <w:ind w:left="0" w:right="1134"/>
        <w:rPr>
          <w:rFonts w:cs="FrankRuehl" w:hint="cs"/>
          <w:rtl/>
          <w:lang w:eastAsia="en-US"/>
        </w:rPr>
      </w:pPr>
      <w:bookmarkStart w:id="70" w:name="Seif55"/>
      <w:bookmarkEnd w:id="70"/>
      <w:r w:rsidRPr="002E23C8">
        <w:rPr>
          <w:rFonts w:cs="Miriam"/>
          <w:szCs w:val="32"/>
          <w:rtl/>
          <w:lang w:val="he-IL"/>
        </w:rPr>
        <w:pict>
          <v:shape id="_x0000_s2202" type="#_x0000_t202" style="position:absolute;left:0;text-align:left;margin-left:470.35pt;margin-top:7.1pt;width:1in;height:30.7pt;z-index:251661312" filled="f" stroked="f">
            <v:textbox style="mso-next-textbox:#_x0000_s2202" inset="1mm,0,1mm,0">
              <w:txbxContent>
                <w:p w:rsidR="00456B1C" w:rsidRDefault="00456B1C" w:rsidP="00F50624">
                  <w:pPr>
                    <w:spacing w:line="160" w:lineRule="exact"/>
                    <w:rPr>
                      <w:rFonts w:cs="Miriam" w:hint="cs"/>
                      <w:sz w:val="18"/>
                      <w:szCs w:val="18"/>
                      <w:rtl/>
                    </w:rPr>
                  </w:pPr>
                  <w:r>
                    <w:rPr>
                      <w:rFonts w:cs="Miriam" w:hint="cs"/>
                      <w:sz w:val="18"/>
                      <w:szCs w:val="18"/>
                      <w:rtl/>
                    </w:rPr>
                    <w:t>ניהול טכנולוגיית המידע וממשק המשתמש</w:t>
                  </w:r>
                </w:p>
              </w:txbxContent>
            </v:textbox>
            <w10:anchorlock/>
          </v:shape>
        </w:pict>
      </w:r>
      <w:r w:rsidRPr="002E23C8">
        <w:rPr>
          <w:rFonts w:cs="Miriam" w:hint="cs"/>
          <w:szCs w:val="32"/>
          <w:rtl/>
          <w:lang w:eastAsia="en-US"/>
        </w:rPr>
        <w:t>5</w:t>
      </w:r>
      <w:r w:rsidR="007928E9">
        <w:rPr>
          <w:rFonts w:cs="Miriam" w:hint="cs"/>
          <w:szCs w:val="32"/>
          <w:rtl/>
          <w:lang w:eastAsia="en-US"/>
        </w:rPr>
        <w:t>5</w:t>
      </w:r>
      <w:r w:rsidRPr="002E23C8">
        <w:rPr>
          <w:rFonts w:cs="FrankRuehl" w:hint="cs"/>
          <w:rtl/>
          <w:lang w:eastAsia="en-US"/>
        </w:rPr>
        <w:t>.</w:t>
      </w:r>
      <w:r w:rsidRPr="002E23C8">
        <w:rPr>
          <w:rFonts w:cs="FrankRuehl" w:hint="cs"/>
          <w:rtl/>
          <w:lang w:eastAsia="en-US"/>
        </w:rPr>
        <w:tab/>
      </w:r>
      <w:r w:rsidR="007928E9">
        <w:rPr>
          <w:rFonts w:cs="FrankRuehl" w:hint="cs"/>
          <w:rtl/>
          <w:lang w:eastAsia="en-US"/>
        </w:rPr>
        <w:t>התרחש אירוע מהותי הקשור לניהול טכנולוגיית המידע, יוגש דוח על אודות פרטי האירוע.</w:t>
      </w:r>
    </w:p>
    <w:p w:rsidR="00F50624" w:rsidRDefault="00F50624" w:rsidP="007928E9">
      <w:pPr>
        <w:pStyle w:val="P00"/>
        <w:spacing w:before="72"/>
        <w:ind w:left="0" w:right="1134"/>
        <w:rPr>
          <w:rFonts w:cs="FrankRuehl" w:hint="cs"/>
          <w:rtl/>
          <w:lang w:eastAsia="en-US"/>
        </w:rPr>
      </w:pPr>
      <w:bookmarkStart w:id="71" w:name="Seif56"/>
      <w:bookmarkEnd w:id="71"/>
      <w:r w:rsidRPr="002E23C8">
        <w:rPr>
          <w:rFonts w:cs="Miriam"/>
          <w:szCs w:val="32"/>
          <w:rtl/>
          <w:lang w:val="he-IL"/>
        </w:rPr>
        <w:pict>
          <v:shape id="_x0000_s2203" type="#_x0000_t202" style="position:absolute;left:0;text-align:left;margin-left:470.35pt;margin-top:7.1pt;width:1in;height:15.8pt;z-index:251662336" filled="f" stroked="f">
            <v:textbox style="mso-next-textbox:#_x0000_s2203" inset="1mm,0,1mm,0">
              <w:txbxContent>
                <w:p w:rsidR="00456B1C" w:rsidRDefault="00456B1C" w:rsidP="00F50624">
                  <w:pPr>
                    <w:spacing w:line="160" w:lineRule="exact"/>
                    <w:rPr>
                      <w:rFonts w:cs="Miriam" w:hint="cs"/>
                      <w:sz w:val="18"/>
                      <w:szCs w:val="18"/>
                      <w:rtl/>
                    </w:rPr>
                  </w:pPr>
                  <w:r>
                    <w:rPr>
                      <w:rFonts w:cs="Miriam" w:hint="cs"/>
                      <w:sz w:val="18"/>
                      <w:szCs w:val="18"/>
                      <w:rtl/>
                    </w:rPr>
                    <w:t>הודעה לחברת ביטוח</w:t>
                  </w:r>
                </w:p>
              </w:txbxContent>
            </v:textbox>
            <w10:anchorlock/>
          </v:shape>
        </w:pict>
      </w:r>
      <w:r w:rsidRPr="002E23C8">
        <w:rPr>
          <w:rFonts w:cs="Miriam" w:hint="cs"/>
          <w:szCs w:val="32"/>
          <w:rtl/>
          <w:lang w:eastAsia="en-US"/>
        </w:rPr>
        <w:t>5</w:t>
      </w:r>
      <w:r w:rsidR="007928E9">
        <w:rPr>
          <w:rFonts w:cs="Miriam" w:hint="cs"/>
          <w:szCs w:val="32"/>
          <w:rtl/>
          <w:lang w:eastAsia="en-US"/>
        </w:rPr>
        <w:t>6</w:t>
      </w:r>
      <w:r w:rsidRPr="002E23C8">
        <w:rPr>
          <w:rFonts w:cs="FrankRuehl" w:hint="cs"/>
          <w:rtl/>
          <w:lang w:eastAsia="en-US"/>
        </w:rPr>
        <w:t>.</w:t>
      </w:r>
      <w:r w:rsidRPr="002E23C8">
        <w:rPr>
          <w:rFonts w:cs="FrankRuehl" w:hint="cs"/>
          <w:rtl/>
          <w:lang w:eastAsia="en-US"/>
        </w:rPr>
        <w:tab/>
      </w:r>
      <w:r w:rsidR="007928E9">
        <w:rPr>
          <w:rFonts w:cs="FrankRuehl" w:hint="cs"/>
          <w:rtl/>
          <w:lang w:eastAsia="en-US"/>
        </w:rPr>
        <w:t>הוגשה הודעה לחברת ביטוח בקשר עם ביטוח שערכה החברה לפי סעיף 44יג(ב)(5) לחוק, ידווח תוכן ההודעה ומועד הגשתה.</w:t>
      </w:r>
    </w:p>
    <w:p w:rsidR="00F50624" w:rsidRDefault="00F50624" w:rsidP="007928E9">
      <w:pPr>
        <w:pStyle w:val="P00"/>
        <w:spacing w:before="72"/>
        <w:ind w:left="0" w:right="1134"/>
        <w:rPr>
          <w:rFonts w:cs="FrankRuehl" w:hint="cs"/>
          <w:rtl/>
          <w:lang w:eastAsia="en-US"/>
        </w:rPr>
      </w:pPr>
      <w:bookmarkStart w:id="72" w:name="Seif57"/>
      <w:bookmarkEnd w:id="72"/>
      <w:r w:rsidRPr="002E23C8">
        <w:rPr>
          <w:rFonts w:cs="Miriam"/>
          <w:szCs w:val="32"/>
          <w:rtl/>
          <w:lang w:val="he-IL"/>
        </w:rPr>
        <w:pict>
          <v:shape id="_x0000_s2204" type="#_x0000_t202" style="position:absolute;left:0;text-align:left;margin-left:470.35pt;margin-top:7.1pt;width:1in;height:9pt;z-index:251663360" filled="f" stroked="f">
            <v:textbox style="mso-next-textbox:#_x0000_s2204" inset="1mm,0,1mm,0">
              <w:txbxContent>
                <w:p w:rsidR="00456B1C" w:rsidRDefault="00456B1C" w:rsidP="00F50624">
                  <w:pPr>
                    <w:spacing w:line="160" w:lineRule="exact"/>
                    <w:rPr>
                      <w:rFonts w:cs="Miriam" w:hint="cs"/>
                      <w:sz w:val="18"/>
                      <w:szCs w:val="18"/>
                      <w:rtl/>
                    </w:rPr>
                  </w:pPr>
                  <w:r>
                    <w:rPr>
                      <w:rFonts w:cs="Miriam" w:hint="cs"/>
                      <w:sz w:val="18"/>
                      <w:szCs w:val="18"/>
                      <w:rtl/>
                    </w:rPr>
                    <w:t>בעל שליטה</w:t>
                  </w:r>
                </w:p>
              </w:txbxContent>
            </v:textbox>
            <w10:anchorlock/>
          </v:shape>
        </w:pict>
      </w:r>
      <w:r w:rsidRPr="002E23C8">
        <w:rPr>
          <w:rFonts w:cs="Miriam" w:hint="cs"/>
          <w:szCs w:val="32"/>
          <w:rtl/>
          <w:lang w:eastAsia="en-US"/>
        </w:rPr>
        <w:t>5</w:t>
      </w:r>
      <w:r w:rsidR="007928E9">
        <w:rPr>
          <w:rFonts w:cs="Miriam" w:hint="cs"/>
          <w:szCs w:val="32"/>
          <w:rtl/>
          <w:lang w:eastAsia="en-US"/>
        </w:rPr>
        <w:t>7</w:t>
      </w:r>
      <w:r w:rsidRPr="002E23C8">
        <w:rPr>
          <w:rFonts w:cs="FrankRuehl" w:hint="cs"/>
          <w:rtl/>
          <w:lang w:eastAsia="en-US"/>
        </w:rPr>
        <w:t>.</w:t>
      </w:r>
      <w:r w:rsidRPr="002E23C8">
        <w:rPr>
          <w:rFonts w:cs="FrankRuehl" w:hint="cs"/>
          <w:rtl/>
          <w:lang w:eastAsia="en-US"/>
        </w:rPr>
        <w:tab/>
      </w:r>
      <w:r w:rsidR="007928E9">
        <w:rPr>
          <w:rFonts w:cs="FrankRuehl" w:hint="cs"/>
          <w:rtl/>
          <w:lang w:eastAsia="en-US"/>
        </w:rPr>
        <w:t>(א)</w:t>
      </w:r>
      <w:r w:rsidR="007928E9">
        <w:rPr>
          <w:rFonts w:cs="FrankRuehl" w:hint="cs"/>
          <w:rtl/>
          <w:lang w:eastAsia="en-US"/>
        </w:rPr>
        <w:tab/>
        <w:t>חל שינוי בהיקף או באופן החזקות של בעל שליטה בחברה, תגיש החברה דיווח המפרט את השינוי ומועדו, ודוח המפרט את מצבת אחזקות בעלי השליטה לאחר השינוי.</w:t>
      </w:r>
    </w:p>
    <w:p w:rsidR="007928E9" w:rsidRDefault="007928E9" w:rsidP="007928E9">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הפך אדם לבעל שליטה בחברה בלא שקיבל היתר לכך מהרשות, תדווח החברה לרשות על כך, וכן תגיש דוח המפרט את מצבת אחזקות בעלי השליטה לאחר השינוי.</w:t>
      </w:r>
    </w:p>
    <w:p w:rsidR="00F50624" w:rsidRDefault="00F50624" w:rsidP="007928E9">
      <w:pPr>
        <w:pStyle w:val="P00"/>
        <w:spacing w:before="72"/>
        <w:ind w:left="0" w:right="1134"/>
        <w:rPr>
          <w:rFonts w:cs="FrankRuehl" w:hint="cs"/>
          <w:rtl/>
          <w:lang w:eastAsia="en-US"/>
        </w:rPr>
      </w:pPr>
      <w:bookmarkStart w:id="73" w:name="Seif58"/>
      <w:bookmarkEnd w:id="73"/>
      <w:r w:rsidRPr="002E23C8">
        <w:rPr>
          <w:rFonts w:cs="Miriam"/>
          <w:szCs w:val="32"/>
          <w:rtl/>
          <w:lang w:val="he-IL"/>
        </w:rPr>
        <w:pict>
          <v:shape id="_x0000_s2205" type="#_x0000_t202" style="position:absolute;left:0;text-align:left;margin-left:470.35pt;margin-top:7.1pt;width:1in;height:19.35pt;z-index:251664384" filled="f" stroked="f">
            <v:textbox style="mso-next-textbox:#_x0000_s2205" inset="1mm,0,1mm,0">
              <w:txbxContent>
                <w:p w:rsidR="00456B1C" w:rsidRDefault="00456B1C" w:rsidP="00F50624">
                  <w:pPr>
                    <w:spacing w:line="160" w:lineRule="exact"/>
                    <w:rPr>
                      <w:rFonts w:cs="Miriam" w:hint="cs"/>
                      <w:sz w:val="18"/>
                      <w:szCs w:val="18"/>
                      <w:rtl/>
                    </w:rPr>
                  </w:pPr>
                  <w:r>
                    <w:rPr>
                      <w:rFonts w:cs="Miriam" w:hint="cs"/>
                      <w:sz w:val="18"/>
                      <w:szCs w:val="18"/>
                      <w:rtl/>
                    </w:rPr>
                    <w:t>מינוי או הפסקת כהונה</w:t>
                  </w:r>
                </w:p>
              </w:txbxContent>
            </v:textbox>
            <w10:anchorlock/>
          </v:shape>
        </w:pict>
      </w:r>
      <w:r w:rsidRPr="002E23C8">
        <w:rPr>
          <w:rFonts w:cs="Miriam" w:hint="cs"/>
          <w:szCs w:val="32"/>
          <w:rtl/>
          <w:lang w:eastAsia="en-US"/>
        </w:rPr>
        <w:t>5</w:t>
      </w:r>
      <w:r w:rsidR="007928E9">
        <w:rPr>
          <w:rFonts w:cs="Miriam" w:hint="cs"/>
          <w:szCs w:val="32"/>
          <w:rtl/>
          <w:lang w:eastAsia="en-US"/>
        </w:rPr>
        <w:t>8</w:t>
      </w:r>
      <w:r w:rsidRPr="002E23C8">
        <w:rPr>
          <w:rFonts w:cs="FrankRuehl" w:hint="cs"/>
          <w:rtl/>
          <w:lang w:eastAsia="en-US"/>
        </w:rPr>
        <w:t>.</w:t>
      </w:r>
      <w:r w:rsidRPr="002E23C8">
        <w:rPr>
          <w:rFonts w:cs="FrankRuehl" w:hint="cs"/>
          <w:rtl/>
          <w:lang w:eastAsia="en-US"/>
        </w:rPr>
        <w:tab/>
      </w:r>
      <w:r w:rsidR="007928E9">
        <w:rPr>
          <w:rFonts w:cs="FrankRuehl" w:hint="cs"/>
          <w:rtl/>
          <w:lang w:eastAsia="en-US"/>
        </w:rPr>
        <w:t>(א)</w:t>
      </w:r>
      <w:r w:rsidR="007928E9">
        <w:rPr>
          <w:rFonts w:cs="FrankRuehl" w:hint="cs"/>
          <w:rtl/>
          <w:lang w:eastAsia="en-US"/>
        </w:rPr>
        <w:tab/>
        <w:t>חדל אדם מלשמש יושב ראש הדירקטוריון, דירקטור, המנהל הכללי, מנהל העסקים הראשי, נושא המשרה הבכיר ביותר בתחום הכספים או ממלא תפקיד מהתפקידים האמורים בחברה אף אם תואר משרתו שונה, יובאו פרטים בדבר מועד הפסקת הכהונה והאם למיטב ידיעת החברה הפסקת הכהונה כרוכה בנסיבות שיש להביאן לידיעת הרשות או לקוחות החברה; אם כן, יפורטו נסיבות אלה.</w:t>
      </w:r>
    </w:p>
    <w:p w:rsidR="007928E9" w:rsidRDefault="007928E9" w:rsidP="007928E9">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מונה אדם ליושב ראש הדירקטוריון, דירקטור, המנהל הכללי, מנהל העסקים הראשי, נושא המשרה הבכיר ביותר בתחום הכספים או לממלא תפקיד מהתפקידים</w:t>
      </w:r>
      <w:r w:rsidR="00FB75E2">
        <w:rPr>
          <w:rFonts w:cs="FrankRuehl" w:hint="cs"/>
          <w:rtl/>
          <w:lang w:eastAsia="en-US"/>
        </w:rPr>
        <w:t xml:space="preserve"> האמורים בחברה אף אם תואר משרתו שונה, יובאו לגביו הפרטים המנויים בתקנה 26 או 26א לתקנות דוחות תקופתיים ומיידיים, לפי העניין, וכן פרטים שלגביהם נדרשת חברה או בעל היתר שליטה להגיש הודעה לרשות כאמור בסעיף 44כח(א) לחוק בקשר לאותו אדם.</w:t>
      </w:r>
    </w:p>
    <w:p w:rsidR="00FB75E2" w:rsidRDefault="00FB75E2" w:rsidP="007928E9">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חדל נושא משרה בכירה בחברה שאינו נמנה עם בעלי התפקידים המנויים בתקנת משנה (א) מלשמש בתפקידו, והפסקת הכהונה כרוכה בנסיבות שיש להביאן לידיעת הרשות או לקוחות החברה, יובאו פרטים בדבר מועד הפסקת הכהונה ונסיבות אלה.</w:t>
      </w:r>
    </w:p>
    <w:p w:rsidR="00F50624" w:rsidRDefault="00F50624" w:rsidP="00FB75E2">
      <w:pPr>
        <w:pStyle w:val="P00"/>
        <w:spacing w:before="72"/>
        <w:ind w:left="0" w:right="1134"/>
        <w:rPr>
          <w:rFonts w:cs="FrankRuehl" w:hint="cs"/>
          <w:rtl/>
          <w:lang w:eastAsia="en-US"/>
        </w:rPr>
      </w:pPr>
      <w:bookmarkStart w:id="74" w:name="Seif59"/>
      <w:bookmarkEnd w:id="74"/>
      <w:r w:rsidRPr="002E23C8">
        <w:rPr>
          <w:rFonts w:cs="Miriam"/>
          <w:szCs w:val="32"/>
          <w:rtl/>
          <w:lang w:val="he-IL"/>
        </w:rPr>
        <w:pict>
          <v:shape id="_x0000_s2206" type="#_x0000_t202" style="position:absolute;left:0;text-align:left;margin-left:470.35pt;margin-top:7.1pt;width:1in;height:9pt;z-index:251665408" filled="f" stroked="f">
            <v:textbox style="mso-next-textbox:#_x0000_s2206" inset="1mm,0,1mm,0">
              <w:txbxContent>
                <w:p w:rsidR="00456B1C" w:rsidRDefault="00456B1C" w:rsidP="00F50624">
                  <w:pPr>
                    <w:spacing w:line="160" w:lineRule="exact"/>
                    <w:rPr>
                      <w:rFonts w:cs="Miriam" w:hint="cs"/>
                      <w:sz w:val="18"/>
                      <w:szCs w:val="18"/>
                      <w:rtl/>
                    </w:rPr>
                  </w:pPr>
                  <w:r>
                    <w:rPr>
                      <w:rFonts w:cs="Miriam" w:hint="cs"/>
                      <w:sz w:val="18"/>
                      <w:szCs w:val="18"/>
                      <w:rtl/>
                    </w:rPr>
                    <w:t>אי-התאמה</w:t>
                  </w:r>
                </w:p>
              </w:txbxContent>
            </v:textbox>
            <w10:anchorlock/>
          </v:shape>
        </w:pict>
      </w:r>
      <w:r w:rsidRPr="002E23C8">
        <w:rPr>
          <w:rFonts w:cs="Miriam" w:hint="cs"/>
          <w:szCs w:val="32"/>
          <w:rtl/>
          <w:lang w:eastAsia="en-US"/>
        </w:rPr>
        <w:t>5</w:t>
      </w:r>
      <w:r w:rsidR="00FB75E2">
        <w:rPr>
          <w:rFonts w:cs="Miriam" w:hint="cs"/>
          <w:szCs w:val="32"/>
          <w:rtl/>
          <w:lang w:eastAsia="en-US"/>
        </w:rPr>
        <w:t>9</w:t>
      </w:r>
      <w:r w:rsidRPr="002E23C8">
        <w:rPr>
          <w:rFonts w:cs="FrankRuehl" w:hint="cs"/>
          <w:rtl/>
          <w:lang w:eastAsia="en-US"/>
        </w:rPr>
        <w:t>.</w:t>
      </w:r>
      <w:r w:rsidRPr="002E23C8">
        <w:rPr>
          <w:rFonts w:cs="FrankRuehl" w:hint="cs"/>
          <w:rtl/>
          <w:lang w:eastAsia="en-US"/>
        </w:rPr>
        <w:tab/>
      </w:r>
      <w:r w:rsidR="00FB75E2">
        <w:rPr>
          <w:rFonts w:cs="FrankRuehl" w:hint="cs"/>
          <w:rtl/>
          <w:lang w:eastAsia="en-US"/>
        </w:rPr>
        <w:t>התגלתה חריגה מהותית בעת ביצוע התאמות של נכסי הלקוחות, חוזי הלקוחות וכספי הלקוחות של חברה או לא קיבלה החברה מרואה החשבון המבקר דוח מיוחד בדבר ההתאמות היומיות לגבי כספי לקוחותיה כאמור בתקנה 20, תדווח החברה לרשות על כך ויובאו בדוח פרטים בדבר מהות אי-ההתאמה והיקפה.</w:t>
      </w:r>
    </w:p>
    <w:p w:rsidR="00F50624" w:rsidRDefault="00F50624" w:rsidP="00FB75E2">
      <w:pPr>
        <w:pStyle w:val="P00"/>
        <w:spacing w:before="72"/>
        <w:ind w:left="0" w:right="1134"/>
        <w:rPr>
          <w:rFonts w:cs="FrankRuehl" w:hint="cs"/>
          <w:rtl/>
          <w:lang w:eastAsia="en-US"/>
        </w:rPr>
      </w:pPr>
      <w:bookmarkStart w:id="75" w:name="Seif60"/>
      <w:bookmarkEnd w:id="75"/>
      <w:r w:rsidRPr="002E23C8">
        <w:rPr>
          <w:rFonts w:cs="Miriam"/>
          <w:szCs w:val="32"/>
          <w:rtl/>
          <w:lang w:val="he-IL"/>
        </w:rPr>
        <w:pict>
          <v:shape id="_x0000_s2207" type="#_x0000_t202" style="position:absolute;left:0;text-align:left;margin-left:470.35pt;margin-top:7.1pt;width:1in;height:36.3pt;z-index:251666432" filled="f" stroked="f">
            <v:textbox style="mso-next-textbox:#_x0000_s2207" inset="1mm,0,1mm,0">
              <w:txbxContent>
                <w:p w:rsidR="00456B1C" w:rsidRDefault="00456B1C" w:rsidP="00F50624">
                  <w:pPr>
                    <w:spacing w:line="160" w:lineRule="exact"/>
                    <w:rPr>
                      <w:rFonts w:cs="Miriam" w:hint="cs"/>
                      <w:sz w:val="18"/>
                      <w:szCs w:val="18"/>
                      <w:rtl/>
                    </w:rPr>
                  </w:pPr>
                  <w:r>
                    <w:rPr>
                      <w:rFonts w:cs="Miriam" w:hint="cs"/>
                      <w:sz w:val="18"/>
                      <w:szCs w:val="18"/>
                      <w:rtl/>
                    </w:rPr>
                    <w:t>נתונים שנכללים בדוח החודשי ודרישות לפי סעיף 44יג(ב)(5) לחוק</w:t>
                  </w:r>
                </w:p>
              </w:txbxContent>
            </v:textbox>
            <w10:anchorlock/>
          </v:shape>
        </w:pict>
      </w:r>
      <w:r w:rsidRPr="002E23C8">
        <w:rPr>
          <w:rFonts w:cs="Miriam" w:hint="cs"/>
          <w:szCs w:val="32"/>
          <w:rtl/>
          <w:lang w:eastAsia="en-US"/>
        </w:rPr>
        <w:t>60</w:t>
      </w:r>
      <w:r w:rsidRPr="002E23C8">
        <w:rPr>
          <w:rFonts w:cs="FrankRuehl" w:hint="cs"/>
          <w:rtl/>
          <w:lang w:eastAsia="en-US"/>
        </w:rPr>
        <w:t>.</w:t>
      </w:r>
      <w:r w:rsidRPr="002E23C8">
        <w:rPr>
          <w:rFonts w:cs="FrankRuehl" w:hint="cs"/>
          <w:rtl/>
          <w:lang w:eastAsia="en-US"/>
        </w:rPr>
        <w:tab/>
      </w:r>
      <w:r w:rsidR="00FB75E2">
        <w:rPr>
          <w:rFonts w:cs="FrankRuehl" w:hint="cs"/>
          <w:rtl/>
          <w:lang w:eastAsia="en-US"/>
        </w:rPr>
        <w:t>(א)</w:t>
      </w:r>
      <w:r w:rsidR="00FB75E2">
        <w:rPr>
          <w:rFonts w:cs="FrankRuehl" w:hint="cs"/>
          <w:rtl/>
          <w:lang w:eastAsia="en-US"/>
        </w:rPr>
        <w:tab/>
        <w:t>חל שינוי מהותי במידע שנכלל בדוחות לפי תקנות 71 עד 73, תדווח החברה לרשות על השינוי, לרבות עמדת החברה לעמידתה בדרישות לפי סעיף 44יג(ב)(5) לחוק במהלך תקופת הדיווח מאז הדוח החודשי האחרון עד יום הדיווח.</w:t>
      </w:r>
    </w:p>
    <w:p w:rsidR="00FB75E2" w:rsidRDefault="00FB75E2" w:rsidP="00FB75E2">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חרגה החברה מהדרישות לפי סעיף 44יג(ב)(5) לחוק, תדווח החברה לרשות על המועד שממנו חרגה מדרישות אלה, תוך פירוט מהות החריגה והיקפה.</w:t>
      </w:r>
    </w:p>
    <w:p w:rsidR="00F50624" w:rsidRDefault="00F50624" w:rsidP="00AC2ACB">
      <w:pPr>
        <w:pStyle w:val="P00"/>
        <w:spacing w:before="72"/>
        <w:ind w:left="0" w:right="1134"/>
        <w:rPr>
          <w:rFonts w:cs="FrankRuehl" w:hint="cs"/>
          <w:rtl/>
          <w:lang w:eastAsia="en-US"/>
        </w:rPr>
      </w:pPr>
      <w:bookmarkStart w:id="76" w:name="Seif61"/>
      <w:bookmarkEnd w:id="76"/>
      <w:r w:rsidRPr="002E23C8">
        <w:rPr>
          <w:rFonts w:cs="Miriam"/>
          <w:szCs w:val="32"/>
          <w:rtl/>
          <w:lang w:val="he-IL"/>
        </w:rPr>
        <w:pict>
          <v:shape id="_x0000_s2208" type="#_x0000_t202" style="position:absolute;left:0;text-align:left;margin-left:470.35pt;margin-top:7.1pt;width:1in;height:23.8pt;z-index:251667456" filled="f" stroked="f">
            <v:textbox style="mso-next-textbox:#_x0000_s2208" inset="1mm,0,1mm,0">
              <w:txbxContent>
                <w:p w:rsidR="00456B1C" w:rsidRDefault="00456B1C" w:rsidP="00F50624">
                  <w:pPr>
                    <w:spacing w:line="160" w:lineRule="exact"/>
                    <w:rPr>
                      <w:rFonts w:cs="Miriam" w:hint="cs"/>
                      <w:sz w:val="18"/>
                      <w:szCs w:val="18"/>
                      <w:rtl/>
                    </w:rPr>
                  </w:pPr>
                  <w:r>
                    <w:rPr>
                      <w:rFonts w:cs="Miriam" w:hint="cs"/>
                      <w:sz w:val="18"/>
                      <w:szCs w:val="18"/>
                      <w:rtl/>
                    </w:rPr>
                    <w:t>שינויים מהותיים בהסכם המסגרת</w:t>
                  </w:r>
                </w:p>
              </w:txbxContent>
            </v:textbox>
            <w10:anchorlock/>
          </v:shape>
        </w:pict>
      </w:r>
      <w:r w:rsidRPr="002E23C8">
        <w:rPr>
          <w:rFonts w:cs="Miriam" w:hint="cs"/>
          <w:szCs w:val="32"/>
          <w:rtl/>
          <w:lang w:eastAsia="en-US"/>
        </w:rPr>
        <w:t>6</w:t>
      </w:r>
      <w:r w:rsidR="00FB75E2">
        <w:rPr>
          <w:rFonts w:cs="Miriam" w:hint="cs"/>
          <w:szCs w:val="32"/>
          <w:rtl/>
          <w:lang w:eastAsia="en-US"/>
        </w:rPr>
        <w:t>1</w:t>
      </w:r>
      <w:r w:rsidRPr="002E23C8">
        <w:rPr>
          <w:rFonts w:cs="FrankRuehl" w:hint="cs"/>
          <w:rtl/>
          <w:lang w:eastAsia="en-US"/>
        </w:rPr>
        <w:t>.</w:t>
      </w:r>
      <w:r w:rsidRPr="002E23C8">
        <w:rPr>
          <w:rFonts w:cs="FrankRuehl" w:hint="cs"/>
          <w:rtl/>
          <w:lang w:eastAsia="en-US"/>
        </w:rPr>
        <w:tab/>
      </w:r>
      <w:r w:rsidR="00AC2ACB">
        <w:rPr>
          <w:rFonts w:cs="FrankRuehl" w:hint="cs"/>
          <w:rtl/>
          <w:lang w:eastAsia="en-US"/>
        </w:rPr>
        <w:t>חברה הרשאית לפי ההסכם עם הלקוח לשנות את תנאי הסכם המסגרת, תדווח על כל שינוי מהותי בפרקים א' עד ה' להסכם, או על שינוי שאינו בפרקים האמורים שלא התקבלה לגביו הסכמה של הלקוח, בציון מועד השינוי, שבועיים לפחות לפני מועד השינוי, ויובאו בדוח פרטים אלה:</w:t>
      </w:r>
    </w:p>
    <w:p w:rsidR="00AC2ACB" w:rsidRDefault="00AC2ACB" w:rsidP="00AC2ACB">
      <w:pPr>
        <w:pStyle w:val="P00"/>
        <w:spacing w:before="72"/>
        <w:ind w:left="624" w:right="1134"/>
        <w:rPr>
          <w:rFonts w:cs="FrankRuehl" w:hint="cs"/>
          <w:rtl/>
          <w:lang w:eastAsia="en-US"/>
        </w:rPr>
      </w:pPr>
      <w:r>
        <w:rPr>
          <w:rFonts w:cs="FrankRuehl" w:hint="cs"/>
          <w:rtl/>
          <w:lang w:eastAsia="en-US"/>
        </w:rPr>
        <w:t>(1)</w:t>
      </w:r>
      <w:r>
        <w:rPr>
          <w:rFonts w:cs="FrankRuehl" w:hint="cs"/>
          <w:rtl/>
          <w:lang w:eastAsia="en-US"/>
        </w:rPr>
        <w:tab/>
        <w:t>מהות השינוי ונוסחו;</w:t>
      </w:r>
    </w:p>
    <w:p w:rsidR="00AC2ACB" w:rsidRDefault="00AC2ACB" w:rsidP="00AC2ACB">
      <w:pPr>
        <w:pStyle w:val="P00"/>
        <w:spacing w:before="72"/>
        <w:ind w:left="624" w:right="1134"/>
        <w:rPr>
          <w:rFonts w:cs="FrankRuehl" w:hint="cs"/>
          <w:rtl/>
          <w:lang w:eastAsia="en-US"/>
        </w:rPr>
      </w:pPr>
      <w:r>
        <w:rPr>
          <w:rFonts w:cs="FrankRuehl" w:hint="cs"/>
          <w:rtl/>
          <w:lang w:eastAsia="en-US"/>
        </w:rPr>
        <w:t>(2)</w:t>
      </w:r>
      <w:r>
        <w:rPr>
          <w:rFonts w:cs="FrankRuehl" w:hint="cs"/>
          <w:rtl/>
          <w:lang w:eastAsia="en-US"/>
        </w:rPr>
        <w:tab/>
        <w:t>מועד כניסת השינוי לתוקף;</w:t>
      </w:r>
    </w:p>
    <w:p w:rsidR="00AC2ACB" w:rsidRDefault="00AC2ACB" w:rsidP="00AC2ACB">
      <w:pPr>
        <w:pStyle w:val="P00"/>
        <w:spacing w:before="72"/>
        <w:ind w:left="624" w:right="1134"/>
        <w:rPr>
          <w:rFonts w:cs="FrankRuehl" w:hint="cs"/>
          <w:rtl/>
          <w:lang w:eastAsia="en-US"/>
        </w:rPr>
      </w:pPr>
      <w:r>
        <w:rPr>
          <w:rFonts w:cs="FrankRuehl" w:hint="cs"/>
          <w:rtl/>
          <w:lang w:eastAsia="en-US"/>
        </w:rPr>
        <w:t>(3)</w:t>
      </w:r>
      <w:r>
        <w:rPr>
          <w:rFonts w:cs="FrankRuehl" w:hint="cs"/>
          <w:rtl/>
          <w:lang w:eastAsia="en-US"/>
        </w:rPr>
        <w:tab/>
        <w:t>יצורף הסכם המסגרת המלא, שבו יסומן השינוי שבוצע;</w:t>
      </w:r>
    </w:p>
    <w:p w:rsidR="00AC2ACB" w:rsidRDefault="00AC2ACB" w:rsidP="00AC2ACB">
      <w:pPr>
        <w:pStyle w:val="P00"/>
        <w:spacing w:before="72"/>
        <w:ind w:left="624" w:right="1134"/>
        <w:rPr>
          <w:rFonts w:cs="FrankRuehl" w:hint="cs"/>
          <w:rtl/>
          <w:lang w:eastAsia="en-US"/>
        </w:rPr>
      </w:pPr>
      <w:r>
        <w:rPr>
          <w:rFonts w:cs="FrankRuehl" w:hint="cs"/>
          <w:rtl/>
          <w:lang w:eastAsia="en-US"/>
        </w:rPr>
        <w:t>(4)</w:t>
      </w:r>
      <w:r>
        <w:rPr>
          <w:rFonts w:cs="FrankRuehl" w:hint="cs"/>
          <w:rtl/>
          <w:lang w:eastAsia="en-US"/>
        </w:rPr>
        <w:tab/>
        <w:t>יצורף הסכם המסגרת המלא והמעודכן בלא סימון שינויים.</w:t>
      </w:r>
    </w:p>
    <w:p w:rsidR="00F50624" w:rsidRDefault="00F50624" w:rsidP="00AC2ACB">
      <w:pPr>
        <w:pStyle w:val="P00"/>
        <w:spacing w:before="72"/>
        <w:ind w:left="0" w:right="1134"/>
        <w:rPr>
          <w:rFonts w:cs="FrankRuehl" w:hint="cs"/>
          <w:rtl/>
          <w:lang w:eastAsia="en-US"/>
        </w:rPr>
      </w:pPr>
      <w:bookmarkStart w:id="77" w:name="Seif62"/>
      <w:bookmarkEnd w:id="77"/>
      <w:r w:rsidRPr="002E23C8">
        <w:rPr>
          <w:rFonts w:cs="Miriam"/>
          <w:szCs w:val="32"/>
          <w:rtl/>
          <w:lang w:val="he-IL"/>
        </w:rPr>
        <w:pict>
          <v:shape id="_x0000_s2209" type="#_x0000_t202" style="position:absolute;left:0;text-align:left;margin-left:470.35pt;margin-top:7.1pt;width:1in;height:42.45pt;z-index:251668480" filled="f" stroked="f">
            <v:textbox style="mso-next-textbox:#_x0000_s2209" inset="1mm,0,1mm,0">
              <w:txbxContent>
                <w:p w:rsidR="00456B1C" w:rsidRDefault="00456B1C" w:rsidP="00F50624">
                  <w:pPr>
                    <w:spacing w:line="160" w:lineRule="exact"/>
                    <w:rPr>
                      <w:rFonts w:cs="Miriam" w:hint="cs"/>
                      <w:sz w:val="18"/>
                      <w:szCs w:val="18"/>
                      <w:rtl/>
                    </w:rPr>
                  </w:pPr>
                  <w:r>
                    <w:rPr>
                      <w:rFonts w:cs="Miriam" w:hint="cs"/>
                      <w:sz w:val="18"/>
                      <w:szCs w:val="18"/>
                      <w:rtl/>
                    </w:rPr>
                    <w:t>אירוע מהותי לגבי כספי לקוחות ולגבי סיכוני האשראי של החברה</w:t>
                  </w:r>
                </w:p>
              </w:txbxContent>
            </v:textbox>
            <w10:anchorlock/>
          </v:shape>
        </w:pict>
      </w:r>
      <w:r w:rsidRPr="002E23C8">
        <w:rPr>
          <w:rFonts w:cs="Miriam" w:hint="cs"/>
          <w:szCs w:val="32"/>
          <w:rtl/>
          <w:lang w:eastAsia="en-US"/>
        </w:rPr>
        <w:t>6</w:t>
      </w:r>
      <w:r w:rsidR="00AC2ACB">
        <w:rPr>
          <w:rFonts w:cs="Miriam" w:hint="cs"/>
          <w:szCs w:val="32"/>
          <w:rtl/>
          <w:lang w:eastAsia="en-US"/>
        </w:rPr>
        <w:t>2</w:t>
      </w:r>
      <w:r w:rsidRPr="002E23C8">
        <w:rPr>
          <w:rFonts w:cs="FrankRuehl" w:hint="cs"/>
          <w:rtl/>
          <w:lang w:eastAsia="en-US"/>
        </w:rPr>
        <w:t>.</w:t>
      </w:r>
      <w:r w:rsidRPr="002E23C8">
        <w:rPr>
          <w:rFonts w:cs="FrankRuehl" w:hint="cs"/>
          <w:rtl/>
          <w:lang w:eastAsia="en-US"/>
        </w:rPr>
        <w:tab/>
      </w:r>
      <w:r w:rsidR="00AC2ACB">
        <w:rPr>
          <w:rFonts w:cs="FrankRuehl" w:hint="cs"/>
          <w:rtl/>
          <w:lang w:eastAsia="en-US"/>
        </w:rPr>
        <w:t>(א)</w:t>
      </w:r>
      <w:r w:rsidR="00AC2ACB">
        <w:rPr>
          <w:rFonts w:cs="FrankRuehl" w:hint="cs"/>
          <w:rtl/>
          <w:lang w:eastAsia="en-US"/>
        </w:rPr>
        <w:tab/>
        <w:t>אם ידוע לחברה על אירוע מהותי, באשר להחזקת כספי לקוח בחברה, אצל התאגיד הבנקאי או המוסד הכספי מחוץ לישראל לפי העניין, תדווח על כך החברה לרשות; בכלל זה תדווח החברה על החלטה להתקשר עם תאגיד בנקאי או מוסד כספי מחוץ לישראל חדשים ויצוינו בדוח שמו, דירוגו אם ישנו, מדינת ההתאגדות שבו התאגד ומועד תחילת ההתקשרות.</w:t>
      </w:r>
    </w:p>
    <w:p w:rsidR="00AC2ACB" w:rsidRDefault="00AC2ACB" w:rsidP="00AC2ACB">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החליטה החברה על התקשרות עם מקור סיכון אשראי מהותי חדש, שאינו לקוח הזירה, יצוינו בדוח שמו, דירוג מקור סיכון האשראי אם ישנו, מדינת ההתאגדות של מקור סיכון האשראי, מועד תחילת הפעילות וסוג הפעילות המבוצעת באמצעותו.</w:t>
      </w:r>
    </w:p>
    <w:p w:rsidR="00AC2ACB" w:rsidRDefault="00AC2ACB" w:rsidP="00AC2ACB">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הוחלט על שינוי מדיניות החשיפה לסיכון אשראי בזירה, יצוינו בדוח מדיניות החשיפה לסיכון האשראי קודם לשינוי, מדיניות החשיפה לסיכון אשראי העדכנית ומועד כניסת השינוי לתוקף.</w:t>
      </w:r>
    </w:p>
    <w:p w:rsidR="00AC2ACB" w:rsidRDefault="00AC2ACB" w:rsidP="00AC2ACB">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עבר מקור סיכון אשראי מהותי, שהזירה חשופה אליו מקבוצת סיכון אחת לקבוצת</w:t>
      </w:r>
      <w:r w:rsidR="00AD7534">
        <w:rPr>
          <w:rFonts w:cs="FrankRuehl" w:hint="cs"/>
          <w:rtl/>
          <w:lang w:eastAsia="en-US"/>
        </w:rPr>
        <w:t xml:space="preserve"> סיכון נמוכה יותר, יתואר השינוי.</w:t>
      </w:r>
    </w:p>
    <w:p w:rsidR="00F50624" w:rsidRDefault="00F50624" w:rsidP="00AD7534">
      <w:pPr>
        <w:pStyle w:val="P00"/>
        <w:spacing w:before="72"/>
        <w:ind w:left="0" w:right="1134"/>
        <w:rPr>
          <w:rFonts w:cs="FrankRuehl" w:hint="cs"/>
          <w:rtl/>
          <w:lang w:eastAsia="en-US"/>
        </w:rPr>
      </w:pPr>
      <w:bookmarkStart w:id="78" w:name="Seif63"/>
      <w:bookmarkEnd w:id="78"/>
      <w:r w:rsidRPr="002E23C8">
        <w:rPr>
          <w:rFonts w:cs="Miriam"/>
          <w:szCs w:val="32"/>
          <w:rtl/>
          <w:lang w:val="he-IL"/>
        </w:rPr>
        <w:pict>
          <v:shape id="_x0000_s2210" type="#_x0000_t202" style="position:absolute;left:0;text-align:left;margin-left:470.35pt;margin-top:7.1pt;width:1in;height:21.75pt;z-index:251669504" filled="f" stroked="f">
            <v:textbox style="mso-next-textbox:#_x0000_s2210" inset="1mm,0,1mm,0">
              <w:txbxContent>
                <w:p w:rsidR="00456B1C" w:rsidRDefault="00456B1C" w:rsidP="00F50624">
                  <w:pPr>
                    <w:spacing w:line="160" w:lineRule="exact"/>
                    <w:rPr>
                      <w:rFonts w:cs="Miriam" w:hint="cs"/>
                      <w:sz w:val="18"/>
                      <w:szCs w:val="18"/>
                      <w:rtl/>
                    </w:rPr>
                  </w:pPr>
                  <w:r>
                    <w:rPr>
                      <w:rFonts w:cs="Miriam" w:hint="cs"/>
                      <w:sz w:val="18"/>
                      <w:szCs w:val="18"/>
                      <w:rtl/>
                    </w:rPr>
                    <w:t>מינוי וחילופין של רואה חשבון מבקר</w:t>
                  </w:r>
                </w:p>
              </w:txbxContent>
            </v:textbox>
            <w10:anchorlock/>
          </v:shape>
        </w:pict>
      </w:r>
      <w:r w:rsidRPr="002E23C8">
        <w:rPr>
          <w:rFonts w:cs="Miriam" w:hint="cs"/>
          <w:szCs w:val="32"/>
          <w:rtl/>
          <w:lang w:eastAsia="en-US"/>
        </w:rPr>
        <w:t>6</w:t>
      </w:r>
      <w:r w:rsidR="00AD7534">
        <w:rPr>
          <w:rFonts w:cs="Miriam" w:hint="cs"/>
          <w:szCs w:val="32"/>
          <w:rtl/>
          <w:lang w:eastAsia="en-US"/>
        </w:rPr>
        <w:t>3</w:t>
      </w:r>
      <w:r w:rsidRPr="002E23C8">
        <w:rPr>
          <w:rFonts w:cs="FrankRuehl" w:hint="cs"/>
          <w:rtl/>
          <w:lang w:eastAsia="en-US"/>
        </w:rPr>
        <w:t>.</w:t>
      </w:r>
      <w:r w:rsidRPr="002E23C8">
        <w:rPr>
          <w:rFonts w:cs="FrankRuehl" w:hint="cs"/>
          <w:rtl/>
          <w:lang w:eastAsia="en-US"/>
        </w:rPr>
        <w:tab/>
      </w:r>
      <w:r w:rsidR="00AD7534">
        <w:rPr>
          <w:rFonts w:cs="FrankRuehl" w:hint="cs"/>
          <w:rtl/>
          <w:lang w:eastAsia="en-US"/>
        </w:rPr>
        <w:t>(א)</w:t>
      </w:r>
      <w:r w:rsidR="00AD7534">
        <w:rPr>
          <w:rFonts w:cs="FrankRuehl" w:hint="cs"/>
          <w:rtl/>
          <w:lang w:eastAsia="en-US"/>
        </w:rPr>
        <w:tab/>
        <w:t>חדל רואה החשבון המבקר של החברה לכהן בתפקידו, יפורט מועד הפסקת הכהונה; היתה למיטב ידיעת החברה הפסקת הכהונה כרוכה בנסיבות שיש להביאן לידיעת הרשות או לקוחות החברה, יפורטו הנסיבות כאמור.</w:t>
      </w:r>
    </w:p>
    <w:p w:rsidR="00AD7534" w:rsidRDefault="00AD7534" w:rsidP="00AD7534">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מונה אדם לרואה החשבון המבקר של החברה, יובאו בדוח שמו, מען משרדו ותאריך המינוי.</w:t>
      </w:r>
    </w:p>
    <w:p w:rsidR="00F50624" w:rsidRDefault="00F50624" w:rsidP="00336B85">
      <w:pPr>
        <w:pStyle w:val="P00"/>
        <w:spacing w:before="72"/>
        <w:ind w:left="0" w:right="1134"/>
        <w:rPr>
          <w:rFonts w:cs="FrankRuehl" w:hint="cs"/>
          <w:rtl/>
          <w:lang w:eastAsia="en-US"/>
        </w:rPr>
      </w:pPr>
      <w:bookmarkStart w:id="79" w:name="Seif64"/>
      <w:bookmarkEnd w:id="79"/>
      <w:r w:rsidRPr="002E23C8">
        <w:rPr>
          <w:rFonts w:cs="Miriam"/>
          <w:szCs w:val="32"/>
          <w:rtl/>
          <w:lang w:val="he-IL"/>
        </w:rPr>
        <w:pict>
          <v:shape id="_x0000_s2211" type="#_x0000_t202" style="position:absolute;left:0;text-align:left;margin-left:470.35pt;margin-top:7.1pt;width:1in;height:18.2pt;z-index:251670528" filled="f" stroked="f">
            <v:textbox style="mso-next-textbox:#_x0000_s2211" inset="1mm,0,1mm,0">
              <w:txbxContent>
                <w:p w:rsidR="00456B1C" w:rsidRDefault="00456B1C" w:rsidP="00F50624">
                  <w:pPr>
                    <w:spacing w:line="160" w:lineRule="exact"/>
                    <w:rPr>
                      <w:rFonts w:cs="Miriam" w:hint="cs"/>
                      <w:sz w:val="18"/>
                      <w:szCs w:val="18"/>
                      <w:rtl/>
                    </w:rPr>
                  </w:pPr>
                  <w:r>
                    <w:rPr>
                      <w:rFonts w:cs="Miriam" w:hint="cs"/>
                      <w:sz w:val="18"/>
                      <w:szCs w:val="18"/>
                      <w:rtl/>
                    </w:rPr>
                    <w:t>חריגה ממנגנון קביעת המחירים</w:t>
                  </w:r>
                </w:p>
              </w:txbxContent>
            </v:textbox>
            <w10:anchorlock/>
          </v:shape>
        </w:pict>
      </w:r>
      <w:r w:rsidRPr="002E23C8">
        <w:rPr>
          <w:rFonts w:cs="Miriam" w:hint="cs"/>
          <w:szCs w:val="32"/>
          <w:rtl/>
          <w:lang w:eastAsia="en-US"/>
        </w:rPr>
        <w:t>6</w:t>
      </w:r>
      <w:r w:rsidR="00AD7534">
        <w:rPr>
          <w:rFonts w:cs="Miriam" w:hint="cs"/>
          <w:szCs w:val="32"/>
          <w:rtl/>
          <w:lang w:eastAsia="en-US"/>
        </w:rPr>
        <w:t>4</w:t>
      </w:r>
      <w:r w:rsidRPr="002E23C8">
        <w:rPr>
          <w:rFonts w:cs="FrankRuehl" w:hint="cs"/>
          <w:rtl/>
          <w:lang w:eastAsia="en-US"/>
        </w:rPr>
        <w:t>.</w:t>
      </w:r>
      <w:r w:rsidRPr="002E23C8">
        <w:rPr>
          <w:rFonts w:cs="FrankRuehl" w:hint="cs"/>
          <w:rtl/>
          <w:lang w:eastAsia="en-US"/>
        </w:rPr>
        <w:tab/>
      </w:r>
      <w:r w:rsidR="00336B85">
        <w:rPr>
          <w:rFonts w:cs="FrankRuehl" w:hint="cs"/>
          <w:rtl/>
          <w:lang w:eastAsia="en-US"/>
        </w:rPr>
        <w:t xml:space="preserve">ציטטה החברה מחיר ללקוח בחריגה ממנגנון לקביעת מחירים בלתי תלוי הנגזר מנתונים שאינם בשליטת החברה שעוגן בתקנון החברה, ובלבד שעוגן בתקנון כאמור, יובאו בדוח פרטים בדבר החריגה, מועד החריגה, היקף החריגה והסיבות לה, ולגבי עסקאות שבוצעו במחיר שנקבע בחריגה ממנגנון קביעת המחירים הבלתי תלוי במשך הזמן שבו התקיימה החריגה </w:t>
      </w:r>
      <w:r w:rsidR="00336B85">
        <w:rPr>
          <w:rFonts w:cs="FrankRuehl"/>
          <w:rtl/>
          <w:lang w:eastAsia="en-US"/>
        </w:rPr>
        <w:t>–</w:t>
      </w:r>
      <w:r w:rsidR="00336B85">
        <w:rPr>
          <w:rFonts w:cs="FrankRuehl" w:hint="cs"/>
          <w:rtl/>
          <w:lang w:eastAsia="en-US"/>
        </w:rPr>
        <w:t xml:space="preserve"> יפורטו מספר העסקאות המרוויחות של לקוחות ומספר העסקאות המפסידות של לקוחות במשך הזמן האמור, וכן סך כל הרווחים של לקוחות בעסקאות המרוויחות וסך כל ההפסדים של לקוחות בעסקאות המפסידות במשך הזמן האמור; לעניין חישוב הרווח או ההפסד של עסקה, מספר העסקאות המרוויחות ומספר העסקאות המפסידות יחולו הוראות תקנה 69 בשינויים המחויבים.</w:t>
      </w:r>
    </w:p>
    <w:p w:rsidR="00F50624" w:rsidRDefault="00F50624" w:rsidP="00336B85">
      <w:pPr>
        <w:pStyle w:val="P00"/>
        <w:spacing w:before="72"/>
        <w:ind w:left="0" w:right="1134"/>
        <w:rPr>
          <w:rFonts w:cs="FrankRuehl" w:hint="cs"/>
          <w:rtl/>
          <w:lang w:eastAsia="en-US"/>
        </w:rPr>
      </w:pPr>
      <w:bookmarkStart w:id="80" w:name="Seif65"/>
      <w:bookmarkEnd w:id="80"/>
      <w:r w:rsidRPr="002E23C8">
        <w:rPr>
          <w:rFonts w:cs="Miriam"/>
          <w:szCs w:val="32"/>
          <w:rtl/>
          <w:lang w:val="he-IL"/>
        </w:rPr>
        <w:pict>
          <v:shape id="_x0000_s2212" type="#_x0000_t202" style="position:absolute;left:0;text-align:left;margin-left:470.35pt;margin-top:7.1pt;width:1in;height:24.3pt;z-index:251671552" filled="f" stroked="f">
            <v:textbox style="mso-next-textbox:#_x0000_s2212" inset="1mm,0,1mm,0">
              <w:txbxContent>
                <w:p w:rsidR="00456B1C" w:rsidRDefault="00456B1C" w:rsidP="00F50624">
                  <w:pPr>
                    <w:spacing w:line="160" w:lineRule="exact"/>
                    <w:rPr>
                      <w:rFonts w:cs="Miriam" w:hint="cs"/>
                      <w:sz w:val="18"/>
                      <w:szCs w:val="18"/>
                      <w:rtl/>
                    </w:rPr>
                  </w:pPr>
                  <w:r>
                    <w:rPr>
                      <w:rFonts w:cs="Miriam" w:hint="cs"/>
                      <w:sz w:val="18"/>
                      <w:szCs w:val="18"/>
                      <w:rtl/>
                    </w:rPr>
                    <w:t>חריגה ממגבלות המסחר</w:t>
                  </w:r>
                </w:p>
              </w:txbxContent>
            </v:textbox>
            <w10:anchorlock/>
          </v:shape>
        </w:pict>
      </w:r>
      <w:r w:rsidRPr="002E23C8">
        <w:rPr>
          <w:rFonts w:cs="Miriam" w:hint="cs"/>
          <w:szCs w:val="32"/>
          <w:rtl/>
          <w:lang w:eastAsia="en-US"/>
        </w:rPr>
        <w:t>6</w:t>
      </w:r>
      <w:r w:rsidR="00336B85">
        <w:rPr>
          <w:rFonts w:cs="Miriam" w:hint="cs"/>
          <w:szCs w:val="32"/>
          <w:rtl/>
          <w:lang w:eastAsia="en-US"/>
        </w:rPr>
        <w:t>5</w:t>
      </w:r>
      <w:r w:rsidRPr="002E23C8">
        <w:rPr>
          <w:rFonts w:cs="FrankRuehl" w:hint="cs"/>
          <w:rtl/>
          <w:lang w:eastAsia="en-US"/>
        </w:rPr>
        <w:t>.</w:t>
      </w:r>
      <w:r w:rsidRPr="002E23C8">
        <w:rPr>
          <w:rFonts w:cs="FrankRuehl" w:hint="cs"/>
          <w:rtl/>
          <w:lang w:eastAsia="en-US"/>
        </w:rPr>
        <w:tab/>
      </w:r>
      <w:r w:rsidR="00336B85">
        <w:rPr>
          <w:rFonts w:cs="FrankRuehl" w:hint="cs"/>
          <w:rtl/>
          <w:lang w:eastAsia="en-US"/>
        </w:rPr>
        <w:t>חרגה החברה ממגבלות המסחר שקבעה בתקנון, ובלבד שקבעה מגבלות מסחר בתקנון כאמור לגבי גידור סיכוניה, יובאו בדוח פרטים בדבר החריגה, מועד החריגה, היקף החריגה והסיבות לה.</w:t>
      </w:r>
    </w:p>
    <w:p w:rsidR="00F50624" w:rsidRDefault="00F50624" w:rsidP="00336B85">
      <w:pPr>
        <w:pStyle w:val="P00"/>
        <w:spacing w:before="72"/>
        <w:ind w:left="0" w:right="1134"/>
        <w:rPr>
          <w:rFonts w:cs="FrankRuehl" w:hint="cs"/>
          <w:rtl/>
          <w:lang w:eastAsia="en-US"/>
        </w:rPr>
      </w:pPr>
      <w:bookmarkStart w:id="81" w:name="Seif66"/>
      <w:bookmarkEnd w:id="81"/>
      <w:r w:rsidRPr="002E23C8">
        <w:rPr>
          <w:rFonts w:cs="Miriam"/>
          <w:szCs w:val="32"/>
          <w:rtl/>
          <w:lang w:val="he-IL"/>
        </w:rPr>
        <w:pict>
          <v:shape id="_x0000_s2213" type="#_x0000_t202" style="position:absolute;left:0;text-align:left;margin-left:470.35pt;margin-top:7.1pt;width:1in;height:30.05pt;z-index:251672576" filled="f" stroked="f">
            <v:textbox style="mso-next-textbox:#_x0000_s2213" inset="1mm,0,1mm,0">
              <w:txbxContent>
                <w:p w:rsidR="00456B1C" w:rsidRDefault="00456B1C" w:rsidP="00F50624">
                  <w:pPr>
                    <w:spacing w:line="160" w:lineRule="exact"/>
                    <w:rPr>
                      <w:rFonts w:cs="Miriam" w:hint="cs"/>
                      <w:sz w:val="18"/>
                      <w:szCs w:val="18"/>
                      <w:rtl/>
                    </w:rPr>
                  </w:pPr>
                  <w:r>
                    <w:rPr>
                      <w:rFonts w:cs="Miriam" w:hint="cs"/>
                      <w:sz w:val="18"/>
                      <w:szCs w:val="18"/>
                      <w:rtl/>
                    </w:rPr>
                    <w:t>שינוי בהיקף הכיסוי או בתחום הכיסוי של ביטוח</w:t>
                  </w:r>
                </w:p>
              </w:txbxContent>
            </v:textbox>
            <w10:anchorlock/>
          </v:shape>
        </w:pict>
      </w:r>
      <w:r w:rsidRPr="002E23C8">
        <w:rPr>
          <w:rFonts w:cs="Miriam" w:hint="cs"/>
          <w:szCs w:val="32"/>
          <w:rtl/>
          <w:lang w:eastAsia="en-US"/>
        </w:rPr>
        <w:t>6</w:t>
      </w:r>
      <w:r w:rsidR="00336B85">
        <w:rPr>
          <w:rFonts w:cs="Miriam" w:hint="cs"/>
          <w:szCs w:val="32"/>
          <w:rtl/>
          <w:lang w:eastAsia="en-US"/>
        </w:rPr>
        <w:t>6</w:t>
      </w:r>
      <w:r w:rsidRPr="002E23C8">
        <w:rPr>
          <w:rFonts w:cs="FrankRuehl" w:hint="cs"/>
          <w:rtl/>
          <w:lang w:eastAsia="en-US"/>
        </w:rPr>
        <w:t>.</w:t>
      </w:r>
      <w:r w:rsidRPr="002E23C8">
        <w:rPr>
          <w:rFonts w:cs="FrankRuehl" w:hint="cs"/>
          <w:rtl/>
          <w:lang w:eastAsia="en-US"/>
        </w:rPr>
        <w:tab/>
      </w:r>
      <w:r w:rsidR="00336B85">
        <w:rPr>
          <w:rFonts w:cs="FrankRuehl" w:hint="cs"/>
          <w:rtl/>
          <w:lang w:eastAsia="en-US"/>
        </w:rPr>
        <w:t>חל שינוי בהיקף הכיסוי או בתחום הכיסוי של ביטוח שערכה החברה לפי תקנה 88, יובאו בדוח פרטים בדבר השינוי, מועדו והסיבות לו.</w:t>
      </w:r>
    </w:p>
    <w:p w:rsidR="00336B85" w:rsidRPr="00336B85" w:rsidRDefault="00336B85" w:rsidP="00336B85">
      <w:pPr>
        <w:pStyle w:val="header-2"/>
        <w:ind w:left="0" w:right="1134"/>
        <w:rPr>
          <w:rFonts w:cs="Miriam" w:hint="cs"/>
          <w:rtl/>
        </w:rPr>
      </w:pPr>
      <w:bookmarkStart w:id="82" w:name="hed26"/>
      <w:bookmarkEnd w:id="82"/>
      <w:r w:rsidRPr="00336B85">
        <w:rPr>
          <w:rFonts w:cs="Miriam" w:hint="cs"/>
          <w:rtl/>
        </w:rPr>
        <w:t>סימן ג': דוח חודשי</w:t>
      </w:r>
    </w:p>
    <w:p w:rsidR="00F50624" w:rsidRDefault="00F50624" w:rsidP="00336B85">
      <w:pPr>
        <w:pStyle w:val="P00"/>
        <w:spacing w:before="72"/>
        <w:ind w:left="0" w:right="1134"/>
        <w:rPr>
          <w:rFonts w:cs="FrankRuehl" w:hint="cs"/>
          <w:rtl/>
          <w:lang w:eastAsia="en-US"/>
        </w:rPr>
      </w:pPr>
      <w:bookmarkStart w:id="83" w:name="Seif67"/>
      <w:bookmarkEnd w:id="83"/>
      <w:r w:rsidRPr="002E23C8">
        <w:rPr>
          <w:rFonts w:cs="Miriam"/>
          <w:szCs w:val="32"/>
          <w:rtl/>
          <w:lang w:val="he-IL"/>
        </w:rPr>
        <w:pict>
          <v:shape id="_x0000_s2214" type="#_x0000_t202" style="position:absolute;left:0;text-align:left;margin-left:470.35pt;margin-top:7.1pt;width:1in;height:9pt;z-index:251673600" filled="f" stroked="f">
            <v:textbox style="mso-next-textbox:#_x0000_s2214" inset="1mm,0,1mm,0">
              <w:txbxContent>
                <w:p w:rsidR="00456B1C" w:rsidRDefault="00456B1C" w:rsidP="00F50624">
                  <w:pPr>
                    <w:spacing w:line="160" w:lineRule="exact"/>
                    <w:rPr>
                      <w:rFonts w:cs="Miriam" w:hint="cs"/>
                      <w:sz w:val="18"/>
                      <w:szCs w:val="18"/>
                      <w:rtl/>
                    </w:rPr>
                  </w:pPr>
                  <w:r>
                    <w:rPr>
                      <w:rFonts w:cs="Miriam" w:hint="cs"/>
                      <w:sz w:val="18"/>
                      <w:szCs w:val="18"/>
                      <w:rtl/>
                    </w:rPr>
                    <w:t>הגדרה לסימן ג'</w:t>
                  </w:r>
                </w:p>
              </w:txbxContent>
            </v:textbox>
            <w10:anchorlock/>
          </v:shape>
        </w:pict>
      </w:r>
      <w:r w:rsidRPr="002E23C8">
        <w:rPr>
          <w:rFonts w:cs="Miriam" w:hint="cs"/>
          <w:szCs w:val="32"/>
          <w:rtl/>
          <w:lang w:eastAsia="en-US"/>
        </w:rPr>
        <w:t>6</w:t>
      </w:r>
      <w:r w:rsidR="00336B85">
        <w:rPr>
          <w:rFonts w:cs="Miriam" w:hint="cs"/>
          <w:szCs w:val="32"/>
          <w:rtl/>
          <w:lang w:eastAsia="en-US"/>
        </w:rPr>
        <w:t>7</w:t>
      </w:r>
      <w:r w:rsidRPr="002E23C8">
        <w:rPr>
          <w:rFonts w:cs="FrankRuehl" w:hint="cs"/>
          <w:rtl/>
          <w:lang w:eastAsia="en-US"/>
        </w:rPr>
        <w:t>.</w:t>
      </w:r>
      <w:r w:rsidRPr="002E23C8">
        <w:rPr>
          <w:rFonts w:cs="FrankRuehl" w:hint="cs"/>
          <w:rtl/>
          <w:lang w:eastAsia="en-US"/>
        </w:rPr>
        <w:tab/>
      </w:r>
      <w:r w:rsidR="00336B85">
        <w:rPr>
          <w:rFonts w:cs="FrankRuehl" w:hint="cs"/>
          <w:rtl/>
          <w:lang w:eastAsia="en-US"/>
        </w:rPr>
        <w:t xml:space="preserve">בסימן זה, "שווי הוגן בסיכון" </w:t>
      </w:r>
      <w:r w:rsidR="00336B85">
        <w:rPr>
          <w:rFonts w:cs="FrankRuehl"/>
          <w:rtl/>
          <w:lang w:eastAsia="en-US"/>
        </w:rPr>
        <w:t>–</w:t>
      </w:r>
      <w:r w:rsidR="00336B85">
        <w:rPr>
          <w:rFonts w:cs="FrankRuehl" w:hint="cs"/>
          <w:rtl/>
          <w:lang w:eastAsia="en-US"/>
        </w:rPr>
        <w:t xml:space="preserve"> כמשמעותו בפרט (2)(ז) לתוספת השנייה לתקנות דוחות תקופתיים ומיידיים.</w:t>
      </w:r>
    </w:p>
    <w:p w:rsidR="00F50624" w:rsidRDefault="00F50624" w:rsidP="00336B85">
      <w:pPr>
        <w:pStyle w:val="P00"/>
        <w:spacing w:before="72"/>
        <w:ind w:left="0" w:right="1134"/>
        <w:rPr>
          <w:rFonts w:cs="FrankRuehl" w:hint="cs"/>
          <w:rtl/>
          <w:lang w:eastAsia="en-US"/>
        </w:rPr>
      </w:pPr>
      <w:bookmarkStart w:id="84" w:name="Seif68"/>
      <w:bookmarkEnd w:id="84"/>
      <w:r w:rsidRPr="002E23C8">
        <w:rPr>
          <w:rFonts w:cs="Miriam"/>
          <w:szCs w:val="32"/>
          <w:rtl/>
          <w:lang w:val="he-IL"/>
        </w:rPr>
        <w:pict>
          <v:shape id="_x0000_s2215" type="#_x0000_t202" style="position:absolute;left:0;text-align:left;margin-left:470.35pt;margin-top:7.1pt;width:1in;height:9pt;z-index:251674624" filled="f" stroked="f">
            <v:textbox style="mso-next-textbox:#_x0000_s2215" inset="1mm,0,1mm,0">
              <w:txbxContent>
                <w:p w:rsidR="00456B1C" w:rsidRDefault="00456B1C" w:rsidP="00F50624">
                  <w:pPr>
                    <w:spacing w:line="160" w:lineRule="exact"/>
                    <w:rPr>
                      <w:rFonts w:cs="Miriam" w:hint="cs"/>
                      <w:sz w:val="18"/>
                      <w:szCs w:val="18"/>
                      <w:rtl/>
                    </w:rPr>
                  </w:pPr>
                  <w:r>
                    <w:rPr>
                      <w:rFonts w:cs="Miriam" w:hint="cs"/>
                      <w:sz w:val="18"/>
                      <w:szCs w:val="18"/>
                      <w:rtl/>
                    </w:rPr>
                    <w:t>דוחות חודשיים</w:t>
                  </w:r>
                </w:p>
              </w:txbxContent>
            </v:textbox>
            <w10:anchorlock/>
          </v:shape>
        </w:pict>
      </w:r>
      <w:r w:rsidRPr="002E23C8">
        <w:rPr>
          <w:rFonts w:cs="Miriam" w:hint="cs"/>
          <w:szCs w:val="32"/>
          <w:rtl/>
          <w:lang w:eastAsia="en-US"/>
        </w:rPr>
        <w:t>6</w:t>
      </w:r>
      <w:r w:rsidR="00336B85">
        <w:rPr>
          <w:rFonts w:cs="Miriam" w:hint="cs"/>
          <w:szCs w:val="32"/>
          <w:rtl/>
          <w:lang w:eastAsia="en-US"/>
        </w:rPr>
        <w:t>8</w:t>
      </w:r>
      <w:r w:rsidRPr="002E23C8">
        <w:rPr>
          <w:rFonts w:cs="FrankRuehl" w:hint="cs"/>
          <w:rtl/>
          <w:lang w:eastAsia="en-US"/>
        </w:rPr>
        <w:t>.</w:t>
      </w:r>
      <w:r w:rsidRPr="002E23C8">
        <w:rPr>
          <w:rFonts w:cs="FrankRuehl" w:hint="cs"/>
          <w:rtl/>
          <w:lang w:eastAsia="en-US"/>
        </w:rPr>
        <w:tab/>
      </w:r>
      <w:r w:rsidR="00336B85">
        <w:rPr>
          <w:rFonts w:cs="FrankRuehl" w:hint="cs"/>
          <w:rtl/>
          <w:lang w:eastAsia="en-US"/>
        </w:rPr>
        <w:t>(א)</w:t>
      </w:r>
      <w:r w:rsidR="00336B85">
        <w:rPr>
          <w:rFonts w:cs="FrankRuehl" w:hint="cs"/>
          <w:rtl/>
          <w:lang w:eastAsia="en-US"/>
        </w:rPr>
        <w:tab/>
        <w:t>לא יאוחר מ-10 ימי עסקים מתום כל חודש תגיש החברה לרשות דוח חודשי כמפורט בסימן זה, הכולל נתונים על פעולות שבוצעו במהלך החודש שקדם למועד הגשת הדוח.</w:t>
      </w:r>
    </w:p>
    <w:p w:rsidR="00336B85" w:rsidRDefault="00336B85" w:rsidP="00336B85">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על אף האמור בתקנת משנה (א), בדוח חודשי המוגש בחודש שבו מוגשים דוחות רבעוניים לפי תקנה 74(ב) לא ייכללו הנושאים המפורטים בתקנות 69 עד 70, ובחודש שבו מוגשים דוחות נוספים כאמור בתקנה 76 לא ייכללו הנושאים המפורטים בתקנות 69 עד 71.</w:t>
      </w:r>
    </w:p>
    <w:p w:rsidR="00F50624" w:rsidRDefault="00F50624" w:rsidP="00336B85">
      <w:pPr>
        <w:pStyle w:val="P00"/>
        <w:spacing w:before="72"/>
        <w:ind w:left="0" w:right="1134"/>
        <w:rPr>
          <w:rFonts w:cs="FrankRuehl" w:hint="cs"/>
          <w:rtl/>
          <w:lang w:eastAsia="en-US"/>
        </w:rPr>
      </w:pPr>
      <w:bookmarkStart w:id="85" w:name="Seif69"/>
      <w:bookmarkEnd w:id="85"/>
      <w:r w:rsidRPr="002E23C8">
        <w:rPr>
          <w:rFonts w:cs="Miriam"/>
          <w:szCs w:val="32"/>
          <w:rtl/>
          <w:lang w:val="he-IL"/>
        </w:rPr>
        <w:pict>
          <v:shape id="_x0000_s2216" type="#_x0000_t202" style="position:absolute;left:0;text-align:left;margin-left:470.35pt;margin-top:7.1pt;width:1in;height:29.65pt;z-index:251675648" filled="f" stroked="f">
            <v:textbox style="mso-next-textbox:#_x0000_s2216" inset="1mm,0,1mm,0">
              <w:txbxContent>
                <w:p w:rsidR="00456B1C" w:rsidRDefault="00456B1C" w:rsidP="00F50624">
                  <w:pPr>
                    <w:spacing w:line="160" w:lineRule="exact"/>
                    <w:rPr>
                      <w:rFonts w:cs="Miriam" w:hint="cs"/>
                      <w:sz w:val="18"/>
                      <w:szCs w:val="18"/>
                      <w:rtl/>
                    </w:rPr>
                  </w:pPr>
                  <w:r>
                    <w:rPr>
                      <w:rFonts w:cs="Miriam" w:hint="cs"/>
                      <w:sz w:val="18"/>
                      <w:szCs w:val="18"/>
                      <w:rtl/>
                    </w:rPr>
                    <w:t>דוח לקוחות מפסיקים ולקוחות מרוויחים</w:t>
                  </w:r>
                </w:p>
              </w:txbxContent>
            </v:textbox>
            <w10:anchorlock/>
          </v:shape>
        </w:pict>
      </w:r>
      <w:r w:rsidRPr="002E23C8">
        <w:rPr>
          <w:rFonts w:cs="Miriam" w:hint="cs"/>
          <w:szCs w:val="32"/>
          <w:rtl/>
          <w:lang w:eastAsia="en-US"/>
        </w:rPr>
        <w:t>6</w:t>
      </w:r>
      <w:r w:rsidR="00336B85">
        <w:rPr>
          <w:rFonts w:cs="Miriam" w:hint="cs"/>
          <w:szCs w:val="32"/>
          <w:rtl/>
          <w:lang w:eastAsia="en-US"/>
        </w:rPr>
        <w:t>9</w:t>
      </w:r>
      <w:r w:rsidRPr="002E23C8">
        <w:rPr>
          <w:rFonts w:cs="FrankRuehl" w:hint="cs"/>
          <w:rtl/>
          <w:lang w:eastAsia="en-US"/>
        </w:rPr>
        <w:t>.</w:t>
      </w:r>
      <w:r w:rsidRPr="002E23C8">
        <w:rPr>
          <w:rFonts w:cs="FrankRuehl" w:hint="cs"/>
          <w:rtl/>
          <w:lang w:eastAsia="en-US"/>
        </w:rPr>
        <w:tab/>
      </w:r>
      <w:r w:rsidR="00336B85">
        <w:rPr>
          <w:rFonts w:cs="FrankRuehl" w:hint="cs"/>
          <w:rtl/>
          <w:lang w:eastAsia="en-US"/>
        </w:rPr>
        <w:t>(א)</w:t>
      </w:r>
      <w:r w:rsidR="00336B85">
        <w:rPr>
          <w:rFonts w:cs="FrankRuehl" w:hint="cs"/>
          <w:rtl/>
          <w:lang w:eastAsia="en-US"/>
        </w:rPr>
        <w:tab/>
        <w:t xml:space="preserve">יוגש דוח שבו פירוט בדבר לקוחות מפסידים ולקוחות מרוויחים (להלן </w:t>
      </w:r>
      <w:r w:rsidR="00336B85">
        <w:rPr>
          <w:rFonts w:cs="FrankRuehl"/>
          <w:rtl/>
          <w:lang w:eastAsia="en-US"/>
        </w:rPr>
        <w:t>–</w:t>
      </w:r>
      <w:r w:rsidR="00336B85">
        <w:rPr>
          <w:rFonts w:cs="FrankRuehl" w:hint="cs"/>
          <w:rtl/>
          <w:lang w:eastAsia="en-US"/>
        </w:rPr>
        <w:t xml:space="preserve"> דוח לקוחות מפסידים ולקוחות מרוויחים); הנתונים בדוח יוצגו באופן טבלאי, ולצדם יוצגו הנתונים שפורסמו בדוח החודשי הקודם.</w:t>
      </w:r>
    </w:p>
    <w:p w:rsidR="00336B85" w:rsidRDefault="00336B85" w:rsidP="00336B85">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בדוח לקוחות מפסידים ולקוחות מרוויחים יובאו הנתונים האלה:</w:t>
      </w:r>
    </w:p>
    <w:p w:rsidR="00336B85" w:rsidRDefault="00336B85" w:rsidP="00336B85">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מספר הלקוחות הפעילים במהלך החודש;</w:t>
      </w:r>
    </w:p>
    <w:p w:rsidR="00336B85" w:rsidRDefault="00336B85" w:rsidP="00336B85">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מספר הלקוחות הפעילים המפסידים, ושיעורם מסך כל הלקוחות הפעילים במהלך החודש;</w:t>
      </w:r>
    </w:p>
    <w:p w:rsidR="00336B85" w:rsidRDefault="00336B85" w:rsidP="00336B85">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מספר הלקוחות הפעילים המרוויחים, ושיעורם מסך כל הלקוחות הפעילים במהלך החודש;</w:t>
      </w:r>
    </w:p>
    <w:p w:rsidR="00336B85" w:rsidRDefault="00336B85" w:rsidP="00336B85">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מספר הלקוחות הפעילים שאינם מרוויחים ושאינם מפסידים ושיעורם מסך כל הלקוחות הפעילים במהלך החודש.</w:t>
      </w:r>
    </w:p>
    <w:p w:rsidR="00336B85" w:rsidRDefault="00336B85" w:rsidP="00336B85">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לצורך חישוב הרווח או ההפסד של לקוח, יש להתחשב בפרטים האלה:</w:t>
      </w:r>
    </w:p>
    <w:p w:rsidR="00336B85" w:rsidRDefault="00336B85" w:rsidP="00336B85">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רווחים ממומשים בניכוי הפסדים ממומשים, עמלות וכל הוצאה אחרת הנובעת ללקוח; לעניין זה, הפקדה שביצע לקוח במהלך החודש לא תיחשב לרווח ממומש ומשיכה שביצע לקוח במהלך החודש לא תיחשב להפסד ממומש;</w:t>
      </w:r>
    </w:p>
    <w:p w:rsidR="00336B85" w:rsidRDefault="00336B85" w:rsidP="00336B85">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תשלומי ריבית וכל הכנסה אחרת הנובעת ללקוח.</w:t>
      </w:r>
    </w:p>
    <w:p w:rsidR="00336B85" w:rsidRDefault="00336B85" w:rsidP="00336B85">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 xml:space="preserve">במניין הלקוחות לא יימנה לקוח כמשמעותו בתקנה 4(ה) (להלן </w:t>
      </w:r>
      <w:r>
        <w:rPr>
          <w:rFonts w:cs="FrankRuehl"/>
          <w:rtl/>
          <w:lang w:eastAsia="en-US"/>
        </w:rPr>
        <w:t>–</w:t>
      </w:r>
      <w:r>
        <w:rPr>
          <w:rFonts w:cs="FrankRuehl" w:hint="cs"/>
          <w:rtl/>
          <w:lang w:eastAsia="en-US"/>
        </w:rPr>
        <w:t xml:space="preserve"> לקוח מתוחכם), וכן צדדים קשורים או בעלי עניין בחברה.</w:t>
      </w:r>
    </w:p>
    <w:p w:rsidR="00336B85" w:rsidRDefault="00336B85" w:rsidP="00336B85">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 xml:space="preserve">לעניין תקנה זו </w:t>
      </w:r>
      <w:r>
        <w:rPr>
          <w:rFonts w:cs="FrankRuehl"/>
          <w:rtl/>
          <w:lang w:eastAsia="en-US"/>
        </w:rPr>
        <w:t>–</w:t>
      </w:r>
    </w:p>
    <w:p w:rsidR="00336B85" w:rsidRDefault="00336B85" w:rsidP="00336B85">
      <w:pPr>
        <w:pStyle w:val="P00"/>
        <w:spacing w:before="72"/>
        <w:ind w:left="0" w:right="1134"/>
        <w:rPr>
          <w:rFonts w:cs="FrankRuehl" w:hint="cs"/>
          <w:rtl/>
          <w:lang w:eastAsia="en-US"/>
        </w:rPr>
      </w:pPr>
      <w:r>
        <w:rPr>
          <w:rFonts w:cs="FrankRuehl" w:hint="cs"/>
          <w:rtl/>
          <w:lang w:eastAsia="en-US"/>
        </w:rPr>
        <w:tab/>
        <w:t>"</w:t>
      </w:r>
      <w:r w:rsidR="004A5EC0">
        <w:rPr>
          <w:rFonts w:cs="FrankRuehl" w:hint="cs"/>
          <w:rtl/>
          <w:lang w:eastAsia="en-US"/>
        </w:rPr>
        <w:t xml:space="preserve">לקוחות מפסידים" </w:t>
      </w:r>
      <w:r w:rsidR="004A5EC0">
        <w:rPr>
          <w:rFonts w:cs="FrankRuehl"/>
          <w:rtl/>
          <w:lang w:eastAsia="en-US"/>
        </w:rPr>
        <w:t>–</w:t>
      </w:r>
      <w:r w:rsidR="004A5EC0">
        <w:rPr>
          <w:rFonts w:cs="FrankRuehl" w:hint="cs"/>
          <w:rtl/>
          <w:lang w:eastAsia="en-US"/>
        </w:rPr>
        <w:t xml:space="preserve"> לקוחות שהחישוב האמור העמיד את תוצאתם בסכום הנמוך מאפס;</w:t>
      </w:r>
    </w:p>
    <w:p w:rsidR="004A5EC0" w:rsidRDefault="004A5EC0" w:rsidP="00336B85">
      <w:pPr>
        <w:pStyle w:val="P00"/>
        <w:spacing w:before="72"/>
        <w:ind w:left="0" w:right="1134"/>
        <w:rPr>
          <w:rFonts w:cs="FrankRuehl" w:hint="cs"/>
          <w:rtl/>
          <w:lang w:eastAsia="en-US"/>
        </w:rPr>
      </w:pPr>
      <w:r>
        <w:rPr>
          <w:rFonts w:cs="FrankRuehl" w:hint="cs"/>
          <w:rtl/>
          <w:lang w:eastAsia="en-US"/>
        </w:rPr>
        <w:tab/>
        <w:t xml:space="preserve">"לקוחות מרוויחים" </w:t>
      </w:r>
      <w:r>
        <w:rPr>
          <w:rFonts w:cs="FrankRuehl"/>
          <w:rtl/>
          <w:lang w:eastAsia="en-US"/>
        </w:rPr>
        <w:t>–</w:t>
      </w:r>
      <w:r>
        <w:rPr>
          <w:rFonts w:cs="FrankRuehl" w:hint="cs"/>
          <w:rtl/>
          <w:lang w:eastAsia="en-US"/>
        </w:rPr>
        <w:t xml:space="preserve"> לקוחות שהחישוב האמור העמיד את תוצאתם בסכום הגבוה מאפס;</w:t>
      </w:r>
    </w:p>
    <w:p w:rsidR="004A5EC0" w:rsidRDefault="004A5EC0" w:rsidP="00336B85">
      <w:pPr>
        <w:pStyle w:val="P00"/>
        <w:spacing w:before="72"/>
        <w:ind w:left="0" w:right="1134"/>
        <w:rPr>
          <w:rFonts w:cs="FrankRuehl" w:hint="cs"/>
          <w:rtl/>
          <w:lang w:eastAsia="en-US"/>
        </w:rPr>
      </w:pPr>
      <w:r>
        <w:rPr>
          <w:rFonts w:cs="FrankRuehl" w:hint="cs"/>
          <w:rtl/>
          <w:lang w:eastAsia="en-US"/>
        </w:rPr>
        <w:tab/>
        <w:t xml:space="preserve">"לקוחות שאינם מרוויחים ושאינם מפסידים" </w:t>
      </w:r>
      <w:r>
        <w:rPr>
          <w:rFonts w:cs="FrankRuehl"/>
          <w:rtl/>
          <w:lang w:eastAsia="en-US"/>
        </w:rPr>
        <w:t>–</w:t>
      </w:r>
      <w:r>
        <w:rPr>
          <w:rFonts w:cs="FrankRuehl" w:hint="cs"/>
          <w:rtl/>
          <w:lang w:eastAsia="en-US"/>
        </w:rPr>
        <w:t xml:space="preserve"> לקוחות שהחישוב האמור העמיד את תוצאתם בסכום השווה לאפס;</w:t>
      </w:r>
    </w:p>
    <w:p w:rsidR="004A5EC0" w:rsidRDefault="004A5EC0" w:rsidP="00336B85">
      <w:pPr>
        <w:pStyle w:val="P00"/>
        <w:spacing w:before="72"/>
        <w:ind w:left="0" w:right="1134"/>
        <w:rPr>
          <w:rFonts w:cs="FrankRuehl" w:hint="cs"/>
          <w:rtl/>
          <w:lang w:eastAsia="en-US"/>
        </w:rPr>
      </w:pPr>
      <w:r>
        <w:rPr>
          <w:rFonts w:cs="FrankRuehl" w:hint="cs"/>
          <w:rtl/>
          <w:lang w:eastAsia="en-US"/>
        </w:rPr>
        <w:tab/>
        <w:t xml:space="preserve">"לקוח פעיל" </w:t>
      </w:r>
      <w:r>
        <w:rPr>
          <w:rFonts w:cs="FrankRuehl"/>
          <w:rtl/>
          <w:lang w:eastAsia="en-US"/>
        </w:rPr>
        <w:t>–</w:t>
      </w:r>
      <w:r>
        <w:rPr>
          <w:rFonts w:cs="FrankRuehl" w:hint="cs"/>
          <w:rtl/>
          <w:lang w:eastAsia="en-US"/>
        </w:rPr>
        <w:t xml:space="preserve"> לקוח שמימש עסקה פתוחה אחת לפחות במהלך החודש.</w:t>
      </w:r>
    </w:p>
    <w:p w:rsidR="00F50624" w:rsidRDefault="00F50624" w:rsidP="004A5EC0">
      <w:pPr>
        <w:pStyle w:val="P00"/>
        <w:spacing w:before="72"/>
        <w:ind w:left="0" w:right="1134"/>
        <w:rPr>
          <w:rFonts w:cs="FrankRuehl" w:hint="cs"/>
          <w:rtl/>
          <w:lang w:eastAsia="en-US"/>
        </w:rPr>
      </w:pPr>
      <w:bookmarkStart w:id="86" w:name="Seif70"/>
      <w:bookmarkEnd w:id="86"/>
      <w:r w:rsidRPr="002E23C8">
        <w:rPr>
          <w:rFonts w:cs="Miriam"/>
          <w:szCs w:val="32"/>
          <w:rtl/>
          <w:lang w:val="he-IL"/>
        </w:rPr>
        <w:pict>
          <v:shape id="_x0000_s2217" type="#_x0000_t202" style="position:absolute;left:0;text-align:left;margin-left:470.35pt;margin-top:7.1pt;width:1in;height:16.35pt;z-index:251676672" filled="f" stroked="f">
            <v:textbox style="mso-next-textbox:#_x0000_s2217" inset="1mm,0,1mm,0">
              <w:txbxContent>
                <w:p w:rsidR="00456B1C" w:rsidRDefault="00456B1C" w:rsidP="00F50624">
                  <w:pPr>
                    <w:spacing w:line="160" w:lineRule="exact"/>
                    <w:rPr>
                      <w:rFonts w:cs="Miriam" w:hint="cs"/>
                      <w:sz w:val="18"/>
                      <w:szCs w:val="18"/>
                      <w:rtl/>
                    </w:rPr>
                  </w:pPr>
                  <w:r>
                    <w:rPr>
                      <w:rFonts w:cs="Miriam" w:hint="cs"/>
                      <w:sz w:val="18"/>
                      <w:szCs w:val="18"/>
                      <w:rtl/>
                    </w:rPr>
                    <w:t>דוח על הפעילות</w:t>
                  </w:r>
                </w:p>
              </w:txbxContent>
            </v:textbox>
            <w10:anchorlock/>
          </v:shape>
        </w:pict>
      </w:r>
      <w:r w:rsidRPr="002E23C8">
        <w:rPr>
          <w:rFonts w:cs="Miriam" w:hint="cs"/>
          <w:szCs w:val="32"/>
          <w:rtl/>
          <w:lang w:eastAsia="en-US"/>
        </w:rPr>
        <w:t>70</w:t>
      </w:r>
      <w:r w:rsidRPr="002E23C8">
        <w:rPr>
          <w:rFonts w:cs="FrankRuehl" w:hint="cs"/>
          <w:rtl/>
          <w:lang w:eastAsia="en-US"/>
        </w:rPr>
        <w:t>.</w:t>
      </w:r>
      <w:r w:rsidRPr="002E23C8">
        <w:rPr>
          <w:rFonts w:cs="FrankRuehl" w:hint="cs"/>
          <w:rtl/>
          <w:lang w:eastAsia="en-US"/>
        </w:rPr>
        <w:tab/>
      </w:r>
      <w:r w:rsidR="004A5EC0">
        <w:rPr>
          <w:rFonts w:cs="FrankRuehl" w:hint="cs"/>
          <w:rtl/>
          <w:lang w:eastAsia="en-US"/>
        </w:rPr>
        <w:t>(א)</w:t>
      </w:r>
      <w:r w:rsidR="004A5EC0">
        <w:rPr>
          <w:rFonts w:cs="FrankRuehl" w:hint="cs"/>
          <w:rtl/>
          <w:lang w:eastAsia="en-US"/>
        </w:rPr>
        <w:tab/>
        <w:t xml:space="preserve">יוגש דוח ובו פירוט בדבר פעילות החברה (להלן </w:t>
      </w:r>
      <w:r w:rsidR="004A5EC0">
        <w:rPr>
          <w:rFonts w:cs="FrankRuehl"/>
          <w:rtl/>
          <w:lang w:eastAsia="en-US"/>
        </w:rPr>
        <w:t>–</w:t>
      </w:r>
      <w:r w:rsidR="004A5EC0">
        <w:rPr>
          <w:rFonts w:cs="FrankRuehl" w:hint="cs"/>
          <w:rtl/>
          <w:lang w:eastAsia="en-US"/>
        </w:rPr>
        <w:t xml:space="preserve"> דוח על הפעילות); הנתונים בדוח יוצגו באופן טבלאי, ולצדם יוצגו הנתונים שפורסמו בדוח החודשי הקודם.</w:t>
      </w:r>
    </w:p>
    <w:p w:rsidR="004A5EC0" w:rsidRDefault="004A5EC0" w:rsidP="004A5EC0">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בדוח יובאו הנתונים האלה:</w:t>
      </w:r>
    </w:p>
    <w:p w:rsidR="004A5EC0" w:rsidRDefault="004A5EC0" w:rsidP="004A5EC0">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מספר הלקוחות אשר הפקידו לראשונה כספי לקוח בחברה, ושיעורם מכלל לקוחות החברה אשר היו רשומים בחברה במהלך החודש;</w:t>
      </w:r>
    </w:p>
    <w:p w:rsidR="004A5EC0" w:rsidRDefault="004A5EC0" w:rsidP="004A5EC0">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מספר הלקוחות אשר משכו את כל כספי הלקוח העומדים לזכותם בחברה או שסגרו את כל חשבונותיהם בחברה, ושיעורם מכלל לקוחות החברה אשר היו רשומים בחברה במהלך החודש;</w:t>
      </w:r>
    </w:p>
    <w:p w:rsidR="004A5EC0" w:rsidRDefault="004A5EC0" w:rsidP="004A5EC0">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 xml:space="preserve">מספר הלקוחות הפעילים בחודש החולף, ושיעורם מכלל לקוחות החברה אשר היו רשומים בחברה במהלך החודש; לעניין זה, "לקוח פעיל" </w:t>
      </w:r>
      <w:r>
        <w:rPr>
          <w:rFonts w:cs="FrankRuehl"/>
          <w:rtl/>
          <w:lang w:eastAsia="en-US"/>
        </w:rPr>
        <w:t>–</w:t>
      </w:r>
      <w:r>
        <w:rPr>
          <w:rFonts w:cs="FrankRuehl" w:hint="cs"/>
          <w:rtl/>
          <w:lang w:eastAsia="en-US"/>
        </w:rPr>
        <w:t xml:space="preserve"> לקוח המחזיק בעסקה פתוחה;</w:t>
      </w:r>
    </w:p>
    <w:p w:rsidR="004A5EC0" w:rsidRDefault="004A5EC0" w:rsidP="004A5EC0">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סך כל כספי הלקוחות בשקלים חדשים, נכון ליום האחרון בחודש, של לקוחות שהפקידו לראשונה באותו החודש כספי לקוח בחברה, ושיעורם מסך כל כספי הלקוחות המוחזקים בחברה;</w:t>
      </w:r>
    </w:p>
    <w:p w:rsidR="004A5EC0" w:rsidRDefault="004A5EC0" w:rsidP="004A5EC0">
      <w:pPr>
        <w:pStyle w:val="P00"/>
        <w:spacing w:before="72"/>
        <w:ind w:left="1021" w:right="1134"/>
        <w:rPr>
          <w:rFonts w:cs="FrankRuehl" w:hint="cs"/>
          <w:rtl/>
          <w:lang w:eastAsia="en-US"/>
        </w:rPr>
      </w:pPr>
      <w:r>
        <w:rPr>
          <w:rFonts w:cs="FrankRuehl" w:hint="cs"/>
          <w:rtl/>
          <w:lang w:eastAsia="en-US"/>
        </w:rPr>
        <w:t>(5)</w:t>
      </w:r>
      <w:r>
        <w:rPr>
          <w:rFonts w:cs="FrankRuehl" w:hint="cs"/>
          <w:rtl/>
          <w:lang w:eastAsia="en-US"/>
        </w:rPr>
        <w:tab/>
        <w:t>סך כל כספי הלקוחות בשקלים חדשים, נכון ליום האחרון בחודש, של לקוחות שפעלו בזירה בחודש החולף, ושיעורם מסך כל כספי הלקוחות המוחזקים בחברה;</w:t>
      </w:r>
    </w:p>
    <w:p w:rsidR="004A5EC0" w:rsidRDefault="004A5EC0" w:rsidP="004A5EC0">
      <w:pPr>
        <w:pStyle w:val="P00"/>
        <w:spacing w:before="72"/>
        <w:ind w:left="1021" w:right="1134"/>
        <w:rPr>
          <w:rFonts w:cs="FrankRuehl" w:hint="cs"/>
          <w:rtl/>
          <w:lang w:eastAsia="en-US"/>
        </w:rPr>
      </w:pPr>
      <w:r>
        <w:rPr>
          <w:rFonts w:cs="FrankRuehl" w:hint="cs"/>
          <w:rtl/>
          <w:lang w:eastAsia="en-US"/>
        </w:rPr>
        <w:t>(6)</w:t>
      </w:r>
      <w:r>
        <w:rPr>
          <w:rFonts w:cs="FrankRuehl" w:hint="cs"/>
          <w:rtl/>
          <w:lang w:eastAsia="en-US"/>
        </w:rPr>
        <w:tab/>
        <w:t>סך כל בטוחות הלקוחות בשקלים חדשים נכון ליום האחרון בחודש, ושיעורם מסך כל כספי הלקוחות המוחזקים בחברה;</w:t>
      </w:r>
    </w:p>
    <w:p w:rsidR="004A5EC0" w:rsidRDefault="004A5EC0" w:rsidP="004A5EC0">
      <w:pPr>
        <w:pStyle w:val="P00"/>
        <w:spacing w:before="72"/>
        <w:ind w:left="1021" w:right="1134"/>
        <w:rPr>
          <w:rFonts w:cs="FrankRuehl" w:hint="cs"/>
          <w:rtl/>
          <w:lang w:eastAsia="en-US"/>
        </w:rPr>
      </w:pPr>
      <w:r>
        <w:rPr>
          <w:rFonts w:cs="FrankRuehl" w:hint="cs"/>
          <w:rtl/>
          <w:lang w:eastAsia="en-US"/>
        </w:rPr>
        <w:t>(7)</w:t>
      </w:r>
      <w:r>
        <w:rPr>
          <w:rFonts w:cs="FrankRuehl" w:hint="cs"/>
          <w:rtl/>
          <w:lang w:eastAsia="en-US"/>
        </w:rPr>
        <w:tab/>
        <w:t>סך כל הבטוחות הנדרשות מלקוחות בשל עסקאות כאמור בתקנה 4 שמקצים הלקוחות נכון ליום האחרון בחודש, ושיעורם מסך כל כספי הלקוחות המוחזקים בחברה;</w:t>
      </w:r>
    </w:p>
    <w:p w:rsidR="004A5EC0" w:rsidRDefault="004A5EC0" w:rsidP="004A5EC0">
      <w:pPr>
        <w:pStyle w:val="P00"/>
        <w:spacing w:before="72"/>
        <w:ind w:left="1021" w:right="1134"/>
        <w:rPr>
          <w:rFonts w:cs="FrankRuehl" w:hint="cs"/>
          <w:rtl/>
          <w:lang w:eastAsia="en-US"/>
        </w:rPr>
      </w:pPr>
      <w:r>
        <w:rPr>
          <w:rFonts w:cs="FrankRuehl" w:hint="cs"/>
          <w:rtl/>
          <w:lang w:eastAsia="en-US"/>
        </w:rPr>
        <w:t>(8)</w:t>
      </w:r>
      <w:r>
        <w:rPr>
          <w:rFonts w:cs="FrankRuehl" w:hint="cs"/>
          <w:rtl/>
          <w:lang w:eastAsia="en-US"/>
        </w:rPr>
        <w:tab/>
        <w:t>מספר עסקאות ממוצע ללקוח;</w:t>
      </w:r>
    </w:p>
    <w:p w:rsidR="004A5EC0" w:rsidRDefault="004A5EC0" w:rsidP="004A5EC0">
      <w:pPr>
        <w:pStyle w:val="P00"/>
        <w:spacing w:before="72"/>
        <w:ind w:left="1021" w:right="1134"/>
        <w:rPr>
          <w:rFonts w:cs="FrankRuehl" w:hint="cs"/>
          <w:rtl/>
          <w:lang w:eastAsia="en-US"/>
        </w:rPr>
      </w:pPr>
      <w:r>
        <w:rPr>
          <w:rFonts w:cs="FrankRuehl" w:hint="cs"/>
          <w:rtl/>
          <w:lang w:eastAsia="en-US"/>
        </w:rPr>
        <w:t>(9)</w:t>
      </w:r>
      <w:r>
        <w:rPr>
          <w:rFonts w:cs="FrankRuehl" w:hint="cs"/>
          <w:rtl/>
          <w:lang w:eastAsia="en-US"/>
        </w:rPr>
        <w:tab/>
        <w:t>פרטים בדבר עסקה שהחברה ביטלה או שינתה והסיבה לביטולה או לשינויה כאמור;</w:t>
      </w:r>
    </w:p>
    <w:p w:rsidR="004A5EC0" w:rsidRDefault="004A5EC0" w:rsidP="004A5EC0">
      <w:pPr>
        <w:pStyle w:val="P00"/>
        <w:spacing w:before="72"/>
        <w:ind w:left="1021" w:right="1134"/>
        <w:rPr>
          <w:rFonts w:cs="FrankRuehl" w:hint="cs"/>
          <w:rtl/>
          <w:lang w:eastAsia="en-US"/>
        </w:rPr>
      </w:pPr>
      <w:r>
        <w:rPr>
          <w:rFonts w:cs="FrankRuehl" w:hint="cs"/>
          <w:rtl/>
          <w:lang w:eastAsia="en-US"/>
        </w:rPr>
        <w:t>(10)</w:t>
      </w:r>
      <w:r>
        <w:rPr>
          <w:rFonts w:cs="FrankRuehl" w:hint="cs"/>
          <w:rtl/>
          <w:lang w:eastAsia="en-US"/>
        </w:rPr>
        <w:tab/>
        <w:t>מספר העסקאות שאינן ביוזמת הלקוח.</w:t>
      </w:r>
    </w:p>
    <w:p w:rsidR="004A5EC0" w:rsidRDefault="004A5EC0" w:rsidP="004A5EC0">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הנתונים המפורטים בפרטים (1) עד (7) לתקנת משנה (ב), יובאו תוך הבחנה בין לקוחות מתוחכמים לבין שאר הלקוחות.</w:t>
      </w:r>
    </w:p>
    <w:p w:rsidR="00F50624" w:rsidRDefault="00F50624" w:rsidP="004A5EC0">
      <w:pPr>
        <w:pStyle w:val="P00"/>
        <w:spacing w:before="72"/>
        <w:ind w:left="0" w:right="1134"/>
        <w:rPr>
          <w:rFonts w:cs="FrankRuehl" w:hint="cs"/>
          <w:rtl/>
          <w:lang w:eastAsia="en-US"/>
        </w:rPr>
      </w:pPr>
      <w:bookmarkStart w:id="87" w:name="Seif71"/>
      <w:bookmarkEnd w:id="87"/>
      <w:r w:rsidRPr="002E23C8">
        <w:rPr>
          <w:rFonts w:cs="Miriam"/>
          <w:szCs w:val="32"/>
          <w:rtl/>
          <w:lang w:val="he-IL"/>
        </w:rPr>
        <w:pict>
          <v:shape id="_x0000_s2218" type="#_x0000_t202" style="position:absolute;left:0;text-align:left;margin-left:470.35pt;margin-top:7.1pt;width:1in;height:14.1pt;z-index:251677696" filled="f" stroked="f">
            <v:textbox style="mso-next-textbox:#_x0000_s2218" inset="1mm,0,1mm,0">
              <w:txbxContent>
                <w:p w:rsidR="00456B1C" w:rsidRDefault="00456B1C" w:rsidP="00F50624">
                  <w:pPr>
                    <w:spacing w:line="160" w:lineRule="exact"/>
                    <w:rPr>
                      <w:rFonts w:cs="Miriam" w:hint="cs"/>
                      <w:sz w:val="18"/>
                      <w:szCs w:val="18"/>
                      <w:rtl/>
                    </w:rPr>
                  </w:pPr>
                  <w:r>
                    <w:rPr>
                      <w:rFonts w:cs="Miriam" w:hint="cs"/>
                      <w:sz w:val="18"/>
                      <w:szCs w:val="18"/>
                      <w:rtl/>
                    </w:rPr>
                    <w:t>דוח סיכוני אשראי</w:t>
                  </w:r>
                </w:p>
              </w:txbxContent>
            </v:textbox>
            <w10:anchorlock/>
          </v:shape>
        </w:pict>
      </w:r>
      <w:r w:rsidRPr="002E23C8">
        <w:rPr>
          <w:rFonts w:cs="Miriam" w:hint="cs"/>
          <w:szCs w:val="32"/>
          <w:rtl/>
          <w:lang w:eastAsia="en-US"/>
        </w:rPr>
        <w:t>7</w:t>
      </w:r>
      <w:r w:rsidR="004A5EC0">
        <w:rPr>
          <w:rFonts w:cs="Miriam" w:hint="cs"/>
          <w:szCs w:val="32"/>
          <w:rtl/>
          <w:lang w:eastAsia="en-US"/>
        </w:rPr>
        <w:t>1</w:t>
      </w:r>
      <w:r w:rsidRPr="002E23C8">
        <w:rPr>
          <w:rFonts w:cs="FrankRuehl" w:hint="cs"/>
          <w:rtl/>
          <w:lang w:eastAsia="en-US"/>
        </w:rPr>
        <w:t>.</w:t>
      </w:r>
      <w:r w:rsidRPr="002E23C8">
        <w:rPr>
          <w:rFonts w:cs="FrankRuehl" w:hint="cs"/>
          <w:rtl/>
          <w:lang w:eastAsia="en-US"/>
        </w:rPr>
        <w:tab/>
      </w:r>
      <w:r w:rsidR="004A5EC0">
        <w:rPr>
          <w:rFonts w:cs="FrankRuehl" w:hint="cs"/>
          <w:rtl/>
          <w:lang w:eastAsia="en-US"/>
        </w:rPr>
        <w:t>(א)</w:t>
      </w:r>
      <w:r w:rsidR="004A5EC0">
        <w:rPr>
          <w:rFonts w:cs="FrankRuehl" w:hint="cs"/>
          <w:rtl/>
          <w:lang w:eastAsia="en-US"/>
        </w:rPr>
        <w:tab/>
        <w:t xml:space="preserve">יוגש דוח ובו פירוט בדבר סיכוני האשראי של החברה (בתקנות אלה </w:t>
      </w:r>
      <w:r w:rsidR="004A5EC0">
        <w:rPr>
          <w:rFonts w:cs="FrankRuehl"/>
          <w:rtl/>
          <w:lang w:eastAsia="en-US"/>
        </w:rPr>
        <w:t>–</w:t>
      </w:r>
      <w:r w:rsidR="004A5EC0">
        <w:rPr>
          <w:rFonts w:cs="FrankRuehl" w:hint="cs"/>
          <w:rtl/>
          <w:lang w:eastAsia="en-US"/>
        </w:rPr>
        <w:t xml:space="preserve"> דוח סיכוני אשראי).</w:t>
      </w:r>
    </w:p>
    <w:p w:rsidR="004A5EC0" w:rsidRDefault="004A5EC0" w:rsidP="004A5EC0">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לגבי כל מקור סיכון אשראי מהותי וכל מקור סיכון אשראי אחר שאינו לקוח, יובאו נתונים אלה לגבי תום החודש:</w:t>
      </w:r>
    </w:p>
    <w:p w:rsidR="004A5EC0" w:rsidRDefault="004A5EC0" w:rsidP="004A5EC0">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שם מקור סיכון האשראי ובלבד שאינו לקוח;</w:t>
      </w:r>
    </w:p>
    <w:p w:rsidR="004A5EC0" w:rsidRDefault="004A5EC0" w:rsidP="004A5EC0">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 xml:space="preserve">דירוג מקור סיכון האשראי אם ישנו ושם החברה המדרגת; יצוין אם חלה ירידת בדירוגו ממועד הדיווח האחרון; לעניין פסקה זו, "דירוג מקור סיכון האשראי" </w:t>
      </w:r>
      <w:r>
        <w:rPr>
          <w:rFonts w:cs="FrankRuehl"/>
          <w:rtl/>
          <w:lang w:eastAsia="en-US"/>
        </w:rPr>
        <w:t>–</w:t>
      </w:r>
      <w:r>
        <w:rPr>
          <w:rFonts w:cs="FrankRuehl" w:hint="cs"/>
          <w:rtl/>
          <w:lang w:eastAsia="en-US"/>
        </w:rPr>
        <w:t xml:space="preserve"> לגבי גוף שמדרגת חברה מדרגת ישראלית </w:t>
      </w:r>
      <w:r>
        <w:rPr>
          <w:rFonts w:cs="FrankRuehl"/>
          <w:rtl/>
          <w:lang w:eastAsia="en-US"/>
        </w:rPr>
        <w:t>–</w:t>
      </w:r>
      <w:r>
        <w:rPr>
          <w:rFonts w:cs="FrankRuehl" w:hint="cs"/>
          <w:rtl/>
          <w:lang w:eastAsia="en-US"/>
        </w:rPr>
        <w:t xml:space="preserve"> הדירוג הנמוך ביותר שמפרסמת חברה מדרגת ישראלית; לגבי גוף שמדרגת חברה מדרגת בין-לאומית </w:t>
      </w:r>
      <w:r>
        <w:rPr>
          <w:rFonts w:cs="FrankRuehl"/>
          <w:rtl/>
          <w:lang w:eastAsia="en-US"/>
        </w:rPr>
        <w:t>–</w:t>
      </w:r>
      <w:r>
        <w:rPr>
          <w:rFonts w:cs="FrankRuehl" w:hint="cs"/>
          <w:rtl/>
          <w:lang w:eastAsia="en-US"/>
        </w:rPr>
        <w:t xml:space="preserve"> הדירוג הנמוך ביותר שמפרסמת חברה מדרגת בין-לאומית;</w:t>
      </w:r>
    </w:p>
    <w:p w:rsidR="004A5EC0" w:rsidRDefault="004A5EC0" w:rsidP="004A5EC0">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מחירי ה-</w:t>
      </w:r>
      <w:r>
        <w:rPr>
          <w:rFonts w:cs="FrankRuehl"/>
          <w:lang w:eastAsia="en-US"/>
        </w:rPr>
        <w:t>CDS</w:t>
      </w:r>
      <w:r>
        <w:rPr>
          <w:rFonts w:cs="FrankRuehl" w:hint="cs"/>
          <w:rtl/>
          <w:lang w:eastAsia="en-US"/>
        </w:rPr>
        <w:t xml:space="preserve"> לתקופה של שנה אחת, אם ניתן להשיגם, של מקור סיכון האשראי ושל כל תאגיד השולט בו, במישרין או בעקיפין; יצוין אם חלה עלייה גדולה מ-5% במחיר ה-</w:t>
      </w:r>
      <w:r>
        <w:rPr>
          <w:rFonts w:cs="FrankRuehl"/>
          <w:lang w:eastAsia="en-US"/>
        </w:rPr>
        <w:t>CDS</w:t>
      </w:r>
      <w:r>
        <w:rPr>
          <w:rFonts w:cs="FrankRuehl" w:hint="cs"/>
          <w:rtl/>
          <w:lang w:eastAsia="en-US"/>
        </w:rPr>
        <w:t xml:space="preserve"> לתקופה של שנה אחת ממועד הדיווח האחרון;</w:t>
      </w:r>
    </w:p>
    <w:p w:rsidR="004A5EC0" w:rsidRDefault="004A5EC0" w:rsidP="004A5EC0">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מחירי מניה, אם ניתן להשיגם, של מקור סיכון אשראי ושל כל תאגיד השולט בו, במישרין או בעקיפין; יצוין אם חלה ירידה גדולה מ-5% במחיר מניה ממועד הדיווח האחרון;</w:t>
      </w:r>
    </w:p>
    <w:p w:rsidR="004A5EC0" w:rsidRDefault="004A5EC0" w:rsidP="004A5EC0">
      <w:pPr>
        <w:pStyle w:val="P00"/>
        <w:spacing w:before="72"/>
        <w:ind w:left="1021" w:right="1134"/>
        <w:rPr>
          <w:rFonts w:cs="FrankRuehl" w:hint="cs"/>
          <w:rtl/>
          <w:lang w:eastAsia="en-US"/>
        </w:rPr>
      </w:pPr>
      <w:r>
        <w:rPr>
          <w:rFonts w:cs="FrankRuehl" w:hint="cs"/>
          <w:rtl/>
          <w:lang w:eastAsia="en-US"/>
        </w:rPr>
        <w:t>(5)</w:t>
      </w:r>
      <w:r>
        <w:rPr>
          <w:rFonts w:cs="FrankRuehl" w:hint="cs"/>
          <w:rtl/>
          <w:lang w:eastAsia="en-US"/>
        </w:rPr>
        <w:tab/>
        <w:t>אם החשיפה לסיכון האשראי היא בשל הפקדת מזומן, יצוינו סוג הפיקדון שבו מופקד הכסף, לרבות תנאי ההצמדה והריבית וכן תקופת פיקדון שבו מופקד הכסף ותקופת הפיקדון; אם הפיקדונות הם לתקופה העולה על שלושה חודשים, יצוין בנפרד גם סך כל הפיקדונות לתקופה העולה על שלושה חודשים בשל כל מקור סיכון אשראי כאמור;</w:t>
      </w:r>
    </w:p>
    <w:p w:rsidR="004A5EC0" w:rsidRDefault="004A5EC0" w:rsidP="004A5EC0">
      <w:pPr>
        <w:pStyle w:val="P00"/>
        <w:spacing w:before="72"/>
        <w:ind w:left="1021" w:right="1134"/>
        <w:rPr>
          <w:rFonts w:cs="FrankRuehl" w:hint="cs"/>
          <w:rtl/>
          <w:lang w:eastAsia="en-US"/>
        </w:rPr>
      </w:pPr>
      <w:r>
        <w:rPr>
          <w:rFonts w:cs="FrankRuehl" w:hint="cs"/>
          <w:rtl/>
          <w:lang w:eastAsia="en-US"/>
        </w:rPr>
        <w:t>(6)</w:t>
      </w:r>
      <w:r>
        <w:rPr>
          <w:rFonts w:cs="FrankRuehl" w:hint="cs"/>
          <w:rtl/>
          <w:lang w:eastAsia="en-US"/>
        </w:rPr>
        <w:tab/>
        <w:t xml:space="preserve">אם קיימת חשיפה למספר מקורות סיכון אשראי, ומקורות אלה הם גופים מקורבים, יובא בנוסף סך כל ערך החשיפה של רכיבי סיכון האשראי בקשר לכל הגופים; לעניין זה, "גוף מקורב" </w:t>
      </w:r>
      <w:r>
        <w:rPr>
          <w:rFonts w:cs="FrankRuehl"/>
          <w:rtl/>
          <w:lang w:eastAsia="en-US"/>
        </w:rPr>
        <w:t>–</w:t>
      </w:r>
      <w:r>
        <w:rPr>
          <w:rFonts w:cs="FrankRuehl" w:hint="cs"/>
          <w:rtl/>
          <w:lang w:eastAsia="en-US"/>
        </w:rPr>
        <w:t xml:space="preserve"> כהגדרתו בתקנות ניירות ערך (חיתום), התשס"ז-2007;</w:t>
      </w:r>
    </w:p>
    <w:p w:rsidR="004A5EC0" w:rsidRDefault="004A5EC0" w:rsidP="004A5EC0">
      <w:pPr>
        <w:pStyle w:val="P00"/>
        <w:spacing w:before="72"/>
        <w:ind w:left="1021" w:right="1134"/>
        <w:rPr>
          <w:rFonts w:cs="FrankRuehl" w:hint="cs"/>
          <w:rtl/>
          <w:lang w:eastAsia="en-US"/>
        </w:rPr>
      </w:pPr>
      <w:r>
        <w:rPr>
          <w:rFonts w:cs="FrankRuehl" w:hint="cs"/>
          <w:rtl/>
          <w:lang w:eastAsia="en-US"/>
        </w:rPr>
        <w:t>(7)</w:t>
      </w:r>
      <w:r>
        <w:rPr>
          <w:rFonts w:cs="FrankRuehl" w:hint="cs"/>
          <w:rtl/>
          <w:lang w:eastAsia="en-US"/>
        </w:rPr>
        <w:tab/>
        <w:t>מדינת ההתאגדות של מקור סיכון האשראי, אם מדובר בתאגיד, ודירוגה הנמוך ביותר שפרסמה חברה מדרגת בין-לאומית, אם יש; אם מקור סיכון האשראי הוא גוף הנתון לאסדרה, יינתנו פרטים אלה גם לגבי המדינה שבה מצוי הגורם המאסדר.</w:t>
      </w:r>
    </w:p>
    <w:p w:rsidR="004A5EC0" w:rsidRDefault="004A5EC0" w:rsidP="004A5EC0">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לגבי כל רכיבי סיכון האשראי של החברה יובא סך כל ערך השיחלוף כהגדרתו בתקנה 86(ה), במקובץ, וכן בנפרד לגבי כל מקור סיכון אשראי מהותי וכל מקור סיכון אשראי אחר שאינו לקוח; הנתונים יובאו לגבי תום החודש, יוצגו באופן טבלאי, ולצדם יוצגו הנתונים שפורסמו בדוח החודשי הקודם.</w:t>
      </w:r>
    </w:p>
    <w:p w:rsidR="004A5EC0" w:rsidRDefault="004A5EC0" w:rsidP="004A5EC0">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הנתונים בתקנה זו יובאו בשינויים המחויבים גם לגבי כספי לקוחות המופקדים בתאגיד בנקאי או במוסד כספי מחוץ לישראל.</w:t>
      </w:r>
    </w:p>
    <w:p w:rsidR="00F50624" w:rsidRDefault="00F50624" w:rsidP="00CC60EB">
      <w:pPr>
        <w:pStyle w:val="P00"/>
        <w:spacing w:before="72"/>
        <w:ind w:left="0" w:right="1134"/>
        <w:rPr>
          <w:rFonts w:cs="FrankRuehl" w:hint="cs"/>
          <w:rtl/>
          <w:lang w:eastAsia="en-US"/>
        </w:rPr>
      </w:pPr>
      <w:bookmarkStart w:id="88" w:name="Seif72"/>
      <w:bookmarkEnd w:id="88"/>
      <w:r w:rsidRPr="002E23C8">
        <w:rPr>
          <w:rFonts w:cs="Miriam"/>
          <w:szCs w:val="32"/>
          <w:rtl/>
          <w:lang w:val="he-IL"/>
        </w:rPr>
        <w:pict>
          <v:shape id="_x0000_s2219" type="#_x0000_t202" style="position:absolute;left:0;text-align:left;margin-left:470.35pt;margin-top:7.1pt;width:1in;height:9pt;z-index:251678720" filled="f" stroked="f">
            <v:textbox style="mso-next-textbox:#_x0000_s2219" inset="1mm,0,1mm,0">
              <w:txbxContent>
                <w:p w:rsidR="00456B1C" w:rsidRDefault="00456B1C" w:rsidP="00F50624">
                  <w:pPr>
                    <w:spacing w:line="160" w:lineRule="exact"/>
                    <w:rPr>
                      <w:rFonts w:cs="Miriam" w:hint="cs"/>
                      <w:sz w:val="18"/>
                      <w:szCs w:val="18"/>
                      <w:rtl/>
                    </w:rPr>
                  </w:pPr>
                  <w:r>
                    <w:rPr>
                      <w:rFonts w:cs="Miriam" w:hint="cs"/>
                      <w:sz w:val="18"/>
                      <w:szCs w:val="18"/>
                      <w:rtl/>
                    </w:rPr>
                    <w:t>דוח סיכוני שוק</w:t>
                  </w:r>
                </w:p>
              </w:txbxContent>
            </v:textbox>
            <w10:anchorlock/>
          </v:shape>
        </w:pict>
      </w:r>
      <w:r w:rsidRPr="002E23C8">
        <w:rPr>
          <w:rFonts w:cs="Miriam" w:hint="cs"/>
          <w:szCs w:val="32"/>
          <w:rtl/>
          <w:lang w:eastAsia="en-US"/>
        </w:rPr>
        <w:t>7</w:t>
      </w:r>
      <w:r w:rsidR="004A5EC0">
        <w:rPr>
          <w:rFonts w:cs="Miriam" w:hint="cs"/>
          <w:szCs w:val="32"/>
          <w:rtl/>
          <w:lang w:eastAsia="en-US"/>
        </w:rPr>
        <w:t>2</w:t>
      </w:r>
      <w:r w:rsidRPr="002E23C8">
        <w:rPr>
          <w:rFonts w:cs="FrankRuehl" w:hint="cs"/>
          <w:rtl/>
          <w:lang w:eastAsia="en-US"/>
        </w:rPr>
        <w:t>.</w:t>
      </w:r>
      <w:r w:rsidRPr="002E23C8">
        <w:rPr>
          <w:rFonts w:cs="FrankRuehl" w:hint="cs"/>
          <w:rtl/>
          <w:lang w:eastAsia="en-US"/>
        </w:rPr>
        <w:tab/>
      </w:r>
      <w:r w:rsidR="00CC60EB">
        <w:rPr>
          <w:rFonts w:cs="FrankRuehl" w:hint="cs"/>
          <w:rtl/>
          <w:lang w:eastAsia="en-US"/>
        </w:rPr>
        <w:t>(א)</w:t>
      </w:r>
      <w:r w:rsidR="00CC60EB">
        <w:rPr>
          <w:rFonts w:cs="FrankRuehl" w:hint="cs"/>
          <w:rtl/>
          <w:lang w:eastAsia="en-US"/>
        </w:rPr>
        <w:tab/>
        <w:t xml:space="preserve">יוגש דוח ובו פירוט בדבר סיכוני השוק של החברה (להלן </w:t>
      </w:r>
      <w:r w:rsidR="00CC60EB">
        <w:rPr>
          <w:rFonts w:cs="FrankRuehl"/>
          <w:rtl/>
          <w:lang w:eastAsia="en-US"/>
        </w:rPr>
        <w:t>–</w:t>
      </w:r>
      <w:r w:rsidR="00CC60EB">
        <w:rPr>
          <w:rFonts w:cs="FrankRuehl" w:hint="cs"/>
          <w:rtl/>
          <w:lang w:eastAsia="en-US"/>
        </w:rPr>
        <w:t xml:space="preserve"> דוח סיכוני שוק).</w:t>
      </w:r>
    </w:p>
    <w:p w:rsidR="00CC60EB" w:rsidRDefault="00CC60EB" w:rsidP="00CC60EB">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בדוח סיכוני שוק יצוינו הנתונים שלהלן לתום החודש:</w:t>
      </w:r>
    </w:p>
    <w:p w:rsidR="00CC60EB" w:rsidRDefault="00CC60EB" w:rsidP="00C3410F">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מבחני רגישות בדבר השווי ההוגן של רכיבי סיכון שוק כתוצאה משינויים בשערי נכסי הבסיס, והכול לפי המתכונת שנקבעה בתקנה 2ו לתוספת השנייה לתקנות דוחות תקופתיים ומיידיים, ובשינויים המחויבים; הנתון יוצג בנפרד לגבי נכסים, התחייבויות, רכיבי סיכון שוק שאינם נכסים או התחייבויות ובאופן מצרפי לגבי כל האמורים; בחישוב החשיפה תתחשב החברה, בין השאר, בעסקאות שלא ביוזמת הלקוח ובהוראות עתידיות ובכל תנאי המחייב את החברה לבצע פעולות; על אף האמור בתקנה 2ו(א)(4)(א) לתוספת השנייה לתקנות דוחות תקופתיים ומיידיים, החברה תבצע שנים עשר מבחני רגישות לפחות, כתוצאה משינויים בגורמי השוק בשיעור של חצי אחוז, אחוז אחד, אחוז וחצי, שני אחוזים, חמישה אחוזים ועשרה אחוזים, והכול כלפי מעלה וכלפי מטה;</w:t>
      </w:r>
    </w:p>
    <w:p w:rsidR="00CC60EB" w:rsidRDefault="00CC60EB" w:rsidP="00C3410F">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ערך בשקלים חדשים של שווי הוגן בסיכון לגבי כל רכיבי סיכון השוק של החברה ובאופן מצרפי, על פי מודל המשקף דרך מדידה מקובלת של חשיפה לסיכוני שוק; בחישוב החשיפה, על החברה להתחשב, בין השאר, בעסקאות שלא ביוזמת הלקוח</w:t>
      </w:r>
      <w:r w:rsidR="00C3410F">
        <w:rPr>
          <w:rFonts w:cs="FrankRuehl" w:hint="cs"/>
          <w:rtl/>
          <w:lang w:eastAsia="en-US"/>
        </w:rPr>
        <w:t xml:space="preserve"> ובהוראות עתידיות ובכל תנאי ברכיב סיכון השוק המחייב את החברה לסגור או לפתוח עסקה; במקום שבו המודל לחישוב ערך זה וההנחות ששימשו בבסיסו שונים מאלה שהוצגו בדוח התקופתי, יצוין הדבר במפורש וילווה בהסבר מפורט;</w:t>
      </w:r>
    </w:p>
    <w:p w:rsidR="00C3410F" w:rsidRDefault="00C3410F" w:rsidP="00C3410F">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תרחישי קיצון לגבי רכיבי סיכון השוק של החברה, שחושבו לפי מודלים המשקפים דרך מדידה מקובלת של חשיפה לסיכוני שוק; ערך זה יוצג לגבי כל רכיב סיכון שוק בנפרד ובאופן מצרפי; כמו כן יבואו הנחות המודל;</w:t>
      </w:r>
    </w:p>
    <w:p w:rsidR="00C3410F" w:rsidRDefault="00C3410F" w:rsidP="00C3410F">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יובאו הסברים לגבי פסקאות (1) עד (3), לרבות התייחסות החברה באשר להשלכות על יציבות החברה והפעולות שבוצעו או מתוכננות להתבצע לשם שמירה על יציבות החברה.</w:t>
      </w:r>
    </w:p>
    <w:p w:rsidR="00F50624" w:rsidRDefault="00F50624" w:rsidP="00C3410F">
      <w:pPr>
        <w:pStyle w:val="P00"/>
        <w:spacing w:before="72"/>
        <w:ind w:left="0" w:right="1134"/>
        <w:rPr>
          <w:rFonts w:cs="FrankRuehl" w:hint="cs"/>
          <w:rtl/>
          <w:lang w:eastAsia="en-US"/>
        </w:rPr>
      </w:pPr>
      <w:bookmarkStart w:id="89" w:name="Seif73"/>
      <w:bookmarkEnd w:id="89"/>
      <w:r w:rsidRPr="002E23C8">
        <w:rPr>
          <w:rFonts w:cs="Miriam"/>
          <w:szCs w:val="32"/>
          <w:rtl/>
          <w:lang w:val="he-IL"/>
        </w:rPr>
        <w:pict>
          <v:shape id="_x0000_s2220" type="#_x0000_t202" style="position:absolute;left:0;text-align:left;margin-left:470.35pt;margin-top:7.1pt;width:1in;height:38.8pt;z-index:251679744" filled="f" stroked="f">
            <v:textbox style="mso-next-textbox:#_x0000_s2220" inset="1mm,0,1mm,0">
              <w:txbxContent>
                <w:p w:rsidR="00456B1C" w:rsidRDefault="00456B1C" w:rsidP="00F50624">
                  <w:pPr>
                    <w:spacing w:line="160" w:lineRule="exact"/>
                    <w:rPr>
                      <w:rFonts w:cs="Miriam" w:hint="cs"/>
                      <w:sz w:val="18"/>
                      <w:szCs w:val="18"/>
                      <w:rtl/>
                    </w:rPr>
                  </w:pPr>
                  <w:r>
                    <w:rPr>
                      <w:rFonts w:cs="Miriam" w:hint="cs"/>
                      <w:sz w:val="18"/>
                      <w:szCs w:val="18"/>
                      <w:rtl/>
                    </w:rPr>
                    <w:t>דוח חישוב הקצאות בשל סיכונים וההון העצמי הרגולטורי</w:t>
                  </w:r>
                </w:p>
              </w:txbxContent>
            </v:textbox>
            <w10:anchorlock/>
          </v:shape>
        </w:pict>
      </w:r>
      <w:r w:rsidRPr="002E23C8">
        <w:rPr>
          <w:rFonts w:cs="Miriam" w:hint="cs"/>
          <w:szCs w:val="32"/>
          <w:rtl/>
          <w:lang w:eastAsia="en-US"/>
        </w:rPr>
        <w:t>7</w:t>
      </w:r>
      <w:r w:rsidR="00C3410F">
        <w:rPr>
          <w:rFonts w:cs="Miriam" w:hint="cs"/>
          <w:szCs w:val="32"/>
          <w:rtl/>
          <w:lang w:eastAsia="en-US"/>
        </w:rPr>
        <w:t>3</w:t>
      </w:r>
      <w:r w:rsidRPr="002E23C8">
        <w:rPr>
          <w:rFonts w:cs="FrankRuehl" w:hint="cs"/>
          <w:rtl/>
          <w:lang w:eastAsia="en-US"/>
        </w:rPr>
        <w:t>.</w:t>
      </w:r>
      <w:r w:rsidRPr="002E23C8">
        <w:rPr>
          <w:rFonts w:cs="FrankRuehl" w:hint="cs"/>
          <w:rtl/>
          <w:lang w:eastAsia="en-US"/>
        </w:rPr>
        <w:tab/>
      </w:r>
      <w:r w:rsidR="00C3410F">
        <w:rPr>
          <w:rFonts w:cs="FrankRuehl" w:hint="cs"/>
          <w:rtl/>
          <w:lang w:eastAsia="en-US"/>
        </w:rPr>
        <w:t xml:space="preserve">יוגש דוח לתום החודש ובו פירוט בדבר אופן חישוב ההקצאות בשל סיכון השוק, סיכון האשראי, הסיכון התפעולי וההון העצמי הרגולטורי כמשמעותם בפרק י"ב לתקנות, הערוך לפי התוספת הרביעית (להלן </w:t>
      </w:r>
      <w:r w:rsidR="00C3410F">
        <w:rPr>
          <w:rFonts w:cs="FrankRuehl"/>
          <w:rtl/>
          <w:lang w:eastAsia="en-US"/>
        </w:rPr>
        <w:t>–</w:t>
      </w:r>
      <w:r w:rsidR="00C3410F">
        <w:rPr>
          <w:rFonts w:cs="FrankRuehl" w:hint="cs"/>
          <w:rtl/>
          <w:lang w:eastAsia="en-US"/>
        </w:rPr>
        <w:t xml:space="preserve"> דוח חישוב הקצאות בשל סיכונים וההון העצמי הרגולטורי); במקום שבו לדעת החברה חישוב ההקצאות לתום החודש אינו משקף את ההקצאות במהלך החודש, יובאו נוסף על כך נתונים נוספים שישקפו את חישוב ההקצאות במהלך החודש.</w:t>
      </w:r>
    </w:p>
    <w:p w:rsidR="00C3410F" w:rsidRPr="008841D9" w:rsidRDefault="00C3410F" w:rsidP="008841D9">
      <w:pPr>
        <w:pStyle w:val="header-2"/>
        <w:ind w:left="0" w:right="1134"/>
        <w:rPr>
          <w:rFonts w:cs="Miriam" w:hint="cs"/>
          <w:rtl/>
        </w:rPr>
      </w:pPr>
      <w:bookmarkStart w:id="90" w:name="hed27"/>
      <w:bookmarkEnd w:id="90"/>
      <w:r w:rsidRPr="008841D9">
        <w:rPr>
          <w:rFonts w:cs="Miriam" w:hint="cs"/>
          <w:rtl/>
        </w:rPr>
        <w:t>סימן ד': דוחות רבעוניים</w:t>
      </w:r>
    </w:p>
    <w:p w:rsidR="00F50624" w:rsidRDefault="00F50624" w:rsidP="008841D9">
      <w:pPr>
        <w:pStyle w:val="P00"/>
        <w:spacing w:before="72"/>
        <w:ind w:left="0" w:right="1134"/>
        <w:rPr>
          <w:rFonts w:cs="FrankRuehl" w:hint="cs"/>
          <w:rtl/>
          <w:lang w:eastAsia="en-US"/>
        </w:rPr>
      </w:pPr>
      <w:bookmarkStart w:id="91" w:name="Seif74"/>
      <w:bookmarkEnd w:id="91"/>
      <w:r w:rsidRPr="002E23C8">
        <w:rPr>
          <w:rFonts w:cs="Miriam"/>
          <w:szCs w:val="32"/>
          <w:rtl/>
          <w:lang w:val="he-IL"/>
        </w:rPr>
        <w:pict>
          <v:shape id="_x0000_s2221" type="#_x0000_t202" style="position:absolute;left:0;text-align:left;margin-left:470.35pt;margin-top:7.1pt;width:1in;height:9pt;z-index:251680768" filled="f" stroked="f">
            <v:textbox style="mso-next-textbox:#_x0000_s2221" inset="1mm,0,1mm,0">
              <w:txbxContent>
                <w:p w:rsidR="00456B1C" w:rsidRDefault="00456B1C" w:rsidP="00F50624">
                  <w:pPr>
                    <w:spacing w:line="160" w:lineRule="exact"/>
                    <w:rPr>
                      <w:rFonts w:cs="Miriam" w:hint="cs"/>
                      <w:sz w:val="18"/>
                      <w:szCs w:val="18"/>
                      <w:rtl/>
                    </w:rPr>
                  </w:pPr>
                  <w:r>
                    <w:rPr>
                      <w:rFonts w:cs="Miriam" w:hint="cs"/>
                      <w:sz w:val="18"/>
                      <w:szCs w:val="18"/>
                      <w:rtl/>
                    </w:rPr>
                    <w:t>הדוחות הרבעוניים</w:t>
                  </w:r>
                </w:p>
              </w:txbxContent>
            </v:textbox>
            <w10:anchorlock/>
          </v:shape>
        </w:pict>
      </w:r>
      <w:r w:rsidRPr="002E23C8">
        <w:rPr>
          <w:rFonts w:cs="Miriam" w:hint="cs"/>
          <w:szCs w:val="32"/>
          <w:rtl/>
          <w:lang w:eastAsia="en-US"/>
        </w:rPr>
        <w:t>7</w:t>
      </w:r>
      <w:r w:rsidR="00C3410F">
        <w:rPr>
          <w:rFonts w:cs="Miriam" w:hint="cs"/>
          <w:szCs w:val="32"/>
          <w:rtl/>
          <w:lang w:eastAsia="en-US"/>
        </w:rPr>
        <w:t>4</w:t>
      </w:r>
      <w:r w:rsidRPr="002E23C8">
        <w:rPr>
          <w:rFonts w:cs="FrankRuehl" w:hint="cs"/>
          <w:rtl/>
          <w:lang w:eastAsia="en-US"/>
        </w:rPr>
        <w:t>.</w:t>
      </w:r>
      <w:r w:rsidRPr="002E23C8">
        <w:rPr>
          <w:rFonts w:cs="FrankRuehl" w:hint="cs"/>
          <w:rtl/>
          <w:lang w:eastAsia="en-US"/>
        </w:rPr>
        <w:tab/>
      </w:r>
      <w:r w:rsidR="008841D9">
        <w:rPr>
          <w:rFonts w:cs="FrankRuehl" w:hint="cs"/>
          <w:rtl/>
          <w:lang w:eastAsia="en-US"/>
        </w:rPr>
        <w:t>(א)</w:t>
      </w:r>
      <w:r w:rsidR="008841D9">
        <w:rPr>
          <w:rFonts w:cs="FrankRuehl" w:hint="cs"/>
          <w:rtl/>
          <w:lang w:eastAsia="en-US"/>
        </w:rPr>
        <w:tab/>
        <w:t>חברה תגיש לרשות דוח רבעוני כהגדרתו בתקנה 38 לתקנות דוחות תקופתיים ומיידיים ותצרף אליו דוח כאמור בתקנת משנה (ה); על דוח רבעוני כאמור יחולו הוראות פרק ד' ותקנה 4(ג) לתקנות דוחות תקופתיים ומיידיים, ובלבד שעל אף האמור בתקנה 46 לתקנות הדוחות התקופתיים והמיידיים הדוח הרבעוני ייחתם בשם החברה לפי תקנה 45(ג); לדוח הרבעוני תצורף מצבת נושאי המשרה הבכירה בחברה תוך פירוט מינויים והפסקות כהונה של נושאי המשרה הבכירה במהלך תקופת הדיווח.</w:t>
      </w:r>
    </w:p>
    <w:p w:rsidR="008841D9" w:rsidRDefault="008841D9" w:rsidP="008841D9">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לא יאוחר מ-10 ימי עסקים מתום כל רבעון תגיש החברה דוחות כמפורט בתקנות משנה (ג) ו-(ד) הנתונים בדוחות האמורים יובאו לגבי הרבעון שחלף, הרבעון שקדם לו ולגבי החודש שחלף ויוצגו באופן טבלאי.</w:t>
      </w:r>
    </w:p>
    <w:p w:rsidR="008841D9" w:rsidRDefault="008841D9" w:rsidP="008841D9">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חברה תגיש דוח ובו פירוט בדבר לקוחות מפסידים ולקוחות מרוויחים כאמור בתקנה 69, לגבי התקופה של כל אחד מארבעת הרבעונים שקדמו למועד הגשת הדוח.</w:t>
      </w:r>
    </w:p>
    <w:p w:rsidR="008841D9" w:rsidRDefault="008841D9" w:rsidP="008841D9">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החברה תגיש דוח ובו פירוט על הפעילות, כמפורט בתקנה 70, ויראו כאילו בכל מקום, במקום "החודש" נאמר "הרבעון"; הנתונים המפורטים בתקנה 70(8) עד (10), יובאו בנפרד לגבי כל נכס בסיס, תוך הבחנה בין חוזי לקוח ונכסי לקוח.</w:t>
      </w:r>
    </w:p>
    <w:p w:rsidR="008841D9" w:rsidRDefault="008841D9" w:rsidP="008841D9">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 xml:space="preserve">החברה תגיש דוח חשוב הקצאות בשל סיכונים וההון העצמי הרגולטורי, כמפורט בתקנה 73 (להלן בתקנת משנה זו </w:t>
      </w:r>
      <w:r>
        <w:rPr>
          <w:rFonts w:cs="FrankRuehl"/>
          <w:rtl/>
          <w:lang w:eastAsia="en-US"/>
        </w:rPr>
        <w:t>–</w:t>
      </w:r>
      <w:r>
        <w:rPr>
          <w:rFonts w:cs="FrankRuehl" w:hint="cs"/>
          <w:rtl/>
          <w:lang w:eastAsia="en-US"/>
        </w:rPr>
        <w:t xml:space="preserve"> הדוח), ערוך למועד הדוח הרבעוני וסקור בידי רואה החשבון המבקר; לדוח יצורף דוח הסקירה של רואה החשבון המבקר, חתום בידו ונושא את תאריך חתימתו; דוח הסקירה יכלול עמדת רואה החשבון המבקר לעריכת הדוח לפי דרישות תקנה 73 ופרק י"ב, וכן את הסכמתו להכללת דוח הסקירה בדוח, בציון המועד או טווח המועדים שבו יוגש לרשות הדוח שאליו נוגעת ההסכמה כאמור.</w:t>
      </w:r>
    </w:p>
    <w:p w:rsidR="008841D9" w:rsidRPr="008841D9" w:rsidRDefault="008841D9" w:rsidP="008841D9">
      <w:pPr>
        <w:pStyle w:val="header-2"/>
        <w:ind w:left="0" w:right="1134"/>
        <w:rPr>
          <w:rFonts w:cs="Miriam" w:hint="cs"/>
          <w:rtl/>
        </w:rPr>
      </w:pPr>
      <w:bookmarkStart w:id="92" w:name="hed28"/>
      <w:bookmarkEnd w:id="92"/>
      <w:r w:rsidRPr="008841D9">
        <w:rPr>
          <w:rFonts w:cs="Miriam" w:hint="cs"/>
          <w:rtl/>
        </w:rPr>
        <w:t>סימן ה': דוחות שנתיים</w:t>
      </w:r>
    </w:p>
    <w:p w:rsidR="00F50624" w:rsidRDefault="00F50624" w:rsidP="008841D9">
      <w:pPr>
        <w:pStyle w:val="P00"/>
        <w:spacing w:before="72"/>
        <w:ind w:left="0" w:right="1134"/>
        <w:rPr>
          <w:rFonts w:cs="FrankRuehl" w:hint="cs"/>
          <w:rtl/>
          <w:lang w:eastAsia="en-US"/>
        </w:rPr>
      </w:pPr>
      <w:bookmarkStart w:id="93" w:name="Seif75"/>
      <w:bookmarkEnd w:id="93"/>
      <w:r w:rsidRPr="002E23C8">
        <w:rPr>
          <w:rFonts w:cs="Miriam"/>
          <w:szCs w:val="32"/>
          <w:rtl/>
          <w:lang w:val="he-IL"/>
        </w:rPr>
        <w:pict>
          <v:shape id="_x0000_s2222" type="#_x0000_t202" style="position:absolute;left:0;text-align:left;margin-left:470.35pt;margin-top:7.1pt;width:1in;height:9pt;z-index:251681792" filled="f" stroked="f">
            <v:textbox style="mso-next-textbox:#_x0000_s2222" inset="1mm,0,1mm,0">
              <w:txbxContent>
                <w:p w:rsidR="00456B1C" w:rsidRDefault="00456B1C" w:rsidP="00F50624">
                  <w:pPr>
                    <w:spacing w:line="160" w:lineRule="exact"/>
                    <w:rPr>
                      <w:rFonts w:cs="Miriam" w:hint="cs"/>
                      <w:sz w:val="18"/>
                      <w:szCs w:val="18"/>
                      <w:rtl/>
                    </w:rPr>
                  </w:pPr>
                  <w:r>
                    <w:rPr>
                      <w:rFonts w:cs="Miriam" w:hint="cs"/>
                      <w:sz w:val="18"/>
                      <w:szCs w:val="18"/>
                      <w:rtl/>
                    </w:rPr>
                    <w:t>הדוחות השנתיים</w:t>
                  </w:r>
                </w:p>
              </w:txbxContent>
            </v:textbox>
            <w10:anchorlock/>
          </v:shape>
        </w:pict>
      </w:r>
      <w:r w:rsidRPr="002E23C8">
        <w:rPr>
          <w:rFonts w:cs="Miriam" w:hint="cs"/>
          <w:szCs w:val="32"/>
          <w:rtl/>
          <w:lang w:eastAsia="en-US"/>
        </w:rPr>
        <w:t>7</w:t>
      </w:r>
      <w:r w:rsidR="008841D9">
        <w:rPr>
          <w:rFonts w:cs="Miriam" w:hint="cs"/>
          <w:szCs w:val="32"/>
          <w:rtl/>
          <w:lang w:eastAsia="en-US"/>
        </w:rPr>
        <w:t>5</w:t>
      </w:r>
      <w:r w:rsidRPr="002E23C8">
        <w:rPr>
          <w:rFonts w:cs="FrankRuehl" w:hint="cs"/>
          <w:rtl/>
          <w:lang w:eastAsia="en-US"/>
        </w:rPr>
        <w:t>.</w:t>
      </w:r>
      <w:r w:rsidRPr="002E23C8">
        <w:rPr>
          <w:rFonts w:cs="FrankRuehl" w:hint="cs"/>
          <w:rtl/>
          <w:lang w:eastAsia="en-US"/>
        </w:rPr>
        <w:tab/>
      </w:r>
      <w:r w:rsidR="008841D9">
        <w:rPr>
          <w:rFonts w:cs="FrankRuehl" w:hint="cs"/>
          <w:rtl/>
          <w:lang w:eastAsia="en-US"/>
        </w:rPr>
        <w:t>(א)</w:t>
      </w:r>
      <w:r w:rsidR="008841D9">
        <w:rPr>
          <w:rFonts w:cs="FrankRuehl" w:hint="cs"/>
          <w:rtl/>
          <w:lang w:eastAsia="en-US"/>
        </w:rPr>
        <w:tab/>
        <w:t xml:space="preserve">חברה תגיש לרשות דוח תקופתי כאמור בתקנה 7 לתקנות דוחות תקופתיים ומיידיים (להלן </w:t>
      </w:r>
      <w:r w:rsidR="008841D9">
        <w:rPr>
          <w:rFonts w:cs="FrankRuehl"/>
          <w:rtl/>
          <w:lang w:eastAsia="en-US"/>
        </w:rPr>
        <w:t>–</w:t>
      </w:r>
      <w:r w:rsidR="008841D9">
        <w:rPr>
          <w:rFonts w:cs="FrankRuehl" w:hint="cs"/>
          <w:rtl/>
          <w:lang w:eastAsia="en-US"/>
        </w:rPr>
        <w:t xml:space="preserve"> דוח תקופתי); על הדוח התקופתי יחולו הוראות פרק ב' ותקנה 4(ג) לתקנות דוחות תקופתיים ומיידיים.</w:t>
      </w:r>
    </w:p>
    <w:p w:rsidR="008841D9" w:rsidRDefault="008841D9" w:rsidP="008841D9">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הדוח התקופתי ייחתם בשם החברה לפי תקנה 45(ג).</w:t>
      </w:r>
    </w:p>
    <w:p w:rsidR="008841D9" w:rsidRDefault="008841D9" w:rsidP="008841D9">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על אף האמור בתקנה 8(ב) לתקנות דוחות תקופתיים ומיידיים, הדוח התקופתי לא יכלול פרק תיאור עסקי התאגיד.</w:t>
      </w:r>
    </w:p>
    <w:p w:rsidR="008841D9" w:rsidRDefault="008841D9" w:rsidP="008841D9">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הוראות תקנות 8א, 10(ב)(1)(ז), (4), (6), (9), (9א), (11), (13) ו-(14), 10(ב)(2)(ט), 10ג, 14, 20, 21א, 25א, 26, 26א, 26ב ו-27 לתקנות דוחות תקופתיים ומיידיים לא יחולו.</w:t>
      </w:r>
    </w:p>
    <w:p w:rsidR="008841D9" w:rsidRDefault="008841D9" w:rsidP="008841D9">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 xml:space="preserve">נוסף על הקבוע בתקנה 10 לתקנות דוחות תקופתיים ומיידיים </w:t>
      </w:r>
      <w:r>
        <w:rPr>
          <w:rFonts w:cs="FrankRuehl"/>
          <w:rtl/>
          <w:lang w:eastAsia="en-US"/>
        </w:rPr>
        <w:t>–</w:t>
      </w:r>
    </w:p>
    <w:p w:rsidR="008841D9" w:rsidRDefault="008841D9" w:rsidP="008841D9">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ייכללו בדוח הדירקטוריון הסברים לגבי נושאים המפורטים להלן:</w:t>
      </w:r>
    </w:p>
    <w:p w:rsidR="008841D9" w:rsidRDefault="008841D9" w:rsidP="008841D9">
      <w:pPr>
        <w:pStyle w:val="P00"/>
        <w:spacing w:before="72"/>
        <w:ind w:left="1474" w:right="1134"/>
        <w:rPr>
          <w:rFonts w:cs="FrankRuehl" w:hint="cs"/>
          <w:rtl/>
          <w:lang w:eastAsia="en-US"/>
        </w:rPr>
      </w:pPr>
      <w:r>
        <w:rPr>
          <w:rFonts w:cs="FrankRuehl" w:hint="cs"/>
          <w:rtl/>
          <w:lang w:eastAsia="en-US"/>
        </w:rPr>
        <w:t>(א)</w:t>
      </w:r>
      <w:r>
        <w:rPr>
          <w:rFonts w:cs="FrankRuehl" w:hint="cs"/>
          <w:rtl/>
          <w:lang w:eastAsia="en-US"/>
        </w:rPr>
        <w:tab/>
        <w:t>תיאור תמציתי של עסקי החברה והסביבה העסקית שבה היא פועלת;</w:t>
      </w:r>
    </w:p>
    <w:p w:rsidR="008841D9" w:rsidRDefault="008841D9" w:rsidP="008841D9">
      <w:pPr>
        <w:pStyle w:val="P00"/>
        <w:spacing w:before="72"/>
        <w:ind w:left="1474" w:right="1134"/>
        <w:rPr>
          <w:rFonts w:cs="FrankRuehl" w:hint="cs"/>
          <w:rtl/>
          <w:lang w:eastAsia="en-US"/>
        </w:rPr>
      </w:pPr>
      <w:r>
        <w:rPr>
          <w:rFonts w:cs="FrankRuehl" w:hint="cs"/>
          <w:rtl/>
          <w:lang w:eastAsia="en-US"/>
        </w:rPr>
        <w:t>(ב)</w:t>
      </w:r>
      <w:r>
        <w:rPr>
          <w:rFonts w:cs="FrankRuehl" w:hint="cs"/>
          <w:rtl/>
          <w:lang w:eastAsia="en-US"/>
        </w:rPr>
        <w:tab/>
        <w:t>השפעת גורמים חיצוניים לחברה;</w:t>
      </w:r>
    </w:p>
    <w:p w:rsidR="008841D9" w:rsidRDefault="008841D9" w:rsidP="008841D9">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ייכללו בדוח הדירקטוריון דיון בגורמי סיכון בפעילותה של החברה, במתכונת הקבועה בפרט 39 בתוספת הראשונה לפי תקנה 44 לתקנות פרטי תשקיף.</w:t>
      </w:r>
    </w:p>
    <w:p w:rsidR="008841D9" w:rsidRDefault="008841D9" w:rsidP="008841D9">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r>
      <w:r w:rsidR="00F7634B">
        <w:rPr>
          <w:rFonts w:cs="FrankRuehl" w:hint="cs"/>
          <w:rtl/>
          <w:lang w:eastAsia="en-US"/>
        </w:rPr>
        <w:t xml:space="preserve">לדוח התקופתי יצורף דוח חישוב הקצאות בשל סיכונים וההון העצמי הרגולטורי, כמפורט בתקנה 73 (להלן בפסקה זו </w:t>
      </w:r>
      <w:r w:rsidR="00F7634B">
        <w:rPr>
          <w:rFonts w:cs="FrankRuehl"/>
          <w:rtl/>
          <w:lang w:eastAsia="en-US"/>
        </w:rPr>
        <w:t>–</w:t>
      </w:r>
      <w:r w:rsidR="00F7634B">
        <w:rPr>
          <w:rFonts w:cs="FrankRuehl" w:hint="cs"/>
          <w:rtl/>
          <w:lang w:eastAsia="en-US"/>
        </w:rPr>
        <w:t xml:space="preserve"> הדוח), ערוך למועד הדוח התקופתי ומבוקר בידי רואה החשבון המבקר; לדוח תצורף חוות דעתו של רואה החשבון המבקר, חתומה בידו ונושאת את תאריך חתימתו; חוות הדעת תכלול גם אישור בדבר עריכת הדוח לפי דרישות תקנה 73 ופרק י"ב, וכן את הסכמתו להכללת חוות הדעת בדוח בציון המועד או טווח המועדים שבו יוגש לרשות הדוח שאליו נוגעת ההסכמה כאמור.</w:t>
      </w:r>
    </w:p>
    <w:p w:rsidR="00F7634B" w:rsidRDefault="00F7634B" w:rsidP="008841D9">
      <w:pPr>
        <w:pStyle w:val="P00"/>
        <w:spacing w:before="72"/>
        <w:ind w:left="0" w:right="1134"/>
        <w:rPr>
          <w:rFonts w:cs="FrankRuehl" w:hint="cs"/>
          <w:rtl/>
          <w:lang w:eastAsia="en-US"/>
        </w:rPr>
      </w:pPr>
      <w:r>
        <w:rPr>
          <w:rFonts w:cs="FrankRuehl" w:hint="cs"/>
          <w:rtl/>
          <w:lang w:eastAsia="en-US"/>
        </w:rPr>
        <w:tab/>
        <w:t>(ז)</w:t>
      </w:r>
      <w:r>
        <w:rPr>
          <w:rFonts w:cs="FrankRuehl" w:hint="cs"/>
          <w:rtl/>
          <w:lang w:eastAsia="en-US"/>
        </w:rPr>
        <w:tab/>
        <w:t>לדוח התקופתי יצורף דוח פרטים נוספים כמפורט בתקנה 2(א)(8), ויראו כאילו במקום "מבקשת" נאמר "חברה", ובכל מקום שבו נדרשת החברה לפרט נתונים צפויים לגבי התקופה שלאחר קבלת הרישיון, יובאו אותם הנתונים לגבי השנה שחלפה.</w:t>
      </w:r>
    </w:p>
    <w:p w:rsidR="00F7634B" w:rsidRDefault="00F7634B" w:rsidP="008841D9">
      <w:pPr>
        <w:pStyle w:val="P00"/>
        <w:spacing w:before="72"/>
        <w:ind w:left="0" w:right="1134"/>
        <w:rPr>
          <w:rFonts w:cs="FrankRuehl" w:hint="cs"/>
          <w:rtl/>
          <w:lang w:eastAsia="en-US"/>
        </w:rPr>
      </w:pPr>
      <w:r>
        <w:rPr>
          <w:rFonts w:cs="FrankRuehl" w:hint="cs"/>
          <w:rtl/>
          <w:lang w:eastAsia="en-US"/>
        </w:rPr>
        <w:tab/>
        <w:t>(ח)</w:t>
      </w:r>
      <w:r>
        <w:rPr>
          <w:rFonts w:cs="FrankRuehl" w:hint="cs"/>
          <w:rtl/>
          <w:lang w:eastAsia="en-US"/>
        </w:rPr>
        <w:tab/>
        <w:t>לדוח השנתי תצורף מצבת נושאי המשרה הבכירה בחברה תוך פירוט מינויים והפסקות כהונה של נושאי המשרה הבכירה במהלך תקופת הדיווח.</w:t>
      </w:r>
    </w:p>
    <w:p w:rsidR="00F50624" w:rsidRDefault="00F50624" w:rsidP="00F756B1">
      <w:pPr>
        <w:pStyle w:val="P00"/>
        <w:spacing w:before="72"/>
        <w:ind w:left="0" w:right="1134"/>
        <w:rPr>
          <w:rFonts w:cs="FrankRuehl" w:hint="cs"/>
          <w:rtl/>
          <w:lang w:eastAsia="en-US"/>
        </w:rPr>
      </w:pPr>
      <w:bookmarkStart w:id="94" w:name="Seif76"/>
      <w:bookmarkEnd w:id="94"/>
      <w:r w:rsidRPr="002E23C8">
        <w:rPr>
          <w:rFonts w:cs="Miriam"/>
          <w:szCs w:val="32"/>
          <w:rtl/>
          <w:lang w:val="he-IL"/>
        </w:rPr>
        <w:pict>
          <v:shape id="_x0000_s2223" type="#_x0000_t202" style="position:absolute;left:0;text-align:left;margin-left:470.35pt;margin-top:7.1pt;width:1in;height:9pt;z-index:251682816" filled="f" stroked="f">
            <v:textbox style="mso-next-textbox:#_x0000_s2223" inset="1mm,0,1mm,0">
              <w:txbxContent>
                <w:p w:rsidR="00456B1C" w:rsidRDefault="00456B1C" w:rsidP="00F50624">
                  <w:pPr>
                    <w:spacing w:line="160" w:lineRule="exact"/>
                    <w:rPr>
                      <w:rFonts w:cs="Miriam" w:hint="cs"/>
                      <w:sz w:val="18"/>
                      <w:szCs w:val="18"/>
                      <w:rtl/>
                    </w:rPr>
                  </w:pPr>
                  <w:r>
                    <w:rPr>
                      <w:rFonts w:cs="Miriam" w:hint="cs"/>
                      <w:sz w:val="18"/>
                      <w:szCs w:val="18"/>
                      <w:rtl/>
                    </w:rPr>
                    <w:t>דוחות נוספים</w:t>
                  </w:r>
                </w:p>
              </w:txbxContent>
            </v:textbox>
            <w10:anchorlock/>
          </v:shape>
        </w:pict>
      </w:r>
      <w:r w:rsidRPr="002E23C8">
        <w:rPr>
          <w:rFonts w:cs="Miriam" w:hint="cs"/>
          <w:szCs w:val="32"/>
          <w:rtl/>
          <w:lang w:eastAsia="en-US"/>
        </w:rPr>
        <w:t>7</w:t>
      </w:r>
      <w:r w:rsidR="00F7634B">
        <w:rPr>
          <w:rFonts w:cs="Miriam" w:hint="cs"/>
          <w:szCs w:val="32"/>
          <w:rtl/>
          <w:lang w:eastAsia="en-US"/>
        </w:rPr>
        <w:t>6</w:t>
      </w:r>
      <w:r w:rsidRPr="002E23C8">
        <w:rPr>
          <w:rFonts w:cs="FrankRuehl" w:hint="cs"/>
          <w:rtl/>
          <w:lang w:eastAsia="en-US"/>
        </w:rPr>
        <w:t>.</w:t>
      </w:r>
      <w:r w:rsidRPr="002E23C8">
        <w:rPr>
          <w:rFonts w:cs="FrankRuehl" w:hint="cs"/>
          <w:rtl/>
          <w:lang w:eastAsia="en-US"/>
        </w:rPr>
        <w:tab/>
      </w:r>
      <w:r w:rsidR="00F756B1">
        <w:rPr>
          <w:rFonts w:cs="FrankRuehl" w:hint="cs"/>
          <w:rtl/>
          <w:lang w:eastAsia="en-US"/>
        </w:rPr>
        <w:t>חברה תגיש את הדוחות האמורים בפסקאות (1) עד (4) להלן, לא יאוחר מ-10 ימי עסקים מתום כל שנה; הנתונים בדוחות האמורים יוצגו באופן טבלאי לגבי השנה שחלפה, לגבי החודש שחלף, ולגבי השנה הקודמת לשנה שלגביה מוגש הדוח:</w:t>
      </w:r>
    </w:p>
    <w:p w:rsidR="00F756B1" w:rsidRDefault="00F756B1" w:rsidP="00F756B1">
      <w:pPr>
        <w:pStyle w:val="P00"/>
        <w:spacing w:before="72"/>
        <w:ind w:left="624" w:right="1134"/>
        <w:rPr>
          <w:rFonts w:cs="FrankRuehl" w:hint="cs"/>
          <w:rtl/>
          <w:lang w:eastAsia="en-US"/>
        </w:rPr>
      </w:pPr>
      <w:r>
        <w:rPr>
          <w:rFonts w:cs="FrankRuehl" w:hint="cs"/>
          <w:rtl/>
          <w:lang w:eastAsia="en-US"/>
        </w:rPr>
        <w:t>(1)</w:t>
      </w:r>
      <w:r>
        <w:rPr>
          <w:rFonts w:cs="FrankRuehl" w:hint="cs"/>
          <w:rtl/>
          <w:lang w:eastAsia="en-US"/>
        </w:rPr>
        <w:tab/>
        <w:t>דוח לקוחות מפסידים ולקוחות מרוויחים רבעוני, כמפורט בתקנה 74(ג);</w:t>
      </w:r>
    </w:p>
    <w:p w:rsidR="00F756B1" w:rsidRDefault="00F756B1" w:rsidP="00F756B1">
      <w:pPr>
        <w:pStyle w:val="P00"/>
        <w:spacing w:before="72"/>
        <w:ind w:left="624" w:right="1134"/>
        <w:rPr>
          <w:rFonts w:cs="FrankRuehl" w:hint="cs"/>
          <w:rtl/>
          <w:lang w:eastAsia="en-US"/>
        </w:rPr>
      </w:pPr>
      <w:r>
        <w:rPr>
          <w:rFonts w:cs="FrankRuehl" w:hint="cs"/>
          <w:rtl/>
          <w:lang w:eastAsia="en-US"/>
        </w:rPr>
        <w:t>(2)</w:t>
      </w:r>
      <w:r>
        <w:rPr>
          <w:rFonts w:cs="FrankRuehl" w:hint="cs"/>
          <w:rtl/>
          <w:lang w:eastAsia="en-US"/>
        </w:rPr>
        <w:tab/>
        <w:t>דוח על הפעילות, כמפורט בתקנה 74(ד), ויראו כאילו בכל מקום שבו נאמר "הרבעון" נאמר "השנה"; הנתונים בדוח על הפעילות יובאו לגבי השנה החולפת, ולצדם יוצגו הנתונים שפורסמו בדוח השנתי הקודם;</w:t>
      </w:r>
    </w:p>
    <w:p w:rsidR="00F756B1" w:rsidRDefault="00F756B1" w:rsidP="00F756B1">
      <w:pPr>
        <w:pStyle w:val="P00"/>
        <w:spacing w:before="72"/>
        <w:ind w:left="624" w:right="1134"/>
        <w:rPr>
          <w:rFonts w:cs="FrankRuehl" w:hint="cs"/>
          <w:rtl/>
          <w:lang w:eastAsia="en-US"/>
        </w:rPr>
      </w:pPr>
      <w:r>
        <w:rPr>
          <w:rFonts w:cs="FrankRuehl" w:hint="cs"/>
          <w:rtl/>
          <w:lang w:eastAsia="en-US"/>
        </w:rPr>
        <w:t>(3)</w:t>
      </w:r>
      <w:r>
        <w:rPr>
          <w:rFonts w:cs="FrankRuehl" w:hint="cs"/>
          <w:rtl/>
          <w:lang w:eastAsia="en-US"/>
        </w:rPr>
        <w:tab/>
        <w:t>דוח סיכוני אשראי, כמפורט בתקנה 71, ויראו כאילו במקום "חודש" נאמר "שנה"; נוסף על כך, לגבי כל מקור סיכון אשראי מהותי יצורפו הפרטים האלה:</w:t>
      </w:r>
    </w:p>
    <w:p w:rsidR="00F756B1" w:rsidRDefault="00F756B1" w:rsidP="002D7658">
      <w:pPr>
        <w:pStyle w:val="P00"/>
        <w:spacing w:before="72"/>
        <w:ind w:left="1021" w:right="1134"/>
        <w:rPr>
          <w:rFonts w:cs="FrankRuehl" w:hint="cs"/>
          <w:rtl/>
          <w:lang w:eastAsia="en-US"/>
        </w:rPr>
      </w:pPr>
      <w:r>
        <w:rPr>
          <w:rFonts w:cs="FrankRuehl" w:hint="cs"/>
          <w:rtl/>
          <w:lang w:eastAsia="en-US"/>
        </w:rPr>
        <w:t>(א)</w:t>
      </w:r>
      <w:r>
        <w:rPr>
          <w:rFonts w:cs="FrankRuehl" w:hint="cs"/>
          <w:rtl/>
          <w:lang w:eastAsia="en-US"/>
        </w:rPr>
        <w:tab/>
        <w:t>גרף של מחירי ה-</w:t>
      </w:r>
      <w:r>
        <w:rPr>
          <w:rFonts w:cs="FrankRuehl"/>
          <w:lang w:eastAsia="en-US"/>
        </w:rPr>
        <w:t>CDS</w:t>
      </w:r>
      <w:r>
        <w:rPr>
          <w:rFonts w:cs="FrankRuehl" w:hint="cs"/>
          <w:rtl/>
          <w:lang w:eastAsia="en-US"/>
        </w:rPr>
        <w:t xml:space="preserve"> לתקופה של 12 החודשים האחרונים של מקור סיכון האשראי ושל כל תאגיד השולט בו, במישרין או בעקיפין, אם ניתן להשיגם; גרף זה יוצג יחד עם גרף השוואתי של מחירי </w:t>
      </w:r>
      <w:r>
        <w:rPr>
          <w:rFonts w:cs="FrankRuehl"/>
          <w:lang w:eastAsia="en-US"/>
        </w:rPr>
        <w:t>CDS</w:t>
      </w:r>
      <w:r>
        <w:rPr>
          <w:rFonts w:cs="FrankRuehl" w:hint="cs"/>
          <w:rtl/>
          <w:lang w:eastAsia="en-US"/>
        </w:rPr>
        <w:t xml:space="preserve"> של חמישה תאגידים בנקאיים מובילים שלהם מחיר </w:t>
      </w:r>
      <w:r>
        <w:rPr>
          <w:rFonts w:cs="FrankRuehl"/>
          <w:lang w:eastAsia="en-US"/>
        </w:rPr>
        <w:t>CDS</w:t>
      </w:r>
      <w:r>
        <w:rPr>
          <w:rFonts w:cs="FrankRuehl" w:hint="cs"/>
          <w:rtl/>
          <w:lang w:eastAsia="en-US"/>
        </w:rPr>
        <w:t xml:space="preserve"> נמוך מהממוצע של תאגידים בנקאיים ברמתם;</w:t>
      </w:r>
    </w:p>
    <w:p w:rsidR="00F756B1" w:rsidRDefault="00F756B1" w:rsidP="002D7658">
      <w:pPr>
        <w:pStyle w:val="P00"/>
        <w:spacing w:before="72"/>
        <w:ind w:left="1021" w:right="1134"/>
        <w:rPr>
          <w:rFonts w:cs="FrankRuehl" w:hint="cs"/>
          <w:rtl/>
          <w:lang w:eastAsia="en-US"/>
        </w:rPr>
      </w:pPr>
      <w:r>
        <w:rPr>
          <w:rFonts w:cs="FrankRuehl" w:hint="cs"/>
          <w:rtl/>
          <w:lang w:eastAsia="en-US"/>
        </w:rPr>
        <w:t>(ב)</w:t>
      </w:r>
      <w:r>
        <w:rPr>
          <w:rFonts w:cs="FrankRuehl" w:hint="cs"/>
          <w:rtl/>
          <w:lang w:eastAsia="en-US"/>
        </w:rPr>
        <w:tab/>
        <w:t>מחיר המניה הגבוה ביותר והנמוך ביותר בתקופה של 12 החודשים האחרונים של מקור סיכון האשראי ושל כל תאגיד השולט בו, במישרין או בעקיפין, אם יש, ואם אלה תאגידים שמניותיהם נסחרות בבורסה בישראל, בבורסה מחוץ לישראל או בשוק מוסדר;</w:t>
      </w:r>
    </w:p>
    <w:p w:rsidR="00F756B1" w:rsidRDefault="00F756B1" w:rsidP="002D7658">
      <w:pPr>
        <w:pStyle w:val="P00"/>
        <w:spacing w:before="72"/>
        <w:ind w:left="1021" w:right="1134"/>
        <w:rPr>
          <w:rFonts w:cs="FrankRuehl" w:hint="cs"/>
          <w:rtl/>
          <w:lang w:eastAsia="en-US"/>
        </w:rPr>
      </w:pPr>
      <w:r>
        <w:rPr>
          <w:rFonts w:cs="FrankRuehl" w:hint="cs"/>
          <w:rtl/>
          <w:lang w:eastAsia="en-US"/>
        </w:rPr>
        <w:t>(ג)</w:t>
      </w:r>
      <w:r>
        <w:rPr>
          <w:rFonts w:cs="FrankRuehl" w:hint="cs"/>
          <w:rtl/>
          <w:lang w:eastAsia="en-US"/>
        </w:rPr>
        <w:tab/>
      </w:r>
      <w:r w:rsidR="002D7658">
        <w:rPr>
          <w:rFonts w:cs="FrankRuehl" w:hint="cs"/>
          <w:rtl/>
          <w:lang w:eastAsia="en-US"/>
        </w:rPr>
        <w:t>גרף של מחיר המניה בתקופה של 12 החודשים האחרונים של מקור סיכון האשראי ושל כל תאגיד השולט בו, במישרין או בעקיפין, אם יש, ואם אלה תאגידים שמניותיהם נסחרות בבורסה בישראל, בבורסה מחוץ לישראל או בשוק מוסדר;</w:t>
      </w:r>
    </w:p>
    <w:p w:rsidR="002D7658" w:rsidRDefault="002D7658" w:rsidP="00F756B1">
      <w:pPr>
        <w:pStyle w:val="P00"/>
        <w:spacing w:before="72"/>
        <w:ind w:left="624" w:right="1134"/>
        <w:rPr>
          <w:rFonts w:cs="FrankRuehl" w:hint="cs"/>
          <w:rtl/>
          <w:lang w:eastAsia="en-US"/>
        </w:rPr>
      </w:pPr>
      <w:r>
        <w:rPr>
          <w:rFonts w:cs="FrankRuehl" w:hint="cs"/>
          <w:rtl/>
          <w:lang w:eastAsia="en-US"/>
        </w:rPr>
        <w:t>(4)</w:t>
      </w:r>
      <w:r>
        <w:rPr>
          <w:rFonts w:cs="FrankRuehl" w:hint="cs"/>
          <w:rtl/>
          <w:lang w:eastAsia="en-US"/>
        </w:rPr>
        <w:tab/>
        <w:t>תפורט מדיניות ניהול סיכוני האשראי של החברה, כפי שאישר הדירקטוריון.</w:t>
      </w:r>
    </w:p>
    <w:p w:rsidR="00F50624" w:rsidRDefault="00F50624" w:rsidP="002D7658">
      <w:pPr>
        <w:pStyle w:val="P00"/>
        <w:spacing w:before="72"/>
        <w:ind w:left="0" w:right="1134"/>
        <w:rPr>
          <w:rFonts w:cs="FrankRuehl" w:hint="cs"/>
          <w:rtl/>
          <w:lang w:eastAsia="en-US"/>
        </w:rPr>
      </w:pPr>
      <w:bookmarkStart w:id="95" w:name="Seif77"/>
      <w:bookmarkEnd w:id="95"/>
      <w:r w:rsidRPr="002E23C8">
        <w:rPr>
          <w:rFonts w:cs="Miriam"/>
          <w:szCs w:val="32"/>
          <w:rtl/>
          <w:lang w:val="he-IL"/>
        </w:rPr>
        <w:pict>
          <v:shape id="_x0000_s2224" type="#_x0000_t202" style="position:absolute;left:0;text-align:left;margin-left:470.35pt;margin-top:7.1pt;width:1in;height:23.1pt;z-index:251683840" filled="f" stroked="f">
            <v:textbox style="mso-next-textbox:#_x0000_s2224" inset="1mm,0,1mm,0">
              <w:txbxContent>
                <w:p w:rsidR="00456B1C" w:rsidRDefault="00456B1C" w:rsidP="00F50624">
                  <w:pPr>
                    <w:spacing w:line="160" w:lineRule="exact"/>
                    <w:rPr>
                      <w:rFonts w:cs="Miriam" w:hint="cs"/>
                      <w:sz w:val="18"/>
                      <w:szCs w:val="18"/>
                      <w:rtl/>
                    </w:rPr>
                  </w:pPr>
                  <w:r>
                    <w:rPr>
                      <w:rFonts w:cs="Miriam" w:hint="cs"/>
                      <w:sz w:val="18"/>
                      <w:szCs w:val="18"/>
                      <w:rtl/>
                    </w:rPr>
                    <w:t>ביצוע התאמות ובקרות</w:t>
                  </w:r>
                </w:p>
              </w:txbxContent>
            </v:textbox>
            <w10:anchorlock/>
          </v:shape>
        </w:pict>
      </w:r>
      <w:r w:rsidRPr="002E23C8">
        <w:rPr>
          <w:rFonts w:cs="Miriam" w:hint="cs"/>
          <w:szCs w:val="32"/>
          <w:rtl/>
          <w:lang w:eastAsia="en-US"/>
        </w:rPr>
        <w:t>7</w:t>
      </w:r>
      <w:r w:rsidR="002D7658">
        <w:rPr>
          <w:rFonts w:cs="Miriam" w:hint="cs"/>
          <w:szCs w:val="32"/>
          <w:rtl/>
          <w:lang w:eastAsia="en-US"/>
        </w:rPr>
        <w:t>7</w:t>
      </w:r>
      <w:r w:rsidRPr="002E23C8">
        <w:rPr>
          <w:rFonts w:cs="FrankRuehl" w:hint="cs"/>
          <w:rtl/>
          <w:lang w:eastAsia="en-US"/>
        </w:rPr>
        <w:t>.</w:t>
      </w:r>
      <w:r w:rsidRPr="002E23C8">
        <w:rPr>
          <w:rFonts w:cs="FrankRuehl" w:hint="cs"/>
          <w:rtl/>
          <w:lang w:eastAsia="en-US"/>
        </w:rPr>
        <w:tab/>
      </w:r>
      <w:r w:rsidR="002D7658">
        <w:rPr>
          <w:rFonts w:cs="FrankRuehl" w:hint="cs"/>
          <w:rtl/>
          <w:lang w:eastAsia="en-US"/>
        </w:rPr>
        <w:t>לעניין דוח רואה החשבון המבקר המצורף לפי תקנה 9ב לתקנות דוחות תקופתיים ומיידיים, יראו את הבקרות שקבעה החברה בכל הנוגע לחובת התאמת נכסי הלקוח חוזי הלקוח וכספי הלקוח כאמור בתקנה 20 כבקרות על דיווח כספי וגילוי.</w:t>
      </w:r>
    </w:p>
    <w:p w:rsidR="002D7658" w:rsidRPr="00F06BF4" w:rsidRDefault="002D7658" w:rsidP="00F06BF4">
      <w:pPr>
        <w:pStyle w:val="medium2-header"/>
        <w:keepLines w:val="0"/>
        <w:spacing w:before="72"/>
        <w:ind w:left="0" w:right="1134"/>
        <w:rPr>
          <w:rFonts w:cs="FrankRuehl" w:hint="cs"/>
          <w:noProof/>
          <w:sz w:val="20"/>
          <w:rtl/>
        </w:rPr>
      </w:pPr>
      <w:bookmarkStart w:id="96" w:name="med10"/>
      <w:bookmarkEnd w:id="96"/>
      <w:r w:rsidRPr="00F06BF4">
        <w:rPr>
          <w:rFonts w:cs="FrankRuehl" w:hint="cs"/>
          <w:noProof/>
          <w:sz w:val="20"/>
          <w:rtl/>
        </w:rPr>
        <w:t>פרק י"א: רישום עסקאות, הוראות וציטוטים</w:t>
      </w:r>
    </w:p>
    <w:p w:rsidR="00F50624" w:rsidRDefault="00F50624" w:rsidP="00F06BF4">
      <w:pPr>
        <w:pStyle w:val="P00"/>
        <w:spacing w:before="72"/>
        <w:ind w:left="0" w:right="1134"/>
        <w:rPr>
          <w:rFonts w:cs="FrankRuehl" w:hint="cs"/>
          <w:rtl/>
          <w:lang w:eastAsia="en-US"/>
        </w:rPr>
      </w:pPr>
      <w:bookmarkStart w:id="97" w:name="Seif78"/>
      <w:bookmarkEnd w:id="97"/>
      <w:r w:rsidRPr="002E23C8">
        <w:rPr>
          <w:rFonts w:cs="Miriam"/>
          <w:szCs w:val="32"/>
          <w:rtl/>
          <w:lang w:val="he-IL"/>
        </w:rPr>
        <w:pict>
          <v:shape id="_x0000_s2225" type="#_x0000_t202" style="position:absolute;left:0;text-align:left;margin-left:470.35pt;margin-top:7.1pt;width:1in;height:9pt;z-index:251684864" filled="f" stroked="f">
            <v:textbox style="mso-next-textbox:#_x0000_s2225" inset="1mm,0,1mm,0">
              <w:txbxContent>
                <w:p w:rsidR="00456B1C" w:rsidRDefault="00456B1C" w:rsidP="00F50624">
                  <w:pPr>
                    <w:spacing w:line="160" w:lineRule="exact"/>
                    <w:rPr>
                      <w:rFonts w:cs="Miriam" w:hint="cs"/>
                      <w:sz w:val="18"/>
                      <w:szCs w:val="18"/>
                      <w:rtl/>
                    </w:rPr>
                  </w:pPr>
                  <w:r>
                    <w:rPr>
                      <w:rFonts w:cs="Miriam" w:hint="cs"/>
                      <w:sz w:val="18"/>
                      <w:szCs w:val="18"/>
                      <w:rtl/>
                    </w:rPr>
                    <w:t>רישום עסקאות</w:t>
                  </w:r>
                </w:p>
              </w:txbxContent>
            </v:textbox>
            <w10:anchorlock/>
          </v:shape>
        </w:pict>
      </w:r>
      <w:r w:rsidRPr="002E23C8">
        <w:rPr>
          <w:rFonts w:cs="Miriam" w:hint="cs"/>
          <w:szCs w:val="32"/>
          <w:rtl/>
          <w:lang w:eastAsia="en-US"/>
        </w:rPr>
        <w:t>7</w:t>
      </w:r>
      <w:r w:rsidR="002D7658">
        <w:rPr>
          <w:rFonts w:cs="Miriam" w:hint="cs"/>
          <w:szCs w:val="32"/>
          <w:rtl/>
          <w:lang w:eastAsia="en-US"/>
        </w:rPr>
        <w:t>8</w:t>
      </w:r>
      <w:r w:rsidRPr="002E23C8">
        <w:rPr>
          <w:rFonts w:cs="FrankRuehl" w:hint="cs"/>
          <w:rtl/>
          <w:lang w:eastAsia="en-US"/>
        </w:rPr>
        <w:t>.</w:t>
      </w:r>
      <w:r w:rsidRPr="002E23C8">
        <w:rPr>
          <w:rFonts w:cs="FrankRuehl" w:hint="cs"/>
          <w:rtl/>
          <w:lang w:eastAsia="en-US"/>
        </w:rPr>
        <w:tab/>
      </w:r>
      <w:r w:rsidR="00F06BF4">
        <w:rPr>
          <w:rFonts w:cs="FrankRuehl" w:hint="cs"/>
          <w:rtl/>
          <w:lang w:eastAsia="en-US"/>
        </w:rPr>
        <w:t>בשל כל עסקה שביצע לקוח בזירה תערוך החברה רישום הכולל פרטים אלה:</w:t>
      </w:r>
    </w:p>
    <w:p w:rsidR="00F06BF4" w:rsidRDefault="00F06BF4" w:rsidP="00F06BF4">
      <w:pPr>
        <w:pStyle w:val="P00"/>
        <w:spacing w:before="72"/>
        <w:ind w:left="624" w:right="1134"/>
        <w:rPr>
          <w:rFonts w:cs="FrankRuehl" w:hint="cs"/>
          <w:rtl/>
          <w:lang w:eastAsia="en-US"/>
        </w:rPr>
      </w:pPr>
      <w:r>
        <w:rPr>
          <w:rFonts w:cs="FrankRuehl" w:hint="cs"/>
          <w:rtl/>
          <w:lang w:eastAsia="en-US"/>
        </w:rPr>
        <w:t>(1)</w:t>
      </w:r>
      <w:r>
        <w:rPr>
          <w:rFonts w:cs="FrankRuehl" w:hint="cs"/>
          <w:rtl/>
          <w:lang w:eastAsia="en-US"/>
        </w:rPr>
        <w:tab/>
        <w:t>פרטי הזיהוי של הלקוח ומיופה הכוח שעבורו בוצעה העסקה;</w:t>
      </w:r>
    </w:p>
    <w:p w:rsidR="00F06BF4" w:rsidRDefault="00F06BF4" w:rsidP="00F06BF4">
      <w:pPr>
        <w:pStyle w:val="P00"/>
        <w:spacing w:before="72"/>
        <w:ind w:left="624" w:right="1134"/>
        <w:rPr>
          <w:rFonts w:cs="FrankRuehl" w:hint="cs"/>
          <w:rtl/>
          <w:lang w:eastAsia="en-US"/>
        </w:rPr>
      </w:pPr>
      <w:r>
        <w:rPr>
          <w:rFonts w:cs="FrankRuehl" w:hint="cs"/>
          <w:rtl/>
          <w:lang w:eastAsia="en-US"/>
        </w:rPr>
        <w:t>(2)</w:t>
      </w:r>
      <w:r>
        <w:rPr>
          <w:rFonts w:cs="FrankRuehl" w:hint="cs"/>
          <w:rtl/>
          <w:lang w:eastAsia="en-US"/>
        </w:rPr>
        <w:tab/>
        <w:t>מועד ביצוע העסקה;</w:t>
      </w:r>
    </w:p>
    <w:p w:rsidR="00F06BF4" w:rsidRDefault="00F06BF4" w:rsidP="00F06BF4">
      <w:pPr>
        <w:pStyle w:val="P00"/>
        <w:spacing w:before="72"/>
        <w:ind w:left="624" w:right="1134"/>
        <w:rPr>
          <w:rFonts w:cs="FrankRuehl" w:hint="cs"/>
          <w:rtl/>
          <w:lang w:eastAsia="en-US"/>
        </w:rPr>
      </w:pPr>
      <w:r>
        <w:rPr>
          <w:rFonts w:cs="FrankRuehl" w:hint="cs"/>
          <w:rtl/>
          <w:lang w:eastAsia="en-US"/>
        </w:rPr>
        <w:t>(3)</w:t>
      </w:r>
      <w:r>
        <w:rPr>
          <w:rFonts w:cs="FrankRuehl" w:hint="cs"/>
          <w:rtl/>
          <w:lang w:eastAsia="en-US"/>
        </w:rPr>
        <w:tab/>
        <w:t>תאריך ושעה שבו נתן הלקוח את ההוראה;</w:t>
      </w:r>
    </w:p>
    <w:p w:rsidR="00F06BF4" w:rsidRDefault="00F06BF4" w:rsidP="00F06BF4">
      <w:pPr>
        <w:pStyle w:val="P00"/>
        <w:spacing w:before="72"/>
        <w:ind w:left="624" w:right="1134"/>
        <w:rPr>
          <w:rFonts w:cs="FrankRuehl" w:hint="cs"/>
          <w:rtl/>
          <w:lang w:eastAsia="en-US"/>
        </w:rPr>
      </w:pPr>
      <w:r>
        <w:rPr>
          <w:rFonts w:cs="FrankRuehl" w:hint="cs"/>
          <w:rtl/>
          <w:lang w:eastAsia="en-US"/>
        </w:rPr>
        <w:t>(4)</w:t>
      </w:r>
      <w:r>
        <w:rPr>
          <w:rFonts w:cs="FrankRuehl" w:hint="cs"/>
          <w:rtl/>
          <w:lang w:eastAsia="en-US"/>
        </w:rPr>
        <w:tab/>
        <w:t>סוג העסקה ובכלל זה: עסקה חדשה, גלגול, עסקה שאינה ביוזמת הלקוח;</w:t>
      </w:r>
    </w:p>
    <w:p w:rsidR="00F06BF4" w:rsidRDefault="00F06BF4" w:rsidP="00F06BF4">
      <w:pPr>
        <w:pStyle w:val="P00"/>
        <w:spacing w:before="72"/>
        <w:ind w:left="624" w:right="1134"/>
        <w:rPr>
          <w:rFonts w:cs="FrankRuehl" w:hint="cs"/>
          <w:rtl/>
          <w:lang w:eastAsia="en-US"/>
        </w:rPr>
      </w:pPr>
      <w:r>
        <w:rPr>
          <w:rFonts w:cs="FrankRuehl" w:hint="cs"/>
          <w:rtl/>
          <w:lang w:eastAsia="en-US"/>
        </w:rPr>
        <w:t>(5)</w:t>
      </w:r>
      <w:r>
        <w:rPr>
          <w:rFonts w:cs="FrankRuehl" w:hint="cs"/>
          <w:rtl/>
          <w:lang w:eastAsia="en-US"/>
        </w:rPr>
        <w:tab/>
        <w:t>קנייה או מכירה;</w:t>
      </w:r>
    </w:p>
    <w:p w:rsidR="00F06BF4" w:rsidRDefault="00F06BF4" w:rsidP="00F06BF4">
      <w:pPr>
        <w:pStyle w:val="P00"/>
        <w:spacing w:before="72"/>
        <w:ind w:left="624" w:right="1134"/>
        <w:rPr>
          <w:rFonts w:cs="FrankRuehl" w:hint="cs"/>
          <w:rtl/>
          <w:lang w:eastAsia="en-US"/>
        </w:rPr>
      </w:pPr>
      <w:r>
        <w:rPr>
          <w:rFonts w:cs="FrankRuehl" w:hint="cs"/>
          <w:rtl/>
          <w:lang w:eastAsia="en-US"/>
        </w:rPr>
        <w:t>(6)</w:t>
      </w:r>
      <w:r>
        <w:rPr>
          <w:rFonts w:cs="FrankRuehl" w:hint="cs"/>
          <w:rtl/>
          <w:lang w:eastAsia="en-US"/>
        </w:rPr>
        <w:tab/>
        <w:t>שם המכשיר הפיננסי, מחירו וכמותו;</w:t>
      </w:r>
    </w:p>
    <w:p w:rsidR="00F06BF4" w:rsidRDefault="00F06BF4" w:rsidP="00F06BF4">
      <w:pPr>
        <w:pStyle w:val="P00"/>
        <w:spacing w:before="72"/>
        <w:ind w:left="624" w:right="1134"/>
        <w:rPr>
          <w:rFonts w:cs="FrankRuehl" w:hint="cs"/>
          <w:rtl/>
          <w:lang w:eastAsia="en-US"/>
        </w:rPr>
      </w:pPr>
      <w:r>
        <w:rPr>
          <w:rFonts w:cs="FrankRuehl" w:hint="cs"/>
          <w:rtl/>
          <w:lang w:eastAsia="en-US"/>
        </w:rPr>
        <w:t>(7)</w:t>
      </w:r>
      <w:r>
        <w:rPr>
          <w:rFonts w:cs="FrankRuehl" w:hint="cs"/>
          <w:rtl/>
          <w:lang w:eastAsia="en-US"/>
        </w:rPr>
        <w:tab/>
        <w:t>שער וכמות ביצוע העסקה;</w:t>
      </w:r>
    </w:p>
    <w:p w:rsidR="00F06BF4" w:rsidRDefault="00F06BF4" w:rsidP="00F06BF4">
      <w:pPr>
        <w:pStyle w:val="P00"/>
        <w:spacing w:before="72"/>
        <w:ind w:left="624" w:right="1134"/>
        <w:rPr>
          <w:rFonts w:cs="FrankRuehl" w:hint="cs"/>
          <w:rtl/>
          <w:lang w:eastAsia="en-US"/>
        </w:rPr>
      </w:pPr>
      <w:r>
        <w:rPr>
          <w:rFonts w:cs="FrankRuehl" w:hint="cs"/>
          <w:rtl/>
          <w:lang w:eastAsia="en-US"/>
        </w:rPr>
        <w:t>(8)</w:t>
      </w:r>
      <w:r>
        <w:rPr>
          <w:rFonts w:cs="FrankRuehl" w:hint="cs"/>
          <w:rtl/>
          <w:lang w:eastAsia="en-US"/>
        </w:rPr>
        <w:tab/>
        <w:t xml:space="preserve">חויב הלקוח בעמלה או בחיוב אחר בשל ביצוע העסקה </w:t>
      </w:r>
      <w:r>
        <w:rPr>
          <w:rFonts w:cs="FrankRuehl"/>
          <w:rtl/>
          <w:lang w:eastAsia="en-US"/>
        </w:rPr>
        <w:t>–</w:t>
      </w:r>
      <w:r>
        <w:rPr>
          <w:rFonts w:cs="FrankRuehl" w:hint="cs"/>
          <w:rtl/>
          <w:lang w:eastAsia="en-US"/>
        </w:rPr>
        <w:t xml:space="preserve"> סכום העמלה או החיוב לפי העניין ולמעט מרווח ציטוט;</w:t>
      </w:r>
    </w:p>
    <w:p w:rsidR="00F06BF4" w:rsidRDefault="00F06BF4" w:rsidP="00F06BF4">
      <w:pPr>
        <w:pStyle w:val="P00"/>
        <w:spacing w:before="72"/>
        <w:ind w:left="624" w:right="1134"/>
        <w:rPr>
          <w:rFonts w:cs="FrankRuehl" w:hint="cs"/>
          <w:rtl/>
          <w:lang w:eastAsia="en-US"/>
        </w:rPr>
      </w:pPr>
      <w:r>
        <w:rPr>
          <w:rFonts w:cs="FrankRuehl" w:hint="cs"/>
          <w:rtl/>
          <w:lang w:eastAsia="en-US"/>
        </w:rPr>
        <w:t>(9)</w:t>
      </w:r>
      <w:r>
        <w:rPr>
          <w:rFonts w:cs="FrankRuehl" w:hint="cs"/>
          <w:rtl/>
          <w:lang w:eastAsia="en-US"/>
        </w:rPr>
        <w:tab/>
        <w:t>כל פרט אחר, המהותי לעסקה שבוצעה;</w:t>
      </w:r>
    </w:p>
    <w:p w:rsidR="00F06BF4" w:rsidRDefault="00F06BF4" w:rsidP="00F06BF4">
      <w:pPr>
        <w:pStyle w:val="P00"/>
        <w:spacing w:before="72"/>
        <w:ind w:left="624" w:right="1134"/>
        <w:rPr>
          <w:rFonts w:cs="FrankRuehl" w:hint="cs"/>
          <w:rtl/>
          <w:lang w:eastAsia="en-US"/>
        </w:rPr>
      </w:pPr>
      <w:r>
        <w:rPr>
          <w:rFonts w:cs="FrankRuehl" w:hint="cs"/>
          <w:rtl/>
          <w:lang w:eastAsia="en-US"/>
        </w:rPr>
        <w:t>(10)</w:t>
      </w:r>
      <w:r>
        <w:rPr>
          <w:rFonts w:cs="FrankRuehl" w:hint="cs"/>
          <w:rtl/>
          <w:lang w:eastAsia="en-US"/>
        </w:rPr>
        <w:tab/>
        <w:t>חל שינוי בעסקה או בפרטיה מהוראה שנתן הלקוח בדבר ביצוע העסקה, יפורטו השינוי והסיבה לו;</w:t>
      </w:r>
    </w:p>
    <w:p w:rsidR="00F06BF4" w:rsidRDefault="00F06BF4" w:rsidP="00F06BF4">
      <w:pPr>
        <w:pStyle w:val="P00"/>
        <w:spacing w:before="72"/>
        <w:ind w:left="624" w:right="1134"/>
        <w:rPr>
          <w:rFonts w:cs="FrankRuehl" w:hint="cs"/>
          <w:rtl/>
          <w:lang w:eastAsia="en-US"/>
        </w:rPr>
      </w:pPr>
      <w:r>
        <w:rPr>
          <w:rFonts w:cs="FrankRuehl" w:hint="cs"/>
          <w:rtl/>
          <w:lang w:eastAsia="en-US"/>
        </w:rPr>
        <w:t>(11)</w:t>
      </w:r>
      <w:r>
        <w:rPr>
          <w:rFonts w:cs="FrankRuehl" w:hint="cs"/>
          <w:rtl/>
          <w:lang w:eastAsia="en-US"/>
        </w:rPr>
        <w:tab/>
        <w:t>היתה העסקה עסקה שאינה ביוזמת הלקוח, יפורטו הסיבות לביצוע העסקה כאמור.</w:t>
      </w:r>
    </w:p>
    <w:p w:rsidR="00F50624" w:rsidRDefault="00F50624" w:rsidP="00F06BF4">
      <w:pPr>
        <w:pStyle w:val="P00"/>
        <w:spacing w:before="72"/>
        <w:ind w:left="0" w:right="1134"/>
        <w:rPr>
          <w:rFonts w:cs="FrankRuehl" w:hint="cs"/>
          <w:rtl/>
          <w:lang w:eastAsia="en-US"/>
        </w:rPr>
      </w:pPr>
      <w:bookmarkStart w:id="98" w:name="Seif79"/>
      <w:bookmarkEnd w:id="98"/>
      <w:r w:rsidRPr="002E23C8">
        <w:rPr>
          <w:rFonts w:cs="Miriam"/>
          <w:szCs w:val="32"/>
          <w:rtl/>
          <w:lang w:val="he-IL"/>
        </w:rPr>
        <w:pict>
          <v:shape id="_x0000_s2226" type="#_x0000_t202" style="position:absolute;left:0;text-align:left;margin-left:470.35pt;margin-top:7.1pt;width:1in;height:30.05pt;z-index:251685888" filled="f" stroked="f">
            <v:textbox style="mso-next-textbox:#_x0000_s2226" inset="1mm,0,1mm,0">
              <w:txbxContent>
                <w:p w:rsidR="00456B1C" w:rsidRDefault="00456B1C" w:rsidP="00F50624">
                  <w:pPr>
                    <w:spacing w:line="160" w:lineRule="exact"/>
                    <w:rPr>
                      <w:rFonts w:cs="Miriam" w:hint="cs"/>
                      <w:sz w:val="18"/>
                      <w:szCs w:val="18"/>
                      <w:rtl/>
                    </w:rPr>
                  </w:pPr>
                  <w:r>
                    <w:rPr>
                      <w:rFonts w:cs="Miriam" w:hint="cs"/>
                      <w:sz w:val="18"/>
                      <w:szCs w:val="18"/>
                      <w:rtl/>
                    </w:rPr>
                    <w:t>רישום הוראה על עסקה מיידית שלא בוצעה באופן מיידי</w:t>
                  </w:r>
                </w:p>
              </w:txbxContent>
            </v:textbox>
            <w10:anchorlock/>
          </v:shape>
        </w:pict>
      </w:r>
      <w:r w:rsidRPr="002E23C8">
        <w:rPr>
          <w:rFonts w:cs="Miriam" w:hint="cs"/>
          <w:szCs w:val="32"/>
          <w:rtl/>
          <w:lang w:eastAsia="en-US"/>
        </w:rPr>
        <w:t>7</w:t>
      </w:r>
      <w:r w:rsidR="00F06BF4">
        <w:rPr>
          <w:rFonts w:cs="Miriam" w:hint="cs"/>
          <w:szCs w:val="32"/>
          <w:rtl/>
          <w:lang w:eastAsia="en-US"/>
        </w:rPr>
        <w:t>9</w:t>
      </w:r>
      <w:r w:rsidRPr="002E23C8">
        <w:rPr>
          <w:rFonts w:cs="FrankRuehl" w:hint="cs"/>
          <w:rtl/>
          <w:lang w:eastAsia="en-US"/>
        </w:rPr>
        <w:t>.</w:t>
      </w:r>
      <w:r w:rsidRPr="002E23C8">
        <w:rPr>
          <w:rFonts w:cs="FrankRuehl" w:hint="cs"/>
          <w:rtl/>
          <w:lang w:eastAsia="en-US"/>
        </w:rPr>
        <w:tab/>
      </w:r>
      <w:r w:rsidR="00F06BF4">
        <w:rPr>
          <w:rFonts w:cs="FrankRuehl" w:hint="cs"/>
          <w:rtl/>
          <w:lang w:eastAsia="en-US"/>
        </w:rPr>
        <w:t>הורה לקוח על ביצוע עסקה מיידית והעסקה לא יצאה אל הפועל באופן מיידי תערוך החברה רישום הכולל פרטים אלה:</w:t>
      </w:r>
    </w:p>
    <w:p w:rsidR="00F06BF4" w:rsidRDefault="00F06BF4" w:rsidP="003E29F4">
      <w:pPr>
        <w:pStyle w:val="P00"/>
        <w:spacing w:before="72"/>
        <w:ind w:left="624" w:right="1134"/>
        <w:rPr>
          <w:rFonts w:cs="FrankRuehl" w:hint="cs"/>
          <w:rtl/>
          <w:lang w:eastAsia="en-US"/>
        </w:rPr>
      </w:pPr>
      <w:r>
        <w:rPr>
          <w:rFonts w:cs="FrankRuehl" w:hint="cs"/>
          <w:rtl/>
          <w:lang w:eastAsia="en-US"/>
        </w:rPr>
        <w:t>(1)</w:t>
      </w:r>
      <w:r>
        <w:rPr>
          <w:rFonts w:cs="FrankRuehl" w:hint="cs"/>
          <w:rtl/>
          <w:lang w:eastAsia="en-US"/>
        </w:rPr>
        <w:tab/>
        <w:t>פרטי הזיהוי של הלקוח נותן ההוראה;</w:t>
      </w:r>
    </w:p>
    <w:p w:rsidR="00F06BF4" w:rsidRDefault="00F06BF4" w:rsidP="003E29F4">
      <w:pPr>
        <w:pStyle w:val="P00"/>
        <w:spacing w:before="72"/>
        <w:ind w:left="624" w:right="1134"/>
        <w:rPr>
          <w:rFonts w:cs="FrankRuehl" w:hint="cs"/>
          <w:rtl/>
          <w:lang w:eastAsia="en-US"/>
        </w:rPr>
      </w:pPr>
      <w:r>
        <w:rPr>
          <w:rFonts w:cs="FrankRuehl" w:hint="cs"/>
          <w:rtl/>
          <w:lang w:eastAsia="en-US"/>
        </w:rPr>
        <w:t>(2)</w:t>
      </w:r>
      <w:r>
        <w:rPr>
          <w:rFonts w:cs="FrankRuehl" w:hint="cs"/>
          <w:rtl/>
          <w:lang w:eastAsia="en-US"/>
        </w:rPr>
        <w:tab/>
        <w:t>מועד מתן ההוראה;</w:t>
      </w:r>
    </w:p>
    <w:p w:rsidR="00F06BF4" w:rsidRDefault="00F06BF4" w:rsidP="003E29F4">
      <w:pPr>
        <w:pStyle w:val="P00"/>
        <w:spacing w:before="72"/>
        <w:ind w:left="624" w:right="1134"/>
        <w:rPr>
          <w:rFonts w:cs="FrankRuehl" w:hint="cs"/>
          <w:rtl/>
          <w:lang w:eastAsia="en-US"/>
        </w:rPr>
      </w:pPr>
      <w:r>
        <w:rPr>
          <w:rFonts w:cs="FrankRuehl" w:hint="cs"/>
          <w:rtl/>
          <w:lang w:eastAsia="en-US"/>
        </w:rPr>
        <w:t>(3)</w:t>
      </w:r>
      <w:r>
        <w:rPr>
          <w:rFonts w:cs="FrankRuehl" w:hint="cs"/>
          <w:rtl/>
          <w:lang w:eastAsia="en-US"/>
        </w:rPr>
        <w:tab/>
        <w:t>פרטים (3) עד (6) לתקנה 78 ובהם במקום "עסקה" יקראו "הוראה";</w:t>
      </w:r>
    </w:p>
    <w:p w:rsidR="00F06BF4" w:rsidRDefault="00F06BF4" w:rsidP="003E29F4">
      <w:pPr>
        <w:pStyle w:val="P00"/>
        <w:spacing w:before="72"/>
        <w:ind w:left="624" w:right="1134"/>
        <w:rPr>
          <w:rFonts w:cs="FrankRuehl" w:hint="cs"/>
          <w:rtl/>
          <w:lang w:eastAsia="en-US"/>
        </w:rPr>
      </w:pPr>
      <w:r>
        <w:rPr>
          <w:rFonts w:cs="FrankRuehl" w:hint="cs"/>
          <w:rtl/>
          <w:lang w:eastAsia="en-US"/>
        </w:rPr>
        <w:t>(4)</w:t>
      </w:r>
      <w:r>
        <w:rPr>
          <w:rFonts w:cs="FrankRuehl" w:hint="cs"/>
          <w:rtl/>
          <w:lang w:eastAsia="en-US"/>
        </w:rPr>
        <w:tab/>
        <w:t>הסיבה לאי-ביצוע ההוראה.</w:t>
      </w:r>
    </w:p>
    <w:p w:rsidR="00F50624" w:rsidRDefault="00F50624" w:rsidP="003E29F4">
      <w:pPr>
        <w:pStyle w:val="P00"/>
        <w:spacing w:before="72"/>
        <w:ind w:left="0" w:right="1134"/>
        <w:rPr>
          <w:rFonts w:cs="FrankRuehl" w:hint="cs"/>
          <w:rtl/>
          <w:lang w:eastAsia="en-US"/>
        </w:rPr>
      </w:pPr>
      <w:bookmarkStart w:id="99" w:name="Seif80"/>
      <w:bookmarkEnd w:id="99"/>
      <w:r w:rsidRPr="002E23C8">
        <w:rPr>
          <w:rFonts w:cs="Miriam"/>
          <w:szCs w:val="32"/>
          <w:rtl/>
          <w:lang w:val="he-IL"/>
        </w:rPr>
        <w:pict>
          <v:shape id="_x0000_s2227" type="#_x0000_t202" style="position:absolute;left:0;text-align:left;margin-left:470.35pt;margin-top:7.1pt;width:1in;height:20.75pt;z-index:251686912" filled="f" stroked="f">
            <v:textbox style="mso-next-textbox:#_x0000_s2227" inset="1mm,0,1mm,0">
              <w:txbxContent>
                <w:p w:rsidR="00456B1C" w:rsidRDefault="00456B1C" w:rsidP="00F50624">
                  <w:pPr>
                    <w:spacing w:line="160" w:lineRule="exact"/>
                    <w:rPr>
                      <w:rFonts w:cs="Miriam" w:hint="cs"/>
                      <w:sz w:val="18"/>
                      <w:szCs w:val="18"/>
                      <w:rtl/>
                    </w:rPr>
                  </w:pPr>
                  <w:r>
                    <w:rPr>
                      <w:rFonts w:cs="Miriam" w:hint="cs"/>
                      <w:sz w:val="18"/>
                      <w:szCs w:val="18"/>
                      <w:rtl/>
                    </w:rPr>
                    <w:t>רישום הוראה על עסקה עתידית</w:t>
                  </w:r>
                </w:p>
              </w:txbxContent>
            </v:textbox>
            <w10:anchorlock/>
          </v:shape>
        </w:pict>
      </w:r>
      <w:r w:rsidRPr="002E23C8">
        <w:rPr>
          <w:rFonts w:cs="Miriam" w:hint="cs"/>
          <w:szCs w:val="32"/>
          <w:rtl/>
          <w:lang w:eastAsia="en-US"/>
        </w:rPr>
        <w:t>80</w:t>
      </w:r>
      <w:r w:rsidRPr="002E23C8">
        <w:rPr>
          <w:rFonts w:cs="FrankRuehl" w:hint="cs"/>
          <w:rtl/>
          <w:lang w:eastAsia="en-US"/>
        </w:rPr>
        <w:t>.</w:t>
      </w:r>
      <w:r w:rsidRPr="002E23C8">
        <w:rPr>
          <w:rFonts w:cs="FrankRuehl" w:hint="cs"/>
          <w:rtl/>
          <w:lang w:eastAsia="en-US"/>
        </w:rPr>
        <w:tab/>
      </w:r>
      <w:r w:rsidR="003E29F4">
        <w:rPr>
          <w:rFonts w:cs="FrankRuehl" w:hint="cs"/>
          <w:rtl/>
          <w:lang w:eastAsia="en-US"/>
        </w:rPr>
        <w:t>הורה לקוח על ביצוע עסקה עתידית, תערוך החברה רישום הכולל פרטים אלה:</w:t>
      </w:r>
    </w:p>
    <w:p w:rsidR="003E29F4" w:rsidRDefault="003E29F4" w:rsidP="003E29F4">
      <w:pPr>
        <w:pStyle w:val="P00"/>
        <w:spacing w:before="72"/>
        <w:ind w:left="624" w:right="1134"/>
        <w:rPr>
          <w:rFonts w:cs="FrankRuehl" w:hint="cs"/>
          <w:rtl/>
          <w:lang w:eastAsia="en-US"/>
        </w:rPr>
      </w:pPr>
      <w:r>
        <w:rPr>
          <w:rFonts w:cs="FrankRuehl" w:hint="cs"/>
          <w:rtl/>
          <w:lang w:eastAsia="en-US"/>
        </w:rPr>
        <w:t>(1)</w:t>
      </w:r>
      <w:r>
        <w:rPr>
          <w:rFonts w:cs="FrankRuehl" w:hint="cs"/>
          <w:rtl/>
          <w:lang w:eastAsia="en-US"/>
        </w:rPr>
        <w:tab/>
        <w:t>פרטים (1) עד (3) לתקנה 79;</w:t>
      </w:r>
    </w:p>
    <w:p w:rsidR="003E29F4" w:rsidRDefault="003E29F4" w:rsidP="003E29F4">
      <w:pPr>
        <w:pStyle w:val="P00"/>
        <w:spacing w:before="72"/>
        <w:ind w:left="624" w:right="1134"/>
        <w:rPr>
          <w:rFonts w:cs="FrankRuehl" w:hint="cs"/>
          <w:rtl/>
          <w:lang w:eastAsia="en-US"/>
        </w:rPr>
      </w:pPr>
      <w:r>
        <w:rPr>
          <w:rFonts w:cs="FrankRuehl" w:hint="cs"/>
          <w:rtl/>
          <w:lang w:eastAsia="en-US"/>
        </w:rPr>
        <w:t>(2)</w:t>
      </w:r>
      <w:r>
        <w:rPr>
          <w:rFonts w:cs="FrankRuehl" w:hint="cs"/>
          <w:rtl/>
          <w:lang w:eastAsia="en-US"/>
        </w:rPr>
        <w:tab/>
        <w:t>התנאים שבהתקיימם מבקש הלקוח שתתבצע העסקה;</w:t>
      </w:r>
    </w:p>
    <w:p w:rsidR="003E29F4" w:rsidRDefault="003E29F4" w:rsidP="003E29F4">
      <w:pPr>
        <w:pStyle w:val="P00"/>
        <w:spacing w:before="72"/>
        <w:ind w:left="624" w:right="1134"/>
        <w:rPr>
          <w:rFonts w:cs="FrankRuehl" w:hint="cs"/>
          <w:rtl/>
          <w:lang w:eastAsia="en-US"/>
        </w:rPr>
      </w:pPr>
      <w:r>
        <w:rPr>
          <w:rFonts w:cs="FrankRuehl" w:hint="cs"/>
          <w:rtl/>
          <w:lang w:eastAsia="en-US"/>
        </w:rPr>
        <w:t>(3)</w:t>
      </w:r>
      <w:r>
        <w:rPr>
          <w:rFonts w:cs="FrankRuehl" w:hint="cs"/>
          <w:rtl/>
          <w:lang w:eastAsia="en-US"/>
        </w:rPr>
        <w:tab/>
        <w:t xml:space="preserve">חויב הלקוח בעמלה בשל מתן ההוראה </w:t>
      </w:r>
      <w:r>
        <w:rPr>
          <w:rFonts w:cs="FrankRuehl"/>
          <w:rtl/>
          <w:lang w:eastAsia="en-US"/>
        </w:rPr>
        <w:t>–</w:t>
      </w:r>
      <w:r>
        <w:rPr>
          <w:rFonts w:cs="FrankRuehl" w:hint="cs"/>
          <w:rtl/>
          <w:lang w:eastAsia="en-US"/>
        </w:rPr>
        <w:t xml:space="preserve"> סכום העמלה.</w:t>
      </w:r>
    </w:p>
    <w:p w:rsidR="00F50624" w:rsidRDefault="00F50624" w:rsidP="00F812CE">
      <w:pPr>
        <w:pStyle w:val="P00"/>
        <w:spacing w:before="72"/>
        <w:ind w:left="0" w:right="1134"/>
        <w:rPr>
          <w:rFonts w:cs="FrankRuehl" w:hint="cs"/>
          <w:rtl/>
          <w:lang w:eastAsia="en-US"/>
        </w:rPr>
      </w:pPr>
      <w:bookmarkStart w:id="100" w:name="Seif81"/>
      <w:bookmarkEnd w:id="100"/>
      <w:r w:rsidRPr="002E23C8">
        <w:rPr>
          <w:rFonts w:cs="Miriam"/>
          <w:szCs w:val="32"/>
          <w:rtl/>
          <w:lang w:val="he-IL"/>
        </w:rPr>
        <w:pict>
          <v:shape id="_x0000_s2228" type="#_x0000_t202" style="position:absolute;left:0;text-align:left;margin-left:470.35pt;margin-top:7.1pt;width:1in;height:9pt;z-index:251687936" filled="f" stroked="f">
            <v:textbox style="mso-next-textbox:#_x0000_s2228" inset="1mm,0,1mm,0">
              <w:txbxContent>
                <w:p w:rsidR="00456B1C" w:rsidRDefault="00456B1C" w:rsidP="00F50624">
                  <w:pPr>
                    <w:spacing w:line="160" w:lineRule="exact"/>
                    <w:rPr>
                      <w:rFonts w:cs="Miriam" w:hint="cs"/>
                      <w:sz w:val="18"/>
                      <w:szCs w:val="18"/>
                      <w:rtl/>
                    </w:rPr>
                  </w:pPr>
                  <w:r>
                    <w:rPr>
                      <w:rFonts w:cs="Miriam" w:hint="cs"/>
                      <w:sz w:val="18"/>
                      <w:szCs w:val="18"/>
                      <w:rtl/>
                    </w:rPr>
                    <w:t>רישום ציטוטים</w:t>
                  </w:r>
                </w:p>
              </w:txbxContent>
            </v:textbox>
            <w10:anchorlock/>
          </v:shape>
        </w:pict>
      </w:r>
      <w:r w:rsidRPr="002E23C8">
        <w:rPr>
          <w:rFonts w:cs="Miriam" w:hint="cs"/>
          <w:szCs w:val="32"/>
          <w:rtl/>
          <w:lang w:eastAsia="en-US"/>
        </w:rPr>
        <w:t>8</w:t>
      </w:r>
      <w:r w:rsidR="003E29F4">
        <w:rPr>
          <w:rFonts w:cs="Miriam" w:hint="cs"/>
          <w:szCs w:val="32"/>
          <w:rtl/>
          <w:lang w:eastAsia="en-US"/>
        </w:rPr>
        <w:t>1</w:t>
      </w:r>
      <w:r w:rsidRPr="002E23C8">
        <w:rPr>
          <w:rFonts w:cs="FrankRuehl" w:hint="cs"/>
          <w:rtl/>
          <w:lang w:eastAsia="en-US"/>
        </w:rPr>
        <w:t>.</w:t>
      </w:r>
      <w:r w:rsidRPr="002E23C8">
        <w:rPr>
          <w:rFonts w:cs="FrankRuehl" w:hint="cs"/>
          <w:rtl/>
          <w:lang w:eastAsia="en-US"/>
        </w:rPr>
        <w:tab/>
      </w:r>
      <w:r w:rsidR="00F812CE">
        <w:rPr>
          <w:rFonts w:cs="FrankRuehl" w:hint="cs"/>
          <w:rtl/>
          <w:lang w:eastAsia="en-US"/>
        </w:rPr>
        <w:t>חברה תרשום כל ציטוט של מחיר קנייה או מכירה של מכשיר פיננסי וכן את מועדו.</w:t>
      </w:r>
    </w:p>
    <w:p w:rsidR="00F50624" w:rsidRDefault="00F50624" w:rsidP="00F812CE">
      <w:pPr>
        <w:pStyle w:val="P00"/>
        <w:spacing w:before="72"/>
        <w:ind w:left="0" w:right="1134"/>
        <w:rPr>
          <w:rFonts w:cs="FrankRuehl" w:hint="cs"/>
          <w:rtl/>
          <w:lang w:eastAsia="en-US"/>
        </w:rPr>
      </w:pPr>
      <w:bookmarkStart w:id="101" w:name="Seif82"/>
      <w:bookmarkEnd w:id="101"/>
      <w:r w:rsidRPr="002E23C8">
        <w:rPr>
          <w:rFonts w:cs="Miriam"/>
          <w:szCs w:val="32"/>
          <w:rtl/>
          <w:lang w:val="he-IL"/>
        </w:rPr>
        <w:pict>
          <v:shape id="_x0000_s2229" type="#_x0000_t202" style="position:absolute;left:0;text-align:left;margin-left:470.35pt;margin-top:7.1pt;width:1in;height:12.1pt;z-index:251688960" filled="f" stroked="f">
            <v:textbox style="mso-next-textbox:#_x0000_s2229" inset="1mm,0,1mm,0">
              <w:txbxContent>
                <w:p w:rsidR="00456B1C" w:rsidRDefault="00456B1C" w:rsidP="00F50624">
                  <w:pPr>
                    <w:spacing w:line="160" w:lineRule="exact"/>
                    <w:rPr>
                      <w:rFonts w:cs="Miriam" w:hint="cs"/>
                      <w:sz w:val="18"/>
                      <w:szCs w:val="18"/>
                      <w:rtl/>
                    </w:rPr>
                  </w:pPr>
                  <w:r>
                    <w:rPr>
                      <w:rFonts w:cs="Miriam" w:hint="cs"/>
                      <w:sz w:val="18"/>
                      <w:szCs w:val="18"/>
                      <w:rtl/>
                    </w:rPr>
                    <w:t>דרך ביצוע הרישום</w:t>
                  </w:r>
                </w:p>
              </w:txbxContent>
            </v:textbox>
            <w10:anchorlock/>
          </v:shape>
        </w:pict>
      </w:r>
      <w:r w:rsidRPr="002E23C8">
        <w:rPr>
          <w:rFonts w:cs="Miriam" w:hint="cs"/>
          <w:szCs w:val="32"/>
          <w:rtl/>
          <w:lang w:eastAsia="en-US"/>
        </w:rPr>
        <w:t>8</w:t>
      </w:r>
      <w:r w:rsidR="00F812CE">
        <w:rPr>
          <w:rFonts w:cs="Miriam" w:hint="cs"/>
          <w:szCs w:val="32"/>
          <w:rtl/>
          <w:lang w:eastAsia="en-US"/>
        </w:rPr>
        <w:t>2</w:t>
      </w:r>
      <w:r w:rsidRPr="002E23C8">
        <w:rPr>
          <w:rFonts w:cs="FrankRuehl" w:hint="cs"/>
          <w:rtl/>
          <w:lang w:eastAsia="en-US"/>
        </w:rPr>
        <w:t>.</w:t>
      </w:r>
      <w:r w:rsidRPr="002E23C8">
        <w:rPr>
          <w:rFonts w:cs="FrankRuehl" w:hint="cs"/>
          <w:rtl/>
          <w:lang w:eastAsia="en-US"/>
        </w:rPr>
        <w:tab/>
      </w:r>
      <w:r w:rsidR="00F812CE">
        <w:rPr>
          <w:rFonts w:cs="FrankRuehl" w:hint="cs"/>
          <w:rtl/>
          <w:lang w:eastAsia="en-US"/>
        </w:rPr>
        <w:t>הרישום לפי תקנות 78 עד 81 ייעשה בכתב, בדרך ממוחשבת או בדרך אחרת, ובלבד שייעשה מיד לאחר מתן ההוראה, ביצוע העסקה או מתן הציטוט, לפי העניין, בדרך הניתנת לשמירה ולאחזור; הרישום יכלול את מועד ביצוע הרישום.</w:t>
      </w:r>
    </w:p>
    <w:p w:rsidR="00F812CE" w:rsidRPr="00F812CE" w:rsidRDefault="00F812CE" w:rsidP="00F812CE">
      <w:pPr>
        <w:pStyle w:val="medium2-header"/>
        <w:keepLines w:val="0"/>
        <w:spacing w:before="72"/>
        <w:ind w:left="0" w:right="1134"/>
        <w:rPr>
          <w:rFonts w:cs="FrankRuehl" w:hint="cs"/>
          <w:noProof/>
          <w:sz w:val="20"/>
          <w:rtl/>
        </w:rPr>
      </w:pPr>
      <w:bookmarkStart w:id="102" w:name="med11"/>
      <w:bookmarkEnd w:id="102"/>
      <w:r w:rsidRPr="00F812CE">
        <w:rPr>
          <w:rFonts w:cs="FrankRuehl" w:hint="cs"/>
          <w:noProof/>
          <w:sz w:val="20"/>
          <w:rtl/>
        </w:rPr>
        <w:t>פרק י"ב: הון עצמי מזערי, נכסים נזילים וביטוח</w:t>
      </w:r>
    </w:p>
    <w:p w:rsidR="00F50624" w:rsidRDefault="00F50624" w:rsidP="00F812CE">
      <w:pPr>
        <w:pStyle w:val="P00"/>
        <w:spacing w:before="72"/>
        <w:ind w:left="0" w:right="1134"/>
        <w:rPr>
          <w:rFonts w:cs="FrankRuehl" w:hint="cs"/>
          <w:rtl/>
          <w:lang w:eastAsia="en-US"/>
        </w:rPr>
      </w:pPr>
      <w:bookmarkStart w:id="103" w:name="Seif83"/>
      <w:bookmarkEnd w:id="103"/>
      <w:r w:rsidRPr="002E23C8">
        <w:rPr>
          <w:rFonts w:cs="Miriam"/>
          <w:szCs w:val="32"/>
          <w:rtl/>
          <w:lang w:val="he-IL"/>
        </w:rPr>
        <w:pict>
          <v:shape id="_x0000_s2230" type="#_x0000_t202" style="position:absolute;left:0;text-align:left;margin-left:470.35pt;margin-top:7.1pt;width:1in;height:13.6pt;z-index:251689984" filled="f" stroked="f">
            <v:textbox style="mso-next-textbox:#_x0000_s2230" inset="1mm,0,1mm,0">
              <w:txbxContent>
                <w:p w:rsidR="00456B1C" w:rsidRDefault="00456B1C" w:rsidP="00F50624">
                  <w:pPr>
                    <w:spacing w:line="160" w:lineRule="exact"/>
                    <w:rPr>
                      <w:rFonts w:cs="Miriam" w:hint="cs"/>
                      <w:sz w:val="18"/>
                      <w:szCs w:val="18"/>
                      <w:rtl/>
                    </w:rPr>
                  </w:pPr>
                  <w:r>
                    <w:rPr>
                      <w:rFonts w:cs="Miriam" w:hint="cs"/>
                      <w:sz w:val="18"/>
                      <w:szCs w:val="18"/>
                      <w:rtl/>
                    </w:rPr>
                    <w:t>הגדרות לפרק י"ב</w:t>
                  </w:r>
                </w:p>
              </w:txbxContent>
            </v:textbox>
            <w10:anchorlock/>
          </v:shape>
        </w:pict>
      </w:r>
      <w:r w:rsidRPr="002E23C8">
        <w:rPr>
          <w:rFonts w:cs="Miriam" w:hint="cs"/>
          <w:szCs w:val="32"/>
          <w:rtl/>
          <w:lang w:eastAsia="en-US"/>
        </w:rPr>
        <w:t>8</w:t>
      </w:r>
      <w:r w:rsidR="00F812CE">
        <w:rPr>
          <w:rFonts w:cs="Miriam" w:hint="cs"/>
          <w:szCs w:val="32"/>
          <w:rtl/>
          <w:lang w:eastAsia="en-US"/>
        </w:rPr>
        <w:t>3</w:t>
      </w:r>
      <w:r w:rsidRPr="002E23C8">
        <w:rPr>
          <w:rFonts w:cs="FrankRuehl" w:hint="cs"/>
          <w:rtl/>
          <w:lang w:eastAsia="en-US"/>
        </w:rPr>
        <w:t>.</w:t>
      </w:r>
      <w:r w:rsidRPr="002E23C8">
        <w:rPr>
          <w:rFonts w:cs="FrankRuehl" w:hint="cs"/>
          <w:rtl/>
          <w:lang w:eastAsia="en-US"/>
        </w:rPr>
        <w:tab/>
      </w:r>
      <w:r w:rsidR="00F812CE">
        <w:rPr>
          <w:rFonts w:cs="FrankRuehl" w:hint="cs"/>
          <w:rtl/>
          <w:lang w:eastAsia="en-US"/>
        </w:rPr>
        <w:t xml:space="preserve">בפרק זה </w:t>
      </w:r>
      <w:r w:rsidR="00F812CE">
        <w:rPr>
          <w:rFonts w:cs="FrankRuehl"/>
          <w:rtl/>
          <w:lang w:eastAsia="en-US"/>
        </w:rPr>
        <w:t>–</w:t>
      </w:r>
    </w:p>
    <w:p w:rsidR="00F812CE" w:rsidRDefault="00F812CE" w:rsidP="00F812CE">
      <w:pPr>
        <w:pStyle w:val="P00"/>
        <w:spacing w:before="72"/>
        <w:ind w:left="0" w:right="1134"/>
        <w:rPr>
          <w:rFonts w:cs="FrankRuehl" w:hint="cs"/>
          <w:rtl/>
          <w:lang w:eastAsia="en-US"/>
        </w:rPr>
      </w:pPr>
      <w:r>
        <w:rPr>
          <w:rFonts w:cs="FrankRuehl" w:hint="cs"/>
          <w:rtl/>
          <w:lang w:eastAsia="en-US"/>
        </w:rPr>
        <w:tab/>
        <w:t xml:space="preserve">"בורסה בישראל" </w:t>
      </w:r>
      <w:r>
        <w:rPr>
          <w:rFonts w:cs="FrankRuehl"/>
          <w:rtl/>
          <w:lang w:eastAsia="en-US"/>
        </w:rPr>
        <w:t>–</w:t>
      </w:r>
      <w:r>
        <w:rPr>
          <w:rFonts w:cs="FrankRuehl" w:hint="cs"/>
          <w:rtl/>
          <w:lang w:eastAsia="en-US"/>
        </w:rPr>
        <w:t xml:space="preserve"> כהגדרתה בחוק;</w:t>
      </w:r>
    </w:p>
    <w:p w:rsidR="00F812CE" w:rsidRDefault="00F812CE" w:rsidP="00F812CE">
      <w:pPr>
        <w:pStyle w:val="P00"/>
        <w:spacing w:before="72"/>
        <w:ind w:left="0" w:right="1134"/>
        <w:rPr>
          <w:rFonts w:cs="FrankRuehl" w:hint="cs"/>
          <w:rtl/>
          <w:lang w:eastAsia="en-US"/>
        </w:rPr>
      </w:pPr>
      <w:r>
        <w:rPr>
          <w:rFonts w:cs="FrankRuehl" w:hint="cs"/>
          <w:rtl/>
          <w:lang w:eastAsia="en-US"/>
        </w:rPr>
        <w:tab/>
        <w:t xml:space="preserve">"בורסה מחוץ לישראל" </w:t>
      </w:r>
      <w:r>
        <w:rPr>
          <w:rFonts w:cs="FrankRuehl"/>
          <w:rtl/>
          <w:lang w:eastAsia="en-US"/>
        </w:rPr>
        <w:t>–</w:t>
      </w:r>
      <w:r>
        <w:rPr>
          <w:rFonts w:cs="FrankRuehl" w:hint="cs"/>
          <w:rtl/>
          <w:lang w:eastAsia="en-US"/>
        </w:rPr>
        <w:t xml:space="preserve"> בורסה שאינה בורסה בישראל שיקבלה אישור בידי מי שרשאי לתתו על פי דין, במדינה שבה היא פועלת;</w:t>
      </w:r>
    </w:p>
    <w:p w:rsidR="00F812CE" w:rsidRDefault="00F812CE" w:rsidP="00F812CE">
      <w:pPr>
        <w:pStyle w:val="P00"/>
        <w:spacing w:before="72"/>
        <w:ind w:left="0" w:right="1134"/>
        <w:rPr>
          <w:rFonts w:cs="FrankRuehl" w:hint="cs"/>
          <w:rtl/>
          <w:lang w:eastAsia="en-US"/>
        </w:rPr>
      </w:pPr>
      <w:r>
        <w:rPr>
          <w:rFonts w:cs="FrankRuehl" w:hint="cs"/>
          <w:rtl/>
          <w:lang w:eastAsia="en-US"/>
        </w:rPr>
        <w:tab/>
        <w:t xml:space="preserve">"בטוחה" </w:t>
      </w:r>
      <w:r>
        <w:rPr>
          <w:rFonts w:cs="FrankRuehl"/>
          <w:rtl/>
          <w:lang w:eastAsia="en-US"/>
        </w:rPr>
        <w:t>–</w:t>
      </w:r>
      <w:r>
        <w:rPr>
          <w:rFonts w:cs="FrankRuehl" w:hint="cs"/>
          <w:rtl/>
          <w:lang w:eastAsia="en-US"/>
        </w:rPr>
        <w:t xml:space="preserve"> כספי לקוח, ובלבד שהם מופקדים בידי החברה, והחברה רשאית להשתמש בהם לכיסוי התחייבויות של הלקוח כלפי החברה ולמעט כספים שהעביר לקוח לחברה באמצעות כרטיס אשראי, העברה בנקאית, המחאה או אמצעי תשלום אחר וטרם נסלקו;</w:t>
      </w:r>
    </w:p>
    <w:p w:rsidR="00F812CE" w:rsidRDefault="00F812CE" w:rsidP="00F812CE">
      <w:pPr>
        <w:pStyle w:val="P00"/>
        <w:spacing w:before="72"/>
        <w:ind w:left="0" w:right="1134"/>
        <w:rPr>
          <w:rFonts w:cs="FrankRuehl" w:hint="cs"/>
          <w:rtl/>
          <w:lang w:eastAsia="en-US"/>
        </w:rPr>
      </w:pPr>
      <w:r>
        <w:rPr>
          <w:rFonts w:cs="FrankRuehl" w:hint="cs"/>
          <w:rtl/>
          <w:lang w:eastAsia="en-US"/>
        </w:rPr>
        <w:tab/>
        <w:t xml:space="preserve">"בנק בישראל" </w:t>
      </w:r>
      <w:r>
        <w:rPr>
          <w:rFonts w:cs="FrankRuehl"/>
          <w:rtl/>
          <w:lang w:eastAsia="en-US"/>
        </w:rPr>
        <w:t>–</w:t>
      </w:r>
      <w:r>
        <w:rPr>
          <w:rFonts w:cs="FrankRuehl" w:hint="cs"/>
          <w:rtl/>
          <w:lang w:eastAsia="en-US"/>
        </w:rPr>
        <w:t xml:space="preserve"> בנק כמשמעותו בחוק הבנקאות;</w:t>
      </w:r>
    </w:p>
    <w:p w:rsidR="00F812CE" w:rsidRDefault="00F812CE" w:rsidP="00F812CE">
      <w:pPr>
        <w:pStyle w:val="P00"/>
        <w:spacing w:before="72"/>
        <w:ind w:left="0" w:right="1134"/>
        <w:rPr>
          <w:rFonts w:cs="FrankRuehl" w:hint="cs"/>
          <w:rtl/>
          <w:lang w:eastAsia="en-US"/>
        </w:rPr>
      </w:pPr>
      <w:r>
        <w:rPr>
          <w:rFonts w:cs="FrankRuehl" w:hint="cs"/>
          <w:rtl/>
          <w:lang w:eastAsia="en-US"/>
        </w:rPr>
        <w:tab/>
        <w:t xml:space="preserve">"בנק מחוץ לישראל" </w:t>
      </w:r>
      <w:r>
        <w:rPr>
          <w:rFonts w:cs="FrankRuehl"/>
          <w:rtl/>
          <w:lang w:eastAsia="en-US"/>
        </w:rPr>
        <w:t>–</w:t>
      </w:r>
      <w:r>
        <w:rPr>
          <w:rFonts w:cs="FrankRuehl" w:hint="cs"/>
          <w:rtl/>
          <w:lang w:eastAsia="en-US"/>
        </w:rPr>
        <w:t xml:space="preserve"> כהגדרתו בחוק השקעות משותפות בנאמנות;</w:t>
      </w:r>
    </w:p>
    <w:p w:rsidR="00F812CE" w:rsidRDefault="00F812CE" w:rsidP="00F812CE">
      <w:pPr>
        <w:pStyle w:val="P00"/>
        <w:spacing w:before="72"/>
        <w:ind w:left="0" w:right="1134"/>
        <w:rPr>
          <w:rFonts w:cs="FrankRuehl" w:hint="cs"/>
          <w:rtl/>
          <w:lang w:eastAsia="en-US"/>
        </w:rPr>
      </w:pPr>
      <w:r>
        <w:rPr>
          <w:rFonts w:cs="FrankRuehl" w:hint="cs"/>
          <w:rtl/>
          <w:lang w:eastAsia="en-US"/>
        </w:rPr>
        <w:tab/>
        <w:t xml:space="preserve">"דוחות כספיים", "התחייבויות", "דוח על המצב הכספי", "נכסים" ו"רווח" </w:t>
      </w:r>
      <w:r>
        <w:rPr>
          <w:rFonts w:cs="FrankRuehl"/>
          <w:rtl/>
          <w:lang w:eastAsia="en-US"/>
        </w:rPr>
        <w:t>–</w:t>
      </w:r>
      <w:r>
        <w:rPr>
          <w:rFonts w:cs="FrankRuehl" w:hint="cs"/>
          <w:rtl/>
          <w:lang w:eastAsia="en-US"/>
        </w:rPr>
        <w:t xml:space="preserve"> כמשמעותם בכללי החשבונאות המקובלים;</w:t>
      </w:r>
    </w:p>
    <w:p w:rsidR="00F812CE" w:rsidRDefault="00F812CE" w:rsidP="00F812CE">
      <w:pPr>
        <w:pStyle w:val="P00"/>
        <w:spacing w:before="72"/>
        <w:ind w:left="0" w:right="1134"/>
        <w:rPr>
          <w:rFonts w:cs="FrankRuehl" w:hint="cs"/>
          <w:rtl/>
          <w:lang w:eastAsia="en-US"/>
        </w:rPr>
      </w:pPr>
      <w:r>
        <w:rPr>
          <w:rFonts w:cs="FrankRuehl" w:hint="cs"/>
          <w:rtl/>
          <w:lang w:eastAsia="en-US"/>
        </w:rPr>
        <w:tab/>
        <w:t xml:space="preserve">"הקצאה בשל חשיפה לסיכון אשראי" </w:t>
      </w:r>
      <w:r>
        <w:rPr>
          <w:rFonts w:cs="FrankRuehl"/>
          <w:rtl/>
          <w:lang w:eastAsia="en-US"/>
        </w:rPr>
        <w:t>–</w:t>
      </w:r>
      <w:r>
        <w:rPr>
          <w:rFonts w:cs="FrankRuehl" w:hint="cs"/>
          <w:rtl/>
          <w:lang w:eastAsia="en-US"/>
        </w:rPr>
        <w:t xml:space="preserve"> הסכום שעל חברה להקצות בשל חשיפה לסיכון אשראי המחושב כאמור בתקנה 86;</w:t>
      </w:r>
    </w:p>
    <w:p w:rsidR="00F812CE" w:rsidRDefault="00F812CE" w:rsidP="00F812CE">
      <w:pPr>
        <w:pStyle w:val="P00"/>
        <w:spacing w:before="72"/>
        <w:ind w:left="0" w:right="1134"/>
        <w:rPr>
          <w:rFonts w:cs="FrankRuehl" w:hint="cs"/>
          <w:rtl/>
          <w:lang w:eastAsia="en-US"/>
        </w:rPr>
      </w:pPr>
      <w:r>
        <w:rPr>
          <w:rFonts w:cs="FrankRuehl" w:hint="cs"/>
          <w:rtl/>
          <w:lang w:eastAsia="en-US"/>
        </w:rPr>
        <w:tab/>
        <w:t xml:space="preserve">"הקצאה בשל חשיפה לסיכון שוק" </w:t>
      </w:r>
      <w:r>
        <w:rPr>
          <w:rFonts w:cs="FrankRuehl"/>
          <w:rtl/>
          <w:lang w:eastAsia="en-US"/>
        </w:rPr>
        <w:t>–</w:t>
      </w:r>
      <w:r>
        <w:rPr>
          <w:rFonts w:cs="FrankRuehl" w:hint="cs"/>
          <w:rtl/>
          <w:lang w:eastAsia="en-US"/>
        </w:rPr>
        <w:t xml:space="preserve"> הסכום שעל חברה להקצות בשל חשיפה לסיכון שוק המחושב כאמור בתקנה 85;</w:t>
      </w:r>
    </w:p>
    <w:p w:rsidR="00F812CE" w:rsidRDefault="00F812CE" w:rsidP="00F812CE">
      <w:pPr>
        <w:pStyle w:val="P00"/>
        <w:spacing w:before="72"/>
        <w:ind w:left="0" w:right="1134"/>
        <w:rPr>
          <w:rFonts w:cs="FrankRuehl" w:hint="cs"/>
          <w:rtl/>
          <w:lang w:eastAsia="en-US"/>
        </w:rPr>
      </w:pPr>
      <w:r>
        <w:rPr>
          <w:rFonts w:cs="FrankRuehl" w:hint="cs"/>
          <w:rtl/>
          <w:lang w:eastAsia="en-US"/>
        </w:rPr>
        <w:tab/>
        <w:t xml:space="preserve">"הקצאה בשל חשיפה לסיכון תפעולי" </w:t>
      </w:r>
      <w:r>
        <w:rPr>
          <w:rFonts w:cs="FrankRuehl"/>
          <w:rtl/>
          <w:lang w:eastAsia="en-US"/>
        </w:rPr>
        <w:t>–</w:t>
      </w:r>
      <w:r>
        <w:rPr>
          <w:rFonts w:cs="FrankRuehl" w:hint="cs"/>
          <w:rtl/>
          <w:lang w:eastAsia="en-US"/>
        </w:rPr>
        <w:t xml:space="preserve"> הסכום שעל חברה להקצות בשל חשיפה לסיכון תפעולי, המחושב כאמור בתקנה 87;</w:t>
      </w:r>
    </w:p>
    <w:p w:rsidR="00F812CE" w:rsidRDefault="00F812CE" w:rsidP="00F812CE">
      <w:pPr>
        <w:pStyle w:val="P00"/>
        <w:spacing w:before="72"/>
        <w:ind w:left="0" w:right="1134"/>
        <w:rPr>
          <w:rFonts w:cs="FrankRuehl" w:hint="cs"/>
          <w:rtl/>
          <w:lang w:eastAsia="en-US"/>
        </w:rPr>
      </w:pPr>
      <w:r>
        <w:rPr>
          <w:rFonts w:cs="FrankRuehl" w:hint="cs"/>
          <w:rtl/>
          <w:lang w:eastAsia="en-US"/>
        </w:rPr>
        <w:tab/>
        <w:t xml:space="preserve">"חברה מדרגת בין-לאומית" </w:t>
      </w:r>
      <w:r>
        <w:rPr>
          <w:rFonts w:cs="FrankRuehl"/>
          <w:rtl/>
          <w:lang w:eastAsia="en-US"/>
        </w:rPr>
        <w:t>–</w:t>
      </w:r>
      <w:r>
        <w:rPr>
          <w:rFonts w:cs="FrankRuehl" w:hint="cs"/>
          <w:rtl/>
          <w:lang w:eastAsia="en-US"/>
        </w:rPr>
        <w:t xml:space="preserve"> אחת מאלה:</w:t>
      </w:r>
    </w:p>
    <w:p w:rsidR="00F812CE" w:rsidRDefault="00F812CE" w:rsidP="00F812CE">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r>
      <w:r>
        <w:rPr>
          <w:rFonts w:cs="FrankRuehl"/>
          <w:lang w:eastAsia="en-US"/>
        </w:rPr>
        <w:t>Fitch Investors Service</w:t>
      </w:r>
      <w:r>
        <w:rPr>
          <w:rFonts w:cs="FrankRuehl" w:hint="cs"/>
          <w:rtl/>
          <w:lang w:eastAsia="en-US"/>
        </w:rPr>
        <w:t xml:space="preserve"> (להלן </w:t>
      </w:r>
      <w:r>
        <w:rPr>
          <w:rFonts w:cs="FrankRuehl"/>
          <w:rtl/>
          <w:lang w:eastAsia="en-US"/>
        </w:rPr>
        <w:t>–</w:t>
      </w:r>
      <w:r>
        <w:rPr>
          <w:rFonts w:cs="FrankRuehl" w:hint="cs"/>
          <w:rtl/>
          <w:lang w:eastAsia="en-US"/>
        </w:rPr>
        <w:t xml:space="preserve"> </w:t>
      </w:r>
      <w:r>
        <w:rPr>
          <w:rFonts w:cs="FrankRuehl"/>
          <w:lang w:eastAsia="en-US"/>
        </w:rPr>
        <w:t>Fitch</w:t>
      </w:r>
      <w:r>
        <w:rPr>
          <w:rFonts w:cs="FrankRuehl" w:hint="cs"/>
          <w:rtl/>
          <w:lang w:eastAsia="en-US"/>
        </w:rPr>
        <w:t>);</w:t>
      </w:r>
    </w:p>
    <w:p w:rsidR="00F812CE" w:rsidRDefault="00F812CE" w:rsidP="00F812CE">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r>
      <w:r>
        <w:rPr>
          <w:rFonts w:cs="FrankRuehl"/>
          <w:lang w:eastAsia="en-US"/>
        </w:rPr>
        <w:t>Moody's Investor Service</w:t>
      </w:r>
      <w:r>
        <w:rPr>
          <w:rFonts w:cs="FrankRuehl" w:hint="cs"/>
          <w:rtl/>
          <w:lang w:eastAsia="en-US"/>
        </w:rPr>
        <w:t xml:space="preserve"> (להלן </w:t>
      </w:r>
      <w:r>
        <w:rPr>
          <w:rFonts w:cs="FrankRuehl"/>
          <w:rtl/>
          <w:lang w:eastAsia="en-US"/>
        </w:rPr>
        <w:t>–</w:t>
      </w:r>
      <w:r>
        <w:rPr>
          <w:rFonts w:cs="FrankRuehl" w:hint="cs"/>
          <w:rtl/>
          <w:lang w:eastAsia="en-US"/>
        </w:rPr>
        <w:t xml:space="preserve"> </w:t>
      </w:r>
      <w:r>
        <w:rPr>
          <w:rFonts w:cs="FrankRuehl"/>
          <w:lang w:eastAsia="en-US"/>
        </w:rPr>
        <w:t>Moody's</w:t>
      </w:r>
      <w:r>
        <w:rPr>
          <w:rFonts w:cs="FrankRuehl" w:hint="cs"/>
          <w:rtl/>
          <w:lang w:eastAsia="en-US"/>
        </w:rPr>
        <w:t>);</w:t>
      </w:r>
    </w:p>
    <w:p w:rsidR="00F812CE" w:rsidRDefault="00F812CE" w:rsidP="00F812CE">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r>
      <w:r>
        <w:rPr>
          <w:rFonts w:cs="FrankRuehl"/>
          <w:lang w:eastAsia="en-US"/>
        </w:rPr>
        <w:t>Standard &amp; Poor's Corporation</w:t>
      </w:r>
      <w:r>
        <w:rPr>
          <w:rFonts w:cs="FrankRuehl" w:hint="cs"/>
          <w:rtl/>
          <w:lang w:eastAsia="en-US"/>
        </w:rPr>
        <w:t xml:space="preserve"> (להלן </w:t>
      </w:r>
      <w:r>
        <w:rPr>
          <w:rFonts w:cs="FrankRuehl"/>
          <w:rtl/>
          <w:lang w:eastAsia="en-US"/>
        </w:rPr>
        <w:t>–</w:t>
      </w:r>
      <w:r>
        <w:rPr>
          <w:rFonts w:cs="FrankRuehl" w:hint="cs"/>
          <w:rtl/>
          <w:lang w:eastAsia="en-US"/>
        </w:rPr>
        <w:t xml:space="preserve"> </w:t>
      </w:r>
      <w:r>
        <w:rPr>
          <w:rFonts w:cs="FrankRuehl"/>
          <w:lang w:eastAsia="en-US"/>
        </w:rPr>
        <w:t>S&amp;P</w:t>
      </w:r>
      <w:r>
        <w:rPr>
          <w:rFonts w:cs="FrankRuehl" w:hint="cs"/>
          <w:rtl/>
          <w:lang w:eastAsia="en-US"/>
        </w:rPr>
        <w:t>);</w:t>
      </w:r>
    </w:p>
    <w:p w:rsidR="00F812CE" w:rsidRDefault="00F812CE" w:rsidP="00F812CE">
      <w:pPr>
        <w:pStyle w:val="P00"/>
        <w:spacing w:before="72"/>
        <w:ind w:left="0" w:right="1134"/>
        <w:rPr>
          <w:rFonts w:cs="FrankRuehl" w:hint="cs"/>
          <w:rtl/>
          <w:lang w:eastAsia="en-US"/>
        </w:rPr>
      </w:pPr>
      <w:r>
        <w:rPr>
          <w:rFonts w:cs="FrankRuehl" w:hint="cs"/>
          <w:rtl/>
          <w:lang w:eastAsia="en-US"/>
        </w:rPr>
        <w:tab/>
        <w:t xml:space="preserve">"חברה מדרגת ישראלית" </w:t>
      </w:r>
      <w:r>
        <w:rPr>
          <w:rFonts w:cs="FrankRuehl"/>
          <w:rtl/>
          <w:lang w:eastAsia="en-US"/>
        </w:rPr>
        <w:t>–</w:t>
      </w:r>
      <w:r>
        <w:rPr>
          <w:rFonts w:cs="FrankRuehl" w:hint="cs"/>
          <w:rtl/>
          <w:lang w:eastAsia="en-US"/>
        </w:rPr>
        <w:t xml:space="preserve"> אחת מאלה:</w:t>
      </w:r>
    </w:p>
    <w:p w:rsidR="00F812CE" w:rsidRDefault="00F812CE" w:rsidP="00F812CE">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 xml:space="preserve">מעלות החברה הישראלית לדירוג ניירות ערך בע"מ (להלן </w:t>
      </w:r>
      <w:r>
        <w:rPr>
          <w:rFonts w:cs="FrankRuehl"/>
          <w:rtl/>
          <w:lang w:eastAsia="en-US"/>
        </w:rPr>
        <w:t>–</w:t>
      </w:r>
      <w:r>
        <w:rPr>
          <w:rFonts w:cs="FrankRuehl" w:hint="cs"/>
          <w:rtl/>
          <w:lang w:eastAsia="en-US"/>
        </w:rPr>
        <w:t xml:space="preserve"> מעלות);</w:t>
      </w:r>
    </w:p>
    <w:p w:rsidR="00F812CE" w:rsidRDefault="00F812CE" w:rsidP="00F812CE">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 xml:space="preserve">מידרוג בע"מ (להלן </w:t>
      </w:r>
      <w:r>
        <w:rPr>
          <w:rFonts w:cs="FrankRuehl"/>
          <w:rtl/>
          <w:lang w:eastAsia="en-US"/>
        </w:rPr>
        <w:t>–</w:t>
      </w:r>
      <w:r>
        <w:rPr>
          <w:rFonts w:cs="FrankRuehl" w:hint="cs"/>
          <w:rtl/>
          <w:lang w:eastAsia="en-US"/>
        </w:rPr>
        <w:t xml:space="preserve"> מידרוג);</w:t>
      </w:r>
    </w:p>
    <w:p w:rsidR="00F812CE" w:rsidRDefault="00F812CE" w:rsidP="00F812CE">
      <w:pPr>
        <w:pStyle w:val="P00"/>
        <w:spacing w:before="72"/>
        <w:ind w:left="0" w:right="1134"/>
        <w:rPr>
          <w:rFonts w:cs="FrankRuehl" w:hint="cs"/>
          <w:rtl/>
          <w:lang w:eastAsia="en-US"/>
        </w:rPr>
      </w:pPr>
      <w:r>
        <w:rPr>
          <w:rFonts w:cs="FrankRuehl" w:hint="cs"/>
          <w:rtl/>
          <w:lang w:eastAsia="en-US"/>
        </w:rPr>
        <w:tab/>
        <w:t xml:space="preserve">"חשיפה לסיכון אשראי" </w:t>
      </w:r>
      <w:r>
        <w:rPr>
          <w:rFonts w:cs="FrankRuehl"/>
          <w:rtl/>
          <w:lang w:eastAsia="en-US"/>
        </w:rPr>
        <w:t>–</w:t>
      </w:r>
      <w:r>
        <w:rPr>
          <w:rFonts w:cs="FrankRuehl" w:hint="cs"/>
          <w:rtl/>
          <w:lang w:eastAsia="en-US"/>
        </w:rPr>
        <w:t xml:space="preserve"> חשיפה לאי-עמידה בהתחייבות של צד נגדי;</w:t>
      </w:r>
    </w:p>
    <w:p w:rsidR="00F812CE" w:rsidRDefault="00F812CE" w:rsidP="00F812CE">
      <w:pPr>
        <w:pStyle w:val="P00"/>
        <w:spacing w:before="72"/>
        <w:ind w:left="0" w:right="1134"/>
        <w:rPr>
          <w:rFonts w:cs="FrankRuehl" w:hint="cs"/>
          <w:rtl/>
          <w:lang w:eastAsia="en-US"/>
        </w:rPr>
      </w:pPr>
      <w:r>
        <w:rPr>
          <w:rFonts w:cs="FrankRuehl" w:hint="cs"/>
          <w:rtl/>
          <w:lang w:eastAsia="en-US"/>
        </w:rPr>
        <w:tab/>
        <w:t xml:space="preserve">"חשיפה לסיכון שוק" </w:t>
      </w:r>
      <w:r>
        <w:rPr>
          <w:rFonts w:cs="FrankRuehl"/>
          <w:rtl/>
          <w:lang w:eastAsia="en-US"/>
        </w:rPr>
        <w:t>–</w:t>
      </w:r>
      <w:r>
        <w:rPr>
          <w:rFonts w:cs="FrankRuehl" w:hint="cs"/>
          <w:rtl/>
          <w:lang w:eastAsia="en-US"/>
        </w:rPr>
        <w:t xml:space="preserve"> חשיפה לשינויים במחירי שוק;</w:t>
      </w:r>
    </w:p>
    <w:p w:rsidR="00F812CE" w:rsidRDefault="00F812CE" w:rsidP="00F812CE">
      <w:pPr>
        <w:pStyle w:val="P00"/>
        <w:spacing w:before="72"/>
        <w:ind w:left="0" w:right="1134"/>
        <w:rPr>
          <w:rFonts w:cs="FrankRuehl" w:hint="cs"/>
          <w:rtl/>
          <w:lang w:eastAsia="en-US"/>
        </w:rPr>
      </w:pPr>
      <w:r>
        <w:rPr>
          <w:rFonts w:cs="FrankRuehl" w:hint="cs"/>
          <w:rtl/>
          <w:lang w:eastAsia="en-US"/>
        </w:rPr>
        <w:tab/>
        <w:t xml:space="preserve">"מתווך פיננסי" </w:t>
      </w:r>
      <w:r>
        <w:rPr>
          <w:rFonts w:cs="FrankRuehl"/>
          <w:rtl/>
          <w:lang w:eastAsia="en-US"/>
        </w:rPr>
        <w:t>–</w:t>
      </w:r>
      <w:r>
        <w:rPr>
          <w:rFonts w:cs="FrankRuehl" w:hint="cs"/>
          <w:rtl/>
          <w:lang w:eastAsia="en-US"/>
        </w:rPr>
        <w:t xml:space="preserve"> מי שעיסוקו הוא מכירה או רכישה של ניירות ערך לאחרים לפי הוראותיהם;</w:t>
      </w:r>
    </w:p>
    <w:p w:rsidR="00F812CE" w:rsidRDefault="00F812CE" w:rsidP="00F812CE">
      <w:pPr>
        <w:pStyle w:val="P00"/>
        <w:spacing w:before="72"/>
        <w:ind w:left="0" w:right="1134"/>
        <w:rPr>
          <w:rFonts w:cs="FrankRuehl" w:hint="cs"/>
          <w:rtl/>
          <w:lang w:eastAsia="en-US"/>
        </w:rPr>
      </w:pPr>
      <w:r>
        <w:rPr>
          <w:rFonts w:cs="FrankRuehl" w:hint="cs"/>
          <w:rtl/>
          <w:lang w:eastAsia="en-US"/>
        </w:rPr>
        <w:tab/>
        <w:t xml:space="preserve">"מקור סיכון אשראי" </w:t>
      </w:r>
      <w:r>
        <w:rPr>
          <w:rFonts w:cs="FrankRuehl"/>
          <w:rtl/>
          <w:lang w:eastAsia="en-US"/>
        </w:rPr>
        <w:t>–</w:t>
      </w:r>
      <w:r>
        <w:rPr>
          <w:rFonts w:cs="FrankRuehl" w:hint="cs"/>
          <w:rtl/>
          <w:lang w:eastAsia="en-US"/>
        </w:rPr>
        <w:t xml:space="preserve"> צד נגדי שבשלו קיימת חשיפה לסיכון אשראי בשל רכיב סיכון אשראי;</w:t>
      </w:r>
    </w:p>
    <w:p w:rsidR="00F812CE" w:rsidRDefault="00F812CE" w:rsidP="00F812CE">
      <w:pPr>
        <w:pStyle w:val="P00"/>
        <w:spacing w:before="72"/>
        <w:ind w:left="0" w:right="1134"/>
        <w:rPr>
          <w:rFonts w:cs="FrankRuehl" w:hint="cs"/>
          <w:rtl/>
          <w:lang w:eastAsia="en-US"/>
        </w:rPr>
      </w:pPr>
      <w:r>
        <w:rPr>
          <w:rFonts w:cs="FrankRuehl" w:hint="cs"/>
          <w:rtl/>
          <w:lang w:eastAsia="en-US"/>
        </w:rPr>
        <w:tab/>
        <w:t xml:space="preserve">"פוזיציות הפוכות" </w:t>
      </w:r>
      <w:r>
        <w:rPr>
          <w:rFonts w:cs="FrankRuehl"/>
          <w:rtl/>
          <w:lang w:eastAsia="en-US"/>
        </w:rPr>
        <w:t>–</w:t>
      </w:r>
      <w:r>
        <w:rPr>
          <w:rFonts w:cs="FrankRuehl" w:hint="cs"/>
          <w:rtl/>
          <w:lang w:eastAsia="en-US"/>
        </w:rPr>
        <w:t xml:space="preserve"> פוזיציית קנייה (</w:t>
      </w:r>
      <w:r>
        <w:rPr>
          <w:rFonts w:cs="FrankRuehl"/>
          <w:lang w:eastAsia="en-US"/>
        </w:rPr>
        <w:t>long</w:t>
      </w:r>
      <w:r>
        <w:rPr>
          <w:rFonts w:cs="FrankRuehl" w:hint="cs"/>
          <w:rtl/>
          <w:lang w:eastAsia="en-US"/>
        </w:rPr>
        <w:t>) ופוזיציית מכר (</w:t>
      </w:r>
      <w:r>
        <w:rPr>
          <w:rFonts w:cs="FrankRuehl"/>
          <w:lang w:eastAsia="en-US"/>
        </w:rPr>
        <w:t>short</w:t>
      </w:r>
      <w:r>
        <w:rPr>
          <w:rFonts w:cs="FrankRuehl" w:hint="cs"/>
          <w:rtl/>
          <w:lang w:eastAsia="en-US"/>
        </w:rPr>
        <w:t>);</w:t>
      </w:r>
    </w:p>
    <w:p w:rsidR="00F812CE" w:rsidRDefault="00F812CE" w:rsidP="00F812CE">
      <w:pPr>
        <w:pStyle w:val="P00"/>
        <w:spacing w:before="72"/>
        <w:ind w:left="0" w:right="1134"/>
        <w:rPr>
          <w:rFonts w:cs="FrankRuehl" w:hint="cs"/>
          <w:rtl/>
          <w:lang w:eastAsia="en-US"/>
        </w:rPr>
      </w:pPr>
      <w:r>
        <w:rPr>
          <w:rFonts w:cs="FrankRuehl" w:hint="cs"/>
          <w:rtl/>
          <w:lang w:eastAsia="en-US"/>
        </w:rPr>
        <w:tab/>
        <w:t xml:space="preserve">"צד קשור" </w:t>
      </w:r>
      <w:r>
        <w:rPr>
          <w:rFonts w:cs="FrankRuehl"/>
          <w:rtl/>
          <w:lang w:eastAsia="en-US"/>
        </w:rPr>
        <w:t>–</w:t>
      </w:r>
      <w:r>
        <w:rPr>
          <w:rFonts w:cs="FrankRuehl" w:hint="cs"/>
          <w:rtl/>
          <w:lang w:eastAsia="en-US"/>
        </w:rPr>
        <w:t xml:space="preserve"> כל מי שהוא חלק מקבוצה, כהגדרתה בתקנה 1, של החברה, ולמעט מי שנתון לפיקוח לעניין דרישות הון עצמי מבוססות סיכון בני-השוואה לאלה הקבועים בתקנות אלה;</w:t>
      </w:r>
    </w:p>
    <w:p w:rsidR="00F812CE" w:rsidRDefault="00F812CE" w:rsidP="00F812CE">
      <w:pPr>
        <w:pStyle w:val="P00"/>
        <w:spacing w:before="72"/>
        <w:ind w:left="0" w:right="1134"/>
        <w:rPr>
          <w:rFonts w:cs="FrankRuehl" w:hint="cs"/>
          <w:rtl/>
          <w:lang w:eastAsia="en-US"/>
        </w:rPr>
      </w:pPr>
      <w:r>
        <w:rPr>
          <w:rFonts w:cs="FrankRuehl" w:hint="cs"/>
          <w:rtl/>
          <w:lang w:eastAsia="en-US"/>
        </w:rPr>
        <w:tab/>
        <w:t xml:space="preserve">"רכיב סיכון אשראי" </w:t>
      </w:r>
      <w:r>
        <w:rPr>
          <w:rFonts w:cs="FrankRuehl"/>
          <w:rtl/>
          <w:lang w:eastAsia="en-US"/>
        </w:rPr>
        <w:t>–</w:t>
      </w:r>
      <w:r>
        <w:rPr>
          <w:rFonts w:cs="FrankRuehl" w:hint="cs"/>
          <w:rtl/>
          <w:lang w:eastAsia="en-US"/>
        </w:rPr>
        <w:t xml:space="preserve"> נכס או פעילות של החברה או מכשיר פיננסי שהחברה מחזיקה בו או שהיא צד לו, שבשלהם עשויה להיווצר לה חשיפה לסיכון אשראי;</w:t>
      </w:r>
    </w:p>
    <w:p w:rsidR="00F812CE" w:rsidRDefault="00F812CE" w:rsidP="00F812CE">
      <w:pPr>
        <w:pStyle w:val="P00"/>
        <w:spacing w:before="72"/>
        <w:ind w:left="0" w:right="1134"/>
        <w:rPr>
          <w:rFonts w:cs="FrankRuehl" w:hint="cs"/>
          <w:rtl/>
          <w:lang w:eastAsia="en-US"/>
        </w:rPr>
      </w:pPr>
      <w:r>
        <w:rPr>
          <w:rFonts w:cs="FrankRuehl" w:hint="cs"/>
          <w:rtl/>
          <w:lang w:eastAsia="en-US"/>
        </w:rPr>
        <w:tab/>
        <w:t xml:space="preserve">"רכיב סיכון מטבעי" </w:t>
      </w:r>
      <w:r>
        <w:rPr>
          <w:rFonts w:cs="FrankRuehl"/>
          <w:rtl/>
          <w:lang w:eastAsia="en-US"/>
        </w:rPr>
        <w:t>–</w:t>
      </w:r>
      <w:r>
        <w:rPr>
          <w:rFonts w:cs="FrankRuehl" w:hint="cs"/>
          <w:rtl/>
          <w:lang w:eastAsia="en-US"/>
        </w:rPr>
        <w:t xml:space="preserve"> מטבע או זהב, התחייבות במטבע או בזהב וכל מכשיר פיננסי שערכו נגזר מערך מטבע או זהב או ממדד של ערך כמה מטבעות;</w:t>
      </w:r>
    </w:p>
    <w:p w:rsidR="00F812CE" w:rsidRDefault="00F812CE" w:rsidP="00F812CE">
      <w:pPr>
        <w:pStyle w:val="P00"/>
        <w:spacing w:before="72"/>
        <w:ind w:left="0" w:right="1134"/>
        <w:rPr>
          <w:rFonts w:cs="FrankRuehl" w:hint="cs"/>
          <w:rtl/>
          <w:lang w:eastAsia="en-US"/>
        </w:rPr>
      </w:pPr>
      <w:r>
        <w:rPr>
          <w:rFonts w:cs="FrankRuehl" w:hint="cs"/>
          <w:rtl/>
          <w:lang w:eastAsia="en-US"/>
        </w:rPr>
        <w:tab/>
        <w:t xml:space="preserve">"רכיב סיכון מנייתי" </w:t>
      </w:r>
      <w:r>
        <w:rPr>
          <w:rFonts w:cs="FrankRuehl"/>
          <w:rtl/>
          <w:lang w:eastAsia="en-US"/>
        </w:rPr>
        <w:t>–</w:t>
      </w:r>
      <w:r>
        <w:rPr>
          <w:rFonts w:cs="FrankRuehl" w:hint="cs"/>
          <w:rtl/>
          <w:lang w:eastAsia="en-US"/>
        </w:rPr>
        <w:t xml:space="preserve"> מניה, התחייבות במניה וכל מכשיר פיננסי שערכו נגזר מערך מניה או ממדד של ערך כמה מניות;</w:t>
      </w:r>
    </w:p>
    <w:p w:rsidR="00F812CE" w:rsidRDefault="00F812CE" w:rsidP="00F812CE">
      <w:pPr>
        <w:pStyle w:val="P00"/>
        <w:spacing w:before="72"/>
        <w:ind w:left="0" w:right="1134"/>
        <w:rPr>
          <w:rFonts w:cs="FrankRuehl" w:hint="cs"/>
          <w:rtl/>
          <w:lang w:eastAsia="en-US"/>
        </w:rPr>
      </w:pPr>
      <w:r>
        <w:rPr>
          <w:rFonts w:cs="FrankRuehl" w:hint="cs"/>
          <w:rtl/>
          <w:lang w:eastAsia="en-US"/>
        </w:rPr>
        <w:tab/>
        <w:t xml:space="preserve">"רכיב סיכון שוק כללי" </w:t>
      </w:r>
      <w:r>
        <w:rPr>
          <w:rFonts w:cs="FrankRuehl"/>
          <w:rtl/>
          <w:lang w:eastAsia="en-US"/>
        </w:rPr>
        <w:t>–</w:t>
      </w:r>
      <w:r>
        <w:rPr>
          <w:rFonts w:cs="FrankRuehl" w:hint="cs"/>
          <w:rtl/>
          <w:lang w:eastAsia="en-US"/>
        </w:rPr>
        <w:t xml:space="preserve"> מכשיר פיננסי שהחברה מחזיקה בו או שהיא צד לו, שבשלהם עשויה להיווצר לה חשיפה לסיכון שוק;</w:t>
      </w:r>
    </w:p>
    <w:p w:rsidR="00F812CE" w:rsidRDefault="00F812CE" w:rsidP="00F812CE">
      <w:pPr>
        <w:pStyle w:val="P00"/>
        <w:spacing w:before="72"/>
        <w:ind w:left="0" w:right="1134"/>
        <w:rPr>
          <w:rFonts w:cs="FrankRuehl" w:hint="cs"/>
          <w:rtl/>
          <w:lang w:eastAsia="en-US"/>
        </w:rPr>
      </w:pPr>
      <w:r>
        <w:rPr>
          <w:rFonts w:cs="FrankRuehl" w:hint="cs"/>
          <w:rtl/>
          <w:lang w:eastAsia="en-US"/>
        </w:rPr>
        <w:tab/>
        <w:t xml:space="preserve">"רכיב סיכון שוק מטבעי" </w:t>
      </w:r>
      <w:r>
        <w:rPr>
          <w:rFonts w:cs="FrankRuehl"/>
          <w:rtl/>
          <w:lang w:eastAsia="en-US"/>
        </w:rPr>
        <w:t>–</w:t>
      </w:r>
      <w:r>
        <w:rPr>
          <w:rFonts w:cs="FrankRuehl" w:hint="cs"/>
          <w:rtl/>
          <w:lang w:eastAsia="en-US"/>
        </w:rPr>
        <w:t xml:space="preserve"> רכיב סיכון מטבעי שהחברה מחזיקה בו או שהיא צד לו, ושבשלו עשויה להיווצר לה חשיפה לסיכון שוק;</w:t>
      </w:r>
    </w:p>
    <w:p w:rsidR="00F812CE" w:rsidRDefault="00F812CE" w:rsidP="00F812CE">
      <w:pPr>
        <w:pStyle w:val="P00"/>
        <w:spacing w:before="72"/>
        <w:ind w:left="0" w:right="1134"/>
        <w:rPr>
          <w:rFonts w:cs="FrankRuehl" w:hint="cs"/>
          <w:rtl/>
          <w:lang w:eastAsia="en-US"/>
        </w:rPr>
      </w:pPr>
      <w:r>
        <w:rPr>
          <w:rFonts w:cs="FrankRuehl" w:hint="cs"/>
          <w:rtl/>
          <w:lang w:eastAsia="en-US"/>
        </w:rPr>
        <w:tab/>
        <w:t xml:space="preserve">"רכיב סיכון שוק מנייתי" </w:t>
      </w:r>
      <w:r>
        <w:rPr>
          <w:rFonts w:cs="FrankRuehl"/>
          <w:rtl/>
          <w:lang w:eastAsia="en-US"/>
        </w:rPr>
        <w:t>–</w:t>
      </w:r>
      <w:r>
        <w:rPr>
          <w:rFonts w:cs="FrankRuehl" w:hint="cs"/>
          <w:rtl/>
          <w:lang w:eastAsia="en-US"/>
        </w:rPr>
        <w:t xml:space="preserve"> רכיב סיכון מנייתי שהחברה מחזיקה בו או שהיא צד לו, ושבשלו עשויה להיווצר לה חשיפה לסיכון שוק;</w:t>
      </w:r>
    </w:p>
    <w:p w:rsidR="00F812CE" w:rsidRDefault="00F812CE" w:rsidP="00F812CE">
      <w:pPr>
        <w:pStyle w:val="P00"/>
        <w:spacing w:before="72"/>
        <w:ind w:left="0" w:right="1134"/>
        <w:rPr>
          <w:rFonts w:cs="FrankRuehl" w:hint="cs"/>
          <w:rtl/>
          <w:lang w:eastAsia="en-US"/>
        </w:rPr>
      </w:pPr>
      <w:r>
        <w:rPr>
          <w:rFonts w:cs="FrankRuehl" w:hint="cs"/>
          <w:rtl/>
          <w:lang w:eastAsia="en-US"/>
        </w:rPr>
        <w:tab/>
        <w:t xml:space="preserve">"רכיב סיכון שוק תלוי סחורה" </w:t>
      </w:r>
      <w:r>
        <w:rPr>
          <w:rFonts w:cs="FrankRuehl"/>
          <w:rtl/>
          <w:lang w:eastAsia="en-US"/>
        </w:rPr>
        <w:t>–</w:t>
      </w:r>
      <w:r>
        <w:rPr>
          <w:rFonts w:cs="FrankRuehl" w:hint="cs"/>
          <w:rtl/>
          <w:lang w:eastAsia="en-US"/>
        </w:rPr>
        <w:t xml:space="preserve"> רכיב סיכון תלוי סחורה, שהחברה מחזיקה בו או שהיא צד לו, ושבשלו עשויה להיווצר לה חשיפה לסיכון שוק;</w:t>
      </w:r>
    </w:p>
    <w:p w:rsidR="00F812CE" w:rsidRDefault="00F812CE" w:rsidP="00F812CE">
      <w:pPr>
        <w:pStyle w:val="P00"/>
        <w:spacing w:before="72"/>
        <w:ind w:left="0" w:right="1134"/>
        <w:rPr>
          <w:rFonts w:cs="FrankRuehl" w:hint="cs"/>
          <w:rtl/>
          <w:lang w:eastAsia="en-US"/>
        </w:rPr>
      </w:pPr>
      <w:r>
        <w:rPr>
          <w:rFonts w:cs="FrankRuehl" w:hint="cs"/>
          <w:rtl/>
          <w:lang w:eastAsia="en-US"/>
        </w:rPr>
        <w:tab/>
        <w:t xml:space="preserve">"רכיב סיכון שוק תלוי ריבית" </w:t>
      </w:r>
      <w:r>
        <w:rPr>
          <w:rFonts w:cs="FrankRuehl"/>
          <w:rtl/>
          <w:lang w:eastAsia="en-US"/>
        </w:rPr>
        <w:t>–</w:t>
      </w:r>
      <w:r>
        <w:rPr>
          <w:rFonts w:cs="FrankRuehl" w:hint="cs"/>
          <w:rtl/>
          <w:lang w:eastAsia="en-US"/>
        </w:rPr>
        <w:t xml:space="preserve"> רכיב סיכון תלוי ריבית, שהחברה מחזיקה בו או שהיא צד לו, ושבשלו עשויה להיווצר לה חשיפה לסיכון שוק;</w:t>
      </w:r>
    </w:p>
    <w:p w:rsidR="00F812CE" w:rsidRDefault="00F812CE" w:rsidP="00F812CE">
      <w:pPr>
        <w:pStyle w:val="P00"/>
        <w:spacing w:before="72"/>
        <w:ind w:left="0" w:right="1134"/>
        <w:rPr>
          <w:rFonts w:cs="FrankRuehl" w:hint="cs"/>
          <w:rtl/>
          <w:lang w:eastAsia="en-US"/>
        </w:rPr>
      </w:pPr>
      <w:r>
        <w:rPr>
          <w:rFonts w:cs="FrankRuehl" w:hint="cs"/>
          <w:rtl/>
          <w:lang w:eastAsia="en-US"/>
        </w:rPr>
        <w:tab/>
        <w:t xml:space="preserve">"רכיב סיכון תלוי ריבית" </w:t>
      </w:r>
      <w:r>
        <w:rPr>
          <w:rFonts w:cs="FrankRuehl"/>
          <w:rtl/>
          <w:lang w:eastAsia="en-US"/>
        </w:rPr>
        <w:t>–</w:t>
      </w:r>
      <w:r>
        <w:rPr>
          <w:rFonts w:cs="FrankRuehl" w:hint="cs"/>
          <w:rtl/>
          <w:lang w:eastAsia="en-US"/>
        </w:rPr>
        <w:t xml:space="preserve"> איגרת חוב, התחייבות באיגרת חוב, וכל מכשיר פיננסי שערכו נגזר משווי ריבית או איגרת חוב;</w:t>
      </w:r>
    </w:p>
    <w:p w:rsidR="00F812CE" w:rsidRDefault="00F812CE" w:rsidP="00F812CE">
      <w:pPr>
        <w:pStyle w:val="P00"/>
        <w:spacing w:before="72"/>
        <w:ind w:left="0" w:right="1134"/>
        <w:rPr>
          <w:rFonts w:cs="FrankRuehl" w:hint="cs"/>
          <w:rtl/>
          <w:lang w:eastAsia="en-US"/>
        </w:rPr>
      </w:pPr>
      <w:r>
        <w:rPr>
          <w:rFonts w:cs="FrankRuehl" w:hint="cs"/>
          <w:rtl/>
          <w:lang w:eastAsia="en-US"/>
        </w:rPr>
        <w:tab/>
        <w:t xml:space="preserve">"רכיב סיכון תלוי סחורה" </w:t>
      </w:r>
      <w:r>
        <w:rPr>
          <w:rFonts w:cs="FrankRuehl"/>
          <w:rtl/>
          <w:lang w:eastAsia="en-US"/>
        </w:rPr>
        <w:t>–</w:t>
      </w:r>
      <w:r>
        <w:rPr>
          <w:rFonts w:cs="FrankRuehl" w:hint="cs"/>
          <w:rtl/>
          <w:lang w:eastAsia="en-US"/>
        </w:rPr>
        <w:t xml:space="preserve"> סחורה, התחייבות בסחורה וכל מכשיר פיננסי שערכו נגזר מערך סחורה או ממדד של ערך כמה סחורות; לעניין זה, "סחורה" </w:t>
      </w:r>
      <w:r>
        <w:rPr>
          <w:rFonts w:cs="FrankRuehl"/>
          <w:rtl/>
          <w:lang w:eastAsia="en-US"/>
        </w:rPr>
        <w:t>–</w:t>
      </w:r>
      <w:r>
        <w:rPr>
          <w:rFonts w:cs="FrankRuehl" w:hint="cs"/>
          <w:rtl/>
          <w:lang w:eastAsia="en-US"/>
        </w:rPr>
        <w:t xml:space="preserve"> למעט זהב.</w:t>
      </w:r>
    </w:p>
    <w:p w:rsidR="00F50624" w:rsidRDefault="00F50624" w:rsidP="00F812CE">
      <w:pPr>
        <w:pStyle w:val="P00"/>
        <w:spacing w:before="72"/>
        <w:ind w:left="0" w:right="1134"/>
        <w:rPr>
          <w:rFonts w:cs="FrankRuehl" w:hint="cs"/>
          <w:rtl/>
          <w:lang w:eastAsia="en-US"/>
        </w:rPr>
      </w:pPr>
      <w:bookmarkStart w:id="104" w:name="Seif84"/>
      <w:bookmarkEnd w:id="104"/>
      <w:r w:rsidRPr="002E23C8">
        <w:rPr>
          <w:rFonts w:cs="Miriam"/>
          <w:szCs w:val="32"/>
          <w:rtl/>
          <w:lang w:val="he-IL"/>
        </w:rPr>
        <w:pict>
          <v:shape id="_x0000_s2231" type="#_x0000_t202" style="position:absolute;left:0;text-align:left;margin-left:470.35pt;margin-top:7.1pt;width:1in;height:9pt;z-index:251691008" filled="f" stroked="f">
            <v:textbox style="mso-next-textbox:#_x0000_s2231" inset="1mm,0,1mm,0">
              <w:txbxContent>
                <w:p w:rsidR="00456B1C" w:rsidRDefault="00456B1C" w:rsidP="00F50624">
                  <w:pPr>
                    <w:spacing w:line="160" w:lineRule="exact"/>
                    <w:rPr>
                      <w:rFonts w:cs="Miriam" w:hint="cs"/>
                      <w:sz w:val="18"/>
                      <w:szCs w:val="18"/>
                      <w:rtl/>
                    </w:rPr>
                  </w:pPr>
                  <w:r>
                    <w:rPr>
                      <w:rFonts w:cs="Miriam" w:hint="cs"/>
                      <w:sz w:val="18"/>
                      <w:szCs w:val="18"/>
                      <w:rtl/>
                    </w:rPr>
                    <w:t>הון עצמי</w:t>
                  </w:r>
                </w:p>
              </w:txbxContent>
            </v:textbox>
            <w10:anchorlock/>
          </v:shape>
        </w:pict>
      </w:r>
      <w:r w:rsidRPr="002E23C8">
        <w:rPr>
          <w:rFonts w:cs="Miriam" w:hint="cs"/>
          <w:szCs w:val="32"/>
          <w:rtl/>
          <w:lang w:eastAsia="en-US"/>
        </w:rPr>
        <w:t>8</w:t>
      </w:r>
      <w:r w:rsidR="00F812CE">
        <w:rPr>
          <w:rFonts w:cs="Miriam" w:hint="cs"/>
          <w:szCs w:val="32"/>
          <w:rtl/>
          <w:lang w:eastAsia="en-US"/>
        </w:rPr>
        <w:t>4</w:t>
      </w:r>
      <w:r w:rsidRPr="002E23C8">
        <w:rPr>
          <w:rFonts w:cs="FrankRuehl" w:hint="cs"/>
          <w:rtl/>
          <w:lang w:eastAsia="en-US"/>
        </w:rPr>
        <w:t>.</w:t>
      </w:r>
      <w:r w:rsidRPr="002E23C8">
        <w:rPr>
          <w:rFonts w:cs="FrankRuehl" w:hint="cs"/>
          <w:rtl/>
          <w:lang w:eastAsia="en-US"/>
        </w:rPr>
        <w:tab/>
      </w:r>
      <w:r w:rsidR="00F812CE">
        <w:rPr>
          <w:rFonts w:cs="FrankRuehl" w:hint="cs"/>
          <w:rtl/>
          <w:lang w:eastAsia="en-US"/>
        </w:rPr>
        <w:t>(א)</w:t>
      </w:r>
      <w:r w:rsidR="00F812CE">
        <w:rPr>
          <w:rFonts w:cs="FrankRuehl" w:hint="cs"/>
          <w:rtl/>
          <w:lang w:eastAsia="en-US"/>
        </w:rPr>
        <w:tab/>
        <w:t>חברה תהיה בכל עת בעלת הון הולם כדי לתמוך בסיכונים הגלומים בעסקיה, וכן תפתח ותשתמש בטכניקות לניהול סיכונים לצורך ניטור וניהול סיכונים.</w:t>
      </w:r>
    </w:p>
    <w:p w:rsidR="00F812CE" w:rsidRDefault="00F812CE" w:rsidP="00F812CE">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חברה תהיה בכל עת בעלת הון עצמי רגולטורי שלא יפחת מהסכומים האלה, לפי הגבוה מביניהם:</w:t>
      </w:r>
    </w:p>
    <w:p w:rsidR="00F812CE" w:rsidRDefault="00F812CE" w:rsidP="00F812CE">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סכום ההקצאות בשל חשיפה לסיכון שוק, לסיכון אשראי ולסיכון תפעולי;</w:t>
      </w:r>
    </w:p>
    <w:p w:rsidR="00F812CE" w:rsidRDefault="00760672" w:rsidP="00655617">
      <w:pPr>
        <w:pStyle w:val="P00"/>
        <w:spacing w:before="72"/>
        <w:ind w:left="1021" w:right="1134"/>
        <w:rPr>
          <w:rFonts w:cs="FrankRuehl" w:hint="cs"/>
          <w:rtl/>
          <w:lang w:eastAsia="en-US"/>
        </w:rPr>
      </w:pPr>
      <w:r>
        <w:rPr>
          <w:rFonts w:cs="FrankRuehl" w:hint="cs"/>
          <w:rtl/>
          <w:lang w:eastAsia="en-US"/>
        </w:rPr>
        <w:pict>
          <v:shape id="_x0000_s2248" type="#_x0000_t202" style="position:absolute;left:0;text-align:left;margin-left:467.1pt;margin-top:7.1pt;width:75.25pt;height:11pt;z-index:251706368" filled="f" stroked="f">
            <v:textbox inset="1mm,0,1mm,0">
              <w:txbxContent>
                <w:p w:rsidR="00760672" w:rsidRDefault="00760672" w:rsidP="00655617">
                  <w:pPr>
                    <w:spacing w:line="160" w:lineRule="exact"/>
                    <w:rPr>
                      <w:rFonts w:cs="Miriam" w:hint="cs"/>
                      <w:sz w:val="18"/>
                      <w:szCs w:val="18"/>
                      <w:rtl/>
                    </w:rPr>
                  </w:pPr>
                  <w:r>
                    <w:rPr>
                      <w:rFonts w:cs="Miriam" w:hint="cs"/>
                      <w:sz w:val="18"/>
                      <w:szCs w:val="18"/>
                      <w:rtl/>
                    </w:rPr>
                    <w:t xml:space="preserve">הודעה </w:t>
                  </w:r>
                  <w:r w:rsidR="00E93F3E">
                    <w:rPr>
                      <w:rFonts w:cs="Miriam" w:hint="cs"/>
                      <w:sz w:val="18"/>
                      <w:szCs w:val="18"/>
                      <w:rtl/>
                    </w:rPr>
                    <w:t>תש</w:t>
                  </w:r>
                  <w:r w:rsidR="00076A1D">
                    <w:rPr>
                      <w:rFonts w:cs="Miriam" w:hint="cs"/>
                      <w:sz w:val="18"/>
                      <w:szCs w:val="18"/>
                      <w:rtl/>
                    </w:rPr>
                    <w:t>פ"</w:t>
                  </w:r>
                  <w:r w:rsidR="0055740A">
                    <w:rPr>
                      <w:rFonts w:cs="Miriam" w:hint="cs"/>
                      <w:sz w:val="18"/>
                      <w:szCs w:val="18"/>
                      <w:rtl/>
                    </w:rPr>
                    <w:t>ג</w:t>
                  </w:r>
                  <w:r w:rsidR="00076A1D">
                    <w:rPr>
                      <w:rFonts w:cs="Miriam" w:hint="cs"/>
                      <w:sz w:val="18"/>
                      <w:szCs w:val="18"/>
                      <w:rtl/>
                    </w:rPr>
                    <w:t>-202</w:t>
                  </w:r>
                  <w:r w:rsidR="0055740A">
                    <w:rPr>
                      <w:rFonts w:cs="Miriam" w:hint="cs"/>
                      <w:sz w:val="18"/>
                      <w:szCs w:val="18"/>
                      <w:rtl/>
                    </w:rPr>
                    <w:t>3</w:t>
                  </w:r>
                </w:p>
              </w:txbxContent>
            </v:textbox>
            <w10:anchorlock/>
          </v:shape>
        </w:pict>
      </w:r>
      <w:r w:rsidR="00F812CE">
        <w:rPr>
          <w:rFonts w:cs="FrankRuehl" w:hint="cs"/>
          <w:rtl/>
          <w:lang w:eastAsia="en-US"/>
        </w:rPr>
        <w:t>(2)</w:t>
      </w:r>
      <w:r w:rsidR="00F812CE">
        <w:rPr>
          <w:rFonts w:cs="FrankRuehl" w:hint="cs"/>
          <w:rtl/>
          <w:lang w:eastAsia="en-US"/>
        </w:rPr>
        <w:tab/>
      </w:r>
      <w:r w:rsidR="0055740A">
        <w:rPr>
          <w:rFonts w:cs="FrankRuehl" w:hint="cs"/>
          <w:rtl/>
          <w:lang w:eastAsia="en-US"/>
        </w:rPr>
        <w:t>867</w:t>
      </w:r>
      <w:r w:rsidR="00E93F3E">
        <w:rPr>
          <w:rFonts w:cs="FrankRuehl" w:hint="cs"/>
          <w:rtl/>
          <w:lang w:eastAsia="en-US"/>
        </w:rPr>
        <w:t>,000</w:t>
      </w:r>
      <w:r w:rsidR="00F812CE">
        <w:rPr>
          <w:rFonts w:cs="FrankRuehl" w:hint="cs"/>
          <w:rtl/>
          <w:lang w:eastAsia="en-US"/>
        </w:rPr>
        <w:t xml:space="preserve"> שקלים חדשים לחברה מוגבלת, </w:t>
      </w:r>
      <w:r>
        <w:rPr>
          <w:rFonts w:cs="FrankRuehl" w:hint="cs"/>
          <w:rtl/>
          <w:lang w:eastAsia="en-US"/>
        </w:rPr>
        <w:t>1,</w:t>
      </w:r>
      <w:r w:rsidR="0055740A">
        <w:rPr>
          <w:rFonts w:cs="FrankRuehl" w:hint="cs"/>
          <w:rtl/>
          <w:lang w:eastAsia="en-US"/>
        </w:rPr>
        <w:t>628</w:t>
      </w:r>
      <w:r w:rsidR="00E93F3E">
        <w:rPr>
          <w:rFonts w:cs="FrankRuehl" w:hint="cs"/>
          <w:rtl/>
          <w:lang w:eastAsia="en-US"/>
        </w:rPr>
        <w:t>,000</w:t>
      </w:r>
      <w:r w:rsidR="00F812CE">
        <w:rPr>
          <w:rFonts w:cs="FrankRuehl" w:hint="cs"/>
          <w:rtl/>
          <w:lang w:eastAsia="en-US"/>
        </w:rPr>
        <w:t xml:space="preserve"> שקלים חדשים לחברה שבמקביל לביצוע כל עסקה במכשיר פיננסי מתקשרת עם ספק נזילות בעסקה הפוכה בעלת אותם תנאים, ושתי העסקאות מקזזות זו את זו באופן מלא, כך שהחברה אינה חשופה לסיכון שוק בשלהן בכל מחיר שוק, או </w:t>
      </w:r>
      <w:r w:rsidR="00FA2CDB">
        <w:rPr>
          <w:rFonts w:cs="FrankRuehl" w:hint="cs"/>
          <w:rtl/>
          <w:lang w:eastAsia="en-US"/>
        </w:rPr>
        <w:t>4,</w:t>
      </w:r>
      <w:r w:rsidR="0055740A">
        <w:rPr>
          <w:rFonts w:cs="FrankRuehl" w:hint="cs"/>
          <w:rtl/>
          <w:lang w:eastAsia="en-US"/>
        </w:rPr>
        <w:t>343</w:t>
      </w:r>
      <w:r w:rsidR="00E93F3E">
        <w:rPr>
          <w:rFonts w:cs="FrankRuehl" w:hint="cs"/>
          <w:rtl/>
          <w:lang w:eastAsia="en-US"/>
        </w:rPr>
        <w:t>,000</w:t>
      </w:r>
      <w:r w:rsidR="00F812CE">
        <w:rPr>
          <w:rFonts w:cs="FrankRuehl" w:hint="cs"/>
          <w:rtl/>
          <w:lang w:eastAsia="en-US"/>
        </w:rPr>
        <w:t xml:space="preserve"> שקלים חדשים לחברה שאינה חברה מוגבלת.</w:t>
      </w:r>
    </w:p>
    <w:p w:rsidR="00F812CE" w:rsidRDefault="00F812CE" w:rsidP="00F812CE">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r>
      <w:r w:rsidR="003D4AD5">
        <w:rPr>
          <w:rFonts w:cs="FrankRuehl" w:hint="cs"/>
          <w:rtl/>
          <w:lang w:eastAsia="en-US"/>
        </w:rPr>
        <w:t xml:space="preserve">הסכומים המפורטים בתקנת משנה (ב)(2), יעודכנו ב-1 בינואר של כל שנה (להלן </w:t>
      </w:r>
      <w:r w:rsidR="003D4AD5">
        <w:rPr>
          <w:rFonts w:cs="FrankRuehl"/>
          <w:rtl/>
          <w:lang w:eastAsia="en-US"/>
        </w:rPr>
        <w:t>–</w:t>
      </w:r>
      <w:r w:rsidR="003D4AD5">
        <w:rPr>
          <w:rFonts w:cs="FrankRuehl" w:hint="cs"/>
          <w:rtl/>
          <w:lang w:eastAsia="en-US"/>
        </w:rPr>
        <w:t xml:space="preserve"> יום העדכון), לפי שיעור השינוי שחל במדד מהמדד האחרון שפורסם לפני העדכון לעומת המדד הבסיסי ויעוגלו לסכום הקרוב שהוא מכפלה של 1,000 שקלים חדשים.</w:t>
      </w:r>
    </w:p>
    <w:p w:rsidR="003D4AD5" w:rsidRDefault="003D4AD5" w:rsidP="00F812CE">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יושב ראש הרשות, או מי שהוא הסמיכו לכך בכתב, יפרסם, בהודעה ברשומות, את הסכומים כפי שהשתנו לפי האמור בתקנה זו.</w:t>
      </w:r>
    </w:p>
    <w:p w:rsidR="003D4AD5" w:rsidRDefault="003D4AD5" w:rsidP="00F812CE">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 xml:space="preserve">בתקנה זו </w:t>
      </w:r>
      <w:r>
        <w:rPr>
          <w:rFonts w:cs="FrankRuehl"/>
          <w:rtl/>
          <w:lang w:eastAsia="en-US"/>
        </w:rPr>
        <w:t>–</w:t>
      </w:r>
    </w:p>
    <w:p w:rsidR="003D4AD5" w:rsidRDefault="003D4AD5" w:rsidP="00F812CE">
      <w:pPr>
        <w:pStyle w:val="P00"/>
        <w:spacing w:before="72"/>
        <w:ind w:left="0" w:right="1134"/>
        <w:rPr>
          <w:rFonts w:cs="FrankRuehl" w:hint="cs"/>
          <w:rtl/>
          <w:lang w:eastAsia="en-US"/>
        </w:rPr>
      </w:pPr>
      <w:r>
        <w:rPr>
          <w:rFonts w:cs="FrankRuehl" w:hint="cs"/>
          <w:rtl/>
          <w:lang w:eastAsia="en-US"/>
        </w:rPr>
        <w:tab/>
        <w:t xml:space="preserve">"הון עצמי רגולטורי" </w:t>
      </w:r>
      <w:r>
        <w:rPr>
          <w:rFonts w:cs="FrankRuehl"/>
          <w:rtl/>
          <w:lang w:eastAsia="en-US"/>
        </w:rPr>
        <w:t>–</w:t>
      </w:r>
      <w:r>
        <w:rPr>
          <w:rFonts w:cs="FrankRuehl" w:hint="cs"/>
          <w:rtl/>
          <w:lang w:eastAsia="en-US"/>
        </w:rPr>
        <w:t xml:space="preserve"> כמשמעותו בתוספת השנייה;</w:t>
      </w:r>
    </w:p>
    <w:p w:rsidR="003D4AD5" w:rsidRDefault="003D4AD5" w:rsidP="00F812CE">
      <w:pPr>
        <w:pStyle w:val="P00"/>
        <w:spacing w:before="72"/>
        <w:ind w:left="0" w:right="1134"/>
        <w:rPr>
          <w:rFonts w:cs="FrankRuehl" w:hint="cs"/>
          <w:rtl/>
          <w:lang w:eastAsia="en-US"/>
        </w:rPr>
      </w:pPr>
      <w:r>
        <w:rPr>
          <w:rFonts w:cs="FrankRuehl" w:hint="cs"/>
          <w:rtl/>
          <w:lang w:eastAsia="en-US"/>
        </w:rPr>
        <w:tab/>
        <w:t xml:space="preserve">"מדד" </w:t>
      </w:r>
      <w:r>
        <w:rPr>
          <w:rFonts w:cs="FrankRuehl"/>
          <w:rtl/>
          <w:lang w:eastAsia="en-US"/>
        </w:rPr>
        <w:t>–</w:t>
      </w:r>
      <w:r>
        <w:rPr>
          <w:rFonts w:cs="FrankRuehl" w:hint="cs"/>
          <w:rtl/>
          <w:lang w:eastAsia="en-US"/>
        </w:rPr>
        <w:t xml:space="preserve"> מדד המחירים לצרכן שמפרסמת הלשכה המרכזית לסטטיסטיקה;</w:t>
      </w:r>
    </w:p>
    <w:p w:rsidR="003D4AD5" w:rsidRDefault="003D4AD5" w:rsidP="00F812CE">
      <w:pPr>
        <w:pStyle w:val="P00"/>
        <w:spacing w:before="72"/>
        <w:ind w:left="0" w:right="1134"/>
        <w:rPr>
          <w:rFonts w:cs="FrankRuehl" w:hint="cs"/>
          <w:rtl/>
          <w:lang w:eastAsia="en-US"/>
        </w:rPr>
      </w:pPr>
      <w:r>
        <w:rPr>
          <w:rFonts w:cs="FrankRuehl" w:hint="cs"/>
          <w:rtl/>
          <w:lang w:eastAsia="en-US"/>
        </w:rPr>
        <w:tab/>
        <w:t xml:space="preserve">"המדד הבסיסי" </w:t>
      </w:r>
      <w:r>
        <w:rPr>
          <w:rFonts w:cs="FrankRuehl"/>
          <w:rtl/>
          <w:lang w:eastAsia="en-US"/>
        </w:rPr>
        <w:t>–</w:t>
      </w:r>
      <w:r>
        <w:rPr>
          <w:rFonts w:cs="FrankRuehl" w:hint="cs"/>
          <w:rtl/>
          <w:lang w:eastAsia="en-US"/>
        </w:rPr>
        <w:t xml:space="preserve"> המדד שפורסם לאחרונה לפני יום העדכון הקודם או לפני יום התחילה, לפי המאוחר.</w:t>
      </w:r>
    </w:p>
    <w:p w:rsidR="00760672" w:rsidRPr="006021DC" w:rsidRDefault="00760672" w:rsidP="00760672">
      <w:pPr>
        <w:pStyle w:val="P00"/>
        <w:spacing w:before="0"/>
        <w:ind w:left="0" w:right="1134"/>
        <w:rPr>
          <w:rFonts w:cs="FrankRuehl" w:hint="cs"/>
          <w:vanish/>
          <w:color w:val="FF0000"/>
          <w:szCs w:val="20"/>
          <w:shd w:val="clear" w:color="auto" w:fill="FFFF99"/>
          <w:rtl/>
          <w:lang w:eastAsia="en-US"/>
        </w:rPr>
      </w:pPr>
      <w:bookmarkStart w:id="105" w:name="Rov129"/>
      <w:r w:rsidRPr="006021DC">
        <w:rPr>
          <w:rFonts w:cs="FrankRuehl" w:hint="cs"/>
          <w:vanish/>
          <w:color w:val="FF0000"/>
          <w:szCs w:val="20"/>
          <w:shd w:val="clear" w:color="auto" w:fill="FFFF99"/>
          <w:rtl/>
          <w:lang w:eastAsia="en-US"/>
        </w:rPr>
        <w:t>מיום 1.1.2016</w:t>
      </w:r>
    </w:p>
    <w:p w:rsidR="00760672" w:rsidRPr="006021DC" w:rsidRDefault="00760672" w:rsidP="00760672">
      <w:pPr>
        <w:pStyle w:val="P00"/>
        <w:spacing w:before="0"/>
        <w:ind w:left="0" w:right="1134"/>
        <w:rPr>
          <w:rFonts w:cs="FrankRuehl" w:hint="cs"/>
          <w:vanish/>
          <w:szCs w:val="20"/>
          <w:shd w:val="clear" w:color="auto" w:fill="FFFF99"/>
          <w:rtl/>
          <w:lang w:eastAsia="en-US"/>
        </w:rPr>
      </w:pPr>
      <w:r w:rsidRPr="006021DC">
        <w:rPr>
          <w:rFonts w:cs="FrankRuehl" w:hint="cs"/>
          <w:b/>
          <w:bCs/>
          <w:vanish/>
          <w:szCs w:val="20"/>
          <w:shd w:val="clear" w:color="auto" w:fill="FFFF99"/>
          <w:rtl/>
          <w:lang w:eastAsia="en-US"/>
        </w:rPr>
        <w:t>הודעה תשע"ו-2015</w:t>
      </w:r>
    </w:p>
    <w:p w:rsidR="00760672" w:rsidRPr="006021DC" w:rsidRDefault="00760672" w:rsidP="00760672">
      <w:pPr>
        <w:pStyle w:val="P00"/>
        <w:spacing w:before="0"/>
        <w:ind w:left="0" w:right="1134"/>
        <w:rPr>
          <w:rFonts w:cs="FrankRuehl" w:hint="cs"/>
          <w:vanish/>
          <w:szCs w:val="20"/>
          <w:shd w:val="clear" w:color="auto" w:fill="FFFF99"/>
          <w:rtl/>
          <w:lang w:eastAsia="en-US"/>
        </w:rPr>
      </w:pPr>
      <w:hyperlink r:id="rId8" w:history="1">
        <w:r w:rsidRPr="006021DC">
          <w:rPr>
            <w:rStyle w:val="Hyperlink"/>
            <w:rFonts w:cs="FrankRuehl" w:hint="cs"/>
            <w:vanish/>
            <w:szCs w:val="20"/>
            <w:shd w:val="clear" w:color="auto" w:fill="FFFF99"/>
            <w:rtl/>
            <w:lang w:eastAsia="en-US"/>
          </w:rPr>
          <w:t>ק"ת תשע"ו מס' 7592</w:t>
        </w:r>
      </w:hyperlink>
      <w:r w:rsidRPr="006021DC">
        <w:rPr>
          <w:rFonts w:cs="FrankRuehl" w:hint="cs"/>
          <w:vanish/>
          <w:szCs w:val="20"/>
          <w:shd w:val="clear" w:color="auto" w:fill="FFFF99"/>
          <w:rtl/>
          <w:lang w:eastAsia="en-US"/>
        </w:rPr>
        <w:t xml:space="preserve"> מיום 30.12.2015 עמ' 467</w:t>
      </w:r>
    </w:p>
    <w:p w:rsidR="00655617" w:rsidRPr="006021DC" w:rsidRDefault="00655617" w:rsidP="00655617">
      <w:pPr>
        <w:pStyle w:val="P00"/>
        <w:ind w:left="0" w:right="1134"/>
        <w:rPr>
          <w:rFonts w:cs="FrankRuehl" w:hint="cs"/>
          <w:vanish/>
          <w:sz w:val="22"/>
          <w:szCs w:val="22"/>
          <w:shd w:val="clear" w:color="auto" w:fill="FFFF99"/>
          <w:rtl/>
          <w:lang w:eastAsia="en-US"/>
        </w:rPr>
      </w:pPr>
      <w:r w:rsidRPr="006021DC">
        <w:rPr>
          <w:rFonts w:cs="FrankRuehl" w:hint="cs"/>
          <w:vanish/>
          <w:sz w:val="22"/>
          <w:szCs w:val="22"/>
          <w:shd w:val="clear" w:color="auto" w:fill="FFFF99"/>
          <w:rtl/>
          <w:lang w:eastAsia="en-US"/>
        </w:rPr>
        <w:tab/>
        <w:t>(ב)</w:t>
      </w:r>
      <w:r w:rsidRPr="006021DC">
        <w:rPr>
          <w:rFonts w:cs="FrankRuehl" w:hint="cs"/>
          <w:vanish/>
          <w:sz w:val="22"/>
          <w:szCs w:val="22"/>
          <w:shd w:val="clear" w:color="auto" w:fill="FFFF99"/>
          <w:rtl/>
          <w:lang w:eastAsia="en-US"/>
        </w:rPr>
        <w:tab/>
        <w:t>חברה תהיה בכל עת בעלת הון עצמי רגולטורי שלא יפחת מהסכומים האלה, לפי הגבוה מביניהם:</w:t>
      </w:r>
    </w:p>
    <w:p w:rsidR="00655617" w:rsidRPr="006021DC" w:rsidRDefault="00655617" w:rsidP="00655617">
      <w:pPr>
        <w:pStyle w:val="P00"/>
        <w:spacing w:before="0"/>
        <w:ind w:left="1021" w:right="1134"/>
        <w:rPr>
          <w:rFonts w:cs="FrankRuehl" w:hint="cs"/>
          <w:vanish/>
          <w:sz w:val="22"/>
          <w:szCs w:val="22"/>
          <w:shd w:val="clear" w:color="auto" w:fill="FFFF99"/>
          <w:rtl/>
          <w:lang w:eastAsia="en-US"/>
        </w:rPr>
      </w:pPr>
      <w:r w:rsidRPr="006021DC">
        <w:rPr>
          <w:rFonts w:cs="FrankRuehl" w:hint="cs"/>
          <w:vanish/>
          <w:sz w:val="22"/>
          <w:szCs w:val="22"/>
          <w:shd w:val="clear" w:color="auto" w:fill="FFFF99"/>
          <w:rtl/>
          <w:lang w:eastAsia="en-US"/>
        </w:rPr>
        <w:t>(1)</w:t>
      </w:r>
      <w:r w:rsidRPr="006021DC">
        <w:rPr>
          <w:rFonts w:cs="FrankRuehl" w:hint="cs"/>
          <w:vanish/>
          <w:sz w:val="22"/>
          <w:szCs w:val="22"/>
          <w:shd w:val="clear" w:color="auto" w:fill="FFFF99"/>
          <w:rtl/>
          <w:lang w:eastAsia="en-US"/>
        </w:rPr>
        <w:tab/>
        <w:t>סכום ההקצאות בשל חשיפה לסיכון שוק, לסיכון אשראי ולסיכון תפעולי;</w:t>
      </w:r>
    </w:p>
    <w:p w:rsidR="00655617" w:rsidRPr="006021DC" w:rsidRDefault="00655617" w:rsidP="00655617">
      <w:pPr>
        <w:pStyle w:val="P00"/>
        <w:spacing w:before="0"/>
        <w:ind w:left="1021" w:right="1134"/>
        <w:rPr>
          <w:rFonts w:cs="FrankRuehl" w:hint="cs"/>
          <w:vanish/>
          <w:sz w:val="22"/>
          <w:szCs w:val="22"/>
          <w:shd w:val="clear" w:color="auto" w:fill="FFFF99"/>
          <w:rtl/>
          <w:lang w:eastAsia="en-US"/>
        </w:rPr>
      </w:pPr>
      <w:r w:rsidRPr="006021DC">
        <w:rPr>
          <w:rFonts w:cs="FrankRuehl" w:hint="cs"/>
          <w:vanish/>
          <w:sz w:val="22"/>
          <w:szCs w:val="22"/>
          <w:shd w:val="clear" w:color="auto" w:fill="FFFF99"/>
          <w:rtl/>
          <w:lang w:eastAsia="en-US"/>
        </w:rPr>
        <w:t>(2)</w:t>
      </w:r>
      <w:r w:rsidRPr="006021DC">
        <w:rPr>
          <w:rFonts w:cs="FrankRuehl" w:hint="cs"/>
          <w:vanish/>
          <w:sz w:val="22"/>
          <w:szCs w:val="22"/>
          <w:shd w:val="clear" w:color="auto" w:fill="FFFF99"/>
          <w:rtl/>
          <w:lang w:eastAsia="en-US"/>
        </w:rPr>
        <w:tab/>
      </w:r>
      <w:r w:rsidRPr="006021DC">
        <w:rPr>
          <w:rFonts w:cs="FrankRuehl" w:hint="cs"/>
          <w:strike/>
          <w:vanish/>
          <w:sz w:val="22"/>
          <w:szCs w:val="22"/>
          <w:shd w:val="clear" w:color="auto" w:fill="FFFF99"/>
          <w:rtl/>
          <w:lang w:eastAsia="en-US"/>
        </w:rPr>
        <w:t>שמונה מאות אלף</w:t>
      </w:r>
      <w:r w:rsidRPr="006021DC">
        <w:rPr>
          <w:rFonts w:cs="FrankRuehl" w:hint="cs"/>
          <w:vanish/>
          <w:sz w:val="22"/>
          <w:szCs w:val="22"/>
          <w:shd w:val="clear" w:color="auto" w:fill="FFFF99"/>
          <w:rtl/>
          <w:lang w:eastAsia="en-US"/>
        </w:rPr>
        <w:t xml:space="preserve"> </w:t>
      </w:r>
      <w:r w:rsidRPr="006021DC">
        <w:rPr>
          <w:rFonts w:cs="FrankRuehl" w:hint="cs"/>
          <w:vanish/>
          <w:sz w:val="22"/>
          <w:szCs w:val="22"/>
          <w:u w:val="single"/>
          <w:shd w:val="clear" w:color="auto" w:fill="FFFF99"/>
          <w:rtl/>
          <w:lang w:eastAsia="en-US"/>
        </w:rPr>
        <w:t>798,000</w:t>
      </w:r>
      <w:r w:rsidRPr="006021DC">
        <w:rPr>
          <w:rFonts w:cs="FrankRuehl" w:hint="cs"/>
          <w:vanish/>
          <w:sz w:val="22"/>
          <w:szCs w:val="22"/>
          <w:shd w:val="clear" w:color="auto" w:fill="FFFF99"/>
          <w:rtl/>
          <w:lang w:eastAsia="en-US"/>
        </w:rPr>
        <w:t xml:space="preserve"> שקלים חדשים לחברה מוגבלת, </w:t>
      </w:r>
      <w:r w:rsidRPr="006021DC">
        <w:rPr>
          <w:rFonts w:cs="FrankRuehl" w:hint="cs"/>
          <w:strike/>
          <w:vanish/>
          <w:sz w:val="22"/>
          <w:szCs w:val="22"/>
          <w:shd w:val="clear" w:color="auto" w:fill="FFFF99"/>
          <w:rtl/>
          <w:lang w:eastAsia="en-US"/>
        </w:rPr>
        <w:t>מיליון וחצי</w:t>
      </w:r>
      <w:r w:rsidRPr="006021DC">
        <w:rPr>
          <w:rFonts w:cs="FrankRuehl" w:hint="cs"/>
          <w:vanish/>
          <w:sz w:val="22"/>
          <w:szCs w:val="22"/>
          <w:shd w:val="clear" w:color="auto" w:fill="FFFF99"/>
          <w:rtl/>
          <w:lang w:eastAsia="en-US"/>
        </w:rPr>
        <w:t xml:space="preserve"> </w:t>
      </w:r>
      <w:r w:rsidRPr="006021DC">
        <w:rPr>
          <w:rFonts w:cs="FrankRuehl" w:hint="cs"/>
          <w:vanish/>
          <w:sz w:val="22"/>
          <w:szCs w:val="22"/>
          <w:u w:val="single"/>
          <w:shd w:val="clear" w:color="auto" w:fill="FFFF99"/>
          <w:rtl/>
          <w:lang w:eastAsia="en-US"/>
        </w:rPr>
        <w:t>1,497,000</w:t>
      </w:r>
      <w:r w:rsidRPr="006021DC">
        <w:rPr>
          <w:rFonts w:cs="FrankRuehl" w:hint="cs"/>
          <w:vanish/>
          <w:sz w:val="22"/>
          <w:szCs w:val="22"/>
          <w:shd w:val="clear" w:color="auto" w:fill="FFFF99"/>
          <w:rtl/>
          <w:lang w:eastAsia="en-US"/>
        </w:rPr>
        <w:t xml:space="preserve"> שקלים חדשים לחברה שבמקביל לביצוע כל עסקה במכשיר פיננסי מתקשרת עם ספק נזילות בעסקה הפוכה בעלת אותם תנאים, ושתי העסקאות מקזזות זו את זו באופן מלא, כך שהחברה אינה חשופה לסיכון שוק בשלהן בכל מחיר שוק, או </w:t>
      </w:r>
      <w:r w:rsidRPr="006021DC">
        <w:rPr>
          <w:rFonts w:cs="FrankRuehl" w:hint="cs"/>
          <w:strike/>
          <w:vanish/>
          <w:sz w:val="22"/>
          <w:szCs w:val="22"/>
          <w:shd w:val="clear" w:color="auto" w:fill="FFFF99"/>
          <w:rtl/>
          <w:lang w:eastAsia="en-US"/>
        </w:rPr>
        <w:t>ארבעה מיליון</w:t>
      </w:r>
      <w:r w:rsidRPr="006021DC">
        <w:rPr>
          <w:rFonts w:cs="FrankRuehl" w:hint="cs"/>
          <w:vanish/>
          <w:sz w:val="22"/>
          <w:szCs w:val="22"/>
          <w:shd w:val="clear" w:color="auto" w:fill="FFFF99"/>
          <w:rtl/>
          <w:lang w:eastAsia="en-US"/>
        </w:rPr>
        <w:t xml:space="preserve"> </w:t>
      </w:r>
      <w:r w:rsidRPr="006021DC">
        <w:rPr>
          <w:rFonts w:cs="FrankRuehl" w:hint="cs"/>
          <w:vanish/>
          <w:sz w:val="22"/>
          <w:szCs w:val="22"/>
          <w:u w:val="single"/>
          <w:shd w:val="clear" w:color="auto" w:fill="FFFF99"/>
          <w:rtl/>
          <w:lang w:eastAsia="en-US"/>
        </w:rPr>
        <w:t>3,992,000</w:t>
      </w:r>
      <w:r w:rsidRPr="006021DC">
        <w:rPr>
          <w:rFonts w:cs="FrankRuehl" w:hint="cs"/>
          <w:vanish/>
          <w:sz w:val="22"/>
          <w:szCs w:val="22"/>
          <w:shd w:val="clear" w:color="auto" w:fill="FFFF99"/>
          <w:rtl/>
          <w:lang w:eastAsia="en-US"/>
        </w:rPr>
        <w:t xml:space="preserve"> שקלים חדשים לחברה שאינה חברה מוגבלת.</w:t>
      </w:r>
    </w:p>
    <w:p w:rsidR="00655617" w:rsidRPr="006021DC" w:rsidRDefault="00655617" w:rsidP="00760672">
      <w:pPr>
        <w:pStyle w:val="P00"/>
        <w:spacing w:before="0"/>
        <w:ind w:left="0" w:right="1134"/>
        <w:rPr>
          <w:rFonts w:cs="FrankRuehl" w:hint="cs"/>
          <w:vanish/>
          <w:szCs w:val="20"/>
          <w:shd w:val="clear" w:color="auto" w:fill="FFFF99"/>
          <w:rtl/>
          <w:lang w:eastAsia="en-US"/>
        </w:rPr>
      </w:pPr>
    </w:p>
    <w:p w:rsidR="00655617" w:rsidRPr="006021DC" w:rsidRDefault="00655617" w:rsidP="00760672">
      <w:pPr>
        <w:pStyle w:val="P00"/>
        <w:spacing w:before="0"/>
        <w:ind w:left="0" w:right="1134"/>
        <w:rPr>
          <w:rFonts w:cs="FrankRuehl" w:hint="cs"/>
          <w:vanish/>
          <w:color w:val="FF0000"/>
          <w:szCs w:val="20"/>
          <w:shd w:val="clear" w:color="auto" w:fill="FFFF99"/>
          <w:rtl/>
          <w:lang w:eastAsia="en-US"/>
        </w:rPr>
      </w:pPr>
      <w:r w:rsidRPr="006021DC">
        <w:rPr>
          <w:rFonts w:cs="FrankRuehl" w:hint="cs"/>
          <w:vanish/>
          <w:color w:val="FF0000"/>
          <w:szCs w:val="20"/>
          <w:shd w:val="clear" w:color="auto" w:fill="FFFF99"/>
          <w:rtl/>
          <w:lang w:eastAsia="en-US"/>
        </w:rPr>
        <w:t>מיום 1.1.2017</w:t>
      </w:r>
    </w:p>
    <w:p w:rsidR="00655617" w:rsidRPr="006021DC" w:rsidRDefault="00655617" w:rsidP="00760672">
      <w:pPr>
        <w:pStyle w:val="P00"/>
        <w:spacing w:before="0"/>
        <w:ind w:left="0" w:right="1134"/>
        <w:rPr>
          <w:rFonts w:cs="FrankRuehl" w:hint="cs"/>
          <w:vanish/>
          <w:szCs w:val="20"/>
          <w:shd w:val="clear" w:color="auto" w:fill="FFFF99"/>
          <w:rtl/>
          <w:lang w:eastAsia="en-US"/>
        </w:rPr>
      </w:pPr>
      <w:r w:rsidRPr="006021DC">
        <w:rPr>
          <w:rFonts w:cs="FrankRuehl" w:hint="cs"/>
          <w:b/>
          <w:bCs/>
          <w:vanish/>
          <w:szCs w:val="20"/>
          <w:shd w:val="clear" w:color="auto" w:fill="FFFF99"/>
          <w:rtl/>
          <w:lang w:eastAsia="en-US"/>
        </w:rPr>
        <w:t>הודעה תשע"ז-2017</w:t>
      </w:r>
    </w:p>
    <w:p w:rsidR="00655617" w:rsidRPr="006021DC" w:rsidRDefault="00655617" w:rsidP="00760672">
      <w:pPr>
        <w:pStyle w:val="P00"/>
        <w:spacing w:before="0"/>
        <w:ind w:left="0" w:right="1134"/>
        <w:rPr>
          <w:rFonts w:cs="FrankRuehl"/>
          <w:vanish/>
          <w:szCs w:val="20"/>
          <w:shd w:val="clear" w:color="auto" w:fill="FFFF99"/>
          <w:rtl/>
          <w:lang w:eastAsia="en-US"/>
        </w:rPr>
      </w:pPr>
      <w:hyperlink r:id="rId9" w:history="1">
        <w:r w:rsidRPr="006021DC">
          <w:rPr>
            <w:rStyle w:val="Hyperlink"/>
            <w:rFonts w:cs="FrankRuehl" w:hint="cs"/>
            <w:vanish/>
            <w:szCs w:val="20"/>
            <w:shd w:val="clear" w:color="auto" w:fill="FFFF99"/>
            <w:rtl/>
            <w:lang w:eastAsia="en-US"/>
          </w:rPr>
          <w:t>ק"ת תשע"ז מס' 7758</w:t>
        </w:r>
      </w:hyperlink>
      <w:r w:rsidRPr="006021DC">
        <w:rPr>
          <w:rFonts w:cs="FrankRuehl" w:hint="cs"/>
          <w:vanish/>
          <w:szCs w:val="20"/>
          <w:shd w:val="clear" w:color="auto" w:fill="FFFF99"/>
          <w:rtl/>
          <w:lang w:eastAsia="en-US"/>
        </w:rPr>
        <w:t xml:space="preserve"> מיום 5.1.2017 עמ' 504</w:t>
      </w:r>
    </w:p>
    <w:p w:rsidR="00BD6A5C" w:rsidRPr="006021DC" w:rsidRDefault="00BD6A5C" w:rsidP="00BD6A5C">
      <w:pPr>
        <w:pStyle w:val="P00"/>
        <w:ind w:left="0" w:right="1134"/>
        <w:rPr>
          <w:rFonts w:cs="FrankRuehl" w:hint="cs"/>
          <w:vanish/>
          <w:sz w:val="22"/>
          <w:szCs w:val="22"/>
          <w:shd w:val="clear" w:color="auto" w:fill="FFFF99"/>
          <w:rtl/>
          <w:lang w:eastAsia="en-US"/>
        </w:rPr>
      </w:pPr>
      <w:r w:rsidRPr="006021DC">
        <w:rPr>
          <w:rFonts w:cs="FrankRuehl" w:hint="cs"/>
          <w:vanish/>
          <w:sz w:val="22"/>
          <w:szCs w:val="22"/>
          <w:shd w:val="clear" w:color="auto" w:fill="FFFF99"/>
          <w:rtl/>
          <w:lang w:eastAsia="en-US"/>
        </w:rPr>
        <w:tab/>
        <w:t>(ב)</w:t>
      </w:r>
      <w:r w:rsidRPr="006021DC">
        <w:rPr>
          <w:rFonts w:cs="FrankRuehl" w:hint="cs"/>
          <w:vanish/>
          <w:sz w:val="22"/>
          <w:szCs w:val="22"/>
          <w:shd w:val="clear" w:color="auto" w:fill="FFFF99"/>
          <w:rtl/>
          <w:lang w:eastAsia="en-US"/>
        </w:rPr>
        <w:tab/>
        <w:t>חברה תהיה בכל עת בעלת הון עצמי רגולטורי שלא יפחת מהסכומים האלה, לפי הגבוה מביניהם:</w:t>
      </w:r>
    </w:p>
    <w:p w:rsidR="00BD6A5C" w:rsidRPr="006021DC" w:rsidRDefault="00BD6A5C" w:rsidP="00BD6A5C">
      <w:pPr>
        <w:pStyle w:val="P00"/>
        <w:spacing w:before="0"/>
        <w:ind w:left="1021" w:right="1134"/>
        <w:rPr>
          <w:rFonts w:cs="FrankRuehl" w:hint="cs"/>
          <w:vanish/>
          <w:sz w:val="22"/>
          <w:szCs w:val="22"/>
          <w:shd w:val="clear" w:color="auto" w:fill="FFFF99"/>
          <w:rtl/>
          <w:lang w:eastAsia="en-US"/>
        </w:rPr>
      </w:pPr>
      <w:r w:rsidRPr="006021DC">
        <w:rPr>
          <w:rFonts w:cs="FrankRuehl" w:hint="cs"/>
          <w:vanish/>
          <w:sz w:val="22"/>
          <w:szCs w:val="22"/>
          <w:shd w:val="clear" w:color="auto" w:fill="FFFF99"/>
          <w:rtl/>
          <w:lang w:eastAsia="en-US"/>
        </w:rPr>
        <w:t>(1)</w:t>
      </w:r>
      <w:r w:rsidRPr="006021DC">
        <w:rPr>
          <w:rFonts w:cs="FrankRuehl" w:hint="cs"/>
          <w:vanish/>
          <w:sz w:val="22"/>
          <w:szCs w:val="22"/>
          <w:shd w:val="clear" w:color="auto" w:fill="FFFF99"/>
          <w:rtl/>
          <w:lang w:eastAsia="en-US"/>
        </w:rPr>
        <w:tab/>
        <w:t>סכום ההקצאות בשל חשיפה לסיכון שוק, לסיכון אשראי ולסיכון תפעולי;</w:t>
      </w:r>
    </w:p>
    <w:p w:rsidR="00BD6A5C" w:rsidRPr="006021DC" w:rsidRDefault="00BD6A5C" w:rsidP="00BD6A5C">
      <w:pPr>
        <w:pStyle w:val="P00"/>
        <w:spacing w:before="0"/>
        <w:ind w:left="1021" w:right="1134"/>
        <w:rPr>
          <w:rFonts w:cs="FrankRuehl"/>
          <w:vanish/>
          <w:sz w:val="22"/>
          <w:szCs w:val="22"/>
          <w:shd w:val="clear" w:color="auto" w:fill="FFFF99"/>
          <w:rtl/>
          <w:lang w:eastAsia="en-US"/>
        </w:rPr>
      </w:pPr>
      <w:r w:rsidRPr="006021DC">
        <w:rPr>
          <w:rFonts w:cs="FrankRuehl" w:hint="cs"/>
          <w:vanish/>
          <w:sz w:val="22"/>
          <w:szCs w:val="22"/>
          <w:shd w:val="clear" w:color="auto" w:fill="FFFF99"/>
          <w:rtl/>
          <w:lang w:eastAsia="en-US"/>
        </w:rPr>
        <w:t>(2)</w:t>
      </w:r>
      <w:r w:rsidRPr="006021DC">
        <w:rPr>
          <w:rFonts w:cs="FrankRuehl" w:hint="cs"/>
          <w:vanish/>
          <w:sz w:val="22"/>
          <w:szCs w:val="22"/>
          <w:shd w:val="clear" w:color="auto" w:fill="FFFF99"/>
          <w:rtl/>
          <w:lang w:eastAsia="en-US"/>
        </w:rPr>
        <w:tab/>
      </w:r>
      <w:r w:rsidRPr="006021DC">
        <w:rPr>
          <w:rFonts w:cs="FrankRuehl" w:hint="cs"/>
          <w:strike/>
          <w:vanish/>
          <w:sz w:val="22"/>
          <w:szCs w:val="22"/>
          <w:shd w:val="clear" w:color="auto" w:fill="FFFF99"/>
          <w:rtl/>
          <w:lang w:eastAsia="en-US"/>
        </w:rPr>
        <w:t>798,000</w:t>
      </w:r>
      <w:r w:rsidRPr="006021DC">
        <w:rPr>
          <w:rFonts w:cs="FrankRuehl" w:hint="cs"/>
          <w:vanish/>
          <w:sz w:val="22"/>
          <w:szCs w:val="22"/>
          <w:shd w:val="clear" w:color="auto" w:fill="FFFF99"/>
          <w:rtl/>
          <w:lang w:eastAsia="en-US"/>
        </w:rPr>
        <w:t xml:space="preserve"> </w:t>
      </w:r>
      <w:r w:rsidRPr="006021DC">
        <w:rPr>
          <w:rFonts w:cs="FrankRuehl" w:hint="cs"/>
          <w:vanish/>
          <w:sz w:val="22"/>
          <w:szCs w:val="22"/>
          <w:u w:val="single"/>
          <w:shd w:val="clear" w:color="auto" w:fill="FFFF99"/>
          <w:rtl/>
          <w:lang w:eastAsia="en-US"/>
        </w:rPr>
        <w:t>796,000</w:t>
      </w:r>
      <w:r w:rsidRPr="006021DC">
        <w:rPr>
          <w:rFonts w:cs="FrankRuehl" w:hint="cs"/>
          <w:vanish/>
          <w:sz w:val="22"/>
          <w:szCs w:val="22"/>
          <w:shd w:val="clear" w:color="auto" w:fill="FFFF99"/>
          <w:rtl/>
          <w:lang w:eastAsia="en-US"/>
        </w:rPr>
        <w:t xml:space="preserve"> שקלים חדשים לחברה מוגבלת, </w:t>
      </w:r>
      <w:r w:rsidRPr="006021DC">
        <w:rPr>
          <w:rFonts w:cs="FrankRuehl" w:hint="cs"/>
          <w:strike/>
          <w:vanish/>
          <w:sz w:val="22"/>
          <w:szCs w:val="22"/>
          <w:shd w:val="clear" w:color="auto" w:fill="FFFF99"/>
          <w:rtl/>
          <w:lang w:eastAsia="en-US"/>
        </w:rPr>
        <w:t>1,497,000</w:t>
      </w:r>
      <w:r w:rsidRPr="006021DC">
        <w:rPr>
          <w:rFonts w:cs="FrankRuehl" w:hint="cs"/>
          <w:vanish/>
          <w:sz w:val="22"/>
          <w:szCs w:val="22"/>
          <w:shd w:val="clear" w:color="auto" w:fill="FFFF99"/>
          <w:rtl/>
          <w:lang w:eastAsia="en-US"/>
        </w:rPr>
        <w:t xml:space="preserve"> </w:t>
      </w:r>
      <w:r w:rsidRPr="006021DC">
        <w:rPr>
          <w:rFonts w:cs="FrankRuehl" w:hint="cs"/>
          <w:vanish/>
          <w:sz w:val="22"/>
          <w:szCs w:val="22"/>
          <w:u w:val="single"/>
          <w:shd w:val="clear" w:color="auto" w:fill="FFFF99"/>
          <w:rtl/>
          <w:lang w:eastAsia="en-US"/>
        </w:rPr>
        <w:t>1,492,000</w:t>
      </w:r>
      <w:r w:rsidRPr="006021DC">
        <w:rPr>
          <w:rFonts w:cs="FrankRuehl" w:hint="cs"/>
          <w:vanish/>
          <w:sz w:val="22"/>
          <w:szCs w:val="22"/>
          <w:shd w:val="clear" w:color="auto" w:fill="FFFF99"/>
          <w:rtl/>
          <w:lang w:eastAsia="en-US"/>
        </w:rPr>
        <w:t xml:space="preserve"> שקלים חדשים לחברה שבמקביל לביצוע כל עסקה במכשיר פיננסי מתקשרת עם ספק נזילות בעסקה הפוכה בעלת אותם תנאים, ושתי העסקאות מקזזות זו את זו באופן מלא, כך שהחברה אינה חשופה לסיכון שוק בשלהן בכל מחיר שוק, או </w:t>
      </w:r>
      <w:r w:rsidRPr="006021DC">
        <w:rPr>
          <w:rFonts w:cs="FrankRuehl" w:hint="cs"/>
          <w:strike/>
          <w:vanish/>
          <w:sz w:val="22"/>
          <w:szCs w:val="22"/>
          <w:shd w:val="clear" w:color="auto" w:fill="FFFF99"/>
          <w:rtl/>
          <w:lang w:eastAsia="en-US"/>
        </w:rPr>
        <w:t>3,992,000</w:t>
      </w:r>
      <w:r w:rsidRPr="006021DC">
        <w:rPr>
          <w:rFonts w:cs="FrankRuehl" w:hint="cs"/>
          <w:vanish/>
          <w:sz w:val="22"/>
          <w:szCs w:val="22"/>
          <w:shd w:val="clear" w:color="auto" w:fill="FFFF99"/>
          <w:rtl/>
          <w:lang w:eastAsia="en-US"/>
        </w:rPr>
        <w:t xml:space="preserve"> </w:t>
      </w:r>
      <w:r w:rsidRPr="006021DC">
        <w:rPr>
          <w:rFonts w:cs="FrankRuehl" w:hint="cs"/>
          <w:vanish/>
          <w:sz w:val="22"/>
          <w:szCs w:val="22"/>
          <w:u w:val="single"/>
          <w:shd w:val="clear" w:color="auto" w:fill="FFFF99"/>
          <w:rtl/>
          <w:lang w:eastAsia="en-US"/>
        </w:rPr>
        <w:t>3,980,000</w:t>
      </w:r>
      <w:r w:rsidRPr="006021DC">
        <w:rPr>
          <w:rFonts w:cs="FrankRuehl" w:hint="cs"/>
          <w:vanish/>
          <w:sz w:val="22"/>
          <w:szCs w:val="22"/>
          <w:shd w:val="clear" w:color="auto" w:fill="FFFF99"/>
          <w:rtl/>
          <w:lang w:eastAsia="en-US"/>
        </w:rPr>
        <w:t xml:space="preserve"> שקלים חדשים לחברה שאינה חברה מוגבלת.</w:t>
      </w:r>
    </w:p>
    <w:p w:rsidR="00BD6A5C" w:rsidRPr="006021DC" w:rsidRDefault="00BD6A5C" w:rsidP="00760672">
      <w:pPr>
        <w:pStyle w:val="P00"/>
        <w:spacing w:before="0"/>
        <w:ind w:left="0" w:right="1134"/>
        <w:rPr>
          <w:rFonts w:cs="FrankRuehl"/>
          <w:vanish/>
          <w:szCs w:val="20"/>
          <w:shd w:val="clear" w:color="auto" w:fill="FFFF99"/>
          <w:rtl/>
          <w:lang w:eastAsia="en-US"/>
        </w:rPr>
      </w:pPr>
    </w:p>
    <w:p w:rsidR="00BD6A5C" w:rsidRPr="006021DC" w:rsidRDefault="00BD6A5C" w:rsidP="00760672">
      <w:pPr>
        <w:pStyle w:val="P00"/>
        <w:spacing w:before="0"/>
        <w:ind w:left="0" w:right="1134"/>
        <w:rPr>
          <w:rFonts w:cs="FrankRuehl"/>
          <w:vanish/>
          <w:color w:val="FF0000"/>
          <w:szCs w:val="20"/>
          <w:shd w:val="clear" w:color="auto" w:fill="FFFF99"/>
          <w:rtl/>
          <w:lang w:eastAsia="en-US"/>
        </w:rPr>
      </w:pPr>
      <w:r w:rsidRPr="006021DC">
        <w:rPr>
          <w:rFonts w:cs="FrankRuehl" w:hint="cs"/>
          <w:vanish/>
          <w:color w:val="FF0000"/>
          <w:szCs w:val="20"/>
          <w:shd w:val="clear" w:color="auto" w:fill="FFFF99"/>
          <w:rtl/>
          <w:lang w:eastAsia="en-US"/>
        </w:rPr>
        <w:t>מיום 1.1.2018</w:t>
      </w:r>
    </w:p>
    <w:p w:rsidR="00BD6A5C" w:rsidRPr="006021DC" w:rsidRDefault="00BD6A5C" w:rsidP="00760672">
      <w:pPr>
        <w:pStyle w:val="P00"/>
        <w:spacing w:before="0"/>
        <w:ind w:left="0" w:right="1134"/>
        <w:rPr>
          <w:rFonts w:cs="FrankRuehl"/>
          <w:vanish/>
          <w:szCs w:val="20"/>
          <w:shd w:val="clear" w:color="auto" w:fill="FFFF99"/>
          <w:rtl/>
          <w:lang w:eastAsia="en-US"/>
        </w:rPr>
      </w:pPr>
      <w:r w:rsidRPr="006021DC">
        <w:rPr>
          <w:rFonts w:cs="FrankRuehl" w:hint="cs"/>
          <w:b/>
          <w:bCs/>
          <w:vanish/>
          <w:szCs w:val="20"/>
          <w:shd w:val="clear" w:color="auto" w:fill="FFFF99"/>
          <w:rtl/>
          <w:lang w:eastAsia="en-US"/>
        </w:rPr>
        <w:t>הודעה תשע"ח-2017</w:t>
      </w:r>
    </w:p>
    <w:p w:rsidR="00BD6A5C" w:rsidRPr="006021DC" w:rsidRDefault="00BD6A5C" w:rsidP="00760672">
      <w:pPr>
        <w:pStyle w:val="P00"/>
        <w:spacing w:before="0"/>
        <w:ind w:left="0" w:right="1134"/>
        <w:rPr>
          <w:rFonts w:cs="FrankRuehl"/>
          <w:vanish/>
          <w:szCs w:val="20"/>
          <w:shd w:val="clear" w:color="auto" w:fill="FFFF99"/>
          <w:rtl/>
          <w:lang w:eastAsia="en-US"/>
        </w:rPr>
      </w:pPr>
      <w:hyperlink r:id="rId10" w:history="1">
        <w:r w:rsidRPr="006021DC">
          <w:rPr>
            <w:rStyle w:val="Hyperlink"/>
            <w:rFonts w:cs="FrankRuehl" w:hint="cs"/>
            <w:vanish/>
            <w:szCs w:val="20"/>
            <w:shd w:val="clear" w:color="auto" w:fill="FFFF99"/>
            <w:rtl/>
            <w:lang w:eastAsia="en-US"/>
          </w:rPr>
          <w:t>ק"ת תשע"ח מס' 7911</w:t>
        </w:r>
      </w:hyperlink>
      <w:r w:rsidRPr="006021DC">
        <w:rPr>
          <w:rFonts w:cs="FrankRuehl" w:hint="cs"/>
          <w:vanish/>
          <w:szCs w:val="20"/>
          <w:shd w:val="clear" w:color="auto" w:fill="FFFF99"/>
          <w:rtl/>
          <w:lang w:eastAsia="en-US"/>
        </w:rPr>
        <w:t xml:space="preserve"> מיום 28.12.2017 עמ' 598</w:t>
      </w:r>
    </w:p>
    <w:p w:rsidR="00FA2CDB" w:rsidRPr="006021DC" w:rsidRDefault="00FA2CDB" w:rsidP="00FA2CDB">
      <w:pPr>
        <w:pStyle w:val="P00"/>
        <w:ind w:left="0" w:right="1134"/>
        <w:rPr>
          <w:rFonts w:cs="FrankRuehl" w:hint="cs"/>
          <w:vanish/>
          <w:sz w:val="22"/>
          <w:szCs w:val="22"/>
          <w:shd w:val="clear" w:color="auto" w:fill="FFFF99"/>
          <w:rtl/>
          <w:lang w:eastAsia="en-US"/>
        </w:rPr>
      </w:pPr>
      <w:r w:rsidRPr="006021DC">
        <w:rPr>
          <w:rFonts w:cs="FrankRuehl" w:hint="cs"/>
          <w:vanish/>
          <w:sz w:val="22"/>
          <w:szCs w:val="22"/>
          <w:shd w:val="clear" w:color="auto" w:fill="FFFF99"/>
          <w:rtl/>
          <w:lang w:eastAsia="en-US"/>
        </w:rPr>
        <w:tab/>
        <w:t>(ב)</w:t>
      </w:r>
      <w:r w:rsidRPr="006021DC">
        <w:rPr>
          <w:rFonts w:cs="FrankRuehl" w:hint="cs"/>
          <w:vanish/>
          <w:sz w:val="22"/>
          <w:szCs w:val="22"/>
          <w:shd w:val="clear" w:color="auto" w:fill="FFFF99"/>
          <w:rtl/>
          <w:lang w:eastAsia="en-US"/>
        </w:rPr>
        <w:tab/>
        <w:t>חברה תהיה בכל עת בעלת הון עצמי רגולטורי שלא יפחת מהסכומים האלה, לפי הגבוה מביניהם:</w:t>
      </w:r>
    </w:p>
    <w:p w:rsidR="00FA2CDB" w:rsidRPr="006021DC" w:rsidRDefault="00FA2CDB" w:rsidP="00FA2CDB">
      <w:pPr>
        <w:pStyle w:val="P00"/>
        <w:spacing w:before="0"/>
        <w:ind w:left="1021" w:right="1134"/>
        <w:rPr>
          <w:rFonts w:cs="FrankRuehl" w:hint="cs"/>
          <w:vanish/>
          <w:sz w:val="22"/>
          <w:szCs w:val="22"/>
          <w:shd w:val="clear" w:color="auto" w:fill="FFFF99"/>
          <w:rtl/>
          <w:lang w:eastAsia="en-US"/>
        </w:rPr>
      </w:pPr>
      <w:r w:rsidRPr="006021DC">
        <w:rPr>
          <w:rFonts w:cs="FrankRuehl" w:hint="cs"/>
          <w:vanish/>
          <w:sz w:val="22"/>
          <w:szCs w:val="22"/>
          <w:shd w:val="clear" w:color="auto" w:fill="FFFF99"/>
          <w:rtl/>
          <w:lang w:eastAsia="en-US"/>
        </w:rPr>
        <w:t>(1)</w:t>
      </w:r>
      <w:r w:rsidRPr="006021DC">
        <w:rPr>
          <w:rFonts w:cs="FrankRuehl" w:hint="cs"/>
          <w:vanish/>
          <w:sz w:val="22"/>
          <w:szCs w:val="22"/>
          <w:shd w:val="clear" w:color="auto" w:fill="FFFF99"/>
          <w:rtl/>
          <w:lang w:eastAsia="en-US"/>
        </w:rPr>
        <w:tab/>
        <w:t>סכום ההקצאות בשל חשיפה לסיכון שוק, לסיכון אשראי ולסיכון תפעולי;</w:t>
      </w:r>
    </w:p>
    <w:p w:rsidR="00FA2CDB" w:rsidRPr="006021DC" w:rsidRDefault="00FA2CDB" w:rsidP="00FA2CDB">
      <w:pPr>
        <w:pStyle w:val="P00"/>
        <w:spacing w:before="0"/>
        <w:ind w:left="1021" w:right="1134"/>
        <w:rPr>
          <w:rFonts w:cs="FrankRuehl"/>
          <w:vanish/>
          <w:sz w:val="22"/>
          <w:szCs w:val="22"/>
          <w:shd w:val="clear" w:color="auto" w:fill="FFFF99"/>
          <w:rtl/>
          <w:lang w:eastAsia="en-US"/>
        </w:rPr>
      </w:pPr>
      <w:r w:rsidRPr="006021DC">
        <w:rPr>
          <w:rFonts w:cs="FrankRuehl" w:hint="cs"/>
          <w:vanish/>
          <w:sz w:val="22"/>
          <w:szCs w:val="22"/>
          <w:shd w:val="clear" w:color="auto" w:fill="FFFF99"/>
          <w:rtl/>
          <w:lang w:eastAsia="en-US"/>
        </w:rPr>
        <w:t>(2)</w:t>
      </w:r>
      <w:r w:rsidRPr="006021DC">
        <w:rPr>
          <w:rFonts w:cs="FrankRuehl" w:hint="cs"/>
          <w:vanish/>
          <w:sz w:val="22"/>
          <w:szCs w:val="22"/>
          <w:shd w:val="clear" w:color="auto" w:fill="FFFF99"/>
          <w:rtl/>
          <w:lang w:eastAsia="en-US"/>
        </w:rPr>
        <w:tab/>
      </w:r>
      <w:r w:rsidRPr="006021DC">
        <w:rPr>
          <w:rFonts w:cs="FrankRuehl" w:hint="cs"/>
          <w:strike/>
          <w:vanish/>
          <w:sz w:val="22"/>
          <w:szCs w:val="22"/>
          <w:shd w:val="clear" w:color="auto" w:fill="FFFF99"/>
          <w:rtl/>
          <w:lang w:eastAsia="en-US"/>
        </w:rPr>
        <w:t>796,000</w:t>
      </w:r>
      <w:r w:rsidRPr="006021DC">
        <w:rPr>
          <w:rFonts w:cs="FrankRuehl" w:hint="cs"/>
          <w:vanish/>
          <w:sz w:val="22"/>
          <w:szCs w:val="22"/>
          <w:shd w:val="clear" w:color="auto" w:fill="FFFF99"/>
          <w:rtl/>
          <w:lang w:eastAsia="en-US"/>
        </w:rPr>
        <w:t xml:space="preserve"> </w:t>
      </w:r>
      <w:r w:rsidRPr="006021DC">
        <w:rPr>
          <w:rFonts w:cs="FrankRuehl" w:hint="cs"/>
          <w:vanish/>
          <w:sz w:val="22"/>
          <w:szCs w:val="22"/>
          <w:u w:val="single"/>
          <w:shd w:val="clear" w:color="auto" w:fill="FFFF99"/>
          <w:rtl/>
          <w:lang w:eastAsia="en-US"/>
        </w:rPr>
        <w:t>798,390</w:t>
      </w:r>
      <w:r w:rsidRPr="006021DC">
        <w:rPr>
          <w:rFonts w:cs="FrankRuehl" w:hint="cs"/>
          <w:vanish/>
          <w:sz w:val="22"/>
          <w:szCs w:val="22"/>
          <w:shd w:val="clear" w:color="auto" w:fill="FFFF99"/>
          <w:rtl/>
          <w:lang w:eastAsia="en-US"/>
        </w:rPr>
        <w:t xml:space="preserve"> שקלים חדשים לחברה מוגבלת, </w:t>
      </w:r>
      <w:r w:rsidRPr="006021DC">
        <w:rPr>
          <w:rFonts w:cs="FrankRuehl" w:hint="cs"/>
          <w:strike/>
          <w:vanish/>
          <w:sz w:val="22"/>
          <w:szCs w:val="22"/>
          <w:shd w:val="clear" w:color="auto" w:fill="FFFF99"/>
          <w:rtl/>
          <w:lang w:eastAsia="en-US"/>
        </w:rPr>
        <w:t>1,492,000</w:t>
      </w:r>
      <w:r w:rsidRPr="006021DC">
        <w:rPr>
          <w:rFonts w:cs="FrankRuehl" w:hint="cs"/>
          <w:vanish/>
          <w:sz w:val="22"/>
          <w:szCs w:val="22"/>
          <w:shd w:val="clear" w:color="auto" w:fill="FFFF99"/>
          <w:rtl/>
          <w:lang w:eastAsia="en-US"/>
        </w:rPr>
        <w:t xml:space="preserve"> </w:t>
      </w:r>
      <w:r w:rsidRPr="006021DC">
        <w:rPr>
          <w:rFonts w:cs="FrankRuehl" w:hint="cs"/>
          <w:vanish/>
          <w:sz w:val="22"/>
          <w:szCs w:val="22"/>
          <w:u w:val="single"/>
          <w:shd w:val="clear" w:color="auto" w:fill="FFFF99"/>
          <w:rtl/>
          <w:lang w:eastAsia="en-US"/>
        </w:rPr>
        <w:t>1,496,475</w:t>
      </w:r>
      <w:r w:rsidRPr="006021DC">
        <w:rPr>
          <w:rFonts w:cs="FrankRuehl" w:hint="cs"/>
          <w:vanish/>
          <w:sz w:val="22"/>
          <w:szCs w:val="22"/>
          <w:shd w:val="clear" w:color="auto" w:fill="FFFF99"/>
          <w:rtl/>
          <w:lang w:eastAsia="en-US"/>
        </w:rPr>
        <w:t xml:space="preserve"> שקלים חדשים לחברה שבמקביל לביצוע כל עסקה במכשיר פיננסי מתקשרת עם ספק נזילות בעסקה הפוכה בעלת אותם תנאים, ושתי העסקאות מקזזות זו את זו באופן מלא, כך שהחברה אינה חשופה לסיכון שוק בשלהן בכל מחיר שוק, או </w:t>
      </w:r>
      <w:r w:rsidRPr="006021DC">
        <w:rPr>
          <w:rFonts w:cs="FrankRuehl" w:hint="cs"/>
          <w:strike/>
          <w:vanish/>
          <w:sz w:val="22"/>
          <w:szCs w:val="22"/>
          <w:shd w:val="clear" w:color="auto" w:fill="FFFF99"/>
          <w:rtl/>
          <w:lang w:eastAsia="en-US"/>
        </w:rPr>
        <w:t>3,980,000</w:t>
      </w:r>
      <w:r w:rsidRPr="006021DC">
        <w:rPr>
          <w:rFonts w:cs="FrankRuehl" w:hint="cs"/>
          <w:vanish/>
          <w:sz w:val="22"/>
          <w:szCs w:val="22"/>
          <w:shd w:val="clear" w:color="auto" w:fill="FFFF99"/>
          <w:rtl/>
          <w:lang w:eastAsia="en-US"/>
        </w:rPr>
        <w:t xml:space="preserve"> </w:t>
      </w:r>
      <w:r w:rsidRPr="006021DC">
        <w:rPr>
          <w:rFonts w:cs="FrankRuehl" w:hint="cs"/>
          <w:vanish/>
          <w:sz w:val="22"/>
          <w:szCs w:val="22"/>
          <w:u w:val="single"/>
          <w:shd w:val="clear" w:color="auto" w:fill="FFFF99"/>
          <w:rtl/>
          <w:lang w:eastAsia="en-US"/>
        </w:rPr>
        <w:t>3,991,940</w:t>
      </w:r>
      <w:r w:rsidRPr="006021DC">
        <w:rPr>
          <w:rFonts w:cs="FrankRuehl" w:hint="cs"/>
          <w:vanish/>
          <w:sz w:val="22"/>
          <w:szCs w:val="22"/>
          <w:shd w:val="clear" w:color="auto" w:fill="FFFF99"/>
          <w:rtl/>
          <w:lang w:eastAsia="en-US"/>
        </w:rPr>
        <w:t xml:space="preserve"> שקלים חדשים לחברה שאינה חברה מוגבלת.</w:t>
      </w:r>
    </w:p>
    <w:p w:rsidR="00FA2CDB" w:rsidRPr="006021DC" w:rsidRDefault="00FA2CDB" w:rsidP="00760672">
      <w:pPr>
        <w:pStyle w:val="P00"/>
        <w:spacing w:before="0"/>
        <w:ind w:left="0" w:right="1134"/>
        <w:rPr>
          <w:rFonts w:cs="FrankRuehl"/>
          <w:vanish/>
          <w:szCs w:val="20"/>
          <w:shd w:val="clear" w:color="auto" w:fill="FFFF99"/>
          <w:rtl/>
          <w:lang w:eastAsia="en-US"/>
        </w:rPr>
      </w:pPr>
    </w:p>
    <w:p w:rsidR="00FA2CDB" w:rsidRPr="006021DC" w:rsidRDefault="00FA2CDB" w:rsidP="00760672">
      <w:pPr>
        <w:pStyle w:val="P00"/>
        <w:spacing w:before="0"/>
        <w:ind w:left="0" w:right="1134"/>
        <w:rPr>
          <w:rFonts w:cs="FrankRuehl"/>
          <w:vanish/>
          <w:color w:val="FF0000"/>
          <w:szCs w:val="20"/>
          <w:shd w:val="clear" w:color="auto" w:fill="FFFF99"/>
          <w:rtl/>
          <w:lang w:eastAsia="en-US"/>
        </w:rPr>
      </w:pPr>
      <w:r w:rsidRPr="006021DC">
        <w:rPr>
          <w:rFonts w:cs="FrankRuehl" w:hint="cs"/>
          <w:vanish/>
          <w:color w:val="FF0000"/>
          <w:szCs w:val="20"/>
          <w:shd w:val="clear" w:color="auto" w:fill="FFFF99"/>
          <w:rtl/>
          <w:lang w:eastAsia="en-US"/>
        </w:rPr>
        <w:t>מיום 1.1.2019</w:t>
      </w:r>
    </w:p>
    <w:p w:rsidR="00FA2CDB" w:rsidRPr="006021DC" w:rsidRDefault="00FA2CDB" w:rsidP="00760672">
      <w:pPr>
        <w:pStyle w:val="P00"/>
        <w:spacing w:before="0"/>
        <w:ind w:left="0" w:right="1134"/>
        <w:rPr>
          <w:rFonts w:cs="FrankRuehl"/>
          <w:vanish/>
          <w:szCs w:val="20"/>
          <w:shd w:val="clear" w:color="auto" w:fill="FFFF99"/>
          <w:rtl/>
          <w:lang w:eastAsia="en-US"/>
        </w:rPr>
      </w:pPr>
      <w:r w:rsidRPr="006021DC">
        <w:rPr>
          <w:rFonts w:cs="FrankRuehl" w:hint="cs"/>
          <w:b/>
          <w:bCs/>
          <w:vanish/>
          <w:szCs w:val="20"/>
          <w:shd w:val="clear" w:color="auto" w:fill="FFFF99"/>
          <w:rtl/>
          <w:lang w:eastAsia="en-US"/>
        </w:rPr>
        <w:t>הודעה תשע"ט-2019</w:t>
      </w:r>
    </w:p>
    <w:p w:rsidR="00FA2CDB" w:rsidRPr="006021DC" w:rsidRDefault="00FA2CDB" w:rsidP="00760672">
      <w:pPr>
        <w:pStyle w:val="P00"/>
        <w:spacing w:before="0"/>
        <w:ind w:left="0" w:right="1134"/>
        <w:rPr>
          <w:rFonts w:cs="FrankRuehl"/>
          <w:vanish/>
          <w:szCs w:val="20"/>
          <w:shd w:val="clear" w:color="auto" w:fill="FFFF99"/>
          <w:rtl/>
          <w:lang w:eastAsia="en-US"/>
        </w:rPr>
      </w:pPr>
      <w:hyperlink r:id="rId11" w:history="1">
        <w:r w:rsidRPr="006021DC">
          <w:rPr>
            <w:rStyle w:val="Hyperlink"/>
            <w:rFonts w:cs="FrankRuehl" w:hint="cs"/>
            <w:vanish/>
            <w:szCs w:val="20"/>
            <w:shd w:val="clear" w:color="auto" w:fill="FFFF99"/>
            <w:rtl/>
            <w:lang w:eastAsia="en-US"/>
          </w:rPr>
          <w:t>ק"ת תשע"ט מס' 8148</w:t>
        </w:r>
      </w:hyperlink>
      <w:r w:rsidRPr="006021DC">
        <w:rPr>
          <w:rFonts w:cs="FrankRuehl" w:hint="cs"/>
          <w:vanish/>
          <w:szCs w:val="20"/>
          <w:shd w:val="clear" w:color="auto" w:fill="FFFF99"/>
          <w:rtl/>
          <w:lang w:eastAsia="en-US"/>
        </w:rPr>
        <w:t xml:space="preserve"> מיום 13.1.2019 עמ' 1809</w:t>
      </w:r>
    </w:p>
    <w:p w:rsidR="00E93F3E" w:rsidRPr="006021DC" w:rsidRDefault="00E93F3E" w:rsidP="00E93F3E">
      <w:pPr>
        <w:pStyle w:val="P00"/>
        <w:ind w:left="0" w:right="1134"/>
        <w:rPr>
          <w:rFonts w:cs="FrankRuehl" w:hint="cs"/>
          <w:vanish/>
          <w:sz w:val="22"/>
          <w:szCs w:val="22"/>
          <w:shd w:val="clear" w:color="auto" w:fill="FFFF99"/>
          <w:rtl/>
          <w:lang w:eastAsia="en-US"/>
        </w:rPr>
      </w:pPr>
      <w:r w:rsidRPr="006021DC">
        <w:rPr>
          <w:rFonts w:cs="FrankRuehl" w:hint="cs"/>
          <w:vanish/>
          <w:sz w:val="22"/>
          <w:szCs w:val="22"/>
          <w:shd w:val="clear" w:color="auto" w:fill="FFFF99"/>
          <w:rtl/>
          <w:lang w:eastAsia="en-US"/>
        </w:rPr>
        <w:tab/>
        <w:t>(ב)</w:t>
      </w:r>
      <w:r w:rsidRPr="006021DC">
        <w:rPr>
          <w:rFonts w:cs="FrankRuehl" w:hint="cs"/>
          <w:vanish/>
          <w:sz w:val="22"/>
          <w:szCs w:val="22"/>
          <w:shd w:val="clear" w:color="auto" w:fill="FFFF99"/>
          <w:rtl/>
          <w:lang w:eastAsia="en-US"/>
        </w:rPr>
        <w:tab/>
        <w:t>חברה תהיה בכל עת בעלת הון עצמי רגולטורי שלא יפחת מהסכומים האלה, לפי הגבוה מביניהם:</w:t>
      </w:r>
    </w:p>
    <w:p w:rsidR="00E93F3E" w:rsidRPr="006021DC" w:rsidRDefault="00E93F3E" w:rsidP="00E93F3E">
      <w:pPr>
        <w:pStyle w:val="P00"/>
        <w:spacing w:before="0"/>
        <w:ind w:left="1021" w:right="1134"/>
        <w:rPr>
          <w:rFonts w:cs="FrankRuehl" w:hint="cs"/>
          <w:vanish/>
          <w:sz w:val="22"/>
          <w:szCs w:val="22"/>
          <w:shd w:val="clear" w:color="auto" w:fill="FFFF99"/>
          <w:rtl/>
          <w:lang w:eastAsia="en-US"/>
        </w:rPr>
      </w:pPr>
      <w:r w:rsidRPr="006021DC">
        <w:rPr>
          <w:rFonts w:cs="FrankRuehl" w:hint="cs"/>
          <w:vanish/>
          <w:sz w:val="22"/>
          <w:szCs w:val="22"/>
          <w:shd w:val="clear" w:color="auto" w:fill="FFFF99"/>
          <w:rtl/>
          <w:lang w:eastAsia="en-US"/>
        </w:rPr>
        <w:t>(1)</w:t>
      </w:r>
      <w:r w:rsidRPr="006021DC">
        <w:rPr>
          <w:rFonts w:cs="FrankRuehl" w:hint="cs"/>
          <w:vanish/>
          <w:sz w:val="22"/>
          <w:szCs w:val="22"/>
          <w:shd w:val="clear" w:color="auto" w:fill="FFFF99"/>
          <w:rtl/>
          <w:lang w:eastAsia="en-US"/>
        </w:rPr>
        <w:tab/>
        <w:t>סכום ההקצאות בשל חשיפה לסיכון שוק, לסיכון אשראי ולסיכון תפעולי;</w:t>
      </w:r>
    </w:p>
    <w:p w:rsidR="00E93F3E" w:rsidRPr="006021DC" w:rsidRDefault="00E93F3E" w:rsidP="00E93F3E">
      <w:pPr>
        <w:pStyle w:val="P00"/>
        <w:spacing w:before="0"/>
        <w:ind w:left="1021" w:right="1134"/>
        <w:rPr>
          <w:rFonts w:cs="FrankRuehl"/>
          <w:vanish/>
          <w:sz w:val="22"/>
          <w:szCs w:val="22"/>
          <w:shd w:val="clear" w:color="auto" w:fill="FFFF99"/>
          <w:rtl/>
          <w:lang w:eastAsia="en-US"/>
        </w:rPr>
      </w:pPr>
      <w:r w:rsidRPr="006021DC">
        <w:rPr>
          <w:rFonts w:cs="FrankRuehl" w:hint="cs"/>
          <w:vanish/>
          <w:sz w:val="22"/>
          <w:szCs w:val="22"/>
          <w:shd w:val="clear" w:color="auto" w:fill="FFFF99"/>
          <w:rtl/>
          <w:lang w:eastAsia="en-US"/>
        </w:rPr>
        <w:t>(2)</w:t>
      </w:r>
      <w:r w:rsidRPr="006021DC">
        <w:rPr>
          <w:rFonts w:cs="FrankRuehl" w:hint="cs"/>
          <w:vanish/>
          <w:sz w:val="22"/>
          <w:szCs w:val="22"/>
          <w:shd w:val="clear" w:color="auto" w:fill="FFFF99"/>
          <w:rtl/>
          <w:lang w:eastAsia="en-US"/>
        </w:rPr>
        <w:tab/>
      </w:r>
      <w:r w:rsidRPr="006021DC">
        <w:rPr>
          <w:rFonts w:cs="FrankRuehl" w:hint="cs"/>
          <w:strike/>
          <w:vanish/>
          <w:sz w:val="22"/>
          <w:szCs w:val="22"/>
          <w:shd w:val="clear" w:color="auto" w:fill="FFFF99"/>
          <w:rtl/>
          <w:lang w:eastAsia="en-US"/>
        </w:rPr>
        <w:t>798,390</w:t>
      </w:r>
      <w:r w:rsidRPr="006021DC">
        <w:rPr>
          <w:rFonts w:cs="FrankRuehl" w:hint="cs"/>
          <w:vanish/>
          <w:sz w:val="22"/>
          <w:szCs w:val="22"/>
          <w:shd w:val="clear" w:color="auto" w:fill="FFFF99"/>
          <w:rtl/>
          <w:lang w:eastAsia="en-US"/>
        </w:rPr>
        <w:t xml:space="preserve"> </w:t>
      </w:r>
      <w:r w:rsidRPr="006021DC">
        <w:rPr>
          <w:rFonts w:cs="FrankRuehl" w:hint="cs"/>
          <w:vanish/>
          <w:sz w:val="22"/>
          <w:szCs w:val="22"/>
          <w:u w:val="single"/>
          <w:shd w:val="clear" w:color="auto" w:fill="FFFF99"/>
          <w:rtl/>
          <w:lang w:eastAsia="en-US"/>
        </w:rPr>
        <w:t>807,940</w:t>
      </w:r>
      <w:r w:rsidRPr="006021DC">
        <w:rPr>
          <w:rFonts w:cs="FrankRuehl" w:hint="cs"/>
          <w:vanish/>
          <w:sz w:val="22"/>
          <w:szCs w:val="22"/>
          <w:shd w:val="clear" w:color="auto" w:fill="FFFF99"/>
          <w:rtl/>
          <w:lang w:eastAsia="en-US"/>
        </w:rPr>
        <w:t xml:space="preserve"> שקלים חדשים לחברה מוגבלת, </w:t>
      </w:r>
      <w:r w:rsidRPr="006021DC">
        <w:rPr>
          <w:rFonts w:cs="FrankRuehl" w:hint="cs"/>
          <w:strike/>
          <w:vanish/>
          <w:sz w:val="22"/>
          <w:szCs w:val="22"/>
          <w:shd w:val="clear" w:color="auto" w:fill="FFFF99"/>
          <w:rtl/>
          <w:lang w:eastAsia="en-US"/>
        </w:rPr>
        <w:t>1,496,475</w:t>
      </w:r>
      <w:r w:rsidRPr="006021DC">
        <w:rPr>
          <w:rFonts w:cs="FrankRuehl" w:hint="cs"/>
          <w:vanish/>
          <w:sz w:val="22"/>
          <w:szCs w:val="22"/>
          <w:shd w:val="clear" w:color="auto" w:fill="FFFF99"/>
          <w:rtl/>
          <w:lang w:eastAsia="en-US"/>
        </w:rPr>
        <w:t xml:space="preserve"> </w:t>
      </w:r>
      <w:r w:rsidRPr="006021DC">
        <w:rPr>
          <w:rFonts w:cs="FrankRuehl" w:hint="cs"/>
          <w:vanish/>
          <w:sz w:val="22"/>
          <w:szCs w:val="22"/>
          <w:u w:val="single"/>
          <w:shd w:val="clear" w:color="auto" w:fill="FFFF99"/>
          <w:rtl/>
          <w:lang w:eastAsia="en-US"/>
        </w:rPr>
        <w:t>1,514,380</w:t>
      </w:r>
      <w:r w:rsidRPr="006021DC">
        <w:rPr>
          <w:rFonts w:cs="FrankRuehl" w:hint="cs"/>
          <w:vanish/>
          <w:sz w:val="22"/>
          <w:szCs w:val="22"/>
          <w:shd w:val="clear" w:color="auto" w:fill="FFFF99"/>
          <w:rtl/>
          <w:lang w:eastAsia="en-US"/>
        </w:rPr>
        <w:t xml:space="preserve"> שקלים חדשים לחברה שבמקביל לביצוע כל עסקה במכשיר פיננסי מתקשרת עם ספק נזילות בעסקה הפוכה בעלת אותם תנאים, ושתי העסקאות מקזזות זו את זו באופן מלא, כך שהחברה אינה חשופה לסיכון שוק בשלהן בכל מחיר שוק, או </w:t>
      </w:r>
      <w:r w:rsidRPr="006021DC">
        <w:rPr>
          <w:rFonts w:cs="FrankRuehl" w:hint="cs"/>
          <w:strike/>
          <w:vanish/>
          <w:sz w:val="22"/>
          <w:szCs w:val="22"/>
          <w:shd w:val="clear" w:color="auto" w:fill="FFFF99"/>
          <w:rtl/>
          <w:lang w:eastAsia="en-US"/>
        </w:rPr>
        <w:t>3,991,940</w:t>
      </w:r>
      <w:r w:rsidRPr="006021DC">
        <w:rPr>
          <w:rFonts w:cs="FrankRuehl" w:hint="cs"/>
          <w:vanish/>
          <w:sz w:val="22"/>
          <w:szCs w:val="22"/>
          <w:shd w:val="clear" w:color="auto" w:fill="FFFF99"/>
          <w:rtl/>
          <w:lang w:eastAsia="en-US"/>
        </w:rPr>
        <w:t xml:space="preserve"> </w:t>
      </w:r>
      <w:r w:rsidRPr="006021DC">
        <w:rPr>
          <w:rFonts w:cs="FrankRuehl" w:hint="cs"/>
          <w:vanish/>
          <w:sz w:val="22"/>
          <w:szCs w:val="22"/>
          <w:u w:val="single"/>
          <w:shd w:val="clear" w:color="auto" w:fill="FFFF99"/>
          <w:rtl/>
          <w:lang w:eastAsia="en-US"/>
        </w:rPr>
        <w:t>4,039,700</w:t>
      </w:r>
      <w:r w:rsidRPr="006021DC">
        <w:rPr>
          <w:rFonts w:cs="FrankRuehl" w:hint="cs"/>
          <w:vanish/>
          <w:sz w:val="22"/>
          <w:szCs w:val="22"/>
          <w:shd w:val="clear" w:color="auto" w:fill="FFFF99"/>
          <w:rtl/>
          <w:lang w:eastAsia="en-US"/>
        </w:rPr>
        <w:t xml:space="preserve"> שקלים חדשים לחברה שאינה חברה מוגבלת.</w:t>
      </w:r>
    </w:p>
    <w:p w:rsidR="00E93F3E" w:rsidRPr="006021DC" w:rsidRDefault="00E93F3E" w:rsidP="00760672">
      <w:pPr>
        <w:pStyle w:val="P00"/>
        <w:spacing w:before="0"/>
        <w:ind w:left="0" w:right="1134"/>
        <w:rPr>
          <w:rFonts w:ascii="FrankRuehl" w:hAnsi="FrankRuehl" w:cs="FrankRuehl"/>
          <w:vanish/>
          <w:szCs w:val="20"/>
          <w:shd w:val="clear" w:color="auto" w:fill="FFFF99"/>
          <w:rtl/>
          <w:lang w:eastAsia="en-US"/>
        </w:rPr>
      </w:pPr>
    </w:p>
    <w:p w:rsidR="00E93F3E" w:rsidRPr="006021DC" w:rsidRDefault="00E93F3E" w:rsidP="00760672">
      <w:pPr>
        <w:pStyle w:val="P00"/>
        <w:spacing w:before="0"/>
        <w:ind w:left="0" w:right="1134"/>
        <w:rPr>
          <w:rFonts w:ascii="FrankRuehl" w:hAnsi="FrankRuehl" w:cs="FrankRuehl"/>
          <w:vanish/>
          <w:color w:val="FF0000"/>
          <w:szCs w:val="20"/>
          <w:shd w:val="clear" w:color="auto" w:fill="FFFF99"/>
          <w:rtl/>
          <w:lang w:eastAsia="en-US"/>
        </w:rPr>
      </w:pPr>
      <w:r w:rsidRPr="006021DC">
        <w:rPr>
          <w:rFonts w:ascii="FrankRuehl" w:hAnsi="FrankRuehl" w:cs="FrankRuehl"/>
          <w:vanish/>
          <w:color w:val="FF0000"/>
          <w:szCs w:val="20"/>
          <w:shd w:val="clear" w:color="auto" w:fill="FFFF99"/>
          <w:rtl/>
          <w:lang w:eastAsia="en-US"/>
        </w:rPr>
        <w:t>מיום 1.1.2020</w:t>
      </w:r>
    </w:p>
    <w:p w:rsidR="00E93F3E" w:rsidRPr="006021DC" w:rsidRDefault="00E93F3E" w:rsidP="00760672">
      <w:pPr>
        <w:pStyle w:val="P00"/>
        <w:spacing w:before="0"/>
        <w:ind w:left="0" w:right="1134"/>
        <w:rPr>
          <w:rFonts w:ascii="FrankRuehl" w:hAnsi="FrankRuehl" w:cs="FrankRuehl"/>
          <w:vanish/>
          <w:szCs w:val="20"/>
          <w:shd w:val="clear" w:color="auto" w:fill="FFFF99"/>
          <w:rtl/>
          <w:lang w:eastAsia="en-US"/>
        </w:rPr>
      </w:pPr>
      <w:r w:rsidRPr="006021DC">
        <w:rPr>
          <w:rFonts w:ascii="FrankRuehl" w:hAnsi="FrankRuehl" w:cs="FrankRuehl"/>
          <w:b/>
          <w:bCs/>
          <w:vanish/>
          <w:szCs w:val="20"/>
          <w:shd w:val="clear" w:color="auto" w:fill="FFFF99"/>
          <w:rtl/>
          <w:lang w:eastAsia="en-US"/>
        </w:rPr>
        <w:t>הודעה תש"ף-2020</w:t>
      </w:r>
    </w:p>
    <w:p w:rsidR="00E93F3E" w:rsidRPr="006021DC" w:rsidRDefault="00E93F3E" w:rsidP="00760672">
      <w:pPr>
        <w:pStyle w:val="P00"/>
        <w:spacing w:before="0"/>
        <w:ind w:left="0" w:right="1134"/>
        <w:rPr>
          <w:rFonts w:ascii="FrankRuehl" w:hAnsi="FrankRuehl" w:cs="FrankRuehl"/>
          <w:vanish/>
          <w:szCs w:val="20"/>
          <w:shd w:val="clear" w:color="auto" w:fill="FFFF99"/>
          <w:rtl/>
          <w:lang w:eastAsia="en-US"/>
        </w:rPr>
      </w:pPr>
      <w:hyperlink r:id="rId12" w:history="1">
        <w:r w:rsidRPr="006021DC">
          <w:rPr>
            <w:rStyle w:val="Hyperlink"/>
            <w:rFonts w:ascii="FrankRuehl" w:hAnsi="FrankRuehl" w:cs="FrankRuehl"/>
            <w:vanish/>
            <w:szCs w:val="20"/>
            <w:shd w:val="clear" w:color="auto" w:fill="FFFF99"/>
            <w:rtl/>
            <w:lang w:eastAsia="en-US"/>
          </w:rPr>
          <w:t>ק"ת תש"ף מס' 8324</w:t>
        </w:r>
      </w:hyperlink>
      <w:r w:rsidRPr="006021DC">
        <w:rPr>
          <w:rFonts w:ascii="FrankRuehl" w:hAnsi="FrankRuehl" w:cs="FrankRuehl"/>
          <w:vanish/>
          <w:szCs w:val="20"/>
          <w:shd w:val="clear" w:color="auto" w:fill="FFFF99"/>
          <w:rtl/>
          <w:lang w:eastAsia="en-US"/>
        </w:rPr>
        <w:t xml:space="preserve"> מיום 14.1.2020 עמ' 414</w:t>
      </w:r>
    </w:p>
    <w:p w:rsidR="00076A1D" w:rsidRPr="006021DC" w:rsidRDefault="00076A1D" w:rsidP="00076A1D">
      <w:pPr>
        <w:pStyle w:val="P00"/>
        <w:ind w:left="0" w:right="1134"/>
        <w:rPr>
          <w:rFonts w:cs="FrankRuehl" w:hint="cs"/>
          <w:vanish/>
          <w:sz w:val="22"/>
          <w:szCs w:val="22"/>
          <w:shd w:val="clear" w:color="auto" w:fill="FFFF99"/>
          <w:rtl/>
          <w:lang w:eastAsia="en-US"/>
        </w:rPr>
      </w:pPr>
      <w:r w:rsidRPr="006021DC">
        <w:rPr>
          <w:rFonts w:cs="FrankRuehl" w:hint="cs"/>
          <w:vanish/>
          <w:sz w:val="22"/>
          <w:szCs w:val="22"/>
          <w:shd w:val="clear" w:color="auto" w:fill="FFFF99"/>
          <w:rtl/>
          <w:lang w:eastAsia="en-US"/>
        </w:rPr>
        <w:tab/>
        <w:t>(ב)</w:t>
      </w:r>
      <w:r w:rsidRPr="006021DC">
        <w:rPr>
          <w:rFonts w:cs="FrankRuehl" w:hint="cs"/>
          <w:vanish/>
          <w:sz w:val="22"/>
          <w:szCs w:val="22"/>
          <w:shd w:val="clear" w:color="auto" w:fill="FFFF99"/>
          <w:rtl/>
          <w:lang w:eastAsia="en-US"/>
        </w:rPr>
        <w:tab/>
        <w:t>חברה תהיה בכל עת בעלת הון עצמי רגולטורי שלא יפחת מהסכומים האלה, לפי הגבוה מביניהם:</w:t>
      </w:r>
    </w:p>
    <w:p w:rsidR="00076A1D" w:rsidRPr="006021DC" w:rsidRDefault="00076A1D" w:rsidP="00076A1D">
      <w:pPr>
        <w:pStyle w:val="P00"/>
        <w:spacing w:before="0"/>
        <w:ind w:left="1021" w:right="1134"/>
        <w:rPr>
          <w:rFonts w:cs="FrankRuehl" w:hint="cs"/>
          <w:vanish/>
          <w:sz w:val="22"/>
          <w:szCs w:val="22"/>
          <w:shd w:val="clear" w:color="auto" w:fill="FFFF99"/>
          <w:rtl/>
          <w:lang w:eastAsia="en-US"/>
        </w:rPr>
      </w:pPr>
      <w:r w:rsidRPr="006021DC">
        <w:rPr>
          <w:rFonts w:cs="FrankRuehl" w:hint="cs"/>
          <w:vanish/>
          <w:sz w:val="22"/>
          <w:szCs w:val="22"/>
          <w:shd w:val="clear" w:color="auto" w:fill="FFFF99"/>
          <w:rtl/>
          <w:lang w:eastAsia="en-US"/>
        </w:rPr>
        <w:t>(1)</w:t>
      </w:r>
      <w:r w:rsidRPr="006021DC">
        <w:rPr>
          <w:rFonts w:cs="FrankRuehl" w:hint="cs"/>
          <w:vanish/>
          <w:sz w:val="22"/>
          <w:szCs w:val="22"/>
          <w:shd w:val="clear" w:color="auto" w:fill="FFFF99"/>
          <w:rtl/>
          <w:lang w:eastAsia="en-US"/>
        </w:rPr>
        <w:tab/>
        <w:t>סכום ההקצאות בשל חשיפה לסיכון שוק, לסיכון אשראי ולסיכון תפעולי;</w:t>
      </w:r>
    </w:p>
    <w:p w:rsidR="00076A1D" w:rsidRPr="006021DC" w:rsidRDefault="00076A1D" w:rsidP="00076A1D">
      <w:pPr>
        <w:pStyle w:val="P00"/>
        <w:spacing w:before="0"/>
        <w:ind w:left="1021" w:right="1134"/>
        <w:rPr>
          <w:rFonts w:cs="FrankRuehl"/>
          <w:vanish/>
          <w:sz w:val="22"/>
          <w:szCs w:val="22"/>
          <w:shd w:val="clear" w:color="auto" w:fill="FFFF99"/>
          <w:rtl/>
          <w:lang w:eastAsia="en-US"/>
        </w:rPr>
      </w:pPr>
      <w:r w:rsidRPr="006021DC">
        <w:rPr>
          <w:rFonts w:cs="FrankRuehl" w:hint="cs"/>
          <w:vanish/>
          <w:sz w:val="22"/>
          <w:szCs w:val="22"/>
          <w:shd w:val="clear" w:color="auto" w:fill="FFFF99"/>
          <w:rtl/>
          <w:lang w:eastAsia="en-US"/>
        </w:rPr>
        <w:t>(2)</w:t>
      </w:r>
      <w:r w:rsidRPr="006021DC">
        <w:rPr>
          <w:rFonts w:cs="FrankRuehl" w:hint="cs"/>
          <w:vanish/>
          <w:sz w:val="22"/>
          <w:szCs w:val="22"/>
          <w:shd w:val="clear" w:color="auto" w:fill="FFFF99"/>
          <w:rtl/>
          <w:lang w:eastAsia="en-US"/>
        </w:rPr>
        <w:tab/>
      </w:r>
      <w:r w:rsidRPr="006021DC">
        <w:rPr>
          <w:rFonts w:cs="FrankRuehl" w:hint="cs"/>
          <w:strike/>
          <w:vanish/>
          <w:sz w:val="22"/>
          <w:szCs w:val="22"/>
          <w:shd w:val="clear" w:color="auto" w:fill="FFFF99"/>
          <w:rtl/>
          <w:lang w:eastAsia="en-US"/>
        </w:rPr>
        <w:t>807,940</w:t>
      </w:r>
      <w:r w:rsidRPr="006021DC">
        <w:rPr>
          <w:rFonts w:cs="FrankRuehl" w:hint="cs"/>
          <w:vanish/>
          <w:sz w:val="22"/>
          <w:szCs w:val="22"/>
          <w:shd w:val="clear" w:color="auto" w:fill="FFFF99"/>
          <w:rtl/>
          <w:lang w:eastAsia="en-US"/>
        </w:rPr>
        <w:t xml:space="preserve"> </w:t>
      </w:r>
      <w:r w:rsidRPr="006021DC">
        <w:rPr>
          <w:rFonts w:cs="FrankRuehl" w:hint="cs"/>
          <w:vanish/>
          <w:sz w:val="22"/>
          <w:szCs w:val="22"/>
          <w:u w:val="single"/>
          <w:shd w:val="clear" w:color="auto" w:fill="FFFF99"/>
          <w:rtl/>
          <w:lang w:eastAsia="en-US"/>
        </w:rPr>
        <w:t>810,000</w:t>
      </w:r>
      <w:r w:rsidRPr="006021DC">
        <w:rPr>
          <w:rFonts w:cs="FrankRuehl" w:hint="cs"/>
          <w:vanish/>
          <w:sz w:val="22"/>
          <w:szCs w:val="22"/>
          <w:shd w:val="clear" w:color="auto" w:fill="FFFF99"/>
          <w:rtl/>
          <w:lang w:eastAsia="en-US"/>
        </w:rPr>
        <w:t xml:space="preserve"> שקלים חדשים לחברה מוגבלת, </w:t>
      </w:r>
      <w:r w:rsidRPr="006021DC">
        <w:rPr>
          <w:rFonts w:cs="FrankRuehl" w:hint="cs"/>
          <w:strike/>
          <w:vanish/>
          <w:sz w:val="22"/>
          <w:szCs w:val="22"/>
          <w:shd w:val="clear" w:color="auto" w:fill="FFFF99"/>
          <w:rtl/>
          <w:lang w:eastAsia="en-US"/>
        </w:rPr>
        <w:t>1,514,380</w:t>
      </w:r>
      <w:r w:rsidRPr="006021DC">
        <w:rPr>
          <w:rFonts w:cs="FrankRuehl" w:hint="cs"/>
          <w:vanish/>
          <w:sz w:val="22"/>
          <w:szCs w:val="22"/>
          <w:shd w:val="clear" w:color="auto" w:fill="FFFF99"/>
          <w:rtl/>
          <w:lang w:eastAsia="en-US"/>
        </w:rPr>
        <w:t xml:space="preserve"> </w:t>
      </w:r>
      <w:r w:rsidRPr="006021DC">
        <w:rPr>
          <w:rFonts w:cs="FrankRuehl" w:hint="cs"/>
          <w:vanish/>
          <w:sz w:val="22"/>
          <w:szCs w:val="22"/>
          <w:u w:val="single"/>
          <w:shd w:val="clear" w:color="auto" w:fill="FFFF99"/>
          <w:rtl/>
          <w:lang w:eastAsia="en-US"/>
        </w:rPr>
        <w:t>1,519,000</w:t>
      </w:r>
      <w:r w:rsidRPr="006021DC">
        <w:rPr>
          <w:rFonts w:cs="FrankRuehl" w:hint="cs"/>
          <w:vanish/>
          <w:sz w:val="22"/>
          <w:szCs w:val="22"/>
          <w:shd w:val="clear" w:color="auto" w:fill="FFFF99"/>
          <w:rtl/>
          <w:lang w:eastAsia="en-US"/>
        </w:rPr>
        <w:t xml:space="preserve"> שקלים חדשים לחברה שבמקביל לביצוע כל עסקה במכשיר פיננסי מתקשרת עם ספק נזילות בעסקה הפוכה בעלת אותם תנאים, ושתי העסקאות מקזזות זו את זו באופן מלא, כך שהחברה אינה חשופה לסיכון שוק בשלהן בכל מחיר שוק, או </w:t>
      </w:r>
      <w:r w:rsidRPr="006021DC">
        <w:rPr>
          <w:rFonts w:cs="FrankRuehl" w:hint="cs"/>
          <w:strike/>
          <w:vanish/>
          <w:sz w:val="22"/>
          <w:szCs w:val="22"/>
          <w:shd w:val="clear" w:color="auto" w:fill="FFFF99"/>
          <w:rtl/>
          <w:lang w:eastAsia="en-US"/>
        </w:rPr>
        <w:t>4,039,700</w:t>
      </w:r>
      <w:r w:rsidRPr="006021DC">
        <w:rPr>
          <w:rFonts w:cs="FrankRuehl" w:hint="cs"/>
          <w:vanish/>
          <w:sz w:val="22"/>
          <w:szCs w:val="22"/>
          <w:shd w:val="clear" w:color="auto" w:fill="FFFF99"/>
          <w:rtl/>
          <w:lang w:eastAsia="en-US"/>
        </w:rPr>
        <w:t xml:space="preserve"> </w:t>
      </w:r>
      <w:r w:rsidRPr="006021DC">
        <w:rPr>
          <w:rFonts w:cs="FrankRuehl" w:hint="cs"/>
          <w:vanish/>
          <w:sz w:val="22"/>
          <w:szCs w:val="22"/>
          <w:u w:val="single"/>
          <w:shd w:val="clear" w:color="auto" w:fill="FFFF99"/>
          <w:rtl/>
          <w:lang w:eastAsia="en-US"/>
        </w:rPr>
        <w:t>4,052,000</w:t>
      </w:r>
      <w:r w:rsidRPr="006021DC">
        <w:rPr>
          <w:rFonts w:cs="FrankRuehl" w:hint="cs"/>
          <w:vanish/>
          <w:sz w:val="22"/>
          <w:szCs w:val="22"/>
          <w:shd w:val="clear" w:color="auto" w:fill="FFFF99"/>
          <w:rtl/>
          <w:lang w:eastAsia="en-US"/>
        </w:rPr>
        <w:t xml:space="preserve"> שקלים חדשים לחברה שאינה חברה מוגבלת.</w:t>
      </w:r>
    </w:p>
    <w:p w:rsidR="00076A1D" w:rsidRPr="006021DC" w:rsidRDefault="00076A1D" w:rsidP="00760672">
      <w:pPr>
        <w:pStyle w:val="P00"/>
        <w:spacing w:before="0"/>
        <w:ind w:left="0" w:right="1134"/>
        <w:rPr>
          <w:rFonts w:ascii="FrankRuehl" w:hAnsi="FrankRuehl" w:cs="FrankRuehl"/>
          <w:vanish/>
          <w:szCs w:val="20"/>
          <w:shd w:val="clear" w:color="auto" w:fill="FFFF99"/>
          <w:rtl/>
          <w:lang w:eastAsia="en-US"/>
        </w:rPr>
      </w:pPr>
    </w:p>
    <w:p w:rsidR="00076A1D" w:rsidRPr="006021DC" w:rsidRDefault="00076A1D" w:rsidP="00760672">
      <w:pPr>
        <w:pStyle w:val="P00"/>
        <w:spacing w:before="0"/>
        <w:ind w:left="0" w:right="1134"/>
        <w:rPr>
          <w:rFonts w:ascii="FrankRuehl" w:hAnsi="FrankRuehl" w:cs="FrankRuehl"/>
          <w:vanish/>
          <w:color w:val="FF0000"/>
          <w:szCs w:val="20"/>
          <w:shd w:val="clear" w:color="auto" w:fill="FFFF99"/>
          <w:rtl/>
          <w:lang w:eastAsia="en-US"/>
        </w:rPr>
      </w:pPr>
      <w:r w:rsidRPr="006021DC">
        <w:rPr>
          <w:rFonts w:ascii="FrankRuehl" w:hAnsi="FrankRuehl" w:cs="FrankRuehl" w:hint="cs"/>
          <w:vanish/>
          <w:color w:val="FF0000"/>
          <w:szCs w:val="20"/>
          <w:shd w:val="clear" w:color="auto" w:fill="FFFF99"/>
          <w:rtl/>
          <w:lang w:eastAsia="en-US"/>
        </w:rPr>
        <w:t>מיום 1.1.2021</w:t>
      </w:r>
    </w:p>
    <w:p w:rsidR="00076A1D" w:rsidRPr="006021DC" w:rsidRDefault="00076A1D" w:rsidP="00760672">
      <w:pPr>
        <w:pStyle w:val="P00"/>
        <w:spacing w:before="0"/>
        <w:ind w:left="0" w:right="1134"/>
        <w:rPr>
          <w:rFonts w:ascii="FrankRuehl" w:hAnsi="FrankRuehl" w:cs="FrankRuehl"/>
          <w:vanish/>
          <w:szCs w:val="20"/>
          <w:shd w:val="clear" w:color="auto" w:fill="FFFF99"/>
          <w:rtl/>
          <w:lang w:eastAsia="en-US"/>
        </w:rPr>
      </w:pPr>
      <w:r w:rsidRPr="006021DC">
        <w:rPr>
          <w:rFonts w:ascii="FrankRuehl" w:hAnsi="FrankRuehl" w:cs="FrankRuehl" w:hint="cs"/>
          <w:b/>
          <w:bCs/>
          <w:vanish/>
          <w:szCs w:val="20"/>
          <w:shd w:val="clear" w:color="auto" w:fill="FFFF99"/>
          <w:rtl/>
          <w:lang w:eastAsia="en-US"/>
        </w:rPr>
        <w:t>הודעה תשפ"א-2021</w:t>
      </w:r>
    </w:p>
    <w:p w:rsidR="00076A1D" w:rsidRPr="006021DC" w:rsidRDefault="00076A1D" w:rsidP="00760672">
      <w:pPr>
        <w:pStyle w:val="P00"/>
        <w:spacing w:before="0"/>
        <w:ind w:left="0" w:right="1134"/>
        <w:rPr>
          <w:rFonts w:ascii="FrankRuehl" w:hAnsi="FrankRuehl" w:cs="FrankRuehl"/>
          <w:vanish/>
          <w:szCs w:val="20"/>
          <w:shd w:val="clear" w:color="auto" w:fill="FFFF99"/>
          <w:rtl/>
          <w:lang w:eastAsia="en-US"/>
        </w:rPr>
      </w:pPr>
      <w:hyperlink r:id="rId13" w:history="1">
        <w:r w:rsidRPr="006021DC">
          <w:rPr>
            <w:rStyle w:val="Hyperlink"/>
            <w:rFonts w:ascii="FrankRuehl" w:hAnsi="FrankRuehl" w:cs="FrankRuehl" w:hint="cs"/>
            <w:vanish/>
            <w:szCs w:val="20"/>
            <w:shd w:val="clear" w:color="auto" w:fill="FFFF99"/>
            <w:rtl/>
            <w:lang w:eastAsia="en-US"/>
          </w:rPr>
          <w:t>ק"ת תשפ"א מס' 9093</w:t>
        </w:r>
      </w:hyperlink>
      <w:r w:rsidRPr="006021DC">
        <w:rPr>
          <w:rFonts w:ascii="FrankRuehl" w:hAnsi="FrankRuehl" w:cs="FrankRuehl" w:hint="cs"/>
          <w:vanish/>
          <w:szCs w:val="20"/>
          <w:shd w:val="clear" w:color="auto" w:fill="FFFF99"/>
          <w:rtl/>
          <w:lang w:eastAsia="en-US"/>
        </w:rPr>
        <w:t xml:space="preserve"> מיום 13.1.2021 עמ' 1543</w:t>
      </w:r>
    </w:p>
    <w:p w:rsidR="00686EB0" w:rsidRPr="006021DC" w:rsidRDefault="00686EB0" w:rsidP="00686EB0">
      <w:pPr>
        <w:pStyle w:val="P00"/>
        <w:ind w:left="0" w:right="1134"/>
        <w:rPr>
          <w:rFonts w:cs="FrankRuehl" w:hint="cs"/>
          <w:vanish/>
          <w:sz w:val="22"/>
          <w:szCs w:val="22"/>
          <w:shd w:val="clear" w:color="auto" w:fill="FFFF99"/>
          <w:rtl/>
          <w:lang w:eastAsia="en-US"/>
        </w:rPr>
      </w:pPr>
      <w:r w:rsidRPr="006021DC">
        <w:rPr>
          <w:rFonts w:cs="FrankRuehl" w:hint="cs"/>
          <w:vanish/>
          <w:sz w:val="22"/>
          <w:szCs w:val="22"/>
          <w:shd w:val="clear" w:color="auto" w:fill="FFFF99"/>
          <w:rtl/>
          <w:lang w:eastAsia="en-US"/>
        </w:rPr>
        <w:tab/>
        <w:t>(ב)</w:t>
      </w:r>
      <w:r w:rsidRPr="006021DC">
        <w:rPr>
          <w:rFonts w:cs="FrankRuehl" w:hint="cs"/>
          <w:vanish/>
          <w:sz w:val="22"/>
          <w:szCs w:val="22"/>
          <w:shd w:val="clear" w:color="auto" w:fill="FFFF99"/>
          <w:rtl/>
          <w:lang w:eastAsia="en-US"/>
        </w:rPr>
        <w:tab/>
        <w:t>חברה תהיה בכל עת בעלת הון עצמי רגולטורי שלא יפחת מהסכומים האלה, לפי הגבוה מביניהם:</w:t>
      </w:r>
    </w:p>
    <w:p w:rsidR="00686EB0" w:rsidRPr="006021DC" w:rsidRDefault="00686EB0" w:rsidP="00686EB0">
      <w:pPr>
        <w:pStyle w:val="P00"/>
        <w:spacing w:before="0"/>
        <w:ind w:left="1021" w:right="1134"/>
        <w:rPr>
          <w:rFonts w:cs="FrankRuehl" w:hint="cs"/>
          <w:vanish/>
          <w:sz w:val="22"/>
          <w:szCs w:val="22"/>
          <w:shd w:val="clear" w:color="auto" w:fill="FFFF99"/>
          <w:rtl/>
          <w:lang w:eastAsia="en-US"/>
        </w:rPr>
      </w:pPr>
      <w:r w:rsidRPr="006021DC">
        <w:rPr>
          <w:rFonts w:cs="FrankRuehl" w:hint="cs"/>
          <w:vanish/>
          <w:sz w:val="22"/>
          <w:szCs w:val="22"/>
          <w:shd w:val="clear" w:color="auto" w:fill="FFFF99"/>
          <w:rtl/>
          <w:lang w:eastAsia="en-US"/>
        </w:rPr>
        <w:t>(1)</w:t>
      </w:r>
      <w:r w:rsidRPr="006021DC">
        <w:rPr>
          <w:rFonts w:cs="FrankRuehl" w:hint="cs"/>
          <w:vanish/>
          <w:sz w:val="22"/>
          <w:szCs w:val="22"/>
          <w:shd w:val="clear" w:color="auto" w:fill="FFFF99"/>
          <w:rtl/>
          <w:lang w:eastAsia="en-US"/>
        </w:rPr>
        <w:tab/>
        <w:t>סכום ההקצאות בשל חשיפה לסיכון שוק, לסיכון אשראי ולסיכון תפעולי;</w:t>
      </w:r>
    </w:p>
    <w:p w:rsidR="00686EB0" w:rsidRPr="006021DC" w:rsidRDefault="00686EB0" w:rsidP="00686EB0">
      <w:pPr>
        <w:pStyle w:val="P00"/>
        <w:spacing w:before="0"/>
        <w:ind w:left="1021" w:right="1134"/>
        <w:rPr>
          <w:rFonts w:cs="FrankRuehl"/>
          <w:vanish/>
          <w:sz w:val="22"/>
          <w:szCs w:val="22"/>
          <w:shd w:val="clear" w:color="auto" w:fill="FFFF99"/>
          <w:rtl/>
          <w:lang w:eastAsia="en-US"/>
        </w:rPr>
      </w:pPr>
      <w:r w:rsidRPr="006021DC">
        <w:rPr>
          <w:rFonts w:cs="FrankRuehl" w:hint="cs"/>
          <w:vanish/>
          <w:sz w:val="22"/>
          <w:szCs w:val="22"/>
          <w:shd w:val="clear" w:color="auto" w:fill="FFFF99"/>
          <w:rtl/>
          <w:lang w:eastAsia="en-US"/>
        </w:rPr>
        <w:t>(2)</w:t>
      </w:r>
      <w:r w:rsidRPr="006021DC">
        <w:rPr>
          <w:rFonts w:cs="FrankRuehl" w:hint="cs"/>
          <w:vanish/>
          <w:sz w:val="22"/>
          <w:szCs w:val="22"/>
          <w:shd w:val="clear" w:color="auto" w:fill="FFFF99"/>
          <w:rtl/>
          <w:lang w:eastAsia="en-US"/>
        </w:rPr>
        <w:tab/>
      </w:r>
      <w:r w:rsidRPr="006021DC">
        <w:rPr>
          <w:rFonts w:cs="FrankRuehl" w:hint="cs"/>
          <w:strike/>
          <w:vanish/>
          <w:sz w:val="22"/>
          <w:szCs w:val="22"/>
          <w:shd w:val="clear" w:color="auto" w:fill="FFFF99"/>
          <w:rtl/>
          <w:lang w:eastAsia="en-US"/>
        </w:rPr>
        <w:t>810,000</w:t>
      </w:r>
      <w:r w:rsidRPr="006021DC">
        <w:rPr>
          <w:rFonts w:cs="FrankRuehl" w:hint="cs"/>
          <w:vanish/>
          <w:sz w:val="22"/>
          <w:szCs w:val="22"/>
          <w:shd w:val="clear" w:color="auto" w:fill="FFFF99"/>
          <w:rtl/>
          <w:lang w:eastAsia="en-US"/>
        </w:rPr>
        <w:t xml:space="preserve"> </w:t>
      </w:r>
      <w:r w:rsidRPr="006021DC">
        <w:rPr>
          <w:rFonts w:cs="FrankRuehl" w:hint="cs"/>
          <w:vanish/>
          <w:sz w:val="22"/>
          <w:szCs w:val="22"/>
          <w:u w:val="single"/>
          <w:shd w:val="clear" w:color="auto" w:fill="FFFF99"/>
          <w:rtl/>
          <w:lang w:eastAsia="en-US"/>
        </w:rPr>
        <w:t>805,000</w:t>
      </w:r>
      <w:r w:rsidRPr="006021DC">
        <w:rPr>
          <w:rFonts w:cs="FrankRuehl" w:hint="cs"/>
          <w:vanish/>
          <w:sz w:val="22"/>
          <w:szCs w:val="22"/>
          <w:shd w:val="clear" w:color="auto" w:fill="FFFF99"/>
          <w:rtl/>
          <w:lang w:eastAsia="en-US"/>
        </w:rPr>
        <w:t xml:space="preserve"> שקלים חדשים לחברה מוגבלת, </w:t>
      </w:r>
      <w:r w:rsidRPr="006021DC">
        <w:rPr>
          <w:rFonts w:cs="FrankRuehl" w:hint="cs"/>
          <w:strike/>
          <w:vanish/>
          <w:sz w:val="22"/>
          <w:szCs w:val="22"/>
          <w:shd w:val="clear" w:color="auto" w:fill="FFFF99"/>
          <w:rtl/>
          <w:lang w:eastAsia="en-US"/>
        </w:rPr>
        <w:t>1,519,000</w:t>
      </w:r>
      <w:r w:rsidRPr="006021DC">
        <w:rPr>
          <w:rFonts w:cs="FrankRuehl" w:hint="cs"/>
          <w:vanish/>
          <w:sz w:val="22"/>
          <w:szCs w:val="22"/>
          <w:shd w:val="clear" w:color="auto" w:fill="FFFF99"/>
          <w:rtl/>
          <w:lang w:eastAsia="en-US"/>
        </w:rPr>
        <w:t xml:space="preserve"> </w:t>
      </w:r>
      <w:r w:rsidRPr="006021DC">
        <w:rPr>
          <w:rFonts w:cs="FrankRuehl" w:hint="cs"/>
          <w:vanish/>
          <w:sz w:val="22"/>
          <w:szCs w:val="22"/>
          <w:u w:val="single"/>
          <w:shd w:val="clear" w:color="auto" w:fill="FFFF99"/>
          <w:rtl/>
          <w:lang w:eastAsia="en-US"/>
        </w:rPr>
        <w:t>1,510,000</w:t>
      </w:r>
      <w:r w:rsidRPr="006021DC">
        <w:rPr>
          <w:rFonts w:cs="FrankRuehl" w:hint="cs"/>
          <w:vanish/>
          <w:sz w:val="22"/>
          <w:szCs w:val="22"/>
          <w:shd w:val="clear" w:color="auto" w:fill="FFFF99"/>
          <w:rtl/>
          <w:lang w:eastAsia="en-US"/>
        </w:rPr>
        <w:t xml:space="preserve"> שקלים חדשים לחברה שבמקביל לביצוע כל עסקה במכשיר פיננסי מתקשרת עם ספק נזילות בעסקה הפוכה בעלת אותם תנאים, ושתי העסקאות מקזזות זו את זו באופן מלא, כך שהחברה אינה חשופה לסיכון שוק בשלהן בכל מחיר שוק, או </w:t>
      </w:r>
      <w:r w:rsidRPr="006021DC">
        <w:rPr>
          <w:rFonts w:cs="FrankRuehl" w:hint="cs"/>
          <w:strike/>
          <w:vanish/>
          <w:sz w:val="22"/>
          <w:szCs w:val="22"/>
          <w:shd w:val="clear" w:color="auto" w:fill="FFFF99"/>
          <w:rtl/>
          <w:lang w:eastAsia="en-US"/>
        </w:rPr>
        <w:t>4,052,000</w:t>
      </w:r>
      <w:r w:rsidRPr="006021DC">
        <w:rPr>
          <w:rFonts w:cs="FrankRuehl" w:hint="cs"/>
          <w:vanish/>
          <w:sz w:val="22"/>
          <w:szCs w:val="22"/>
          <w:shd w:val="clear" w:color="auto" w:fill="FFFF99"/>
          <w:rtl/>
          <w:lang w:eastAsia="en-US"/>
        </w:rPr>
        <w:t xml:space="preserve"> </w:t>
      </w:r>
      <w:r w:rsidRPr="006021DC">
        <w:rPr>
          <w:rFonts w:cs="FrankRuehl" w:hint="cs"/>
          <w:vanish/>
          <w:sz w:val="22"/>
          <w:szCs w:val="22"/>
          <w:u w:val="single"/>
          <w:shd w:val="clear" w:color="auto" w:fill="FFFF99"/>
          <w:rtl/>
          <w:lang w:eastAsia="en-US"/>
        </w:rPr>
        <w:t>4,028,000</w:t>
      </w:r>
      <w:r w:rsidRPr="006021DC">
        <w:rPr>
          <w:rFonts w:cs="FrankRuehl" w:hint="cs"/>
          <w:vanish/>
          <w:sz w:val="22"/>
          <w:szCs w:val="22"/>
          <w:shd w:val="clear" w:color="auto" w:fill="FFFF99"/>
          <w:rtl/>
          <w:lang w:eastAsia="en-US"/>
        </w:rPr>
        <w:t xml:space="preserve"> שקלים חדשים לחברה שאינה חברה מוגבלת.</w:t>
      </w:r>
    </w:p>
    <w:p w:rsidR="00686EB0" w:rsidRPr="006021DC" w:rsidRDefault="00686EB0" w:rsidP="00760672">
      <w:pPr>
        <w:pStyle w:val="P00"/>
        <w:spacing w:before="0"/>
        <w:ind w:left="0" w:right="1134"/>
        <w:rPr>
          <w:rFonts w:ascii="FrankRuehl" w:hAnsi="FrankRuehl" w:cs="FrankRuehl"/>
          <w:vanish/>
          <w:szCs w:val="20"/>
          <w:shd w:val="clear" w:color="auto" w:fill="FFFF99"/>
          <w:rtl/>
          <w:lang w:eastAsia="en-US"/>
        </w:rPr>
      </w:pPr>
    </w:p>
    <w:p w:rsidR="00686EB0" w:rsidRPr="006021DC" w:rsidRDefault="00686EB0" w:rsidP="00760672">
      <w:pPr>
        <w:pStyle w:val="P00"/>
        <w:spacing w:before="0"/>
        <w:ind w:left="0" w:right="1134"/>
        <w:rPr>
          <w:rFonts w:ascii="FrankRuehl" w:hAnsi="FrankRuehl" w:cs="FrankRuehl"/>
          <w:vanish/>
          <w:color w:val="FF0000"/>
          <w:szCs w:val="20"/>
          <w:shd w:val="clear" w:color="auto" w:fill="FFFF99"/>
          <w:rtl/>
          <w:lang w:eastAsia="en-US"/>
        </w:rPr>
      </w:pPr>
      <w:r w:rsidRPr="006021DC">
        <w:rPr>
          <w:rFonts w:ascii="FrankRuehl" w:hAnsi="FrankRuehl" w:cs="FrankRuehl" w:hint="cs"/>
          <w:vanish/>
          <w:color w:val="FF0000"/>
          <w:szCs w:val="20"/>
          <w:shd w:val="clear" w:color="auto" w:fill="FFFF99"/>
          <w:rtl/>
          <w:lang w:eastAsia="en-US"/>
        </w:rPr>
        <w:t>מיום 1.1.2022</w:t>
      </w:r>
    </w:p>
    <w:p w:rsidR="00686EB0" w:rsidRPr="006021DC" w:rsidRDefault="00686EB0" w:rsidP="00760672">
      <w:pPr>
        <w:pStyle w:val="P00"/>
        <w:spacing w:before="0"/>
        <w:ind w:left="0" w:right="1134"/>
        <w:rPr>
          <w:rFonts w:ascii="FrankRuehl" w:hAnsi="FrankRuehl" w:cs="FrankRuehl"/>
          <w:vanish/>
          <w:szCs w:val="20"/>
          <w:shd w:val="clear" w:color="auto" w:fill="FFFF99"/>
          <w:rtl/>
          <w:lang w:eastAsia="en-US"/>
        </w:rPr>
      </w:pPr>
      <w:r w:rsidRPr="006021DC">
        <w:rPr>
          <w:rFonts w:ascii="FrankRuehl" w:hAnsi="FrankRuehl" w:cs="FrankRuehl" w:hint="cs"/>
          <w:b/>
          <w:bCs/>
          <w:vanish/>
          <w:szCs w:val="20"/>
          <w:shd w:val="clear" w:color="auto" w:fill="FFFF99"/>
          <w:rtl/>
          <w:lang w:eastAsia="en-US"/>
        </w:rPr>
        <w:t>הודעה תשפ"ב-2022</w:t>
      </w:r>
    </w:p>
    <w:p w:rsidR="00686EB0" w:rsidRPr="006021DC" w:rsidRDefault="00686EB0" w:rsidP="00760672">
      <w:pPr>
        <w:pStyle w:val="P00"/>
        <w:spacing w:before="0"/>
        <w:ind w:left="0" w:right="1134"/>
        <w:rPr>
          <w:rFonts w:ascii="FrankRuehl" w:hAnsi="FrankRuehl" w:cs="FrankRuehl"/>
          <w:vanish/>
          <w:szCs w:val="20"/>
          <w:shd w:val="clear" w:color="auto" w:fill="FFFF99"/>
          <w:rtl/>
          <w:lang w:eastAsia="en-US"/>
        </w:rPr>
      </w:pPr>
      <w:hyperlink r:id="rId14" w:history="1">
        <w:r w:rsidRPr="006021DC">
          <w:rPr>
            <w:rStyle w:val="Hyperlink"/>
            <w:rFonts w:ascii="FrankRuehl" w:hAnsi="FrankRuehl" w:cs="FrankRuehl" w:hint="cs"/>
            <w:vanish/>
            <w:szCs w:val="20"/>
            <w:shd w:val="clear" w:color="auto" w:fill="FFFF99"/>
            <w:rtl/>
            <w:lang w:eastAsia="en-US"/>
          </w:rPr>
          <w:t>ק"ת תשפ"ב מס' 9936</w:t>
        </w:r>
      </w:hyperlink>
      <w:r w:rsidRPr="006021DC">
        <w:rPr>
          <w:rFonts w:ascii="FrankRuehl" w:hAnsi="FrankRuehl" w:cs="FrankRuehl" w:hint="cs"/>
          <w:vanish/>
          <w:szCs w:val="20"/>
          <w:shd w:val="clear" w:color="auto" w:fill="FFFF99"/>
          <w:rtl/>
          <w:lang w:eastAsia="en-US"/>
        </w:rPr>
        <w:t xml:space="preserve"> מיום 18.1.2022 עמ' 1792</w:t>
      </w:r>
    </w:p>
    <w:p w:rsidR="0055740A" w:rsidRPr="006021DC" w:rsidRDefault="0055740A" w:rsidP="0055740A">
      <w:pPr>
        <w:pStyle w:val="P00"/>
        <w:ind w:left="0" w:right="1134"/>
        <w:rPr>
          <w:rFonts w:cs="FrankRuehl" w:hint="cs"/>
          <w:vanish/>
          <w:sz w:val="22"/>
          <w:szCs w:val="22"/>
          <w:shd w:val="clear" w:color="auto" w:fill="FFFF99"/>
          <w:rtl/>
          <w:lang w:eastAsia="en-US"/>
        </w:rPr>
      </w:pPr>
      <w:r w:rsidRPr="006021DC">
        <w:rPr>
          <w:rFonts w:cs="FrankRuehl" w:hint="cs"/>
          <w:vanish/>
          <w:sz w:val="22"/>
          <w:szCs w:val="22"/>
          <w:shd w:val="clear" w:color="auto" w:fill="FFFF99"/>
          <w:rtl/>
          <w:lang w:eastAsia="en-US"/>
        </w:rPr>
        <w:tab/>
        <w:t>(ב)</w:t>
      </w:r>
      <w:r w:rsidRPr="006021DC">
        <w:rPr>
          <w:rFonts w:cs="FrankRuehl" w:hint="cs"/>
          <w:vanish/>
          <w:sz w:val="22"/>
          <w:szCs w:val="22"/>
          <w:shd w:val="clear" w:color="auto" w:fill="FFFF99"/>
          <w:rtl/>
          <w:lang w:eastAsia="en-US"/>
        </w:rPr>
        <w:tab/>
        <w:t>חברה תהיה בכל עת בעלת הון עצמי רגולטורי שלא יפחת מהסכומים האלה, לפי הגבוה מביניהם:</w:t>
      </w:r>
    </w:p>
    <w:p w:rsidR="0055740A" w:rsidRPr="006021DC" w:rsidRDefault="0055740A" w:rsidP="0055740A">
      <w:pPr>
        <w:pStyle w:val="P00"/>
        <w:spacing w:before="0"/>
        <w:ind w:left="1021" w:right="1134"/>
        <w:rPr>
          <w:rFonts w:cs="FrankRuehl" w:hint="cs"/>
          <w:vanish/>
          <w:sz w:val="22"/>
          <w:szCs w:val="22"/>
          <w:shd w:val="clear" w:color="auto" w:fill="FFFF99"/>
          <w:rtl/>
          <w:lang w:eastAsia="en-US"/>
        </w:rPr>
      </w:pPr>
      <w:r w:rsidRPr="006021DC">
        <w:rPr>
          <w:rFonts w:cs="FrankRuehl" w:hint="cs"/>
          <w:vanish/>
          <w:sz w:val="22"/>
          <w:szCs w:val="22"/>
          <w:shd w:val="clear" w:color="auto" w:fill="FFFF99"/>
          <w:rtl/>
          <w:lang w:eastAsia="en-US"/>
        </w:rPr>
        <w:t>(1)</w:t>
      </w:r>
      <w:r w:rsidRPr="006021DC">
        <w:rPr>
          <w:rFonts w:cs="FrankRuehl" w:hint="cs"/>
          <w:vanish/>
          <w:sz w:val="22"/>
          <w:szCs w:val="22"/>
          <w:shd w:val="clear" w:color="auto" w:fill="FFFF99"/>
          <w:rtl/>
          <w:lang w:eastAsia="en-US"/>
        </w:rPr>
        <w:tab/>
        <w:t>סכום ההקצאות בשל חשיפה לסיכון שוק, לסיכון אשראי ולסיכון תפעולי;</w:t>
      </w:r>
    </w:p>
    <w:p w:rsidR="0055740A" w:rsidRPr="006021DC" w:rsidRDefault="0055740A" w:rsidP="0055740A">
      <w:pPr>
        <w:pStyle w:val="P00"/>
        <w:spacing w:before="0"/>
        <w:ind w:left="1021" w:right="1134"/>
        <w:rPr>
          <w:rFonts w:cs="FrankRuehl"/>
          <w:vanish/>
          <w:sz w:val="22"/>
          <w:szCs w:val="22"/>
          <w:shd w:val="clear" w:color="auto" w:fill="FFFF99"/>
          <w:rtl/>
          <w:lang w:eastAsia="en-US"/>
        </w:rPr>
      </w:pPr>
      <w:r w:rsidRPr="006021DC">
        <w:rPr>
          <w:rFonts w:cs="FrankRuehl" w:hint="cs"/>
          <w:vanish/>
          <w:sz w:val="22"/>
          <w:szCs w:val="22"/>
          <w:shd w:val="clear" w:color="auto" w:fill="FFFF99"/>
          <w:rtl/>
          <w:lang w:eastAsia="en-US"/>
        </w:rPr>
        <w:t>(2)</w:t>
      </w:r>
      <w:r w:rsidRPr="006021DC">
        <w:rPr>
          <w:rFonts w:cs="FrankRuehl" w:hint="cs"/>
          <w:vanish/>
          <w:sz w:val="22"/>
          <w:szCs w:val="22"/>
          <w:shd w:val="clear" w:color="auto" w:fill="FFFF99"/>
          <w:rtl/>
          <w:lang w:eastAsia="en-US"/>
        </w:rPr>
        <w:tab/>
      </w:r>
      <w:r w:rsidRPr="006021DC">
        <w:rPr>
          <w:rFonts w:cs="FrankRuehl" w:hint="cs"/>
          <w:strike/>
          <w:vanish/>
          <w:sz w:val="22"/>
          <w:szCs w:val="22"/>
          <w:shd w:val="clear" w:color="auto" w:fill="FFFF99"/>
          <w:rtl/>
          <w:lang w:eastAsia="en-US"/>
        </w:rPr>
        <w:t>805,000</w:t>
      </w:r>
      <w:r w:rsidRPr="006021DC">
        <w:rPr>
          <w:rFonts w:cs="FrankRuehl" w:hint="cs"/>
          <w:vanish/>
          <w:sz w:val="22"/>
          <w:szCs w:val="22"/>
          <w:shd w:val="clear" w:color="auto" w:fill="FFFF99"/>
          <w:rtl/>
          <w:lang w:eastAsia="en-US"/>
        </w:rPr>
        <w:t xml:space="preserve"> </w:t>
      </w:r>
      <w:r w:rsidRPr="006021DC">
        <w:rPr>
          <w:rFonts w:cs="FrankRuehl" w:hint="cs"/>
          <w:vanish/>
          <w:sz w:val="22"/>
          <w:szCs w:val="22"/>
          <w:u w:val="single"/>
          <w:shd w:val="clear" w:color="auto" w:fill="FFFF99"/>
          <w:rtl/>
          <w:lang w:eastAsia="en-US"/>
        </w:rPr>
        <w:t>824,000</w:t>
      </w:r>
      <w:r w:rsidRPr="006021DC">
        <w:rPr>
          <w:rFonts w:cs="FrankRuehl" w:hint="cs"/>
          <w:vanish/>
          <w:sz w:val="22"/>
          <w:szCs w:val="22"/>
          <w:shd w:val="clear" w:color="auto" w:fill="FFFF99"/>
          <w:rtl/>
          <w:lang w:eastAsia="en-US"/>
        </w:rPr>
        <w:t xml:space="preserve"> שקלים חדשים לחברה מוגבלת, </w:t>
      </w:r>
      <w:r w:rsidRPr="006021DC">
        <w:rPr>
          <w:rFonts w:cs="FrankRuehl" w:hint="cs"/>
          <w:strike/>
          <w:vanish/>
          <w:sz w:val="22"/>
          <w:szCs w:val="22"/>
          <w:shd w:val="clear" w:color="auto" w:fill="FFFF99"/>
          <w:rtl/>
          <w:lang w:eastAsia="en-US"/>
        </w:rPr>
        <w:t>1,510,000</w:t>
      </w:r>
      <w:r w:rsidRPr="006021DC">
        <w:rPr>
          <w:rFonts w:cs="FrankRuehl" w:hint="cs"/>
          <w:vanish/>
          <w:sz w:val="22"/>
          <w:szCs w:val="22"/>
          <w:shd w:val="clear" w:color="auto" w:fill="FFFF99"/>
          <w:rtl/>
          <w:lang w:eastAsia="en-US"/>
        </w:rPr>
        <w:t xml:space="preserve"> </w:t>
      </w:r>
      <w:r w:rsidRPr="006021DC">
        <w:rPr>
          <w:rFonts w:cs="FrankRuehl" w:hint="cs"/>
          <w:vanish/>
          <w:sz w:val="22"/>
          <w:szCs w:val="22"/>
          <w:u w:val="single"/>
          <w:shd w:val="clear" w:color="auto" w:fill="FFFF99"/>
          <w:rtl/>
          <w:lang w:eastAsia="en-US"/>
        </w:rPr>
        <w:t>1,546,000</w:t>
      </w:r>
      <w:r w:rsidRPr="006021DC">
        <w:rPr>
          <w:rFonts w:cs="FrankRuehl" w:hint="cs"/>
          <w:vanish/>
          <w:sz w:val="22"/>
          <w:szCs w:val="22"/>
          <w:shd w:val="clear" w:color="auto" w:fill="FFFF99"/>
          <w:rtl/>
          <w:lang w:eastAsia="en-US"/>
        </w:rPr>
        <w:t xml:space="preserve"> שקלים חדשים לחברה שבמקביל לביצוע כל עסקה במכשיר פיננסי מתקשרת עם ספק נזילות בעסקה הפוכה בעלת אותם תנאים, ושתי העסקאות מקזזות זו את זו באופן מלא, כך שהחברה אינה חשופה לסיכון שוק בשלהן בכל מחיר שוק, או </w:t>
      </w:r>
      <w:r w:rsidRPr="006021DC">
        <w:rPr>
          <w:rFonts w:cs="FrankRuehl" w:hint="cs"/>
          <w:strike/>
          <w:vanish/>
          <w:sz w:val="22"/>
          <w:szCs w:val="22"/>
          <w:shd w:val="clear" w:color="auto" w:fill="FFFF99"/>
          <w:rtl/>
          <w:lang w:eastAsia="en-US"/>
        </w:rPr>
        <w:t>4,028,000</w:t>
      </w:r>
      <w:r w:rsidRPr="006021DC">
        <w:rPr>
          <w:rFonts w:cs="FrankRuehl" w:hint="cs"/>
          <w:vanish/>
          <w:sz w:val="22"/>
          <w:szCs w:val="22"/>
          <w:shd w:val="clear" w:color="auto" w:fill="FFFF99"/>
          <w:rtl/>
          <w:lang w:eastAsia="en-US"/>
        </w:rPr>
        <w:t xml:space="preserve"> </w:t>
      </w:r>
      <w:r w:rsidRPr="006021DC">
        <w:rPr>
          <w:rFonts w:cs="FrankRuehl" w:hint="cs"/>
          <w:vanish/>
          <w:sz w:val="22"/>
          <w:szCs w:val="22"/>
          <w:u w:val="single"/>
          <w:shd w:val="clear" w:color="auto" w:fill="FFFF99"/>
          <w:rtl/>
          <w:lang w:eastAsia="en-US"/>
        </w:rPr>
        <w:t>4,125,000</w:t>
      </w:r>
      <w:r w:rsidRPr="006021DC">
        <w:rPr>
          <w:rFonts w:cs="FrankRuehl" w:hint="cs"/>
          <w:vanish/>
          <w:sz w:val="22"/>
          <w:szCs w:val="22"/>
          <w:shd w:val="clear" w:color="auto" w:fill="FFFF99"/>
          <w:rtl/>
          <w:lang w:eastAsia="en-US"/>
        </w:rPr>
        <w:t xml:space="preserve"> שקלים חדשים לחברה שאינה חברה מוגבלת.</w:t>
      </w:r>
    </w:p>
    <w:p w:rsidR="0055740A" w:rsidRPr="006021DC" w:rsidRDefault="0055740A" w:rsidP="00760672">
      <w:pPr>
        <w:pStyle w:val="P00"/>
        <w:spacing w:before="0"/>
        <w:ind w:left="0" w:right="1134"/>
        <w:rPr>
          <w:rFonts w:ascii="FrankRuehl" w:hAnsi="FrankRuehl" w:cs="FrankRuehl"/>
          <w:vanish/>
          <w:szCs w:val="20"/>
          <w:shd w:val="clear" w:color="auto" w:fill="FFFF99"/>
          <w:rtl/>
          <w:lang w:eastAsia="en-US"/>
        </w:rPr>
      </w:pPr>
    </w:p>
    <w:p w:rsidR="0055740A" w:rsidRPr="006021DC" w:rsidRDefault="0055740A" w:rsidP="00760672">
      <w:pPr>
        <w:pStyle w:val="P00"/>
        <w:spacing w:before="0"/>
        <w:ind w:left="0" w:right="1134"/>
        <w:rPr>
          <w:rFonts w:ascii="FrankRuehl" w:hAnsi="FrankRuehl" w:cs="FrankRuehl"/>
          <w:vanish/>
          <w:color w:val="FF0000"/>
          <w:szCs w:val="20"/>
          <w:shd w:val="clear" w:color="auto" w:fill="FFFF99"/>
          <w:rtl/>
          <w:lang w:eastAsia="en-US"/>
        </w:rPr>
      </w:pPr>
      <w:r w:rsidRPr="006021DC">
        <w:rPr>
          <w:rFonts w:ascii="FrankRuehl" w:hAnsi="FrankRuehl" w:cs="FrankRuehl" w:hint="cs"/>
          <w:vanish/>
          <w:color w:val="FF0000"/>
          <w:szCs w:val="20"/>
          <w:shd w:val="clear" w:color="auto" w:fill="FFFF99"/>
          <w:rtl/>
          <w:lang w:eastAsia="en-US"/>
        </w:rPr>
        <w:t>מיום 1.1.2023</w:t>
      </w:r>
    </w:p>
    <w:p w:rsidR="0055740A" w:rsidRPr="006021DC" w:rsidRDefault="0055740A" w:rsidP="00760672">
      <w:pPr>
        <w:pStyle w:val="P00"/>
        <w:spacing w:before="0"/>
        <w:ind w:left="0" w:right="1134"/>
        <w:rPr>
          <w:rFonts w:ascii="FrankRuehl" w:hAnsi="FrankRuehl" w:cs="FrankRuehl"/>
          <w:vanish/>
          <w:szCs w:val="20"/>
          <w:shd w:val="clear" w:color="auto" w:fill="FFFF99"/>
          <w:rtl/>
          <w:lang w:eastAsia="en-US"/>
        </w:rPr>
      </w:pPr>
      <w:r w:rsidRPr="006021DC">
        <w:rPr>
          <w:rFonts w:ascii="FrankRuehl" w:hAnsi="FrankRuehl" w:cs="FrankRuehl" w:hint="cs"/>
          <w:b/>
          <w:bCs/>
          <w:vanish/>
          <w:szCs w:val="20"/>
          <w:shd w:val="clear" w:color="auto" w:fill="FFFF99"/>
          <w:rtl/>
          <w:lang w:eastAsia="en-US"/>
        </w:rPr>
        <w:t>הודעה תשפ"ג-2023</w:t>
      </w:r>
    </w:p>
    <w:p w:rsidR="0055740A" w:rsidRPr="006021DC" w:rsidRDefault="0055740A" w:rsidP="00760672">
      <w:pPr>
        <w:pStyle w:val="P00"/>
        <w:spacing w:before="0"/>
        <w:ind w:left="0" w:right="1134"/>
        <w:rPr>
          <w:rFonts w:ascii="FrankRuehl" w:hAnsi="FrankRuehl" w:cs="FrankRuehl"/>
          <w:vanish/>
          <w:szCs w:val="20"/>
          <w:shd w:val="clear" w:color="auto" w:fill="FFFF99"/>
          <w:rtl/>
          <w:lang w:eastAsia="en-US"/>
        </w:rPr>
      </w:pPr>
      <w:hyperlink r:id="rId15" w:history="1">
        <w:r w:rsidRPr="006021DC">
          <w:rPr>
            <w:rStyle w:val="Hyperlink"/>
            <w:rFonts w:ascii="FrankRuehl" w:hAnsi="FrankRuehl" w:cs="FrankRuehl" w:hint="cs"/>
            <w:vanish/>
            <w:szCs w:val="20"/>
            <w:shd w:val="clear" w:color="auto" w:fill="FFFF99"/>
            <w:rtl/>
            <w:lang w:eastAsia="en-US"/>
          </w:rPr>
          <w:t>ק"ת תשפ"ג מס' 10495</w:t>
        </w:r>
      </w:hyperlink>
      <w:r w:rsidRPr="006021DC">
        <w:rPr>
          <w:rFonts w:ascii="FrankRuehl" w:hAnsi="FrankRuehl" w:cs="FrankRuehl" w:hint="cs"/>
          <w:vanish/>
          <w:szCs w:val="20"/>
          <w:shd w:val="clear" w:color="auto" w:fill="FFFF99"/>
          <w:rtl/>
          <w:lang w:eastAsia="en-US"/>
        </w:rPr>
        <w:t xml:space="preserve"> מיום 4.1.2023 עמ' 832</w:t>
      </w:r>
    </w:p>
    <w:p w:rsidR="00760672" w:rsidRPr="006021DC" w:rsidRDefault="00760672" w:rsidP="00760672">
      <w:pPr>
        <w:pStyle w:val="P00"/>
        <w:ind w:left="0" w:right="1134"/>
        <w:rPr>
          <w:rFonts w:cs="FrankRuehl" w:hint="cs"/>
          <w:vanish/>
          <w:sz w:val="22"/>
          <w:szCs w:val="22"/>
          <w:shd w:val="clear" w:color="auto" w:fill="FFFF99"/>
          <w:rtl/>
          <w:lang w:eastAsia="en-US"/>
        </w:rPr>
      </w:pPr>
      <w:r w:rsidRPr="006021DC">
        <w:rPr>
          <w:rFonts w:cs="FrankRuehl" w:hint="cs"/>
          <w:vanish/>
          <w:sz w:val="22"/>
          <w:szCs w:val="22"/>
          <w:shd w:val="clear" w:color="auto" w:fill="FFFF99"/>
          <w:rtl/>
          <w:lang w:eastAsia="en-US"/>
        </w:rPr>
        <w:tab/>
        <w:t>(ב)</w:t>
      </w:r>
      <w:r w:rsidRPr="006021DC">
        <w:rPr>
          <w:rFonts w:cs="FrankRuehl" w:hint="cs"/>
          <w:vanish/>
          <w:sz w:val="22"/>
          <w:szCs w:val="22"/>
          <w:shd w:val="clear" w:color="auto" w:fill="FFFF99"/>
          <w:rtl/>
          <w:lang w:eastAsia="en-US"/>
        </w:rPr>
        <w:tab/>
        <w:t>חברה תהיה בכל עת בעלת הון עצמי רגולטורי שלא יפחת מהסכומים האלה, לפי הגבוה מביניהם:</w:t>
      </w:r>
    </w:p>
    <w:p w:rsidR="00760672" w:rsidRPr="006021DC" w:rsidRDefault="00760672" w:rsidP="00760672">
      <w:pPr>
        <w:pStyle w:val="P00"/>
        <w:spacing w:before="0"/>
        <w:ind w:left="1021" w:right="1134"/>
        <w:rPr>
          <w:rFonts w:cs="FrankRuehl" w:hint="cs"/>
          <w:vanish/>
          <w:sz w:val="22"/>
          <w:szCs w:val="22"/>
          <w:shd w:val="clear" w:color="auto" w:fill="FFFF99"/>
          <w:rtl/>
          <w:lang w:eastAsia="en-US"/>
        </w:rPr>
      </w:pPr>
      <w:r w:rsidRPr="006021DC">
        <w:rPr>
          <w:rFonts w:cs="FrankRuehl" w:hint="cs"/>
          <w:vanish/>
          <w:sz w:val="22"/>
          <w:szCs w:val="22"/>
          <w:shd w:val="clear" w:color="auto" w:fill="FFFF99"/>
          <w:rtl/>
          <w:lang w:eastAsia="en-US"/>
        </w:rPr>
        <w:t>(1)</w:t>
      </w:r>
      <w:r w:rsidRPr="006021DC">
        <w:rPr>
          <w:rFonts w:cs="FrankRuehl" w:hint="cs"/>
          <w:vanish/>
          <w:sz w:val="22"/>
          <w:szCs w:val="22"/>
          <w:shd w:val="clear" w:color="auto" w:fill="FFFF99"/>
          <w:rtl/>
          <w:lang w:eastAsia="en-US"/>
        </w:rPr>
        <w:tab/>
        <w:t>סכום ההקצאות בשל חשיפה לסיכון שוק, לסיכון אשראי ולסיכון תפעולי;</w:t>
      </w:r>
    </w:p>
    <w:p w:rsidR="00760672" w:rsidRPr="00760672" w:rsidRDefault="00760672" w:rsidP="00655617">
      <w:pPr>
        <w:pStyle w:val="P00"/>
        <w:spacing w:before="0"/>
        <w:ind w:left="1021" w:right="1134"/>
        <w:rPr>
          <w:rFonts w:cs="FrankRuehl" w:hint="cs"/>
          <w:sz w:val="2"/>
          <w:szCs w:val="2"/>
          <w:rtl/>
          <w:lang w:eastAsia="en-US"/>
        </w:rPr>
      </w:pPr>
      <w:r w:rsidRPr="006021DC">
        <w:rPr>
          <w:rFonts w:cs="FrankRuehl" w:hint="cs"/>
          <w:vanish/>
          <w:sz w:val="22"/>
          <w:szCs w:val="22"/>
          <w:shd w:val="clear" w:color="auto" w:fill="FFFF99"/>
          <w:rtl/>
          <w:lang w:eastAsia="en-US"/>
        </w:rPr>
        <w:t>(2)</w:t>
      </w:r>
      <w:r w:rsidRPr="006021DC">
        <w:rPr>
          <w:rFonts w:cs="FrankRuehl" w:hint="cs"/>
          <w:vanish/>
          <w:sz w:val="22"/>
          <w:szCs w:val="22"/>
          <w:shd w:val="clear" w:color="auto" w:fill="FFFF99"/>
          <w:rtl/>
          <w:lang w:eastAsia="en-US"/>
        </w:rPr>
        <w:tab/>
      </w:r>
      <w:r w:rsidR="0055740A" w:rsidRPr="006021DC">
        <w:rPr>
          <w:rFonts w:cs="FrankRuehl" w:hint="cs"/>
          <w:strike/>
          <w:vanish/>
          <w:sz w:val="22"/>
          <w:szCs w:val="22"/>
          <w:shd w:val="clear" w:color="auto" w:fill="FFFF99"/>
          <w:rtl/>
          <w:lang w:eastAsia="en-US"/>
        </w:rPr>
        <w:t>824</w:t>
      </w:r>
      <w:r w:rsidR="00076A1D" w:rsidRPr="006021DC">
        <w:rPr>
          <w:rFonts w:cs="FrankRuehl" w:hint="cs"/>
          <w:strike/>
          <w:vanish/>
          <w:sz w:val="22"/>
          <w:szCs w:val="22"/>
          <w:shd w:val="clear" w:color="auto" w:fill="FFFF99"/>
          <w:rtl/>
          <w:lang w:eastAsia="en-US"/>
        </w:rPr>
        <w:t>,000</w:t>
      </w:r>
      <w:r w:rsidR="00655617" w:rsidRPr="006021DC">
        <w:rPr>
          <w:rFonts w:cs="FrankRuehl" w:hint="cs"/>
          <w:vanish/>
          <w:sz w:val="22"/>
          <w:szCs w:val="22"/>
          <w:shd w:val="clear" w:color="auto" w:fill="FFFF99"/>
          <w:rtl/>
          <w:lang w:eastAsia="en-US"/>
        </w:rPr>
        <w:t xml:space="preserve"> </w:t>
      </w:r>
      <w:r w:rsidR="0055740A" w:rsidRPr="006021DC">
        <w:rPr>
          <w:rFonts w:cs="FrankRuehl" w:hint="cs"/>
          <w:vanish/>
          <w:sz w:val="22"/>
          <w:szCs w:val="22"/>
          <w:u w:val="single"/>
          <w:shd w:val="clear" w:color="auto" w:fill="FFFF99"/>
          <w:rtl/>
          <w:lang w:eastAsia="en-US"/>
        </w:rPr>
        <w:t>867</w:t>
      </w:r>
      <w:r w:rsidR="00E93F3E" w:rsidRPr="006021DC">
        <w:rPr>
          <w:rFonts w:cs="FrankRuehl" w:hint="cs"/>
          <w:vanish/>
          <w:sz w:val="22"/>
          <w:szCs w:val="22"/>
          <w:u w:val="single"/>
          <w:shd w:val="clear" w:color="auto" w:fill="FFFF99"/>
          <w:rtl/>
          <w:lang w:eastAsia="en-US"/>
        </w:rPr>
        <w:t>,000</w:t>
      </w:r>
      <w:r w:rsidRPr="006021DC">
        <w:rPr>
          <w:rFonts w:cs="FrankRuehl" w:hint="cs"/>
          <w:vanish/>
          <w:sz w:val="22"/>
          <w:szCs w:val="22"/>
          <w:shd w:val="clear" w:color="auto" w:fill="FFFF99"/>
          <w:rtl/>
          <w:lang w:eastAsia="en-US"/>
        </w:rPr>
        <w:t xml:space="preserve"> שקלים חדשים לחברה מוגבלת, </w:t>
      </w:r>
      <w:r w:rsidRPr="006021DC">
        <w:rPr>
          <w:rFonts w:cs="FrankRuehl" w:hint="cs"/>
          <w:strike/>
          <w:vanish/>
          <w:sz w:val="22"/>
          <w:szCs w:val="22"/>
          <w:shd w:val="clear" w:color="auto" w:fill="FFFF99"/>
          <w:rtl/>
          <w:lang w:eastAsia="en-US"/>
        </w:rPr>
        <w:t>1,</w:t>
      </w:r>
      <w:r w:rsidR="0055740A" w:rsidRPr="006021DC">
        <w:rPr>
          <w:rFonts w:cs="FrankRuehl" w:hint="cs"/>
          <w:strike/>
          <w:vanish/>
          <w:sz w:val="22"/>
          <w:szCs w:val="22"/>
          <w:shd w:val="clear" w:color="auto" w:fill="FFFF99"/>
          <w:rtl/>
          <w:lang w:eastAsia="en-US"/>
        </w:rPr>
        <w:t>546</w:t>
      </w:r>
      <w:r w:rsidR="00076A1D" w:rsidRPr="006021DC">
        <w:rPr>
          <w:rFonts w:cs="FrankRuehl" w:hint="cs"/>
          <w:strike/>
          <w:vanish/>
          <w:sz w:val="22"/>
          <w:szCs w:val="22"/>
          <w:shd w:val="clear" w:color="auto" w:fill="FFFF99"/>
          <w:rtl/>
          <w:lang w:eastAsia="en-US"/>
        </w:rPr>
        <w:t>,000</w:t>
      </w:r>
      <w:r w:rsidR="00655617" w:rsidRPr="006021DC">
        <w:rPr>
          <w:rFonts w:cs="FrankRuehl" w:hint="cs"/>
          <w:vanish/>
          <w:sz w:val="22"/>
          <w:szCs w:val="22"/>
          <w:shd w:val="clear" w:color="auto" w:fill="FFFF99"/>
          <w:rtl/>
          <w:lang w:eastAsia="en-US"/>
        </w:rPr>
        <w:t xml:space="preserve"> </w:t>
      </w:r>
      <w:r w:rsidR="00655617" w:rsidRPr="006021DC">
        <w:rPr>
          <w:rFonts w:cs="FrankRuehl" w:hint="cs"/>
          <w:vanish/>
          <w:sz w:val="22"/>
          <w:szCs w:val="22"/>
          <w:u w:val="single"/>
          <w:shd w:val="clear" w:color="auto" w:fill="FFFF99"/>
          <w:rtl/>
          <w:lang w:eastAsia="en-US"/>
        </w:rPr>
        <w:t>1,</w:t>
      </w:r>
      <w:r w:rsidR="0055740A" w:rsidRPr="006021DC">
        <w:rPr>
          <w:rFonts w:cs="FrankRuehl" w:hint="cs"/>
          <w:vanish/>
          <w:sz w:val="22"/>
          <w:szCs w:val="22"/>
          <w:u w:val="single"/>
          <w:shd w:val="clear" w:color="auto" w:fill="FFFF99"/>
          <w:rtl/>
          <w:lang w:eastAsia="en-US"/>
        </w:rPr>
        <w:t>628</w:t>
      </w:r>
      <w:r w:rsidR="00E93F3E" w:rsidRPr="006021DC">
        <w:rPr>
          <w:rFonts w:cs="FrankRuehl" w:hint="cs"/>
          <w:vanish/>
          <w:sz w:val="22"/>
          <w:szCs w:val="22"/>
          <w:u w:val="single"/>
          <w:shd w:val="clear" w:color="auto" w:fill="FFFF99"/>
          <w:rtl/>
          <w:lang w:eastAsia="en-US"/>
        </w:rPr>
        <w:t>,00</w:t>
      </w:r>
      <w:r w:rsidR="00FA2CDB" w:rsidRPr="006021DC">
        <w:rPr>
          <w:rFonts w:cs="FrankRuehl" w:hint="cs"/>
          <w:vanish/>
          <w:sz w:val="22"/>
          <w:szCs w:val="22"/>
          <w:u w:val="single"/>
          <w:shd w:val="clear" w:color="auto" w:fill="FFFF99"/>
          <w:rtl/>
          <w:lang w:eastAsia="en-US"/>
        </w:rPr>
        <w:t>0</w:t>
      </w:r>
      <w:r w:rsidRPr="006021DC">
        <w:rPr>
          <w:rFonts w:cs="FrankRuehl" w:hint="cs"/>
          <w:vanish/>
          <w:sz w:val="22"/>
          <w:szCs w:val="22"/>
          <w:shd w:val="clear" w:color="auto" w:fill="FFFF99"/>
          <w:rtl/>
          <w:lang w:eastAsia="en-US"/>
        </w:rPr>
        <w:t xml:space="preserve"> שקלים חדשים לחברה שבמקביל לביצוע כל עסקה במכשיר פיננסי מתקשרת עם ספק נזילות בעסקה הפוכה בעלת אותם תנאים, ושתי העסקאות מקזזות זו את זו באופן מלא, כך שהחברה אינה חשופה לסיכון שוק בשלהן בכל מחיר שוק, או </w:t>
      </w:r>
      <w:r w:rsidR="00E93F3E" w:rsidRPr="006021DC">
        <w:rPr>
          <w:rFonts w:cs="FrankRuehl" w:hint="cs"/>
          <w:strike/>
          <w:vanish/>
          <w:sz w:val="22"/>
          <w:szCs w:val="22"/>
          <w:shd w:val="clear" w:color="auto" w:fill="FFFF99"/>
          <w:rtl/>
          <w:lang w:eastAsia="en-US"/>
        </w:rPr>
        <w:t>4,</w:t>
      </w:r>
      <w:r w:rsidR="0055740A" w:rsidRPr="006021DC">
        <w:rPr>
          <w:rFonts w:cs="FrankRuehl" w:hint="cs"/>
          <w:strike/>
          <w:vanish/>
          <w:sz w:val="22"/>
          <w:szCs w:val="22"/>
          <w:shd w:val="clear" w:color="auto" w:fill="FFFF99"/>
          <w:rtl/>
          <w:lang w:eastAsia="en-US"/>
        </w:rPr>
        <w:t>125</w:t>
      </w:r>
      <w:r w:rsidR="00076A1D" w:rsidRPr="006021DC">
        <w:rPr>
          <w:rFonts w:cs="FrankRuehl" w:hint="cs"/>
          <w:strike/>
          <w:vanish/>
          <w:sz w:val="22"/>
          <w:szCs w:val="22"/>
          <w:shd w:val="clear" w:color="auto" w:fill="FFFF99"/>
          <w:rtl/>
          <w:lang w:eastAsia="en-US"/>
        </w:rPr>
        <w:t>,000</w:t>
      </w:r>
      <w:r w:rsidR="00655617" w:rsidRPr="006021DC">
        <w:rPr>
          <w:rFonts w:cs="FrankRuehl" w:hint="cs"/>
          <w:vanish/>
          <w:sz w:val="22"/>
          <w:szCs w:val="22"/>
          <w:shd w:val="clear" w:color="auto" w:fill="FFFF99"/>
          <w:rtl/>
          <w:lang w:eastAsia="en-US"/>
        </w:rPr>
        <w:t xml:space="preserve"> </w:t>
      </w:r>
      <w:r w:rsidR="00FA2CDB" w:rsidRPr="006021DC">
        <w:rPr>
          <w:rFonts w:cs="FrankRuehl" w:hint="cs"/>
          <w:vanish/>
          <w:sz w:val="22"/>
          <w:szCs w:val="22"/>
          <w:u w:val="single"/>
          <w:shd w:val="clear" w:color="auto" w:fill="FFFF99"/>
          <w:rtl/>
          <w:lang w:eastAsia="en-US"/>
        </w:rPr>
        <w:t>4,</w:t>
      </w:r>
      <w:r w:rsidR="0055740A" w:rsidRPr="006021DC">
        <w:rPr>
          <w:rFonts w:cs="FrankRuehl" w:hint="cs"/>
          <w:vanish/>
          <w:sz w:val="22"/>
          <w:szCs w:val="22"/>
          <w:u w:val="single"/>
          <w:shd w:val="clear" w:color="auto" w:fill="FFFF99"/>
          <w:rtl/>
          <w:lang w:eastAsia="en-US"/>
        </w:rPr>
        <w:t>343</w:t>
      </w:r>
      <w:r w:rsidR="00E93F3E" w:rsidRPr="006021DC">
        <w:rPr>
          <w:rFonts w:cs="FrankRuehl" w:hint="cs"/>
          <w:vanish/>
          <w:sz w:val="22"/>
          <w:szCs w:val="22"/>
          <w:u w:val="single"/>
          <w:shd w:val="clear" w:color="auto" w:fill="FFFF99"/>
          <w:rtl/>
          <w:lang w:eastAsia="en-US"/>
        </w:rPr>
        <w:t>,0</w:t>
      </w:r>
      <w:r w:rsidR="00FA2CDB" w:rsidRPr="006021DC">
        <w:rPr>
          <w:rFonts w:cs="FrankRuehl" w:hint="cs"/>
          <w:vanish/>
          <w:sz w:val="22"/>
          <w:szCs w:val="22"/>
          <w:u w:val="single"/>
          <w:shd w:val="clear" w:color="auto" w:fill="FFFF99"/>
          <w:rtl/>
          <w:lang w:eastAsia="en-US"/>
        </w:rPr>
        <w:t>00</w:t>
      </w:r>
      <w:r w:rsidRPr="006021DC">
        <w:rPr>
          <w:rFonts w:cs="FrankRuehl" w:hint="cs"/>
          <w:vanish/>
          <w:sz w:val="22"/>
          <w:szCs w:val="22"/>
          <w:shd w:val="clear" w:color="auto" w:fill="FFFF99"/>
          <w:rtl/>
          <w:lang w:eastAsia="en-US"/>
        </w:rPr>
        <w:t xml:space="preserve"> שקלים חדשים לחברה שאינה חברה מוגבלת.</w:t>
      </w:r>
      <w:bookmarkEnd w:id="105"/>
    </w:p>
    <w:p w:rsidR="00F50624" w:rsidRDefault="00F50624" w:rsidP="00AC4FFB">
      <w:pPr>
        <w:pStyle w:val="P00"/>
        <w:spacing w:before="72"/>
        <w:ind w:left="0" w:right="1134"/>
        <w:rPr>
          <w:rFonts w:cs="FrankRuehl" w:hint="cs"/>
          <w:rtl/>
          <w:lang w:eastAsia="en-US"/>
        </w:rPr>
      </w:pPr>
      <w:bookmarkStart w:id="106" w:name="Seif85"/>
      <w:bookmarkEnd w:id="106"/>
      <w:r w:rsidRPr="002E23C8">
        <w:rPr>
          <w:rFonts w:cs="Miriam"/>
          <w:szCs w:val="32"/>
          <w:rtl/>
          <w:lang w:val="he-IL"/>
        </w:rPr>
        <w:pict>
          <v:shape id="_x0000_s2232" type="#_x0000_t202" style="position:absolute;left:0;text-align:left;margin-left:470.35pt;margin-top:7.1pt;width:1in;height:22.2pt;z-index:251692032" filled="f" stroked="f">
            <v:textbox style="mso-next-textbox:#_x0000_s2232" inset="1mm,0,1mm,0">
              <w:txbxContent>
                <w:p w:rsidR="00456B1C" w:rsidRDefault="00456B1C" w:rsidP="00F50624">
                  <w:pPr>
                    <w:spacing w:line="160" w:lineRule="exact"/>
                    <w:rPr>
                      <w:rFonts w:cs="Miriam" w:hint="cs"/>
                      <w:sz w:val="18"/>
                      <w:szCs w:val="18"/>
                      <w:rtl/>
                    </w:rPr>
                  </w:pPr>
                  <w:r>
                    <w:rPr>
                      <w:rFonts w:cs="Miriam" w:hint="cs"/>
                      <w:sz w:val="18"/>
                      <w:szCs w:val="18"/>
                      <w:rtl/>
                    </w:rPr>
                    <w:t>הקצאה בשל סיכון שוק</w:t>
                  </w:r>
                </w:p>
              </w:txbxContent>
            </v:textbox>
            <w10:anchorlock/>
          </v:shape>
        </w:pict>
      </w:r>
      <w:r w:rsidRPr="002E23C8">
        <w:rPr>
          <w:rFonts w:cs="Miriam" w:hint="cs"/>
          <w:szCs w:val="32"/>
          <w:rtl/>
          <w:lang w:eastAsia="en-US"/>
        </w:rPr>
        <w:t>8</w:t>
      </w:r>
      <w:r w:rsidR="003D4AD5">
        <w:rPr>
          <w:rFonts w:cs="Miriam" w:hint="cs"/>
          <w:szCs w:val="32"/>
          <w:rtl/>
          <w:lang w:eastAsia="en-US"/>
        </w:rPr>
        <w:t>5</w:t>
      </w:r>
      <w:r w:rsidRPr="002E23C8">
        <w:rPr>
          <w:rFonts w:cs="FrankRuehl" w:hint="cs"/>
          <w:rtl/>
          <w:lang w:eastAsia="en-US"/>
        </w:rPr>
        <w:t>.</w:t>
      </w:r>
      <w:r w:rsidRPr="002E23C8">
        <w:rPr>
          <w:rFonts w:cs="FrankRuehl" w:hint="cs"/>
          <w:rtl/>
          <w:lang w:eastAsia="en-US"/>
        </w:rPr>
        <w:tab/>
      </w:r>
      <w:r w:rsidR="00AC4FFB">
        <w:rPr>
          <w:rFonts w:cs="FrankRuehl" w:hint="cs"/>
          <w:rtl/>
          <w:lang w:eastAsia="en-US"/>
        </w:rPr>
        <w:t>(א)</w:t>
      </w:r>
      <w:r w:rsidR="00AC4FFB">
        <w:rPr>
          <w:rFonts w:cs="FrankRuehl" w:hint="cs"/>
          <w:rtl/>
          <w:lang w:eastAsia="en-US"/>
        </w:rPr>
        <w:tab/>
        <w:t>הסכום שעל חברה להקצות בשל חשיפה לסיכון שוק יהיה 10% מן הסכום המורכב מכל אלה:</w:t>
      </w:r>
    </w:p>
    <w:p w:rsidR="00AC4FFB" w:rsidRDefault="00AC4FFB" w:rsidP="00AC4FFB">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מאה אחוזים מסך כל הערך המחושב של כל רכיבי סיכון השוק המנייתיים;</w:t>
      </w:r>
    </w:p>
    <w:p w:rsidR="00AC4FFB" w:rsidRDefault="00AC4FFB" w:rsidP="00AC4FFB">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שבעים וחמישה אחוזים מסך כל הערך המחושב של כל רכיבי סיכון השוק תלויי הריבית;</w:t>
      </w:r>
    </w:p>
    <w:p w:rsidR="00AC4FFB" w:rsidRDefault="00AC4FFB" w:rsidP="00AC4FFB">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שבעים אחוזים מסך כל הערך המחושב של כל רכיבי סיכון השוק המטבעיים;</w:t>
      </w:r>
    </w:p>
    <w:p w:rsidR="00AC4FFB" w:rsidRDefault="00AC4FFB" w:rsidP="00AC4FFB">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מאה ושישים אחוזים מסך כל הערך המחושב של כל רכיבי סיכון השוק תלויי הסחורות;</w:t>
      </w:r>
    </w:p>
    <w:p w:rsidR="00AC4FFB" w:rsidRDefault="00AC4FFB" w:rsidP="00AC4FFB">
      <w:pPr>
        <w:pStyle w:val="P00"/>
        <w:spacing w:before="72"/>
        <w:ind w:left="1021" w:right="1134"/>
        <w:rPr>
          <w:rFonts w:cs="FrankRuehl" w:hint="cs"/>
          <w:rtl/>
          <w:lang w:eastAsia="en-US"/>
        </w:rPr>
      </w:pPr>
      <w:r>
        <w:rPr>
          <w:rFonts w:cs="FrankRuehl" w:hint="cs"/>
          <w:rtl/>
          <w:lang w:eastAsia="en-US"/>
        </w:rPr>
        <w:t>(5)</w:t>
      </w:r>
      <w:r>
        <w:rPr>
          <w:rFonts w:cs="FrankRuehl" w:hint="cs"/>
          <w:rtl/>
          <w:lang w:eastAsia="en-US"/>
        </w:rPr>
        <w:tab/>
        <w:t>מאתיים אחוזים מסך כל הערך המחושב של כל רכיבי סיכון השוק הכלליים, שפסקאות (1) עד (4) אינן חלות עליהן;</w:t>
      </w:r>
    </w:p>
    <w:p w:rsidR="00AC4FFB" w:rsidRDefault="00AC4FFB" w:rsidP="00AC4FFB">
      <w:pPr>
        <w:pStyle w:val="P00"/>
        <w:spacing w:before="72"/>
        <w:ind w:left="1021" w:right="1134"/>
        <w:rPr>
          <w:rFonts w:cs="FrankRuehl" w:hint="cs"/>
          <w:rtl/>
          <w:lang w:eastAsia="en-US"/>
        </w:rPr>
      </w:pPr>
      <w:r>
        <w:rPr>
          <w:rFonts w:cs="FrankRuehl" w:hint="cs"/>
          <w:rtl/>
          <w:lang w:eastAsia="en-US"/>
        </w:rPr>
        <w:t>(6)</w:t>
      </w:r>
      <w:r>
        <w:rPr>
          <w:rFonts w:cs="FrankRuehl" w:hint="cs"/>
          <w:rtl/>
          <w:lang w:eastAsia="en-US"/>
        </w:rPr>
        <w:tab/>
        <w:t>עשרים אחוזים מסך כל הפרשי הריבית.</w:t>
      </w:r>
    </w:p>
    <w:p w:rsidR="00AC4FFB" w:rsidRDefault="00AC4FFB" w:rsidP="00AC4FFB">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בתקנת משנה (א) </w:t>
      </w:r>
      <w:r>
        <w:rPr>
          <w:rFonts w:cs="FrankRuehl"/>
          <w:rtl/>
          <w:lang w:eastAsia="en-US"/>
        </w:rPr>
        <w:t>–</w:t>
      </w:r>
    </w:p>
    <w:p w:rsidR="00AC4FFB" w:rsidRDefault="00AC4FFB" w:rsidP="00AC4FFB">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יראו רכיב סיכון שוק, שנכס הבסיס שלו הוא יחס בין שני מטבעות או יחס בין שערי חליפין של אלה או יחס בין שני נכסי בסיס אחרים, כשני רכיבי סיכון שוק, ולגביהם נכס הבסיס של האחד הוא נכס הבסיס שהחברה מחזיקה בו בפוזיציית קנייה (</w:t>
      </w:r>
      <w:r>
        <w:rPr>
          <w:rFonts w:cs="FrankRuehl"/>
          <w:lang w:eastAsia="en-US"/>
        </w:rPr>
        <w:t>long</w:t>
      </w:r>
      <w:r>
        <w:rPr>
          <w:rFonts w:cs="FrankRuehl" w:hint="cs"/>
          <w:rtl/>
          <w:lang w:eastAsia="en-US"/>
        </w:rPr>
        <w:t>) ונכס הבסיס של האחר הוא נכס הבסיס שהחברה מחזיקה בו בפוזיציית מכר (</w:t>
      </w:r>
      <w:r>
        <w:rPr>
          <w:rFonts w:cs="FrankRuehl"/>
          <w:lang w:eastAsia="en-US"/>
        </w:rPr>
        <w:t>short</w:t>
      </w:r>
      <w:r>
        <w:rPr>
          <w:rFonts w:cs="FrankRuehl" w:hint="cs"/>
          <w:rtl/>
          <w:lang w:eastAsia="en-US"/>
        </w:rPr>
        <w:t>);</w:t>
      </w:r>
    </w:p>
    <w:p w:rsidR="00AC4FFB" w:rsidRDefault="00AC4FFB" w:rsidP="00AC4FFB">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 xml:space="preserve">חלה על רכיב סיכון שוק יותר מפסקה אחת מהפסקאות המנויות בתקנת משנה (א) </w:t>
      </w:r>
      <w:r>
        <w:rPr>
          <w:rFonts w:cs="FrankRuehl"/>
          <w:rtl/>
          <w:lang w:eastAsia="en-US"/>
        </w:rPr>
        <w:t>–</w:t>
      </w:r>
      <w:r>
        <w:rPr>
          <w:rFonts w:cs="FrankRuehl" w:hint="cs"/>
          <w:rtl/>
          <w:lang w:eastAsia="en-US"/>
        </w:rPr>
        <w:t xml:space="preserve"> ייכלל הערך המחושב של רכיב סיכון השוק בחישוב כל אחת מהן;</w:t>
      </w:r>
    </w:p>
    <w:p w:rsidR="00AC4FFB" w:rsidRDefault="00AC4FFB" w:rsidP="00AC4FFB">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בחישוב סך כל הערך המחושב של כל רכיבי הסיכון בכל אחת מן הפסקאות המנויות בתקנת משנה (א), רשאית החברה לקזז פוזיציות הפוכות ברכיבי סיכון שיש להם אותו נכס בסיס, ובלבד שהן נובעות ממכשירים פיננסיים שתנאיהם זהים; ואולם חברה אינה רשאית לקזז פוזיציות הנובעות ממכשיר פיננסי, שהצד האחר בו הוא צד קשור, מפוזיציות הפוכות הנובעות ממכשיר פיננסי שהצד האחר בו הוא אינו אותו צד קשור;</w:t>
      </w:r>
    </w:p>
    <w:p w:rsidR="00AC4FFB" w:rsidRDefault="00AC4FFB" w:rsidP="00AC4FFB">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הרשות רשאית להתיר לחברה לקזז פוזיציות הפוכות ברכיבי סיכון גם אם הן לא נובעות ממכשירים פיננסיים שתנאיהם זהים אם ראתה כי רמת התאימות ביניהן, בהתחשב בתנאיו של מכשיר פיננסי, מצדיקה זאת;</w:t>
      </w:r>
    </w:p>
    <w:p w:rsidR="00AC4FFB" w:rsidRDefault="00AC4FFB" w:rsidP="00AC4FFB">
      <w:pPr>
        <w:pStyle w:val="P00"/>
        <w:spacing w:before="72"/>
        <w:ind w:left="1021" w:right="1134"/>
        <w:rPr>
          <w:rFonts w:cs="FrankRuehl" w:hint="cs"/>
          <w:rtl/>
          <w:lang w:eastAsia="en-US"/>
        </w:rPr>
      </w:pPr>
      <w:r>
        <w:rPr>
          <w:rFonts w:cs="FrankRuehl" w:hint="cs"/>
          <w:rtl/>
          <w:lang w:eastAsia="en-US"/>
        </w:rPr>
        <w:t>(5)</w:t>
      </w:r>
      <w:r>
        <w:rPr>
          <w:rFonts w:cs="FrankRuehl" w:hint="cs"/>
          <w:rtl/>
          <w:lang w:eastAsia="en-US"/>
        </w:rPr>
        <w:tab/>
        <w:t>סך כל הערך המחושב של רכיבי סיכון השוק המטבעיים יהיה הגבוה מבין אלה:</w:t>
      </w:r>
    </w:p>
    <w:p w:rsidR="00AC4FFB" w:rsidRDefault="00AC4FFB" w:rsidP="00AC4FFB">
      <w:pPr>
        <w:pStyle w:val="P00"/>
        <w:spacing w:before="72"/>
        <w:ind w:left="1474" w:right="1134"/>
        <w:rPr>
          <w:rFonts w:cs="FrankRuehl" w:hint="cs"/>
          <w:rtl/>
          <w:lang w:eastAsia="en-US"/>
        </w:rPr>
      </w:pPr>
      <w:r>
        <w:rPr>
          <w:rFonts w:cs="FrankRuehl" w:hint="cs"/>
          <w:rtl/>
          <w:lang w:eastAsia="en-US"/>
        </w:rPr>
        <w:t>(א)</w:t>
      </w:r>
      <w:r>
        <w:rPr>
          <w:rFonts w:cs="FrankRuehl" w:hint="cs"/>
          <w:rtl/>
          <w:lang w:eastAsia="en-US"/>
        </w:rPr>
        <w:tab/>
        <w:t>סך כל הערך המחושב של רכיבי סיכון השוק המטבעיים שבהם מחזיקה החברה בפוזיציית קנייה (</w:t>
      </w:r>
      <w:r>
        <w:rPr>
          <w:rFonts w:cs="FrankRuehl"/>
          <w:lang w:eastAsia="en-US"/>
        </w:rPr>
        <w:t>long</w:t>
      </w:r>
      <w:r>
        <w:rPr>
          <w:rFonts w:cs="FrankRuehl" w:hint="cs"/>
          <w:rtl/>
          <w:lang w:eastAsia="en-US"/>
        </w:rPr>
        <w:t>);</w:t>
      </w:r>
    </w:p>
    <w:p w:rsidR="00AC4FFB" w:rsidRDefault="00AC4FFB" w:rsidP="00AC4FFB">
      <w:pPr>
        <w:pStyle w:val="P00"/>
        <w:spacing w:before="72"/>
        <w:ind w:left="1474" w:right="1134"/>
        <w:rPr>
          <w:rFonts w:cs="FrankRuehl" w:hint="cs"/>
          <w:rtl/>
          <w:lang w:eastAsia="en-US"/>
        </w:rPr>
      </w:pPr>
      <w:r>
        <w:rPr>
          <w:rFonts w:cs="FrankRuehl" w:hint="cs"/>
          <w:rtl/>
          <w:lang w:eastAsia="en-US"/>
        </w:rPr>
        <w:t>(ב)</w:t>
      </w:r>
      <w:r>
        <w:rPr>
          <w:rFonts w:cs="FrankRuehl" w:hint="cs"/>
          <w:rtl/>
          <w:lang w:eastAsia="en-US"/>
        </w:rPr>
        <w:tab/>
        <w:t>סך כל הערך המחושב של רכיבי סיכון השוק המטבעיים שבהם מחזיקה החברה בפוזיציית מכר (</w:t>
      </w:r>
      <w:r>
        <w:rPr>
          <w:rFonts w:cs="FrankRuehl"/>
          <w:lang w:eastAsia="en-US"/>
        </w:rPr>
        <w:t>short</w:t>
      </w:r>
      <w:r>
        <w:rPr>
          <w:rFonts w:cs="FrankRuehl" w:hint="cs"/>
          <w:rtl/>
          <w:lang w:eastAsia="en-US"/>
        </w:rPr>
        <w:t>).</w:t>
      </w:r>
    </w:p>
    <w:p w:rsidR="00AC4FFB" w:rsidRDefault="00AC4FFB" w:rsidP="00AC4FFB">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על אף האמור בתקנת משנה (א), ההקצאה הבשל סיכון שוק של התחייבות לפי אופציה בסכום קבוע תהיה 100% מן הסכום הקבוע.</w:t>
      </w:r>
    </w:p>
    <w:p w:rsidR="00AC4FFB" w:rsidRDefault="00AC4FFB" w:rsidP="00AC4FFB">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 xml:space="preserve">אם רכיב סיכון השוק הוא זכות לפי אופציה </w:t>
      </w:r>
      <w:r>
        <w:rPr>
          <w:rFonts w:cs="FrankRuehl"/>
          <w:rtl/>
          <w:lang w:eastAsia="en-US"/>
        </w:rPr>
        <w:t>–</w:t>
      </w:r>
      <w:r>
        <w:rPr>
          <w:rFonts w:cs="FrankRuehl" w:hint="cs"/>
          <w:rtl/>
          <w:lang w:eastAsia="en-US"/>
        </w:rPr>
        <w:t xml:space="preserve"> רשאית חברה להחליף את סך כל ההקצאות המחושבות לגביה לפי תקנת משנה (א) בשווי השוק של האופציה.</w:t>
      </w:r>
    </w:p>
    <w:p w:rsidR="00AC4FFB" w:rsidRDefault="00AC4FFB" w:rsidP="00AC4FFB">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 xml:space="preserve">אם רכיב סיכון השוק הוא התחייבות לפי אופציה שמחוץ לכסף </w:t>
      </w:r>
      <w:r>
        <w:rPr>
          <w:rFonts w:cs="FrankRuehl"/>
          <w:rtl/>
          <w:lang w:eastAsia="en-US"/>
        </w:rPr>
        <w:t>–</w:t>
      </w:r>
      <w:r>
        <w:rPr>
          <w:rFonts w:cs="FrankRuehl" w:hint="cs"/>
          <w:rtl/>
          <w:lang w:eastAsia="en-US"/>
        </w:rPr>
        <w:t xml:space="preserve"> רשאית החברה להפחית מסך כל ההקצאות המחושבות לגביה לפי תקנת משנה (א) את ההפרש במונחי נכס הבסיס שבין מחיר המימוש לבין מחיר נכס הבסיס במועד החישוב, ובלבד שסך כל הסכום המתקבל לא יפחת מ-0.</w:t>
      </w:r>
    </w:p>
    <w:p w:rsidR="00AC4FFB" w:rsidRDefault="00AC4FFB" w:rsidP="00AC4FFB">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t xml:space="preserve">בתקנה זו </w:t>
      </w:r>
      <w:r>
        <w:rPr>
          <w:rFonts w:cs="FrankRuehl"/>
          <w:rtl/>
          <w:lang w:eastAsia="en-US"/>
        </w:rPr>
        <w:t>–</w:t>
      </w:r>
    </w:p>
    <w:p w:rsidR="00AC4FFB" w:rsidRDefault="00AC4FFB" w:rsidP="00AC4FFB">
      <w:pPr>
        <w:pStyle w:val="P00"/>
        <w:spacing w:before="72"/>
        <w:ind w:left="0" w:right="1134"/>
        <w:rPr>
          <w:rFonts w:cs="FrankRuehl" w:hint="cs"/>
          <w:rtl/>
          <w:lang w:eastAsia="en-US"/>
        </w:rPr>
      </w:pPr>
      <w:r>
        <w:rPr>
          <w:rFonts w:cs="FrankRuehl" w:hint="cs"/>
          <w:rtl/>
          <w:lang w:eastAsia="en-US"/>
        </w:rPr>
        <w:tab/>
        <w:t xml:space="preserve">"התחייבות לפי אופציה" </w:t>
      </w:r>
      <w:r>
        <w:rPr>
          <w:rFonts w:cs="FrankRuehl"/>
          <w:rtl/>
          <w:lang w:eastAsia="en-US"/>
        </w:rPr>
        <w:t>–</w:t>
      </w:r>
      <w:r>
        <w:rPr>
          <w:rFonts w:cs="FrankRuehl" w:hint="cs"/>
          <w:rtl/>
          <w:lang w:eastAsia="en-US"/>
        </w:rPr>
        <w:t xml:space="preserve"> התחייבות המוקנית באופציה למכור או לקנות את נכס הבסיס במחיר המימוש או לקבל את ההפרש בין מחיר המימוש לבין שווי נכס הבסיס, והכול במועדים הנקובים באופציה;</w:t>
      </w:r>
    </w:p>
    <w:p w:rsidR="00AC4FFB" w:rsidRDefault="00AC4FFB" w:rsidP="00AC4FFB">
      <w:pPr>
        <w:pStyle w:val="P00"/>
        <w:spacing w:before="72"/>
        <w:ind w:left="0" w:right="1134"/>
        <w:rPr>
          <w:rFonts w:cs="FrankRuehl" w:hint="cs"/>
          <w:rtl/>
          <w:lang w:eastAsia="en-US"/>
        </w:rPr>
      </w:pPr>
      <w:r>
        <w:rPr>
          <w:rFonts w:cs="FrankRuehl" w:hint="cs"/>
          <w:rtl/>
          <w:lang w:eastAsia="en-US"/>
        </w:rPr>
        <w:tab/>
        <w:t xml:space="preserve">"התחייבות לפי אופציה בסכום קבוע" </w:t>
      </w:r>
      <w:r>
        <w:rPr>
          <w:rFonts w:cs="FrankRuehl"/>
          <w:rtl/>
          <w:lang w:eastAsia="en-US"/>
        </w:rPr>
        <w:t>–</w:t>
      </w:r>
      <w:r>
        <w:rPr>
          <w:rFonts w:cs="FrankRuehl" w:hint="cs"/>
          <w:rtl/>
          <w:lang w:eastAsia="en-US"/>
        </w:rPr>
        <w:t xml:space="preserve"> התחייבות המעוגנת באופציה לשלם סכום נקוב הקבוע מראש (להלן </w:t>
      </w:r>
      <w:r>
        <w:rPr>
          <w:rFonts w:cs="FrankRuehl"/>
          <w:rtl/>
          <w:lang w:eastAsia="en-US"/>
        </w:rPr>
        <w:t>–</w:t>
      </w:r>
      <w:r>
        <w:rPr>
          <w:rFonts w:cs="FrankRuehl" w:hint="cs"/>
          <w:rtl/>
          <w:lang w:eastAsia="en-US"/>
        </w:rPr>
        <w:t xml:space="preserve"> הסכום הקבוע) על פי תנאי האופציה;</w:t>
      </w:r>
    </w:p>
    <w:p w:rsidR="00AC4FFB" w:rsidRDefault="00AC4FFB" w:rsidP="00AC4FFB">
      <w:pPr>
        <w:pStyle w:val="P00"/>
        <w:spacing w:before="72"/>
        <w:ind w:left="0" w:right="1134"/>
        <w:rPr>
          <w:rFonts w:cs="FrankRuehl" w:hint="cs"/>
          <w:rtl/>
          <w:lang w:eastAsia="en-US"/>
        </w:rPr>
      </w:pPr>
      <w:r>
        <w:rPr>
          <w:rFonts w:cs="FrankRuehl" w:hint="cs"/>
          <w:rtl/>
          <w:lang w:eastAsia="en-US"/>
        </w:rPr>
        <w:tab/>
        <w:t xml:space="preserve">"זכות לפי אופציה" </w:t>
      </w:r>
      <w:r>
        <w:rPr>
          <w:rFonts w:cs="FrankRuehl"/>
          <w:rtl/>
          <w:lang w:eastAsia="en-US"/>
        </w:rPr>
        <w:t>–</w:t>
      </w:r>
      <w:r>
        <w:rPr>
          <w:rFonts w:cs="FrankRuehl" w:hint="cs"/>
          <w:rtl/>
          <w:lang w:eastAsia="en-US"/>
        </w:rPr>
        <w:t xml:space="preserve"> הזכות המוקנית באופציה לקנות או למכור את נכס הבסיס במחיר המימוש, לקבל את ההפרש בין מחיר המימוש לבין שווי נכס הבסיס, או לקבל סכום נקוב הקבוע מראש כתלות בשווי נכס הבסיס, והכול במועדים הנקובים באופציה;</w:t>
      </w:r>
    </w:p>
    <w:p w:rsidR="00AC4FFB" w:rsidRDefault="00AC4FFB" w:rsidP="00AC4FFB">
      <w:pPr>
        <w:pStyle w:val="P00"/>
        <w:spacing w:before="72"/>
        <w:ind w:left="0" w:right="1134"/>
        <w:rPr>
          <w:rFonts w:cs="FrankRuehl" w:hint="cs"/>
          <w:rtl/>
          <w:lang w:eastAsia="en-US"/>
        </w:rPr>
      </w:pPr>
      <w:r>
        <w:rPr>
          <w:rFonts w:cs="FrankRuehl" w:hint="cs"/>
          <w:rtl/>
          <w:lang w:eastAsia="en-US"/>
        </w:rPr>
        <w:tab/>
        <w:t xml:space="preserve">"מחיר מימוש" </w:t>
      </w:r>
      <w:r>
        <w:rPr>
          <w:rFonts w:cs="FrankRuehl"/>
          <w:rtl/>
          <w:lang w:eastAsia="en-US"/>
        </w:rPr>
        <w:t>–</w:t>
      </w:r>
      <w:r>
        <w:rPr>
          <w:rFonts w:cs="FrankRuehl" w:hint="cs"/>
          <w:rtl/>
          <w:lang w:eastAsia="en-US"/>
        </w:rPr>
        <w:t xml:space="preserve"> המחיר שבו תמומש התחייבות הגלומה באופציה;</w:t>
      </w:r>
    </w:p>
    <w:p w:rsidR="00AC4FFB" w:rsidRDefault="00AC4FFB" w:rsidP="00AC4FFB">
      <w:pPr>
        <w:pStyle w:val="P00"/>
        <w:spacing w:before="72"/>
        <w:ind w:left="0" w:right="1134"/>
        <w:rPr>
          <w:rFonts w:cs="FrankRuehl" w:hint="cs"/>
          <w:rtl/>
          <w:lang w:eastAsia="en-US"/>
        </w:rPr>
      </w:pPr>
      <w:r>
        <w:rPr>
          <w:rFonts w:cs="FrankRuehl" w:hint="cs"/>
          <w:rtl/>
          <w:lang w:eastAsia="en-US"/>
        </w:rPr>
        <w:tab/>
        <w:t xml:space="preserve">"סך כל הפרשי ריבית" </w:t>
      </w:r>
      <w:r>
        <w:rPr>
          <w:rFonts w:cs="FrankRuehl"/>
          <w:rtl/>
          <w:lang w:eastAsia="en-US"/>
        </w:rPr>
        <w:t>–</w:t>
      </w:r>
      <w:r>
        <w:rPr>
          <w:rFonts w:cs="FrankRuehl" w:hint="cs"/>
          <w:rtl/>
          <w:lang w:eastAsia="en-US"/>
        </w:rPr>
        <w:t xml:space="preserve"> ההפרש בין ההוצאות מריבית לבין ההכנסות מריבית במהלך השנה שקדמה למועד הגשת הדוח השנתי; היו ההכנסות מריבית גבוהות מן ההוצאות מריבית </w:t>
      </w:r>
      <w:r>
        <w:rPr>
          <w:rFonts w:cs="FrankRuehl"/>
          <w:rtl/>
          <w:lang w:eastAsia="en-US"/>
        </w:rPr>
        <w:t>–</w:t>
      </w:r>
      <w:r>
        <w:rPr>
          <w:rFonts w:cs="FrankRuehl" w:hint="cs"/>
          <w:rtl/>
          <w:lang w:eastAsia="en-US"/>
        </w:rPr>
        <w:t xml:space="preserve"> יקבל סך כל הפרשי הריבית ערך </w:t>
      </w:r>
      <w:r>
        <w:rPr>
          <w:rFonts w:cs="FrankRuehl"/>
          <w:rtl/>
          <w:lang w:eastAsia="en-US"/>
        </w:rPr>
        <w:t>–</w:t>
      </w:r>
      <w:r>
        <w:rPr>
          <w:rFonts w:cs="FrankRuehl" w:hint="cs"/>
          <w:rtl/>
          <w:lang w:eastAsia="en-US"/>
        </w:rPr>
        <w:t xml:space="preserve"> 0; לעניין זה, "הכנסות מריבית" ו"הוצאות מריבית" </w:t>
      </w:r>
      <w:r>
        <w:rPr>
          <w:rFonts w:cs="FrankRuehl"/>
          <w:rtl/>
          <w:lang w:eastAsia="en-US"/>
        </w:rPr>
        <w:t>–</w:t>
      </w:r>
      <w:r>
        <w:rPr>
          <w:rFonts w:cs="FrankRuehl" w:hint="cs"/>
          <w:rtl/>
          <w:lang w:eastAsia="en-US"/>
        </w:rPr>
        <w:t xml:space="preserve"> כמשמעותן בכללי החשבונאות המקובלים;</w:t>
      </w:r>
    </w:p>
    <w:p w:rsidR="00AC4FFB" w:rsidRDefault="00AC4FFB" w:rsidP="00AC4FFB">
      <w:pPr>
        <w:pStyle w:val="P00"/>
        <w:spacing w:before="72"/>
        <w:ind w:left="0" w:right="1134"/>
        <w:rPr>
          <w:rFonts w:cs="FrankRuehl" w:hint="cs"/>
          <w:rtl/>
          <w:lang w:eastAsia="en-US"/>
        </w:rPr>
      </w:pPr>
      <w:r>
        <w:rPr>
          <w:rFonts w:cs="FrankRuehl" w:hint="cs"/>
          <w:rtl/>
          <w:lang w:eastAsia="en-US"/>
        </w:rPr>
        <w:tab/>
        <w:t xml:space="preserve">"ערך מחושב של רכיב סיכון" </w:t>
      </w:r>
      <w:r>
        <w:rPr>
          <w:rFonts w:cs="FrankRuehl"/>
          <w:rtl/>
          <w:lang w:eastAsia="en-US"/>
        </w:rPr>
        <w:t>–</w:t>
      </w:r>
      <w:r>
        <w:rPr>
          <w:rFonts w:cs="FrankRuehl" w:hint="cs"/>
          <w:rtl/>
          <w:lang w:eastAsia="en-US"/>
        </w:rPr>
        <w:t xml:space="preserve"> שווי השוק במונחי נכס בסיס של רכיב הסיכון.</w:t>
      </w:r>
    </w:p>
    <w:p w:rsidR="00F50624" w:rsidRDefault="00F50624" w:rsidP="00AC4FFB">
      <w:pPr>
        <w:pStyle w:val="P00"/>
        <w:spacing w:before="72"/>
        <w:ind w:left="0" w:right="1134"/>
        <w:rPr>
          <w:rFonts w:cs="FrankRuehl" w:hint="cs"/>
          <w:rtl/>
          <w:lang w:eastAsia="en-US"/>
        </w:rPr>
      </w:pPr>
      <w:bookmarkStart w:id="107" w:name="Seif86"/>
      <w:bookmarkEnd w:id="107"/>
      <w:r w:rsidRPr="002E23C8">
        <w:rPr>
          <w:rFonts w:cs="Miriam"/>
          <w:szCs w:val="32"/>
          <w:rtl/>
          <w:lang w:val="he-IL"/>
        </w:rPr>
        <w:pict>
          <v:shape id="_x0000_s2233" type="#_x0000_t202" style="position:absolute;left:0;text-align:left;margin-left:470.35pt;margin-top:7.1pt;width:1in;height:19.3pt;z-index:251693056" filled="f" stroked="f">
            <v:textbox style="mso-next-textbox:#_x0000_s2233" inset="1mm,0,1mm,0">
              <w:txbxContent>
                <w:p w:rsidR="00456B1C" w:rsidRDefault="00456B1C" w:rsidP="00F50624">
                  <w:pPr>
                    <w:spacing w:line="160" w:lineRule="exact"/>
                    <w:rPr>
                      <w:rFonts w:cs="Miriam" w:hint="cs"/>
                      <w:sz w:val="18"/>
                      <w:szCs w:val="18"/>
                      <w:rtl/>
                    </w:rPr>
                  </w:pPr>
                  <w:r>
                    <w:rPr>
                      <w:rFonts w:cs="Miriam" w:hint="cs"/>
                      <w:sz w:val="18"/>
                      <w:szCs w:val="18"/>
                      <w:rtl/>
                    </w:rPr>
                    <w:t>הקצאה בשל סיכון אשראי</w:t>
                  </w:r>
                </w:p>
              </w:txbxContent>
            </v:textbox>
            <w10:anchorlock/>
          </v:shape>
        </w:pict>
      </w:r>
      <w:r w:rsidRPr="002E23C8">
        <w:rPr>
          <w:rFonts w:cs="Miriam" w:hint="cs"/>
          <w:szCs w:val="32"/>
          <w:rtl/>
          <w:lang w:eastAsia="en-US"/>
        </w:rPr>
        <w:t>8</w:t>
      </w:r>
      <w:r w:rsidR="00AC4FFB">
        <w:rPr>
          <w:rFonts w:cs="Miriam" w:hint="cs"/>
          <w:szCs w:val="32"/>
          <w:rtl/>
          <w:lang w:eastAsia="en-US"/>
        </w:rPr>
        <w:t>6</w:t>
      </w:r>
      <w:r w:rsidRPr="002E23C8">
        <w:rPr>
          <w:rFonts w:cs="FrankRuehl" w:hint="cs"/>
          <w:rtl/>
          <w:lang w:eastAsia="en-US"/>
        </w:rPr>
        <w:t>.</w:t>
      </w:r>
      <w:r w:rsidRPr="002E23C8">
        <w:rPr>
          <w:rFonts w:cs="FrankRuehl" w:hint="cs"/>
          <w:rtl/>
          <w:lang w:eastAsia="en-US"/>
        </w:rPr>
        <w:tab/>
      </w:r>
      <w:r w:rsidR="00AC4FFB">
        <w:rPr>
          <w:rFonts w:cs="FrankRuehl" w:hint="cs"/>
          <w:rtl/>
          <w:lang w:eastAsia="en-US"/>
        </w:rPr>
        <w:t>(א)</w:t>
      </w:r>
      <w:r w:rsidR="00AC4FFB">
        <w:rPr>
          <w:rFonts w:cs="FrankRuehl" w:hint="cs"/>
          <w:rtl/>
          <w:lang w:eastAsia="en-US"/>
        </w:rPr>
        <w:tab/>
        <w:t>הסכום שעל חברה להקצות בשל חשיפה לסיכון אשראי יהיה 8% מן הסכום המורכב מכל אלה:</w:t>
      </w:r>
    </w:p>
    <w:p w:rsidR="00AC4FFB" w:rsidRDefault="00AC4FFB" w:rsidP="009D5063">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חמישה עשר אחוזים מסך כל הערך המחושב של כל רכיבי סיכון האשראי, החשופים לסיכון אשראי של צד נגדי, שהוא תאגיד, השייך לקבוצת הסיכון הראשונה;</w:t>
      </w:r>
    </w:p>
    <w:p w:rsidR="00AC4FFB" w:rsidRDefault="00AC4FFB" w:rsidP="009D5063">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עשרים וחמישה אחוזים מסך כל הערך המחושב של כל רכיבי סיכון האשראי, החשופים לסיכון אשראי של צד נגדי, שהוא תאגיד, השייך לקבוצת הסיכון השנייה;</w:t>
      </w:r>
    </w:p>
    <w:p w:rsidR="00AC4FFB" w:rsidRDefault="00AC4FFB" w:rsidP="009D5063">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שבעים וחמישה אחוזים מסך כל הערך המחושב של כל רכיבי סיכון האשראי, החשופים לסיכון אשראי של צד נגדי, שהוא תאגיד, השייך לקבוצת הסיכון השלישית;</w:t>
      </w:r>
    </w:p>
    <w:p w:rsidR="00AC4FFB" w:rsidRDefault="00AC4FFB" w:rsidP="009D5063">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מאה אחוזים מסך כל הערך המחושב של כל רכיבי סיכון האשראי, החשופים לצדדים נגדיים, שפסקאות (1) עד (3) אינן חלות עליהם;</w:t>
      </w:r>
    </w:p>
    <w:p w:rsidR="00AC4FFB" w:rsidRDefault="00AC4FFB" w:rsidP="009D5063">
      <w:pPr>
        <w:pStyle w:val="P00"/>
        <w:spacing w:before="72"/>
        <w:ind w:left="1021" w:right="1134"/>
        <w:rPr>
          <w:rFonts w:cs="FrankRuehl" w:hint="cs"/>
          <w:rtl/>
          <w:lang w:eastAsia="en-US"/>
        </w:rPr>
      </w:pPr>
      <w:r>
        <w:rPr>
          <w:rFonts w:cs="FrankRuehl" w:hint="cs"/>
          <w:rtl/>
          <w:lang w:eastAsia="en-US"/>
        </w:rPr>
        <w:t>(5)</w:t>
      </w:r>
      <w:r>
        <w:rPr>
          <w:rFonts w:cs="FrankRuehl" w:hint="cs"/>
          <w:rtl/>
          <w:lang w:eastAsia="en-US"/>
        </w:rPr>
        <w:tab/>
        <w:t>מאה אחוזים מסך כל הערך המחושב של כל רכיבי סיכון האשראי שפסקאות (1) עד (4) חלות עליהם, ובלבד שקיים מקור סיכון אשראי יחיד, ששיעור סך כל הערך המחושב של כל רכיבי סיכון האשראי, שהוא הצד הנגדי להם, עולה על עשרים וחמישה אחוזים מסך כל הערך המחושב של כל רכיבי סיכון האשראי של החברה.</w:t>
      </w:r>
    </w:p>
    <w:p w:rsidR="009D5063" w:rsidRDefault="00AC4FFB" w:rsidP="009D5063">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בחישוב סך כל הערך המחושב של רכיבי סיכון אשראי </w:t>
      </w:r>
      <w:r>
        <w:rPr>
          <w:rFonts w:cs="FrankRuehl"/>
          <w:rtl/>
          <w:lang w:eastAsia="en-US"/>
        </w:rPr>
        <w:t>–</w:t>
      </w:r>
      <w:r>
        <w:rPr>
          <w:rFonts w:cs="FrankRuehl" w:hint="cs"/>
          <w:rtl/>
          <w:lang w:eastAsia="en-US"/>
        </w:rPr>
        <w:t xml:space="preserve"> אם הערך המחושב של רכיב</w:t>
      </w:r>
      <w:r w:rsidR="009D5063">
        <w:rPr>
          <w:rFonts w:cs="FrankRuehl" w:hint="cs"/>
          <w:rtl/>
          <w:lang w:eastAsia="en-US"/>
        </w:rPr>
        <w:t xml:space="preserve"> סיכון האשראי קטן מ-0, יקבל הערך המחושב של רכיב סיכון האשראי ערך </w:t>
      </w:r>
      <w:r w:rsidR="009D5063">
        <w:rPr>
          <w:rFonts w:cs="FrankRuehl"/>
          <w:rtl/>
          <w:lang w:eastAsia="en-US"/>
        </w:rPr>
        <w:t>–</w:t>
      </w:r>
      <w:r w:rsidR="009D5063">
        <w:rPr>
          <w:rFonts w:cs="FrankRuehl" w:hint="cs"/>
          <w:rtl/>
          <w:lang w:eastAsia="en-US"/>
        </w:rPr>
        <w:t xml:space="preserve"> 0.</w:t>
      </w:r>
    </w:p>
    <w:p w:rsidR="009D5063" w:rsidRDefault="009D5063" w:rsidP="009D5063">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 xml:space="preserve">לצורך חישוב רכיבי סיכון אשראי הנובעים מעסקאות הנכללות בהסכם קיזוז תקף, שבהם קיימת חשיפה כנגד אותו צד נגדי </w:t>
      </w:r>
      <w:r>
        <w:rPr>
          <w:rFonts w:cs="FrankRuehl"/>
          <w:rtl/>
          <w:lang w:eastAsia="en-US"/>
        </w:rPr>
        <w:t>–</w:t>
      </w:r>
    </w:p>
    <w:p w:rsidR="009D5063" w:rsidRDefault="009D5063" w:rsidP="009D5063">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 xml:space="preserve">בחישוב ערכי השחלוף כאמור בפרט (1) להגדרה "ערך חשיפה של רכיב סיכון אשראי" </w:t>
      </w:r>
      <w:r>
        <w:rPr>
          <w:rFonts w:cs="FrankRuehl"/>
          <w:rtl/>
          <w:lang w:eastAsia="en-US"/>
        </w:rPr>
        <w:t>–</w:t>
      </w:r>
      <w:r>
        <w:rPr>
          <w:rFonts w:cs="FrankRuehl" w:hint="cs"/>
          <w:rtl/>
          <w:lang w:eastAsia="en-US"/>
        </w:rPr>
        <w:t xml:space="preserve"> רשאית החברה לקזז ערכי שחלוף של רכיבי סיכון קטנים מ-0 מערכי שחלוף של רכיבי סיכון גדולים מ-0, ובלבד שסך כל ערך השחלוף של רכיבי סיכון, שהתקבל בשל הקיזוז האמור, לא יהיה קטן מ-0;</w:t>
      </w:r>
    </w:p>
    <w:p w:rsidR="009D5063" w:rsidRDefault="009D5063" w:rsidP="009D5063">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בחישוב מכפלת מקדם הסיכון הפיננסי בשווי רכיב סיכון האשראי במונחי נכס הבסיס כאמור בפרט (2) להגדרה "ערך חשיפה של רכיב סיכון אשראי", רשאית החברה לקזז שווי רכיבי סיכון במונחי נכס בסיס של פוזיציות הפוכות במכשירים פיננסיים זהים בלבד;</w:t>
      </w:r>
    </w:p>
    <w:p w:rsidR="009D5063" w:rsidRDefault="009D5063" w:rsidP="009D5063">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בחישוב סך כל הערך המחושב של רכיבי סיכון האשראי רשאית החברה להפחית בטוחה, שהתקבלה מן הצד האחר, מכלל ערכי החשיפה של רכיבי סיכון האשראי, ובלבד שלפי הסכם הקיזוז התקף החברה רשאית להשתמש בבטוחה לכיסוי התחייבויותיו כלפיה בשל כלל רכיבי סיכון האשראי שמהם הופחתה, ושסך כל הערך המחושב של רכיבי סיכון האשראי, שהתקבל לאחר ההפחתה האמורה, לא יהיה קטן מ-0;</w:t>
      </w:r>
    </w:p>
    <w:p w:rsidR="009D5063" w:rsidRDefault="009D5063" w:rsidP="009D5063">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הרשות רשאית להתיר לחברה לקזז פוזיציות הפוכות ברכיבי סיכון שפסקאות (1) עד (3) אינן חלות עליהן, אם ראתה כי רמת התאימות ביניהן, בהתחשב בתנאיו של מכשיר פיננסי, מצדיקה זאת.</w:t>
      </w:r>
    </w:p>
    <w:p w:rsidR="009D5063" w:rsidRDefault="009D5063" w:rsidP="009D5063">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הופחת פיקדון כספי במטבע הפעילות מחישוב ההון העצמי הרגולטורי, בשל היותו נכס שאינו חופשי, רשאית החברה שלא לחשב בשלו הקצאה בשל סיכון אשראי לפי תקנה זו; תקנת משנה זו לא תחול על בטוחה שהפקידה חברה בידי ספק נזילות כמשמעותה בתוספת השנייה.</w:t>
      </w:r>
    </w:p>
    <w:p w:rsidR="009D5063" w:rsidRDefault="009D5063" w:rsidP="009D5063">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r>
      <w:r w:rsidR="00FD5DA7">
        <w:rPr>
          <w:rFonts w:cs="FrankRuehl" w:hint="cs"/>
          <w:rtl/>
          <w:lang w:eastAsia="en-US"/>
        </w:rPr>
        <w:t xml:space="preserve">בתקנה זו </w:t>
      </w:r>
      <w:r w:rsidR="00FD5DA7">
        <w:rPr>
          <w:rFonts w:cs="FrankRuehl"/>
          <w:rtl/>
          <w:lang w:eastAsia="en-US"/>
        </w:rPr>
        <w:t>–</w:t>
      </w:r>
    </w:p>
    <w:p w:rsidR="00FD5DA7" w:rsidRDefault="00FD5DA7" w:rsidP="009D5063">
      <w:pPr>
        <w:pStyle w:val="P00"/>
        <w:spacing w:before="72"/>
        <w:ind w:left="0" w:right="1134"/>
        <w:rPr>
          <w:rFonts w:cs="FrankRuehl" w:hint="cs"/>
          <w:rtl/>
          <w:lang w:eastAsia="en-US"/>
        </w:rPr>
      </w:pPr>
      <w:r>
        <w:rPr>
          <w:rFonts w:cs="FrankRuehl" w:hint="cs"/>
          <w:rtl/>
          <w:lang w:eastAsia="en-US"/>
        </w:rPr>
        <w:tab/>
        <w:t xml:space="preserve">"הסכם קיזוז תקף" </w:t>
      </w:r>
      <w:r>
        <w:rPr>
          <w:rFonts w:cs="FrankRuehl"/>
          <w:rtl/>
          <w:lang w:eastAsia="en-US"/>
        </w:rPr>
        <w:t>–</w:t>
      </w:r>
      <w:r>
        <w:rPr>
          <w:rFonts w:cs="FrankRuehl" w:hint="cs"/>
          <w:rtl/>
          <w:lang w:eastAsia="en-US"/>
        </w:rPr>
        <w:t xml:space="preserve"> הסכם בין החברה לבין הצד הנגדי, שהתקיימו בו כל אלה:</w:t>
      </w:r>
    </w:p>
    <w:p w:rsidR="00FD5DA7" w:rsidRDefault="00FD5DA7" w:rsidP="00FD5DA7">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ההסכם קובע כי במקרה שבו היה הצד הנגדי חדל פירעון, פושט רגל, או ננקטו כנגדו הליכי פירוק או הקפאת הליכים, תהיה לחברה זכות לקבל או חובה לשלם רק את הסכום נטו לאחר קיזוז הפוזיציות ההפוכות של כל העסקאות הנכללות בהסכם בערך השוק הנוכחי שלהן (</w:t>
      </w:r>
      <w:r>
        <w:rPr>
          <w:rFonts w:cs="FrankRuehl"/>
          <w:lang w:eastAsia="en-US"/>
        </w:rPr>
        <w:t>mark to market</w:t>
      </w:r>
      <w:r>
        <w:rPr>
          <w:rFonts w:cs="FrankRuehl" w:hint="cs"/>
          <w:rtl/>
          <w:lang w:eastAsia="en-US"/>
        </w:rPr>
        <w:t>);</w:t>
      </w:r>
    </w:p>
    <w:p w:rsidR="00FD5DA7" w:rsidRDefault="00FD5DA7" w:rsidP="00FD5DA7">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החברה הגישה לרשות חוות דעת משפטית המאשרת כי לפי דינים שעשויים לחול על העסקאות במקרים המתוארים בפסקה (1) חבות החברה תוגבל לסכום נטו לאחר קיזוז הפוזיציות ההפוכות כמתואר בפסקה (1); חוות הדעת תעודכן אם יהיה שינוי בדין הנוגע לעניין;</w:t>
      </w:r>
    </w:p>
    <w:p w:rsidR="00FD5DA7" w:rsidRDefault="00FD5DA7" w:rsidP="00FD5DA7">
      <w:pPr>
        <w:pStyle w:val="P00"/>
        <w:spacing w:before="72"/>
        <w:ind w:left="0" w:right="1134"/>
        <w:rPr>
          <w:rFonts w:cs="FrankRuehl" w:hint="cs"/>
          <w:rtl/>
          <w:lang w:eastAsia="en-US"/>
        </w:rPr>
      </w:pPr>
      <w:r>
        <w:rPr>
          <w:rFonts w:cs="FrankRuehl" w:hint="cs"/>
          <w:rtl/>
          <w:lang w:eastAsia="en-US"/>
        </w:rPr>
        <w:tab/>
        <w:t xml:space="preserve">"מטבע פעילות" </w:t>
      </w:r>
      <w:r>
        <w:rPr>
          <w:rFonts w:cs="FrankRuehl"/>
          <w:rtl/>
          <w:lang w:eastAsia="en-US"/>
        </w:rPr>
        <w:t>–</w:t>
      </w:r>
      <w:r>
        <w:rPr>
          <w:rFonts w:cs="FrankRuehl" w:hint="cs"/>
          <w:rtl/>
          <w:lang w:eastAsia="en-US"/>
        </w:rPr>
        <w:t xml:space="preserve"> כמשמעותו בכללי החשבונאות המקובלים;</w:t>
      </w:r>
    </w:p>
    <w:p w:rsidR="00FD5DA7" w:rsidRDefault="00FD5DA7" w:rsidP="00FD5DA7">
      <w:pPr>
        <w:pStyle w:val="P00"/>
        <w:spacing w:before="72"/>
        <w:ind w:left="0" w:right="1134"/>
        <w:rPr>
          <w:rFonts w:cs="FrankRuehl" w:hint="cs"/>
          <w:rtl/>
          <w:lang w:eastAsia="en-US"/>
        </w:rPr>
      </w:pPr>
      <w:r>
        <w:rPr>
          <w:rFonts w:cs="FrankRuehl" w:hint="cs"/>
          <w:rtl/>
          <w:lang w:eastAsia="en-US"/>
        </w:rPr>
        <w:tab/>
        <w:t xml:space="preserve">"מקדם הסיכון הפיננסי" </w:t>
      </w:r>
      <w:r>
        <w:rPr>
          <w:rFonts w:cs="FrankRuehl"/>
          <w:rtl/>
          <w:lang w:eastAsia="en-US"/>
        </w:rPr>
        <w:t>–</w:t>
      </w:r>
      <w:r>
        <w:rPr>
          <w:rFonts w:cs="FrankRuehl" w:hint="cs"/>
          <w:rtl/>
          <w:lang w:eastAsia="en-US"/>
        </w:rPr>
        <w:t xml:space="preserve"> שיעור הסיכון הגלום ברכיב סיכון אשראי כמפורט בטבלה שלהלן, לגבי נכסי הבסיס ויתרת הזמן שנותר לפירעון או למימוש, המפורטים בטבלה שלהלן; חלה על רכיב סיכון אשראי יותר מחלופה אחת כפי שמופיעה בטבלה שלהלן, יהיה מקדם הסיכון הפיננסי שלו סך כל מקדמי הסיכון הפיננסי האמורים בכל אחת מהחלופות החלות עליו:</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86"/>
        <w:gridCol w:w="1121"/>
        <w:gridCol w:w="1497"/>
        <w:gridCol w:w="1145"/>
        <w:gridCol w:w="1584"/>
        <w:gridCol w:w="1005"/>
      </w:tblGrid>
      <w:tr w:rsidR="00330EA9" w:rsidRPr="00CC2D7A" w:rsidTr="00CC2D7A">
        <w:tc>
          <w:tcPr>
            <w:tcW w:w="0" w:type="auto"/>
            <w:shd w:val="clear" w:color="auto" w:fill="auto"/>
            <w:vAlign w:val="bottom"/>
          </w:tcPr>
          <w:p w:rsidR="00330EA9" w:rsidRPr="00CC2D7A" w:rsidRDefault="00330EA9" w:rsidP="00CC2D7A">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CC2D7A">
              <w:rPr>
                <w:rFonts w:cs="FrankRuehl" w:hint="cs"/>
                <w:sz w:val="22"/>
                <w:szCs w:val="22"/>
                <w:rtl/>
                <w:lang w:eastAsia="en-US"/>
              </w:rPr>
              <w:t>יתרת הזמן שנותר לפירעון או למימוש</w:t>
            </w:r>
          </w:p>
        </w:tc>
        <w:tc>
          <w:tcPr>
            <w:tcW w:w="0" w:type="auto"/>
            <w:shd w:val="clear" w:color="auto" w:fill="auto"/>
            <w:vAlign w:val="bottom"/>
          </w:tcPr>
          <w:p w:rsidR="00330EA9" w:rsidRPr="00CC2D7A" w:rsidRDefault="00330EA9" w:rsidP="00CC2D7A">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CC2D7A">
              <w:rPr>
                <w:rFonts w:cs="FrankRuehl" w:hint="cs"/>
                <w:sz w:val="22"/>
                <w:szCs w:val="22"/>
                <w:rtl/>
                <w:lang w:eastAsia="en-US"/>
              </w:rPr>
              <w:t>רכיבי סיכון תלויי ריבית</w:t>
            </w:r>
          </w:p>
        </w:tc>
        <w:tc>
          <w:tcPr>
            <w:tcW w:w="0" w:type="auto"/>
            <w:shd w:val="clear" w:color="auto" w:fill="auto"/>
            <w:vAlign w:val="bottom"/>
          </w:tcPr>
          <w:p w:rsidR="00330EA9" w:rsidRPr="00CC2D7A" w:rsidRDefault="00330EA9" w:rsidP="00CC2D7A">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CC2D7A">
              <w:rPr>
                <w:rFonts w:cs="FrankRuehl" w:hint="cs"/>
                <w:sz w:val="22"/>
                <w:szCs w:val="22"/>
                <w:rtl/>
                <w:lang w:eastAsia="en-US"/>
              </w:rPr>
              <w:t>רכיבי סיכון מטבעיים (כולל זהב)</w:t>
            </w:r>
          </w:p>
        </w:tc>
        <w:tc>
          <w:tcPr>
            <w:tcW w:w="0" w:type="auto"/>
            <w:shd w:val="clear" w:color="auto" w:fill="auto"/>
            <w:vAlign w:val="bottom"/>
          </w:tcPr>
          <w:p w:rsidR="00330EA9" w:rsidRPr="00CC2D7A" w:rsidRDefault="00330EA9" w:rsidP="00CC2D7A">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CC2D7A">
              <w:rPr>
                <w:rFonts w:cs="FrankRuehl" w:hint="cs"/>
                <w:sz w:val="22"/>
                <w:szCs w:val="22"/>
                <w:rtl/>
                <w:lang w:eastAsia="en-US"/>
              </w:rPr>
              <w:t>רכיבי סיכון מנייתיים</w:t>
            </w:r>
          </w:p>
        </w:tc>
        <w:tc>
          <w:tcPr>
            <w:tcW w:w="0" w:type="auto"/>
            <w:shd w:val="clear" w:color="auto" w:fill="auto"/>
            <w:vAlign w:val="bottom"/>
          </w:tcPr>
          <w:p w:rsidR="00330EA9" w:rsidRPr="00CC2D7A" w:rsidRDefault="00330EA9" w:rsidP="00CC2D7A">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CC2D7A">
              <w:rPr>
                <w:rFonts w:cs="FrankRuehl" w:hint="cs"/>
                <w:sz w:val="22"/>
                <w:szCs w:val="22"/>
                <w:rtl/>
                <w:lang w:eastAsia="en-US"/>
              </w:rPr>
              <w:t>רכיבי סיכון תלויי סחורה (לא כולל זהב)</w:t>
            </w:r>
          </w:p>
        </w:tc>
        <w:tc>
          <w:tcPr>
            <w:tcW w:w="0" w:type="auto"/>
            <w:shd w:val="clear" w:color="auto" w:fill="auto"/>
            <w:vAlign w:val="bottom"/>
          </w:tcPr>
          <w:p w:rsidR="00330EA9" w:rsidRPr="00CC2D7A" w:rsidRDefault="00330EA9" w:rsidP="00CC2D7A">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22"/>
                <w:szCs w:val="22"/>
                <w:rtl/>
                <w:lang w:eastAsia="en-US"/>
              </w:rPr>
            </w:pPr>
            <w:r w:rsidRPr="00CC2D7A">
              <w:rPr>
                <w:rFonts w:cs="FrankRuehl" w:hint="cs"/>
                <w:sz w:val="22"/>
                <w:szCs w:val="22"/>
                <w:rtl/>
                <w:lang w:eastAsia="en-US"/>
              </w:rPr>
              <w:t>רכיבי סיכון אחרים</w:t>
            </w:r>
          </w:p>
        </w:tc>
      </w:tr>
      <w:tr w:rsidR="00330EA9" w:rsidRPr="00CC2D7A" w:rsidTr="00CC2D7A">
        <w:tc>
          <w:tcPr>
            <w:tcW w:w="0" w:type="auto"/>
            <w:shd w:val="clear" w:color="auto" w:fill="auto"/>
          </w:tcPr>
          <w:p w:rsidR="00330EA9" w:rsidRPr="00CC2D7A" w:rsidRDefault="00330EA9" w:rsidP="00CC2D7A">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zCs w:val="24"/>
                <w:rtl/>
                <w:lang w:eastAsia="en-US"/>
              </w:rPr>
            </w:pPr>
            <w:r w:rsidRPr="00CC2D7A">
              <w:rPr>
                <w:rFonts w:cs="FrankRuehl" w:hint="cs"/>
                <w:szCs w:val="24"/>
                <w:rtl/>
                <w:lang w:eastAsia="en-US"/>
              </w:rPr>
              <w:t>שנה ופחות</w:t>
            </w:r>
          </w:p>
        </w:tc>
        <w:tc>
          <w:tcPr>
            <w:tcW w:w="0" w:type="auto"/>
            <w:shd w:val="clear" w:color="auto" w:fill="auto"/>
          </w:tcPr>
          <w:p w:rsidR="00330EA9" w:rsidRPr="00CC2D7A" w:rsidRDefault="00330EA9" w:rsidP="00CC2D7A">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Cs w:val="24"/>
                <w:rtl/>
                <w:lang w:eastAsia="en-US"/>
              </w:rPr>
            </w:pPr>
            <w:r w:rsidRPr="00CC2D7A">
              <w:rPr>
                <w:rFonts w:cs="FrankRuehl" w:hint="cs"/>
                <w:szCs w:val="24"/>
                <w:rtl/>
                <w:lang w:eastAsia="en-US"/>
              </w:rPr>
              <w:t>0%</w:t>
            </w:r>
          </w:p>
        </w:tc>
        <w:tc>
          <w:tcPr>
            <w:tcW w:w="0" w:type="auto"/>
            <w:shd w:val="clear" w:color="auto" w:fill="auto"/>
          </w:tcPr>
          <w:p w:rsidR="00330EA9" w:rsidRPr="00CC2D7A" w:rsidRDefault="00330EA9" w:rsidP="00CC2D7A">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Cs w:val="24"/>
                <w:rtl/>
                <w:lang w:eastAsia="en-US"/>
              </w:rPr>
            </w:pPr>
            <w:r w:rsidRPr="00CC2D7A">
              <w:rPr>
                <w:rFonts w:cs="FrankRuehl" w:hint="cs"/>
                <w:szCs w:val="24"/>
                <w:rtl/>
                <w:lang w:eastAsia="en-US"/>
              </w:rPr>
              <w:t>1%</w:t>
            </w:r>
          </w:p>
        </w:tc>
        <w:tc>
          <w:tcPr>
            <w:tcW w:w="0" w:type="auto"/>
            <w:shd w:val="clear" w:color="auto" w:fill="auto"/>
          </w:tcPr>
          <w:p w:rsidR="00330EA9" w:rsidRPr="00CC2D7A" w:rsidRDefault="00330EA9" w:rsidP="00CC2D7A">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Cs w:val="24"/>
                <w:rtl/>
                <w:lang w:eastAsia="en-US"/>
              </w:rPr>
            </w:pPr>
            <w:r w:rsidRPr="00CC2D7A">
              <w:rPr>
                <w:rFonts w:cs="FrankRuehl" w:hint="cs"/>
                <w:szCs w:val="24"/>
                <w:rtl/>
                <w:lang w:eastAsia="en-US"/>
              </w:rPr>
              <w:t>6%</w:t>
            </w:r>
          </w:p>
        </w:tc>
        <w:tc>
          <w:tcPr>
            <w:tcW w:w="0" w:type="auto"/>
            <w:shd w:val="clear" w:color="auto" w:fill="auto"/>
          </w:tcPr>
          <w:p w:rsidR="00330EA9" w:rsidRPr="00CC2D7A" w:rsidRDefault="00330EA9" w:rsidP="00CC2D7A">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Cs w:val="24"/>
                <w:rtl/>
                <w:lang w:eastAsia="en-US"/>
              </w:rPr>
            </w:pPr>
            <w:r w:rsidRPr="00CC2D7A">
              <w:rPr>
                <w:rFonts w:cs="FrankRuehl" w:hint="cs"/>
                <w:szCs w:val="24"/>
                <w:rtl/>
                <w:lang w:eastAsia="en-US"/>
              </w:rPr>
              <w:t>7%</w:t>
            </w:r>
          </w:p>
        </w:tc>
        <w:tc>
          <w:tcPr>
            <w:tcW w:w="0" w:type="auto"/>
            <w:shd w:val="clear" w:color="auto" w:fill="auto"/>
          </w:tcPr>
          <w:p w:rsidR="00330EA9" w:rsidRPr="00CC2D7A" w:rsidRDefault="00330EA9" w:rsidP="00CC2D7A">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Cs w:val="24"/>
                <w:rtl/>
                <w:lang w:eastAsia="en-US"/>
              </w:rPr>
            </w:pPr>
            <w:r w:rsidRPr="00CC2D7A">
              <w:rPr>
                <w:rFonts w:cs="FrankRuehl" w:hint="cs"/>
                <w:szCs w:val="24"/>
                <w:rtl/>
                <w:lang w:eastAsia="en-US"/>
              </w:rPr>
              <w:t>10%</w:t>
            </w:r>
          </w:p>
        </w:tc>
      </w:tr>
      <w:tr w:rsidR="00330EA9" w:rsidRPr="00CC2D7A" w:rsidTr="00CC2D7A">
        <w:tc>
          <w:tcPr>
            <w:tcW w:w="0" w:type="auto"/>
            <w:shd w:val="clear" w:color="auto" w:fill="auto"/>
          </w:tcPr>
          <w:p w:rsidR="00330EA9" w:rsidRPr="00CC2D7A" w:rsidRDefault="00330EA9" w:rsidP="00CC2D7A">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zCs w:val="24"/>
                <w:rtl/>
                <w:lang w:eastAsia="en-US"/>
              </w:rPr>
            </w:pPr>
            <w:r w:rsidRPr="00CC2D7A">
              <w:rPr>
                <w:rFonts w:cs="FrankRuehl" w:hint="cs"/>
                <w:szCs w:val="24"/>
                <w:rtl/>
                <w:lang w:eastAsia="en-US"/>
              </w:rPr>
              <w:t>בין שנה לחמש שנים</w:t>
            </w:r>
          </w:p>
        </w:tc>
        <w:tc>
          <w:tcPr>
            <w:tcW w:w="0" w:type="auto"/>
            <w:shd w:val="clear" w:color="auto" w:fill="auto"/>
          </w:tcPr>
          <w:p w:rsidR="00330EA9" w:rsidRPr="00CC2D7A" w:rsidRDefault="00330EA9" w:rsidP="00CC2D7A">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Cs w:val="24"/>
                <w:rtl/>
                <w:lang w:eastAsia="en-US"/>
              </w:rPr>
            </w:pPr>
            <w:r w:rsidRPr="00CC2D7A">
              <w:rPr>
                <w:rFonts w:cs="FrankRuehl" w:hint="cs"/>
                <w:szCs w:val="24"/>
                <w:rtl/>
                <w:lang w:eastAsia="en-US"/>
              </w:rPr>
              <w:t>0.5%</w:t>
            </w:r>
          </w:p>
        </w:tc>
        <w:tc>
          <w:tcPr>
            <w:tcW w:w="0" w:type="auto"/>
            <w:shd w:val="clear" w:color="auto" w:fill="auto"/>
          </w:tcPr>
          <w:p w:rsidR="00330EA9" w:rsidRPr="00CC2D7A" w:rsidRDefault="00330EA9" w:rsidP="00CC2D7A">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Cs w:val="24"/>
                <w:rtl/>
                <w:lang w:eastAsia="en-US"/>
              </w:rPr>
            </w:pPr>
            <w:r w:rsidRPr="00CC2D7A">
              <w:rPr>
                <w:rFonts w:cs="FrankRuehl" w:hint="cs"/>
                <w:szCs w:val="24"/>
                <w:rtl/>
                <w:lang w:eastAsia="en-US"/>
              </w:rPr>
              <w:t>5%</w:t>
            </w:r>
          </w:p>
        </w:tc>
        <w:tc>
          <w:tcPr>
            <w:tcW w:w="0" w:type="auto"/>
            <w:shd w:val="clear" w:color="auto" w:fill="auto"/>
          </w:tcPr>
          <w:p w:rsidR="00330EA9" w:rsidRPr="00CC2D7A" w:rsidRDefault="00330EA9" w:rsidP="00CC2D7A">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Cs w:val="24"/>
                <w:rtl/>
                <w:lang w:eastAsia="en-US"/>
              </w:rPr>
            </w:pPr>
            <w:r w:rsidRPr="00CC2D7A">
              <w:rPr>
                <w:rFonts w:cs="FrankRuehl" w:hint="cs"/>
                <w:szCs w:val="24"/>
                <w:rtl/>
                <w:lang w:eastAsia="en-US"/>
              </w:rPr>
              <w:t>8%</w:t>
            </w:r>
          </w:p>
        </w:tc>
        <w:tc>
          <w:tcPr>
            <w:tcW w:w="0" w:type="auto"/>
            <w:shd w:val="clear" w:color="auto" w:fill="auto"/>
          </w:tcPr>
          <w:p w:rsidR="00330EA9" w:rsidRPr="00CC2D7A" w:rsidRDefault="00330EA9" w:rsidP="00CC2D7A">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Cs w:val="24"/>
                <w:rtl/>
                <w:lang w:eastAsia="en-US"/>
              </w:rPr>
            </w:pPr>
            <w:r w:rsidRPr="00CC2D7A">
              <w:rPr>
                <w:rFonts w:cs="FrankRuehl" w:hint="cs"/>
                <w:szCs w:val="24"/>
                <w:rtl/>
                <w:lang w:eastAsia="en-US"/>
              </w:rPr>
              <w:t>7%</w:t>
            </w:r>
          </w:p>
        </w:tc>
        <w:tc>
          <w:tcPr>
            <w:tcW w:w="0" w:type="auto"/>
            <w:shd w:val="clear" w:color="auto" w:fill="auto"/>
          </w:tcPr>
          <w:p w:rsidR="00330EA9" w:rsidRPr="00CC2D7A" w:rsidRDefault="00330EA9" w:rsidP="00CC2D7A">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Cs w:val="24"/>
                <w:rtl/>
                <w:lang w:eastAsia="en-US"/>
              </w:rPr>
            </w:pPr>
            <w:r w:rsidRPr="00CC2D7A">
              <w:rPr>
                <w:rFonts w:cs="FrankRuehl" w:hint="cs"/>
                <w:szCs w:val="24"/>
                <w:rtl/>
                <w:lang w:eastAsia="en-US"/>
              </w:rPr>
              <w:t>12%</w:t>
            </w:r>
          </w:p>
        </w:tc>
      </w:tr>
      <w:tr w:rsidR="00330EA9" w:rsidRPr="00CC2D7A" w:rsidTr="00CC2D7A">
        <w:tc>
          <w:tcPr>
            <w:tcW w:w="0" w:type="auto"/>
            <w:shd w:val="clear" w:color="auto" w:fill="auto"/>
          </w:tcPr>
          <w:p w:rsidR="00330EA9" w:rsidRPr="00CC2D7A" w:rsidRDefault="00330EA9" w:rsidP="00CC2D7A">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zCs w:val="24"/>
                <w:rtl/>
                <w:lang w:eastAsia="en-US"/>
              </w:rPr>
            </w:pPr>
            <w:r w:rsidRPr="00CC2D7A">
              <w:rPr>
                <w:rFonts w:cs="FrankRuehl" w:hint="cs"/>
                <w:szCs w:val="24"/>
                <w:rtl/>
                <w:lang w:eastAsia="en-US"/>
              </w:rPr>
              <w:t>מעל חמש שנים</w:t>
            </w:r>
          </w:p>
        </w:tc>
        <w:tc>
          <w:tcPr>
            <w:tcW w:w="0" w:type="auto"/>
            <w:shd w:val="clear" w:color="auto" w:fill="auto"/>
          </w:tcPr>
          <w:p w:rsidR="00330EA9" w:rsidRPr="00CC2D7A" w:rsidRDefault="00330EA9" w:rsidP="00CC2D7A">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Cs w:val="24"/>
                <w:rtl/>
                <w:lang w:eastAsia="en-US"/>
              </w:rPr>
            </w:pPr>
            <w:r w:rsidRPr="00CC2D7A">
              <w:rPr>
                <w:rFonts w:cs="FrankRuehl" w:hint="cs"/>
                <w:szCs w:val="24"/>
                <w:rtl/>
                <w:lang w:eastAsia="en-US"/>
              </w:rPr>
              <w:t>1.5%</w:t>
            </w:r>
          </w:p>
        </w:tc>
        <w:tc>
          <w:tcPr>
            <w:tcW w:w="0" w:type="auto"/>
            <w:shd w:val="clear" w:color="auto" w:fill="auto"/>
          </w:tcPr>
          <w:p w:rsidR="00330EA9" w:rsidRPr="00CC2D7A" w:rsidRDefault="00330EA9" w:rsidP="00CC2D7A">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Cs w:val="24"/>
                <w:rtl/>
                <w:lang w:eastAsia="en-US"/>
              </w:rPr>
            </w:pPr>
            <w:r w:rsidRPr="00CC2D7A">
              <w:rPr>
                <w:rFonts w:cs="FrankRuehl" w:hint="cs"/>
                <w:szCs w:val="24"/>
                <w:rtl/>
                <w:lang w:eastAsia="en-US"/>
              </w:rPr>
              <w:t>7.5%</w:t>
            </w:r>
          </w:p>
        </w:tc>
        <w:tc>
          <w:tcPr>
            <w:tcW w:w="0" w:type="auto"/>
            <w:shd w:val="clear" w:color="auto" w:fill="auto"/>
          </w:tcPr>
          <w:p w:rsidR="00330EA9" w:rsidRPr="00CC2D7A" w:rsidRDefault="00330EA9" w:rsidP="00CC2D7A">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Cs w:val="24"/>
                <w:rtl/>
                <w:lang w:eastAsia="en-US"/>
              </w:rPr>
            </w:pPr>
            <w:r w:rsidRPr="00CC2D7A">
              <w:rPr>
                <w:rFonts w:cs="FrankRuehl" w:hint="cs"/>
                <w:szCs w:val="24"/>
                <w:rtl/>
                <w:lang w:eastAsia="en-US"/>
              </w:rPr>
              <w:t>10%</w:t>
            </w:r>
          </w:p>
        </w:tc>
        <w:tc>
          <w:tcPr>
            <w:tcW w:w="0" w:type="auto"/>
            <w:shd w:val="clear" w:color="auto" w:fill="auto"/>
          </w:tcPr>
          <w:p w:rsidR="00330EA9" w:rsidRPr="00CC2D7A" w:rsidRDefault="00330EA9" w:rsidP="00CC2D7A">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Cs w:val="24"/>
                <w:rtl/>
                <w:lang w:eastAsia="en-US"/>
              </w:rPr>
            </w:pPr>
            <w:r w:rsidRPr="00CC2D7A">
              <w:rPr>
                <w:rFonts w:cs="FrankRuehl" w:hint="cs"/>
                <w:szCs w:val="24"/>
                <w:rtl/>
                <w:lang w:eastAsia="en-US"/>
              </w:rPr>
              <w:t>8%</w:t>
            </w:r>
          </w:p>
        </w:tc>
        <w:tc>
          <w:tcPr>
            <w:tcW w:w="0" w:type="auto"/>
            <w:shd w:val="clear" w:color="auto" w:fill="auto"/>
          </w:tcPr>
          <w:p w:rsidR="00330EA9" w:rsidRPr="00CC2D7A" w:rsidRDefault="00330EA9" w:rsidP="00CC2D7A">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Cs w:val="24"/>
                <w:rtl/>
                <w:lang w:eastAsia="en-US"/>
              </w:rPr>
            </w:pPr>
            <w:r w:rsidRPr="00CC2D7A">
              <w:rPr>
                <w:rFonts w:cs="FrankRuehl" w:hint="cs"/>
                <w:szCs w:val="24"/>
                <w:rtl/>
                <w:lang w:eastAsia="en-US"/>
              </w:rPr>
              <w:t>15%</w:t>
            </w:r>
          </w:p>
        </w:tc>
      </w:tr>
    </w:tbl>
    <w:p w:rsidR="00FD5DA7" w:rsidRDefault="00330EA9" w:rsidP="00FD5DA7">
      <w:pPr>
        <w:pStyle w:val="P00"/>
        <w:spacing w:before="72"/>
        <w:ind w:left="0" w:right="1134"/>
        <w:rPr>
          <w:rFonts w:cs="FrankRuehl" w:hint="cs"/>
          <w:rtl/>
          <w:lang w:eastAsia="en-US"/>
        </w:rPr>
      </w:pPr>
      <w:r>
        <w:rPr>
          <w:rFonts w:cs="FrankRuehl" w:hint="cs"/>
          <w:rtl/>
          <w:lang w:eastAsia="en-US"/>
        </w:rPr>
        <w:tab/>
        <w:t xml:space="preserve">"ערך השחלוף של רכיב סיכון אשראי" </w:t>
      </w:r>
      <w:r>
        <w:rPr>
          <w:rFonts w:cs="FrankRuehl"/>
          <w:rtl/>
          <w:lang w:eastAsia="en-US"/>
        </w:rPr>
        <w:t>–</w:t>
      </w:r>
      <w:r>
        <w:rPr>
          <w:rFonts w:cs="FrankRuehl" w:hint="cs"/>
          <w:rtl/>
          <w:lang w:eastAsia="en-US"/>
        </w:rPr>
        <w:t xml:space="preserve"> ערכו השוטף של רכיב סיכון האשראי בשוק, ואם לא קיים ערך שוק </w:t>
      </w:r>
      <w:r>
        <w:rPr>
          <w:rFonts w:cs="FrankRuehl"/>
          <w:rtl/>
          <w:lang w:eastAsia="en-US"/>
        </w:rPr>
        <w:t>–</w:t>
      </w:r>
      <w:r>
        <w:rPr>
          <w:rFonts w:cs="FrankRuehl" w:hint="cs"/>
          <w:rtl/>
          <w:lang w:eastAsia="en-US"/>
        </w:rPr>
        <w:t xml:space="preserve"> עלות החלפתו של רכיב סיכון האשראי ברכיב סיכון אשראי אחר שישקף תזרים זהה באותם התנאים;</w:t>
      </w:r>
    </w:p>
    <w:p w:rsidR="00330EA9" w:rsidRDefault="00330EA9" w:rsidP="004B535C">
      <w:pPr>
        <w:pStyle w:val="P00"/>
        <w:spacing w:before="72"/>
        <w:ind w:left="0" w:right="1134"/>
        <w:rPr>
          <w:rFonts w:cs="FrankRuehl" w:hint="cs"/>
          <w:rtl/>
          <w:lang w:eastAsia="en-US"/>
        </w:rPr>
      </w:pPr>
      <w:r>
        <w:rPr>
          <w:rFonts w:cs="FrankRuehl" w:hint="cs"/>
          <w:rtl/>
          <w:lang w:eastAsia="en-US"/>
        </w:rPr>
        <w:tab/>
        <w:t>"</w:t>
      </w:r>
      <w:r w:rsidR="004B535C">
        <w:rPr>
          <w:rFonts w:cs="FrankRuehl" w:hint="cs"/>
          <w:rtl/>
          <w:lang w:eastAsia="en-US"/>
        </w:rPr>
        <w:t xml:space="preserve">ערך חשיפה של רכיב סיכון אשראי" </w:t>
      </w:r>
      <w:r w:rsidR="004B535C">
        <w:rPr>
          <w:rFonts w:cs="FrankRuehl"/>
          <w:rtl/>
          <w:lang w:eastAsia="en-US"/>
        </w:rPr>
        <w:t>–</w:t>
      </w:r>
      <w:r w:rsidR="004B535C">
        <w:rPr>
          <w:rFonts w:cs="FrankRuehl" w:hint="cs"/>
          <w:rtl/>
          <w:lang w:eastAsia="en-US"/>
        </w:rPr>
        <w:t xml:space="preserve"> סכום אלה:</w:t>
      </w:r>
    </w:p>
    <w:p w:rsidR="004B535C" w:rsidRDefault="004B535C" w:rsidP="004B535C">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 xml:space="preserve">ערך השחלוף של רכיב סיכון האשראי; היה ערך השחלוף של רכיב סיכון האשראי קטן מ-0 </w:t>
      </w:r>
      <w:r>
        <w:rPr>
          <w:rFonts w:cs="FrankRuehl"/>
          <w:rtl/>
          <w:lang w:eastAsia="en-US"/>
        </w:rPr>
        <w:t>–</w:t>
      </w:r>
      <w:r>
        <w:rPr>
          <w:rFonts w:cs="FrankRuehl" w:hint="cs"/>
          <w:rtl/>
          <w:lang w:eastAsia="en-US"/>
        </w:rPr>
        <w:t xml:space="preserve"> יקבל ערך השחלוף של רכיב סיכון האשראי ערך </w:t>
      </w:r>
      <w:r>
        <w:rPr>
          <w:rFonts w:cs="FrankRuehl"/>
          <w:rtl/>
          <w:lang w:eastAsia="en-US"/>
        </w:rPr>
        <w:t>–</w:t>
      </w:r>
      <w:r>
        <w:rPr>
          <w:rFonts w:cs="FrankRuehl" w:hint="cs"/>
          <w:rtl/>
          <w:lang w:eastAsia="en-US"/>
        </w:rPr>
        <w:t xml:space="preserve"> 0;</w:t>
      </w:r>
    </w:p>
    <w:p w:rsidR="004B535C" w:rsidRDefault="004B535C" w:rsidP="004B535C">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מכפלת מקדם הסיכון הפיננסי בשווי רכיב סיכון האשראי במונחי נכס הבסיס;</w:t>
      </w:r>
    </w:p>
    <w:p w:rsidR="004B535C" w:rsidRDefault="004B535C" w:rsidP="004B535C">
      <w:pPr>
        <w:pStyle w:val="P00"/>
        <w:spacing w:before="72"/>
        <w:ind w:left="0" w:right="1134"/>
        <w:rPr>
          <w:rFonts w:cs="FrankRuehl" w:hint="cs"/>
          <w:rtl/>
          <w:lang w:eastAsia="en-US"/>
        </w:rPr>
      </w:pPr>
      <w:r>
        <w:rPr>
          <w:rFonts w:cs="FrankRuehl" w:hint="cs"/>
          <w:rtl/>
          <w:lang w:eastAsia="en-US"/>
        </w:rPr>
        <w:tab/>
        <w:t xml:space="preserve">"ערך מחושב של רכיב סיכון אשראי" </w:t>
      </w:r>
      <w:r>
        <w:rPr>
          <w:rFonts w:cs="FrankRuehl"/>
          <w:rtl/>
          <w:lang w:eastAsia="en-US"/>
        </w:rPr>
        <w:t>–</w:t>
      </w:r>
      <w:r>
        <w:rPr>
          <w:rFonts w:cs="FrankRuehl" w:hint="cs"/>
          <w:rtl/>
          <w:lang w:eastAsia="en-US"/>
        </w:rPr>
        <w:t xml:space="preserve"> ערך החשיפה של רכיב סיכון האשראי בניכוי בטוחה שהתקבלה מן הצד האחר שמולו קיימת החשיפה בשל אותו רכיב סיכון אשראי.</w:t>
      </w:r>
    </w:p>
    <w:p w:rsidR="00F50624" w:rsidRDefault="00F50624" w:rsidP="004B535C">
      <w:pPr>
        <w:pStyle w:val="P00"/>
        <w:spacing w:before="72"/>
        <w:ind w:left="0" w:right="1134"/>
        <w:rPr>
          <w:rFonts w:cs="FrankRuehl" w:hint="cs"/>
          <w:rtl/>
          <w:lang w:eastAsia="en-US"/>
        </w:rPr>
      </w:pPr>
      <w:bookmarkStart w:id="108" w:name="Seif87"/>
      <w:bookmarkEnd w:id="108"/>
      <w:r w:rsidRPr="002E23C8">
        <w:rPr>
          <w:rFonts w:cs="Miriam"/>
          <w:szCs w:val="32"/>
          <w:rtl/>
          <w:lang w:val="he-IL"/>
        </w:rPr>
        <w:pict>
          <v:shape id="_x0000_s2234" type="#_x0000_t202" style="position:absolute;left:0;text-align:left;margin-left:470.35pt;margin-top:7.1pt;width:1in;height:15.8pt;z-index:251694080" filled="f" stroked="f">
            <v:textbox style="mso-next-textbox:#_x0000_s2234" inset="1mm,0,1mm,0">
              <w:txbxContent>
                <w:p w:rsidR="00456B1C" w:rsidRDefault="00456B1C" w:rsidP="00F50624">
                  <w:pPr>
                    <w:spacing w:line="160" w:lineRule="exact"/>
                    <w:rPr>
                      <w:rFonts w:cs="Miriam" w:hint="cs"/>
                      <w:sz w:val="18"/>
                      <w:szCs w:val="18"/>
                      <w:rtl/>
                    </w:rPr>
                  </w:pPr>
                  <w:r>
                    <w:rPr>
                      <w:rFonts w:cs="Miriam" w:hint="cs"/>
                      <w:sz w:val="18"/>
                      <w:szCs w:val="18"/>
                      <w:rtl/>
                    </w:rPr>
                    <w:t>הקצאה בשל סיכון תפעולי</w:t>
                  </w:r>
                </w:p>
              </w:txbxContent>
            </v:textbox>
            <w10:anchorlock/>
          </v:shape>
        </w:pict>
      </w:r>
      <w:r w:rsidRPr="002E23C8">
        <w:rPr>
          <w:rFonts w:cs="Miriam" w:hint="cs"/>
          <w:szCs w:val="32"/>
          <w:rtl/>
          <w:lang w:eastAsia="en-US"/>
        </w:rPr>
        <w:t>8</w:t>
      </w:r>
      <w:r w:rsidR="004B535C">
        <w:rPr>
          <w:rFonts w:cs="Miriam" w:hint="cs"/>
          <w:szCs w:val="32"/>
          <w:rtl/>
          <w:lang w:eastAsia="en-US"/>
        </w:rPr>
        <w:t>7</w:t>
      </w:r>
      <w:r w:rsidRPr="002E23C8">
        <w:rPr>
          <w:rFonts w:cs="FrankRuehl" w:hint="cs"/>
          <w:rtl/>
          <w:lang w:eastAsia="en-US"/>
        </w:rPr>
        <w:t>.</w:t>
      </w:r>
      <w:r w:rsidRPr="002E23C8">
        <w:rPr>
          <w:rFonts w:cs="FrankRuehl" w:hint="cs"/>
          <w:rtl/>
          <w:lang w:eastAsia="en-US"/>
        </w:rPr>
        <w:tab/>
      </w:r>
      <w:r w:rsidR="004B535C">
        <w:rPr>
          <w:rFonts w:cs="FrankRuehl" w:hint="cs"/>
          <w:rtl/>
          <w:lang w:eastAsia="en-US"/>
        </w:rPr>
        <w:t>הסכום שעל חברה להקצות בשל חשיפה לסיכון תפעולי יהיה 15% מסכום הרווח התפעולי בארבעת הרבעונים שקדמו למועד הדיווח הרבעוני האחרון, לא כולל הוצאות תפעוליות.</w:t>
      </w:r>
    </w:p>
    <w:p w:rsidR="00F50624" w:rsidRDefault="00F50624" w:rsidP="004B535C">
      <w:pPr>
        <w:pStyle w:val="P00"/>
        <w:spacing w:before="72"/>
        <w:ind w:left="0" w:right="1134"/>
        <w:rPr>
          <w:rFonts w:cs="FrankRuehl" w:hint="cs"/>
          <w:rtl/>
          <w:lang w:eastAsia="en-US"/>
        </w:rPr>
      </w:pPr>
      <w:bookmarkStart w:id="109" w:name="Seif88"/>
      <w:bookmarkEnd w:id="109"/>
      <w:r w:rsidRPr="002E23C8">
        <w:rPr>
          <w:rFonts w:cs="Miriam"/>
          <w:szCs w:val="32"/>
          <w:rtl/>
          <w:lang w:val="he-IL"/>
        </w:rPr>
        <w:pict>
          <v:shape id="_x0000_s2235" type="#_x0000_t202" style="position:absolute;left:0;text-align:left;margin-left:470.35pt;margin-top:7.1pt;width:1in;height:9pt;z-index:251695104" filled="f" stroked="f">
            <v:textbox style="mso-next-textbox:#_x0000_s2235" inset="1mm,0,1mm,0">
              <w:txbxContent>
                <w:p w:rsidR="00456B1C" w:rsidRDefault="00456B1C" w:rsidP="00F50624">
                  <w:pPr>
                    <w:spacing w:line="160" w:lineRule="exact"/>
                    <w:rPr>
                      <w:rFonts w:cs="Miriam" w:hint="cs"/>
                      <w:sz w:val="18"/>
                      <w:szCs w:val="18"/>
                      <w:rtl/>
                    </w:rPr>
                  </w:pPr>
                  <w:r>
                    <w:rPr>
                      <w:rFonts w:cs="Miriam" w:hint="cs"/>
                      <w:sz w:val="18"/>
                      <w:szCs w:val="18"/>
                      <w:rtl/>
                    </w:rPr>
                    <w:t>ביטוח</w:t>
                  </w:r>
                </w:p>
              </w:txbxContent>
            </v:textbox>
            <w10:anchorlock/>
          </v:shape>
        </w:pict>
      </w:r>
      <w:r w:rsidRPr="002E23C8">
        <w:rPr>
          <w:rFonts w:cs="Miriam" w:hint="cs"/>
          <w:szCs w:val="32"/>
          <w:rtl/>
          <w:lang w:eastAsia="en-US"/>
        </w:rPr>
        <w:t>8</w:t>
      </w:r>
      <w:r w:rsidR="004B535C">
        <w:rPr>
          <w:rFonts w:cs="Miriam" w:hint="cs"/>
          <w:szCs w:val="32"/>
          <w:rtl/>
          <w:lang w:eastAsia="en-US"/>
        </w:rPr>
        <w:t>8</w:t>
      </w:r>
      <w:r w:rsidRPr="002E23C8">
        <w:rPr>
          <w:rFonts w:cs="FrankRuehl" w:hint="cs"/>
          <w:rtl/>
          <w:lang w:eastAsia="en-US"/>
        </w:rPr>
        <w:t>.</w:t>
      </w:r>
      <w:r w:rsidRPr="002E23C8">
        <w:rPr>
          <w:rFonts w:cs="FrankRuehl" w:hint="cs"/>
          <w:rtl/>
          <w:lang w:eastAsia="en-US"/>
        </w:rPr>
        <w:tab/>
      </w:r>
      <w:r w:rsidR="004B535C">
        <w:rPr>
          <w:rFonts w:cs="FrankRuehl" w:hint="cs"/>
          <w:rtl/>
          <w:lang w:eastAsia="en-US"/>
        </w:rPr>
        <w:t>(א)</w:t>
      </w:r>
      <w:r w:rsidR="004B535C">
        <w:rPr>
          <w:rFonts w:cs="FrankRuehl" w:hint="cs"/>
          <w:rtl/>
          <w:lang w:eastAsia="en-US"/>
        </w:rPr>
        <w:tab/>
        <w:t>חברה תבטח את עצמה בביטוח בהיקף כיסוי ובתחומי כיסוי ברמה מספקת בהתחשב בפעילותה.</w:t>
      </w:r>
    </w:p>
    <w:p w:rsidR="004B535C" w:rsidRDefault="004B535C" w:rsidP="004B535C">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אחת לשנה לפחות תאשר החברה את תחומי הכיסוי ואת היקף הביטוח לאחר דיון בדירקטוריון וקבלת חוות דעת בכתב מיועץ בתחום הביטוח בדבר היקף הכיסוי ותחומי הכיסוי הביטוחי.</w:t>
      </w:r>
    </w:p>
    <w:p w:rsidR="004B535C" w:rsidRDefault="004B535C" w:rsidP="004B535C">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אחת לשנה לפחות כל אחד מהמפורטים להלן יאשר את תחומי הכיסוי ואת היקף הביטוח:</w:t>
      </w:r>
    </w:p>
    <w:p w:rsidR="004B535C" w:rsidRDefault="004B535C" w:rsidP="004B535C">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הדירקטוריון;</w:t>
      </w:r>
    </w:p>
    <w:p w:rsidR="004B535C" w:rsidRDefault="004B535C" w:rsidP="004B535C">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המנהל הכללי.</w:t>
      </w:r>
    </w:p>
    <w:p w:rsidR="004B535C" w:rsidRDefault="004B535C" w:rsidP="004B535C">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ביטוח לפי תקנה זו ייעשה אצל מי שהוא בעל רישיון לפי חוק הפיקוח על שירותים פיננסיים (ביטוח), התשמ"א-1981, או בעל פטור לפי סעיף 86(א) לחוק האמור.</w:t>
      </w:r>
    </w:p>
    <w:p w:rsidR="004B535C" w:rsidRPr="004B535C" w:rsidRDefault="004B535C" w:rsidP="004B535C">
      <w:pPr>
        <w:pStyle w:val="medium2-header"/>
        <w:keepLines w:val="0"/>
        <w:spacing w:before="72"/>
        <w:ind w:left="0" w:right="1134"/>
        <w:rPr>
          <w:rFonts w:cs="FrankRuehl" w:hint="cs"/>
          <w:noProof/>
          <w:sz w:val="20"/>
          <w:rtl/>
        </w:rPr>
      </w:pPr>
      <w:bookmarkStart w:id="110" w:name="med12"/>
      <w:bookmarkEnd w:id="110"/>
      <w:r w:rsidRPr="004B535C">
        <w:rPr>
          <w:rFonts w:cs="FrankRuehl" w:hint="cs"/>
          <w:noProof/>
          <w:sz w:val="20"/>
          <w:rtl/>
        </w:rPr>
        <w:t>פרק י"ג: אגרות</w:t>
      </w:r>
    </w:p>
    <w:p w:rsidR="00F50624" w:rsidRDefault="00F50624" w:rsidP="004B535C">
      <w:pPr>
        <w:pStyle w:val="P00"/>
        <w:spacing w:before="72"/>
        <w:ind w:left="0" w:right="1134"/>
        <w:rPr>
          <w:rFonts w:cs="FrankRuehl" w:hint="cs"/>
          <w:rtl/>
          <w:lang w:eastAsia="en-US"/>
        </w:rPr>
      </w:pPr>
      <w:bookmarkStart w:id="111" w:name="Seif89"/>
      <w:bookmarkEnd w:id="111"/>
      <w:r w:rsidRPr="002E23C8">
        <w:rPr>
          <w:rFonts w:cs="Miriam"/>
          <w:szCs w:val="32"/>
          <w:rtl/>
          <w:lang w:val="he-IL"/>
        </w:rPr>
        <w:pict>
          <v:shape id="_x0000_s2236" type="#_x0000_t202" style="position:absolute;left:0;text-align:left;margin-left:470.35pt;margin-top:7.1pt;width:1in;height:15.35pt;z-index:251696128" filled="f" stroked="f">
            <v:textbox style="mso-next-textbox:#_x0000_s2236" inset="1mm,0,1mm,0">
              <w:txbxContent>
                <w:p w:rsidR="00456B1C" w:rsidRDefault="00456B1C" w:rsidP="00F50624">
                  <w:pPr>
                    <w:spacing w:line="160" w:lineRule="exact"/>
                    <w:rPr>
                      <w:rFonts w:cs="Miriam" w:hint="cs"/>
                      <w:sz w:val="18"/>
                      <w:szCs w:val="18"/>
                      <w:rtl/>
                    </w:rPr>
                  </w:pPr>
                  <w:r>
                    <w:rPr>
                      <w:rFonts w:cs="Miriam" w:hint="cs"/>
                      <w:sz w:val="18"/>
                      <w:szCs w:val="18"/>
                      <w:rtl/>
                    </w:rPr>
                    <w:t>הגדרות לפרק י"ג</w:t>
                  </w:r>
                </w:p>
              </w:txbxContent>
            </v:textbox>
            <w10:anchorlock/>
          </v:shape>
        </w:pict>
      </w:r>
      <w:r w:rsidRPr="002E23C8">
        <w:rPr>
          <w:rFonts w:cs="Miriam" w:hint="cs"/>
          <w:szCs w:val="32"/>
          <w:rtl/>
          <w:lang w:eastAsia="en-US"/>
        </w:rPr>
        <w:t>8</w:t>
      </w:r>
      <w:r w:rsidR="004B535C">
        <w:rPr>
          <w:rFonts w:cs="Miriam" w:hint="cs"/>
          <w:szCs w:val="32"/>
          <w:rtl/>
          <w:lang w:eastAsia="en-US"/>
        </w:rPr>
        <w:t>9</w:t>
      </w:r>
      <w:r w:rsidRPr="002E23C8">
        <w:rPr>
          <w:rFonts w:cs="FrankRuehl" w:hint="cs"/>
          <w:rtl/>
          <w:lang w:eastAsia="en-US"/>
        </w:rPr>
        <w:t>.</w:t>
      </w:r>
      <w:r w:rsidRPr="002E23C8">
        <w:rPr>
          <w:rFonts w:cs="FrankRuehl" w:hint="cs"/>
          <w:rtl/>
          <w:lang w:eastAsia="en-US"/>
        </w:rPr>
        <w:tab/>
      </w:r>
      <w:r w:rsidR="004B535C">
        <w:rPr>
          <w:rFonts w:cs="FrankRuehl" w:hint="cs"/>
          <w:rtl/>
          <w:lang w:eastAsia="en-US"/>
        </w:rPr>
        <w:t xml:space="preserve">בפרק זה </w:t>
      </w:r>
      <w:r w:rsidR="004B535C">
        <w:rPr>
          <w:rFonts w:cs="FrankRuehl"/>
          <w:rtl/>
          <w:lang w:eastAsia="en-US"/>
        </w:rPr>
        <w:t>–</w:t>
      </w:r>
    </w:p>
    <w:p w:rsidR="004B535C" w:rsidRDefault="004B535C" w:rsidP="004B535C">
      <w:pPr>
        <w:pStyle w:val="P00"/>
        <w:spacing w:before="72"/>
        <w:ind w:left="0" w:right="1134"/>
        <w:rPr>
          <w:rFonts w:cs="FrankRuehl" w:hint="cs"/>
          <w:rtl/>
          <w:lang w:eastAsia="en-US"/>
        </w:rPr>
      </w:pPr>
      <w:r>
        <w:rPr>
          <w:rFonts w:cs="FrankRuehl" w:hint="cs"/>
          <w:rtl/>
          <w:lang w:eastAsia="en-US"/>
        </w:rPr>
        <w:tab/>
        <w:t xml:space="preserve">"דרגה" </w:t>
      </w:r>
      <w:r>
        <w:rPr>
          <w:rFonts w:cs="FrankRuehl"/>
          <w:rtl/>
          <w:lang w:eastAsia="en-US"/>
        </w:rPr>
        <w:t>–</w:t>
      </w:r>
      <w:r>
        <w:rPr>
          <w:rFonts w:cs="FrankRuehl" w:hint="cs"/>
          <w:rtl/>
          <w:lang w:eastAsia="en-US"/>
        </w:rPr>
        <w:t xml:space="preserve"> אחת מארבע דרגות של חברה בעלת רישיון לניהול זירה, כמפורט בתוספת החמישית;</w:t>
      </w:r>
    </w:p>
    <w:p w:rsidR="004B535C" w:rsidRDefault="004B535C" w:rsidP="004B535C">
      <w:pPr>
        <w:pStyle w:val="P00"/>
        <w:spacing w:before="72"/>
        <w:ind w:left="0" w:right="1134"/>
        <w:rPr>
          <w:rFonts w:cs="FrankRuehl" w:hint="cs"/>
          <w:rtl/>
          <w:lang w:eastAsia="en-US"/>
        </w:rPr>
      </w:pPr>
      <w:r>
        <w:rPr>
          <w:rFonts w:cs="FrankRuehl" w:hint="cs"/>
          <w:rtl/>
          <w:lang w:eastAsia="en-US"/>
        </w:rPr>
        <w:tab/>
        <w:t xml:space="preserve">"הכנסות" </w:t>
      </w:r>
      <w:r>
        <w:rPr>
          <w:rFonts w:cs="FrankRuehl"/>
          <w:rtl/>
          <w:lang w:eastAsia="en-US"/>
        </w:rPr>
        <w:t>–</w:t>
      </w:r>
      <w:r>
        <w:rPr>
          <w:rFonts w:cs="FrankRuehl" w:hint="cs"/>
          <w:rtl/>
          <w:lang w:eastAsia="en-US"/>
        </w:rPr>
        <w:t xml:space="preserve"> כהגדרתן בכללי החשבונאות המקובלים;</w:t>
      </w:r>
    </w:p>
    <w:p w:rsidR="004B535C" w:rsidRDefault="004B535C" w:rsidP="004B535C">
      <w:pPr>
        <w:pStyle w:val="P00"/>
        <w:spacing w:before="72"/>
        <w:ind w:left="0" w:right="1134"/>
        <w:rPr>
          <w:rFonts w:cs="FrankRuehl" w:hint="cs"/>
          <w:rtl/>
          <w:lang w:eastAsia="en-US"/>
        </w:rPr>
      </w:pPr>
      <w:r>
        <w:rPr>
          <w:rFonts w:cs="FrankRuehl" w:hint="cs"/>
          <w:rtl/>
          <w:lang w:eastAsia="en-US"/>
        </w:rPr>
        <w:tab/>
        <w:t xml:space="preserve">"מדד" </w:t>
      </w:r>
      <w:r>
        <w:rPr>
          <w:rFonts w:cs="FrankRuehl"/>
          <w:rtl/>
          <w:lang w:eastAsia="en-US"/>
        </w:rPr>
        <w:t>–</w:t>
      </w:r>
      <w:r>
        <w:rPr>
          <w:rFonts w:cs="FrankRuehl" w:hint="cs"/>
          <w:rtl/>
          <w:lang w:eastAsia="en-US"/>
        </w:rPr>
        <w:t xml:space="preserve"> מדד המחירים לצרכן שמפרסמת הלשכה המרכזית לסטטיסטיקה.</w:t>
      </w:r>
    </w:p>
    <w:p w:rsidR="00F50624" w:rsidRDefault="00F50624" w:rsidP="004D5851">
      <w:pPr>
        <w:pStyle w:val="P00"/>
        <w:spacing w:before="72"/>
        <w:ind w:left="0" w:right="1134"/>
        <w:rPr>
          <w:rFonts w:cs="FrankRuehl" w:hint="cs"/>
          <w:rtl/>
          <w:lang w:eastAsia="en-US"/>
        </w:rPr>
      </w:pPr>
      <w:bookmarkStart w:id="112" w:name="Seif90"/>
      <w:bookmarkEnd w:id="112"/>
      <w:r w:rsidRPr="002E23C8">
        <w:rPr>
          <w:rFonts w:cs="Miriam"/>
          <w:szCs w:val="32"/>
          <w:rtl/>
          <w:lang w:val="he-IL"/>
        </w:rPr>
        <w:pict>
          <v:shape id="_x0000_s2237" type="#_x0000_t202" style="position:absolute;left:0;text-align:left;margin-left:470.35pt;margin-top:7.1pt;width:1in;height:13.65pt;z-index:251697152" filled="f" stroked="f">
            <v:textbox style="mso-next-textbox:#_x0000_s2237" inset="1mm,0,1mm,0">
              <w:txbxContent>
                <w:p w:rsidR="00456B1C" w:rsidRDefault="00456B1C" w:rsidP="00F50624">
                  <w:pPr>
                    <w:spacing w:line="160" w:lineRule="exact"/>
                    <w:rPr>
                      <w:rFonts w:cs="Miriam" w:hint="cs"/>
                      <w:sz w:val="18"/>
                      <w:szCs w:val="18"/>
                      <w:rtl/>
                    </w:rPr>
                  </w:pPr>
                  <w:r>
                    <w:rPr>
                      <w:rFonts w:cs="Miriam" w:hint="cs"/>
                      <w:sz w:val="18"/>
                      <w:szCs w:val="18"/>
                      <w:rtl/>
                    </w:rPr>
                    <w:t>אגרה שנתית</w:t>
                  </w:r>
                </w:p>
              </w:txbxContent>
            </v:textbox>
            <w10:anchorlock/>
          </v:shape>
        </w:pict>
      </w:r>
      <w:r w:rsidRPr="002E23C8">
        <w:rPr>
          <w:rFonts w:cs="Miriam" w:hint="cs"/>
          <w:szCs w:val="32"/>
          <w:rtl/>
          <w:lang w:eastAsia="en-US"/>
        </w:rPr>
        <w:t>90</w:t>
      </w:r>
      <w:r w:rsidRPr="002E23C8">
        <w:rPr>
          <w:rFonts w:cs="FrankRuehl" w:hint="cs"/>
          <w:rtl/>
          <w:lang w:eastAsia="en-US"/>
        </w:rPr>
        <w:t>.</w:t>
      </w:r>
      <w:r w:rsidRPr="002E23C8">
        <w:rPr>
          <w:rFonts w:cs="FrankRuehl" w:hint="cs"/>
          <w:rtl/>
          <w:lang w:eastAsia="en-US"/>
        </w:rPr>
        <w:tab/>
      </w:r>
      <w:r w:rsidR="004D5851">
        <w:rPr>
          <w:rFonts w:cs="FrankRuehl" w:hint="cs"/>
          <w:rtl/>
          <w:lang w:eastAsia="en-US"/>
        </w:rPr>
        <w:t>(א)</w:t>
      </w:r>
      <w:r w:rsidR="004D5851">
        <w:rPr>
          <w:rFonts w:cs="FrankRuehl" w:hint="cs"/>
          <w:rtl/>
          <w:lang w:eastAsia="en-US"/>
        </w:rPr>
        <w:tab/>
        <w:t>חברה תשלם ב-1 באוגוסט של כל שנה אגרה שנתית לפי תקנות אלה בעד כל שנת כספים.</w:t>
      </w:r>
    </w:p>
    <w:p w:rsidR="004D5851" w:rsidRDefault="004D5851" w:rsidP="004D5851">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חברה תשלם אגרה שנתית בסכום הקבוע בתוספת החמישית לפי הדרגה שבה היא מסווגת.</w:t>
      </w:r>
    </w:p>
    <w:p w:rsidR="004D5851" w:rsidRDefault="004D5851" w:rsidP="004D5851">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בעד שנת כספים שבה חל מועד קבלת הרישיון או מועד ביטול הרישיון שלה, תשלם חברה חלק יחסי של האגרה השנתית החלה עליה, השווה לסכום האגרה השנתית כשהוא מחולק ב-365 ימים ומוכפל באחד מאלה, לפי העניין: במספר הימים שממועד קבלת הרישיון עד תום אותה שנת כספים, במספר הימים שמתחילת אותה שנת כספים עד מועד ביטול הרישיון או במספר הימים שממועד קבלת הרישיון עד מועד ביטול הרישיון.</w:t>
      </w:r>
    </w:p>
    <w:p w:rsidR="004D5851" w:rsidRDefault="004D5851" w:rsidP="004D5851">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חל מועד קבלת הרישיון של חברה אחרי 30 ביוני, תשלם את האגרה לאותה שנה ב-31 בינואר בשנת הכספים העוקבת; חל מועד ביטול הרישיון של חברה, תשלם את האגרה לאותה שנת כספים בתוך שלושים ימים ממועד ביטול הרישיון.</w:t>
      </w:r>
    </w:p>
    <w:p w:rsidR="004D5851" w:rsidRDefault="004D5851" w:rsidP="004D5851">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לא שולמה אגרה שנתית במועד, ייווספו עליה הפרשי הצמדה לפי שיעור עליית המדד האחרון שפורסם לפני מועד התשלום עד המדד האחרון שפורסם לפני המועד שבו שולמה האגרה בפועל, וכן קנס בשיעור של 1% מסכום האגרה השנתית לכל חודש של איחור או חלק ממנו.</w:t>
      </w:r>
    </w:p>
    <w:p w:rsidR="004D5851" w:rsidRDefault="004D5851" w:rsidP="004D5851">
      <w:pPr>
        <w:pStyle w:val="P00"/>
        <w:spacing w:before="72"/>
        <w:ind w:left="0" w:right="1134"/>
        <w:rPr>
          <w:rFonts w:cs="FrankRuehl" w:hint="cs"/>
          <w:rtl/>
          <w:lang w:eastAsia="en-US"/>
        </w:rPr>
      </w:pPr>
      <w:r>
        <w:rPr>
          <w:rFonts w:cs="FrankRuehl" w:hint="cs"/>
          <w:rtl/>
          <w:lang w:eastAsia="en-US"/>
        </w:rPr>
        <w:tab/>
        <w:t>(ו)</w:t>
      </w:r>
      <w:r>
        <w:rPr>
          <w:rFonts w:cs="FrankRuehl" w:hint="cs"/>
          <w:rtl/>
          <w:lang w:eastAsia="en-US"/>
        </w:rPr>
        <w:tab/>
        <w:t>על אף האמור בתקנת משנה (ה), פחת משך האיחור בתשלום מחודש ימים, ייווסף על סכום האגרה השנתית שטרם שולם קנס השווה לסכום של 1% מסכום האגרה, כשהוא מחולק ב-30 ימים ומוכפל במספר ימי האיחור בתשלום.</w:t>
      </w:r>
    </w:p>
    <w:p w:rsidR="004D5851" w:rsidRDefault="004D5851" w:rsidP="004D5851">
      <w:pPr>
        <w:pStyle w:val="P00"/>
        <w:spacing w:before="72"/>
        <w:ind w:left="0" w:right="1134"/>
        <w:rPr>
          <w:rFonts w:cs="FrankRuehl"/>
          <w:rtl/>
          <w:lang w:eastAsia="en-US"/>
        </w:rPr>
      </w:pPr>
      <w:r>
        <w:rPr>
          <w:rFonts w:cs="FrankRuehl" w:hint="cs"/>
          <w:rtl/>
          <w:lang w:eastAsia="en-US"/>
        </w:rPr>
        <w:tab/>
        <w:t>(ז)</w:t>
      </w:r>
      <w:r>
        <w:rPr>
          <w:rFonts w:cs="FrankRuehl" w:hint="cs"/>
          <w:rtl/>
          <w:lang w:eastAsia="en-US"/>
        </w:rPr>
        <w:tab/>
        <w:t>שולמה אגרה שנתית בסכום העולה על סכום האגרה השנתית לאותה שנה, תחזיר הרשות את סכום האגרה ששולם ביתר, בתוספת הפרשי הצמדה לפי שיעור עליית המדד מן המדד האחרון שפורסם לפני מועד התשלום עד המדד האחרון שפורסם לפני מועד ההחזר ובתוספת ריבית כמשמעותה בחוק פסיקת ריבית והצמדה, התשכ"א-1961, ממועד התשלום עד מועד ההחזר, בתוך שלושים ימים מהמועד שבו התברר כי התשלום היה ביתר.</w:t>
      </w:r>
    </w:p>
    <w:p w:rsidR="005B0B3B" w:rsidRDefault="005B0B3B" w:rsidP="005B0B3B">
      <w:pPr>
        <w:pStyle w:val="P00"/>
        <w:spacing w:before="72"/>
        <w:ind w:left="0" w:right="1134"/>
        <w:rPr>
          <w:rFonts w:cs="FrankRuehl"/>
          <w:rtl/>
          <w:lang w:eastAsia="en-US"/>
        </w:rPr>
      </w:pPr>
      <w:r>
        <w:rPr>
          <w:rFonts w:cs="FrankRuehl" w:hint="cs"/>
          <w:rtl/>
          <w:lang w:eastAsia="en-US"/>
        </w:rPr>
        <w:tab/>
      </w:r>
      <w:r>
        <w:rPr>
          <w:rFonts w:cs="FrankRuehl" w:hint="cs"/>
          <w:rtl/>
          <w:lang w:eastAsia="en-US"/>
        </w:rPr>
        <w:pict>
          <v:shape id="_x0000_s2255" type="#_x0000_t202" style="position:absolute;left:0;text-align:left;margin-left:467.1pt;margin-top:7.1pt;width:75.25pt;height:20.45pt;z-index:251709440;mso-position-horizontal-relative:text;mso-position-vertical-relative:text" filled="f" stroked="f">
            <v:textbox inset="1mm,0,1mm,0">
              <w:txbxContent>
                <w:p w:rsidR="005B0B3B" w:rsidRDefault="005B0B3B" w:rsidP="005B0B3B">
                  <w:pPr>
                    <w:spacing w:line="160" w:lineRule="exact"/>
                    <w:rPr>
                      <w:rFonts w:cs="Miriam" w:hint="cs"/>
                      <w:sz w:val="18"/>
                      <w:szCs w:val="18"/>
                      <w:rtl/>
                    </w:rPr>
                  </w:pPr>
                  <w:r>
                    <w:rPr>
                      <w:rFonts w:cs="Miriam" w:hint="cs"/>
                      <w:sz w:val="18"/>
                      <w:szCs w:val="18"/>
                      <w:rtl/>
                    </w:rPr>
                    <w:t>הוראת שעה תשפ"א-2021</w:t>
                  </w:r>
                </w:p>
              </w:txbxContent>
            </v:textbox>
            <w10:anchorlock/>
          </v:shape>
        </w:pict>
      </w:r>
      <w:r>
        <w:rPr>
          <w:rFonts w:cs="FrankRuehl" w:hint="cs"/>
          <w:rtl/>
          <w:lang w:eastAsia="en-US"/>
        </w:rPr>
        <w:t>(ח)</w:t>
      </w:r>
      <w:r>
        <w:rPr>
          <w:rFonts w:cs="FrankRuehl" w:hint="cs"/>
          <w:rtl/>
          <w:lang w:eastAsia="en-US"/>
        </w:rPr>
        <w:tab/>
        <w:t>על אף האמור בתקנת משנה (א), סכום האגרה השנתית יהיה בשיעור של 85% מן הסכום המפורט בה, כפי שהשתנה לפי תקנה 94 ביום העדכון בכל שנה, מעוגל לסכום הקרוב שהוא מכפלה של חמישה שקלים חדשים.</w:t>
      </w:r>
    </w:p>
    <w:p w:rsidR="005B0B3B" w:rsidRPr="006021DC" w:rsidRDefault="005B0B3B" w:rsidP="005B0B3B">
      <w:pPr>
        <w:pStyle w:val="P00"/>
        <w:spacing w:before="0"/>
        <w:ind w:left="0" w:right="1134"/>
        <w:rPr>
          <w:rFonts w:cs="FrankRuehl"/>
          <w:vanish/>
          <w:color w:val="FF0000"/>
          <w:szCs w:val="20"/>
          <w:shd w:val="clear" w:color="auto" w:fill="FFFF99"/>
          <w:rtl/>
          <w:lang w:eastAsia="en-US"/>
        </w:rPr>
      </w:pPr>
      <w:bookmarkStart w:id="113" w:name="Rov135"/>
      <w:r w:rsidRPr="006021DC">
        <w:rPr>
          <w:rFonts w:cs="FrankRuehl" w:hint="cs"/>
          <w:vanish/>
          <w:color w:val="FF0000"/>
          <w:szCs w:val="20"/>
          <w:shd w:val="clear" w:color="auto" w:fill="FFFF99"/>
          <w:rtl/>
          <w:lang w:eastAsia="en-US"/>
        </w:rPr>
        <w:t>בשנות הכספים 2021 עד 2023</w:t>
      </w:r>
    </w:p>
    <w:p w:rsidR="005B0B3B" w:rsidRPr="006021DC" w:rsidRDefault="005B0B3B" w:rsidP="005B0B3B">
      <w:pPr>
        <w:pStyle w:val="P00"/>
        <w:spacing w:before="0"/>
        <w:ind w:left="0" w:right="1134"/>
        <w:rPr>
          <w:rFonts w:cs="FrankRuehl"/>
          <w:vanish/>
          <w:szCs w:val="20"/>
          <w:shd w:val="clear" w:color="auto" w:fill="FFFF99"/>
          <w:rtl/>
          <w:lang w:eastAsia="en-US"/>
        </w:rPr>
      </w:pPr>
      <w:r w:rsidRPr="006021DC">
        <w:rPr>
          <w:rFonts w:cs="FrankRuehl" w:hint="cs"/>
          <w:b/>
          <w:bCs/>
          <w:vanish/>
          <w:szCs w:val="20"/>
          <w:shd w:val="clear" w:color="auto" w:fill="FFFF99"/>
          <w:rtl/>
          <w:lang w:eastAsia="en-US"/>
        </w:rPr>
        <w:t>הוראת שעה תשפ"א-2021</w:t>
      </w:r>
    </w:p>
    <w:p w:rsidR="005B0B3B" w:rsidRPr="006021DC" w:rsidRDefault="005B0B3B" w:rsidP="005B0B3B">
      <w:pPr>
        <w:pStyle w:val="P00"/>
        <w:spacing w:before="0"/>
        <w:ind w:left="0" w:right="1134"/>
        <w:rPr>
          <w:rFonts w:cs="FrankRuehl"/>
          <w:vanish/>
          <w:szCs w:val="20"/>
          <w:shd w:val="clear" w:color="auto" w:fill="FFFF99"/>
          <w:rtl/>
          <w:lang w:eastAsia="en-US"/>
        </w:rPr>
      </w:pPr>
      <w:hyperlink r:id="rId16" w:history="1">
        <w:r w:rsidRPr="006021DC">
          <w:rPr>
            <w:rStyle w:val="Hyperlink"/>
            <w:rFonts w:cs="FrankRuehl" w:hint="cs"/>
            <w:vanish/>
            <w:szCs w:val="20"/>
            <w:shd w:val="clear" w:color="auto" w:fill="FFFF99"/>
            <w:rtl/>
            <w:lang w:eastAsia="en-US"/>
          </w:rPr>
          <w:t>ק"ת תשפ"א מס' 9112</w:t>
        </w:r>
      </w:hyperlink>
      <w:r w:rsidRPr="006021DC">
        <w:rPr>
          <w:rFonts w:cs="FrankRuehl" w:hint="cs"/>
          <w:vanish/>
          <w:szCs w:val="20"/>
          <w:shd w:val="clear" w:color="auto" w:fill="FFFF99"/>
          <w:rtl/>
          <w:lang w:eastAsia="en-US"/>
        </w:rPr>
        <w:t xml:space="preserve"> מיום 21.1.2021 עמ' 1618</w:t>
      </w:r>
    </w:p>
    <w:p w:rsidR="005B0B3B" w:rsidRPr="005B0B3B" w:rsidRDefault="005B0B3B" w:rsidP="005B0B3B">
      <w:pPr>
        <w:pStyle w:val="P00"/>
        <w:spacing w:before="0"/>
        <w:ind w:left="0" w:right="1134"/>
        <w:rPr>
          <w:rFonts w:cs="FrankRuehl" w:hint="cs"/>
          <w:sz w:val="2"/>
          <w:szCs w:val="2"/>
          <w:rtl/>
          <w:lang w:eastAsia="en-US"/>
        </w:rPr>
      </w:pPr>
      <w:r w:rsidRPr="006021DC">
        <w:rPr>
          <w:rFonts w:cs="FrankRuehl" w:hint="cs"/>
          <w:b/>
          <w:bCs/>
          <w:vanish/>
          <w:szCs w:val="20"/>
          <w:shd w:val="clear" w:color="auto" w:fill="FFFF99"/>
          <w:rtl/>
          <w:lang w:eastAsia="en-US"/>
        </w:rPr>
        <w:t>הוספת תקנת משנה 90(ח)</w:t>
      </w:r>
      <w:bookmarkEnd w:id="113"/>
    </w:p>
    <w:p w:rsidR="00F50624" w:rsidRDefault="00F50624" w:rsidP="00FC1599">
      <w:pPr>
        <w:pStyle w:val="P00"/>
        <w:spacing w:before="72"/>
        <w:ind w:left="0" w:right="1134"/>
        <w:rPr>
          <w:rFonts w:cs="FrankRuehl" w:hint="cs"/>
          <w:rtl/>
          <w:lang w:eastAsia="en-US"/>
        </w:rPr>
      </w:pPr>
      <w:bookmarkStart w:id="114" w:name="Seif91"/>
      <w:bookmarkEnd w:id="114"/>
      <w:r w:rsidRPr="002E23C8">
        <w:rPr>
          <w:rFonts w:cs="Miriam"/>
          <w:szCs w:val="32"/>
          <w:rtl/>
          <w:lang w:val="he-IL"/>
        </w:rPr>
        <w:pict>
          <v:shape id="_x0000_s2238" type="#_x0000_t202" style="position:absolute;left:0;text-align:left;margin-left:470.35pt;margin-top:7.1pt;width:1in;height:8.95pt;z-index:251698176" filled="f" stroked="f">
            <v:textbox style="mso-next-textbox:#_x0000_s2238" inset="1mm,0,1mm,0">
              <w:txbxContent>
                <w:p w:rsidR="00456B1C" w:rsidRDefault="00456B1C" w:rsidP="00F50624">
                  <w:pPr>
                    <w:spacing w:line="160" w:lineRule="exact"/>
                    <w:rPr>
                      <w:rFonts w:cs="Miriam" w:hint="cs"/>
                      <w:sz w:val="18"/>
                      <w:szCs w:val="18"/>
                      <w:rtl/>
                    </w:rPr>
                  </w:pPr>
                  <w:r>
                    <w:rPr>
                      <w:rFonts w:cs="Miriam" w:hint="cs"/>
                      <w:sz w:val="18"/>
                      <w:szCs w:val="18"/>
                      <w:rtl/>
                    </w:rPr>
                    <w:t>קביעת דרגה</w:t>
                  </w:r>
                </w:p>
              </w:txbxContent>
            </v:textbox>
            <w10:anchorlock/>
          </v:shape>
        </w:pict>
      </w:r>
      <w:r w:rsidRPr="002E23C8">
        <w:rPr>
          <w:rFonts w:cs="Miriam" w:hint="cs"/>
          <w:szCs w:val="32"/>
          <w:rtl/>
          <w:lang w:eastAsia="en-US"/>
        </w:rPr>
        <w:t>9</w:t>
      </w:r>
      <w:r w:rsidR="004D5851">
        <w:rPr>
          <w:rFonts w:cs="Miriam" w:hint="cs"/>
          <w:szCs w:val="32"/>
          <w:rtl/>
          <w:lang w:eastAsia="en-US"/>
        </w:rPr>
        <w:t>1</w:t>
      </w:r>
      <w:r w:rsidRPr="002E23C8">
        <w:rPr>
          <w:rFonts w:cs="FrankRuehl" w:hint="cs"/>
          <w:rtl/>
          <w:lang w:eastAsia="en-US"/>
        </w:rPr>
        <w:t>.</w:t>
      </w:r>
      <w:r w:rsidRPr="002E23C8">
        <w:rPr>
          <w:rFonts w:cs="FrankRuehl" w:hint="cs"/>
          <w:rtl/>
          <w:lang w:eastAsia="en-US"/>
        </w:rPr>
        <w:tab/>
      </w:r>
      <w:r w:rsidR="00FC1599">
        <w:rPr>
          <w:rFonts w:cs="FrankRuehl" w:hint="cs"/>
          <w:rtl/>
          <w:lang w:eastAsia="en-US"/>
        </w:rPr>
        <w:t>(א)</w:t>
      </w:r>
      <w:r w:rsidR="00FC1599">
        <w:rPr>
          <w:rFonts w:cs="FrankRuehl" w:hint="cs"/>
          <w:rtl/>
          <w:lang w:eastAsia="en-US"/>
        </w:rPr>
        <w:tab/>
        <w:t xml:space="preserve">דרגתה השנתית של חברה תיקבע בכל שנה לפי ההכנסות בדוחותיה הכספיים לשנה הקודמת, ואילו דרגתה השנתית של חברה החייבת בהגשת דוחות כספיים מאוחדים תיקבע לפי ההכנסות שלה בדוחותיה הכספיים המאוחדים לשנה הקודמת; לעניין תקנה זו, "דוחות כספיים מאוחדים" </w:t>
      </w:r>
      <w:r w:rsidR="00FC1599">
        <w:rPr>
          <w:rFonts w:cs="FrankRuehl"/>
          <w:rtl/>
          <w:lang w:eastAsia="en-US"/>
        </w:rPr>
        <w:t>–</w:t>
      </w:r>
      <w:r w:rsidR="00FC1599">
        <w:rPr>
          <w:rFonts w:cs="FrankRuehl" w:hint="cs"/>
          <w:rtl/>
          <w:lang w:eastAsia="en-US"/>
        </w:rPr>
        <w:t xml:space="preserve"> כמשמעותם בתקנות ניירות ערך (דוחות כספיים שנתיים), התש"ע-2010.</w:t>
      </w:r>
    </w:p>
    <w:p w:rsidR="00FC1599" w:rsidRDefault="00FC1599" w:rsidP="00FC1599">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חברה שאין לה דוחות כספיים לשנה הקודמת למועד קבלת הרישיון, תיקבע דרגתה לשנה שבה חל מועד קבלת הרישיון לפי ההכנסות שלה בדוחות הכספיים שנכללו בבקשה לרישיון.</w:t>
      </w:r>
    </w:p>
    <w:p w:rsidR="00FC1599" w:rsidRDefault="00FC1599" w:rsidP="00FC1599">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חל מועד ביטול הרישיון של חברה במועד מוקדם למועד הגשת הדוחות הכספיים לשנה הקודמת למועד ביטול הרישיון, תיקבע דרגתה לפי ההכנסות שלה בדוחות הכספיים האחרונים שהגישה.</w:t>
      </w:r>
    </w:p>
    <w:p w:rsidR="00F50624" w:rsidRDefault="00F50624" w:rsidP="00655617">
      <w:pPr>
        <w:pStyle w:val="P00"/>
        <w:spacing w:before="72"/>
        <w:ind w:left="0" w:right="1134"/>
        <w:rPr>
          <w:rFonts w:cs="FrankRuehl" w:hint="cs"/>
          <w:rtl/>
          <w:lang w:eastAsia="en-US"/>
        </w:rPr>
      </w:pPr>
      <w:bookmarkStart w:id="115" w:name="Seif92"/>
      <w:bookmarkEnd w:id="115"/>
      <w:r w:rsidRPr="002E23C8">
        <w:rPr>
          <w:rFonts w:cs="Miriam"/>
          <w:szCs w:val="32"/>
          <w:rtl/>
          <w:lang w:val="he-IL"/>
        </w:rPr>
        <w:pict>
          <v:shape id="_x0000_s2239" type="#_x0000_t202" style="position:absolute;left:0;text-align:left;margin-left:467.1pt;margin-top:7.1pt;width:75.25pt;height:22.4pt;z-index:251699200" filled="f" stroked="f">
            <v:textbox style="mso-next-textbox:#_x0000_s2239" inset="1mm,0,1mm,0">
              <w:txbxContent>
                <w:p w:rsidR="00456B1C" w:rsidRDefault="00456B1C" w:rsidP="00F50624">
                  <w:pPr>
                    <w:spacing w:line="160" w:lineRule="exact"/>
                    <w:rPr>
                      <w:rFonts w:cs="Miriam" w:hint="cs"/>
                      <w:sz w:val="18"/>
                      <w:szCs w:val="18"/>
                      <w:rtl/>
                    </w:rPr>
                  </w:pPr>
                  <w:r>
                    <w:rPr>
                      <w:rFonts w:cs="Miriam" w:hint="cs"/>
                      <w:sz w:val="18"/>
                      <w:szCs w:val="18"/>
                      <w:rtl/>
                    </w:rPr>
                    <w:t>אגרת בקשת רישיון</w:t>
                  </w:r>
                </w:p>
                <w:p w:rsidR="00760672" w:rsidRDefault="00760672" w:rsidP="00655617">
                  <w:pPr>
                    <w:spacing w:line="160" w:lineRule="exact"/>
                    <w:rPr>
                      <w:rFonts w:cs="Miriam" w:hint="cs"/>
                      <w:sz w:val="18"/>
                      <w:szCs w:val="18"/>
                      <w:rtl/>
                    </w:rPr>
                  </w:pPr>
                  <w:r>
                    <w:rPr>
                      <w:rFonts w:cs="Miriam" w:hint="cs"/>
                      <w:sz w:val="18"/>
                      <w:szCs w:val="18"/>
                      <w:rtl/>
                    </w:rPr>
                    <w:t xml:space="preserve">הודעה </w:t>
                  </w:r>
                  <w:r w:rsidR="00E93F3E">
                    <w:rPr>
                      <w:rFonts w:cs="Miriam" w:hint="cs"/>
                      <w:sz w:val="18"/>
                      <w:szCs w:val="18"/>
                      <w:rtl/>
                    </w:rPr>
                    <w:t>תש</w:t>
                  </w:r>
                  <w:r w:rsidR="00076A1D">
                    <w:rPr>
                      <w:rFonts w:cs="Miriam" w:hint="cs"/>
                      <w:sz w:val="18"/>
                      <w:szCs w:val="18"/>
                      <w:rtl/>
                    </w:rPr>
                    <w:t>פ"</w:t>
                  </w:r>
                  <w:r w:rsidR="0055740A">
                    <w:rPr>
                      <w:rFonts w:cs="Miriam" w:hint="cs"/>
                      <w:sz w:val="18"/>
                      <w:szCs w:val="18"/>
                      <w:rtl/>
                    </w:rPr>
                    <w:t>ג</w:t>
                  </w:r>
                  <w:r w:rsidR="00076A1D">
                    <w:rPr>
                      <w:rFonts w:cs="Miriam" w:hint="cs"/>
                      <w:sz w:val="18"/>
                      <w:szCs w:val="18"/>
                      <w:rtl/>
                    </w:rPr>
                    <w:t>-202</w:t>
                  </w:r>
                  <w:r w:rsidR="0055740A">
                    <w:rPr>
                      <w:rFonts w:cs="Miriam" w:hint="cs"/>
                      <w:sz w:val="18"/>
                      <w:szCs w:val="18"/>
                      <w:rtl/>
                    </w:rPr>
                    <w:t>3</w:t>
                  </w:r>
                </w:p>
              </w:txbxContent>
            </v:textbox>
            <w10:anchorlock/>
          </v:shape>
        </w:pict>
      </w:r>
      <w:r w:rsidRPr="002E23C8">
        <w:rPr>
          <w:rFonts w:cs="Miriam" w:hint="cs"/>
          <w:szCs w:val="32"/>
          <w:rtl/>
          <w:lang w:eastAsia="en-US"/>
        </w:rPr>
        <w:t>9</w:t>
      </w:r>
      <w:r w:rsidR="00FC1599">
        <w:rPr>
          <w:rFonts w:cs="Miriam" w:hint="cs"/>
          <w:szCs w:val="32"/>
          <w:rtl/>
          <w:lang w:eastAsia="en-US"/>
        </w:rPr>
        <w:t>2</w:t>
      </w:r>
      <w:r w:rsidRPr="002E23C8">
        <w:rPr>
          <w:rFonts w:cs="FrankRuehl" w:hint="cs"/>
          <w:rtl/>
          <w:lang w:eastAsia="en-US"/>
        </w:rPr>
        <w:t>.</w:t>
      </w:r>
      <w:r w:rsidRPr="002E23C8">
        <w:rPr>
          <w:rFonts w:cs="FrankRuehl" w:hint="cs"/>
          <w:rtl/>
          <w:lang w:eastAsia="en-US"/>
        </w:rPr>
        <w:tab/>
      </w:r>
      <w:r w:rsidR="006E5EB7">
        <w:rPr>
          <w:rFonts w:cs="FrankRuehl" w:hint="cs"/>
          <w:rtl/>
          <w:lang w:eastAsia="en-US"/>
        </w:rPr>
        <w:t>(א)</w:t>
      </w:r>
      <w:r w:rsidR="006E5EB7">
        <w:rPr>
          <w:rFonts w:cs="FrankRuehl" w:hint="cs"/>
          <w:rtl/>
          <w:lang w:eastAsia="en-US"/>
        </w:rPr>
        <w:tab/>
        <w:t xml:space="preserve">חברה המבקשת רישיון תשלם לרשות אגרה בסכום של </w:t>
      </w:r>
      <w:r w:rsidR="0055740A">
        <w:rPr>
          <w:rFonts w:cs="FrankRuehl" w:hint="cs"/>
          <w:rtl/>
          <w:lang w:eastAsia="en-US"/>
        </w:rPr>
        <w:t>54,28</w:t>
      </w:r>
      <w:r w:rsidR="00E93F3E">
        <w:rPr>
          <w:rFonts w:cs="FrankRuehl" w:hint="cs"/>
          <w:rtl/>
          <w:lang w:eastAsia="en-US"/>
        </w:rPr>
        <w:t>0</w:t>
      </w:r>
      <w:r w:rsidR="006E5EB7">
        <w:rPr>
          <w:rFonts w:cs="FrankRuehl" w:hint="cs"/>
          <w:rtl/>
          <w:lang w:eastAsia="en-US"/>
        </w:rPr>
        <w:t xml:space="preserve"> שקלים חדשים.</w:t>
      </w:r>
    </w:p>
    <w:p w:rsidR="006E5EB7" w:rsidRDefault="006E5EB7" w:rsidP="00655617">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חברה מוגבלת המבקשת רישיון תשלם לרשות אגרה בסכום של </w:t>
      </w:r>
      <w:r w:rsidR="0055740A">
        <w:rPr>
          <w:rFonts w:cs="FrankRuehl" w:hint="cs"/>
          <w:rtl/>
          <w:lang w:eastAsia="en-US"/>
        </w:rPr>
        <w:t>27,14</w:t>
      </w:r>
      <w:r w:rsidR="00686EB0">
        <w:rPr>
          <w:rFonts w:cs="FrankRuehl" w:hint="cs"/>
          <w:rtl/>
          <w:lang w:eastAsia="en-US"/>
        </w:rPr>
        <w:t>0</w:t>
      </w:r>
      <w:r>
        <w:rPr>
          <w:rFonts w:cs="FrankRuehl" w:hint="cs"/>
          <w:rtl/>
          <w:lang w:eastAsia="en-US"/>
        </w:rPr>
        <w:t xml:space="preserve"> שקלים חדשים.</w:t>
      </w:r>
    </w:p>
    <w:p w:rsidR="00760672" w:rsidRPr="006021DC" w:rsidRDefault="00760672" w:rsidP="00760672">
      <w:pPr>
        <w:pStyle w:val="P00"/>
        <w:spacing w:before="0"/>
        <w:ind w:left="0" w:right="1134"/>
        <w:rPr>
          <w:rFonts w:cs="FrankRuehl" w:hint="cs"/>
          <w:vanish/>
          <w:color w:val="FF0000"/>
          <w:szCs w:val="20"/>
          <w:shd w:val="clear" w:color="auto" w:fill="FFFF99"/>
          <w:rtl/>
          <w:lang w:eastAsia="en-US"/>
        </w:rPr>
      </w:pPr>
      <w:bookmarkStart w:id="116" w:name="Rov130"/>
      <w:r w:rsidRPr="006021DC">
        <w:rPr>
          <w:rFonts w:cs="FrankRuehl" w:hint="cs"/>
          <w:vanish/>
          <w:color w:val="FF0000"/>
          <w:szCs w:val="20"/>
          <w:shd w:val="clear" w:color="auto" w:fill="FFFF99"/>
          <w:rtl/>
          <w:lang w:eastAsia="en-US"/>
        </w:rPr>
        <w:t>מיום 1.1.2016</w:t>
      </w:r>
    </w:p>
    <w:p w:rsidR="00760672" w:rsidRPr="006021DC" w:rsidRDefault="00760672" w:rsidP="00760672">
      <w:pPr>
        <w:pStyle w:val="P00"/>
        <w:spacing w:before="0"/>
        <w:ind w:left="0" w:right="1134"/>
        <w:rPr>
          <w:rFonts w:cs="FrankRuehl" w:hint="cs"/>
          <w:vanish/>
          <w:szCs w:val="20"/>
          <w:shd w:val="clear" w:color="auto" w:fill="FFFF99"/>
          <w:rtl/>
          <w:lang w:eastAsia="en-US"/>
        </w:rPr>
      </w:pPr>
      <w:r w:rsidRPr="006021DC">
        <w:rPr>
          <w:rFonts w:cs="FrankRuehl" w:hint="cs"/>
          <w:b/>
          <w:bCs/>
          <w:vanish/>
          <w:szCs w:val="20"/>
          <w:shd w:val="clear" w:color="auto" w:fill="FFFF99"/>
          <w:rtl/>
          <w:lang w:eastAsia="en-US"/>
        </w:rPr>
        <w:t>הודעה תשע"ו-2015</w:t>
      </w:r>
    </w:p>
    <w:p w:rsidR="00760672" w:rsidRPr="006021DC" w:rsidRDefault="00760672" w:rsidP="00760672">
      <w:pPr>
        <w:pStyle w:val="P00"/>
        <w:spacing w:before="0"/>
        <w:ind w:left="0" w:right="1134"/>
        <w:rPr>
          <w:rFonts w:cs="FrankRuehl" w:hint="cs"/>
          <w:vanish/>
          <w:szCs w:val="20"/>
          <w:shd w:val="clear" w:color="auto" w:fill="FFFF99"/>
          <w:rtl/>
          <w:lang w:eastAsia="en-US"/>
        </w:rPr>
      </w:pPr>
      <w:hyperlink r:id="rId17" w:history="1">
        <w:r w:rsidRPr="006021DC">
          <w:rPr>
            <w:rStyle w:val="Hyperlink"/>
            <w:rFonts w:cs="FrankRuehl" w:hint="cs"/>
            <w:vanish/>
            <w:szCs w:val="20"/>
            <w:shd w:val="clear" w:color="auto" w:fill="FFFF99"/>
            <w:rtl/>
            <w:lang w:eastAsia="en-US"/>
          </w:rPr>
          <w:t>ק"ת תשע"ו מס' 7592</w:t>
        </w:r>
      </w:hyperlink>
      <w:r w:rsidRPr="006021DC">
        <w:rPr>
          <w:rFonts w:cs="FrankRuehl" w:hint="cs"/>
          <w:vanish/>
          <w:szCs w:val="20"/>
          <w:shd w:val="clear" w:color="auto" w:fill="FFFF99"/>
          <w:rtl/>
          <w:lang w:eastAsia="en-US"/>
        </w:rPr>
        <w:t xml:space="preserve"> מיום 30.12.2015 עמ' 467</w:t>
      </w:r>
    </w:p>
    <w:p w:rsidR="00655617" w:rsidRPr="006021DC" w:rsidRDefault="00655617" w:rsidP="00655617">
      <w:pPr>
        <w:pStyle w:val="P00"/>
        <w:ind w:left="0" w:right="1134"/>
        <w:rPr>
          <w:rFonts w:cs="FrankRuehl" w:hint="cs"/>
          <w:vanish/>
          <w:sz w:val="22"/>
          <w:szCs w:val="22"/>
          <w:shd w:val="clear" w:color="auto" w:fill="FFFF99"/>
          <w:rtl/>
          <w:lang w:eastAsia="en-US"/>
        </w:rPr>
      </w:pPr>
      <w:r w:rsidRPr="006021DC">
        <w:rPr>
          <w:rFonts w:cs="FrankRuehl" w:hint="cs"/>
          <w:vanish/>
          <w:sz w:val="22"/>
          <w:szCs w:val="22"/>
          <w:shd w:val="clear" w:color="auto" w:fill="FFFF99"/>
          <w:rtl/>
          <w:lang w:eastAsia="en-US"/>
        </w:rPr>
        <w:t>92.</w:t>
      </w:r>
      <w:r w:rsidRPr="006021DC">
        <w:rPr>
          <w:rFonts w:cs="FrankRuehl" w:hint="cs"/>
          <w:vanish/>
          <w:sz w:val="22"/>
          <w:szCs w:val="22"/>
          <w:shd w:val="clear" w:color="auto" w:fill="FFFF99"/>
          <w:rtl/>
          <w:lang w:eastAsia="en-US"/>
        </w:rPr>
        <w:tab/>
        <w:t>(א)</w:t>
      </w:r>
      <w:r w:rsidRPr="006021DC">
        <w:rPr>
          <w:rFonts w:cs="FrankRuehl" w:hint="cs"/>
          <w:vanish/>
          <w:sz w:val="22"/>
          <w:szCs w:val="22"/>
          <w:shd w:val="clear" w:color="auto" w:fill="FFFF99"/>
          <w:rtl/>
          <w:lang w:eastAsia="en-US"/>
        </w:rPr>
        <w:tab/>
        <w:t xml:space="preserve">חברה המבקשת רישיון תשלם לרשות אגרה בסכום של </w:t>
      </w:r>
      <w:r w:rsidRPr="006021DC">
        <w:rPr>
          <w:rFonts w:cs="FrankRuehl" w:hint="cs"/>
          <w:strike/>
          <w:vanish/>
          <w:sz w:val="22"/>
          <w:szCs w:val="22"/>
          <w:shd w:val="clear" w:color="auto" w:fill="FFFF99"/>
          <w:rtl/>
          <w:lang w:eastAsia="en-US"/>
        </w:rPr>
        <w:t>50,000</w:t>
      </w:r>
      <w:r w:rsidRPr="006021DC">
        <w:rPr>
          <w:rFonts w:cs="FrankRuehl" w:hint="cs"/>
          <w:vanish/>
          <w:sz w:val="22"/>
          <w:szCs w:val="22"/>
          <w:shd w:val="clear" w:color="auto" w:fill="FFFF99"/>
          <w:rtl/>
          <w:lang w:eastAsia="en-US"/>
        </w:rPr>
        <w:t xml:space="preserve"> </w:t>
      </w:r>
      <w:r w:rsidRPr="006021DC">
        <w:rPr>
          <w:rFonts w:cs="FrankRuehl" w:hint="cs"/>
          <w:vanish/>
          <w:sz w:val="22"/>
          <w:szCs w:val="22"/>
          <w:u w:val="single"/>
          <w:shd w:val="clear" w:color="auto" w:fill="FFFF99"/>
          <w:rtl/>
          <w:lang w:eastAsia="en-US"/>
        </w:rPr>
        <w:t>49,900</w:t>
      </w:r>
      <w:r w:rsidRPr="006021DC">
        <w:rPr>
          <w:rFonts w:cs="FrankRuehl" w:hint="cs"/>
          <w:vanish/>
          <w:sz w:val="22"/>
          <w:szCs w:val="22"/>
          <w:shd w:val="clear" w:color="auto" w:fill="FFFF99"/>
          <w:rtl/>
          <w:lang w:eastAsia="en-US"/>
        </w:rPr>
        <w:t xml:space="preserve"> שקלים חדשים.</w:t>
      </w:r>
    </w:p>
    <w:p w:rsidR="00655617" w:rsidRPr="006021DC" w:rsidRDefault="00655617" w:rsidP="00655617">
      <w:pPr>
        <w:pStyle w:val="P00"/>
        <w:spacing w:before="0"/>
        <w:ind w:left="0" w:right="1134"/>
        <w:rPr>
          <w:rFonts w:cs="FrankRuehl" w:hint="cs"/>
          <w:vanish/>
          <w:sz w:val="22"/>
          <w:szCs w:val="22"/>
          <w:shd w:val="clear" w:color="auto" w:fill="FFFF99"/>
          <w:rtl/>
          <w:lang w:eastAsia="en-US"/>
        </w:rPr>
      </w:pPr>
      <w:r w:rsidRPr="006021DC">
        <w:rPr>
          <w:rFonts w:cs="FrankRuehl" w:hint="cs"/>
          <w:vanish/>
          <w:sz w:val="22"/>
          <w:szCs w:val="22"/>
          <w:shd w:val="clear" w:color="auto" w:fill="FFFF99"/>
          <w:rtl/>
          <w:lang w:eastAsia="en-US"/>
        </w:rPr>
        <w:tab/>
        <w:t>(ב)</w:t>
      </w:r>
      <w:r w:rsidRPr="006021DC">
        <w:rPr>
          <w:rFonts w:cs="FrankRuehl" w:hint="cs"/>
          <w:vanish/>
          <w:sz w:val="22"/>
          <w:szCs w:val="22"/>
          <w:shd w:val="clear" w:color="auto" w:fill="FFFF99"/>
          <w:rtl/>
          <w:lang w:eastAsia="en-US"/>
        </w:rPr>
        <w:tab/>
        <w:t xml:space="preserve">חברה מוגבלת המבקשת רישיון תשלם לרשות אגרה בסכום של </w:t>
      </w:r>
      <w:r w:rsidRPr="006021DC">
        <w:rPr>
          <w:rFonts w:cs="FrankRuehl" w:hint="cs"/>
          <w:strike/>
          <w:vanish/>
          <w:sz w:val="22"/>
          <w:szCs w:val="22"/>
          <w:shd w:val="clear" w:color="auto" w:fill="FFFF99"/>
          <w:rtl/>
          <w:lang w:eastAsia="en-US"/>
        </w:rPr>
        <w:t>25,000</w:t>
      </w:r>
      <w:r w:rsidRPr="006021DC">
        <w:rPr>
          <w:rFonts w:cs="FrankRuehl" w:hint="cs"/>
          <w:vanish/>
          <w:sz w:val="22"/>
          <w:szCs w:val="22"/>
          <w:shd w:val="clear" w:color="auto" w:fill="FFFF99"/>
          <w:rtl/>
          <w:lang w:eastAsia="en-US"/>
        </w:rPr>
        <w:t xml:space="preserve"> </w:t>
      </w:r>
      <w:r w:rsidRPr="006021DC">
        <w:rPr>
          <w:rFonts w:cs="FrankRuehl" w:hint="cs"/>
          <w:vanish/>
          <w:sz w:val="22"/>
          <w:szCs w:val="22"/>
          <w:u w:val="single"/>
          <w:shd w:val="clear" w:color="auto" w:fill="FFFF99"/>
          <w:rtl/>
          <w:lang w:eastAsia="en-US"/>
        </w:rPr>
        <w:t>24,950</w:t>
      </w:r>
      <w:r w:rsidRPr="006021DC">
        <w:rPr>
          <w:rFonts w:cs="FrankRuehl" w:hint="cs"/>
          <w:vanish/>
          <w:sz w:val="22"/>
          <w:szCs w:val="22"/>
          <w:shd w:val="clear" w:color="auto" w:fill="FFFF99"/>
          <w:rtl/>
          <w:lang w:eastAsia="en-US"/>
        </w:rPr>
        <w:t xml:space="preserve"> שקלים</w:t>
      </w:r>
    </w:p>
    <w:p w:rsidR="00655617" w:rsidRPr="006021DC" w:rsidRDefault="00655617" w:rsidP="00655617">
      <w:pPr>
        <w:pStyle w:val="P00"/>
        <w:spacing w:before="0"/>
        <w:ind w:left="0" w:right="1134"/>
        <w:rPr>
          <w:rFonts w:cs="FrankRuehl" w:hint="cs"/>
          <w:vanish/>
          <w:szCs w:val="20"/>
          <w:shd w:val="clear" w:color="auto" w:fill="FFFF99"/>
          <w:rtl/>
          <w:lang w:eastAsia="en-US"/>
        </w:rPr>
      </w:pPr>
    </w:p>
    <w:p w:rsidR="00655617" w:rsidRPr="006021DC" w:rsidRDefault="00655617" w:rsidP="00655617">
      <w:pPr>
        <w:pStyle w:val="P00"/>
        <w:spacing w:before="0"/>
        <w:ind w:left="0" w:right="1134"/>
        <w:rPr>
          <w:rFonts w:cs="FrankRuehl" w:hint="cs"/>
          <w:vanish/>
          <w:color w:val="FF0000"/>
          <w:szCs w:val="20"/>
          <w:shd w:val="clear" w:color="auto" w:fill="FFFF99"/>
          <w:rtl/>
          <w:lang w:eastAsia="en-US"/>
        </w:rPr>
      </w:pPr>
      <w:r w:rsidRPr="006021DC">
        <w:rPr>
          <w:rFonts w:cs="FrankRuehl" w:hint="cs"/>
          <w:vanish/>
          <w:color w:val="FF0000"/>
          <w:szCs w:val="20"/>
          <w:shd w:val="clear" w:color="auto" w:fill="FFFF99"/>
          <w:rtl/>
          <w:lang w:eastAsia="en-US"/>
        </w:rPr>
        <w:t>מיום 1.1.2017</w:t>
      </w:r>
    </w:p>
    <w:p w:rsidR="00655617" w:rsidRPr="006021DC" w:rsidRDefault="00655617" w:rsidP="00655617">
      <w:pPr>
        <w:pStyle w:val="P00"/>
        <w:spacing w:before="0"/>
        <w:ind w:left="0" w:right="1134"/>
        <w:rPr>
          <w:rFonts w:cs="FrankRuehl" w:hint="cs"/>
          <w:vanish/>
          <w:szCs w:val="20"/>
          <w:shd w:val="clear" w:color="auto" w:fill="FFFF99"/>
          <w:rtl/>
          <w:lang w:eastAsia="en-US"/>
        </w:rPr>
      </w:pPr>
      <w:r w:rsidRPr="006021DC">
        <w:rPr>
          <w:rFonts w:cs="FrankRuehl" w:hint="cs"/>
          <w:b/>
          <w:bCs/>
          <w:vanish/>
          <w:szCs w:val="20"/>
          <w:shd w:val="clear" w:color="auto" w:fill="FFFF99"/>
          <w:rtl/>
          <w:lang w:eastAsia="en-US"/>
        </w:rPr>
        <w:t>הודעה תשע"ז-2017</w:t>
      </w:r>
    </w:p>
    <w:p w:rsidR="00655617" w:rsidRPr="006021DC" w:rsidRDefault="00655617" w:rsidP="00655617">
      <w:pPr>
        <w:pStyle w:val="P00"/>
        <w:spacing w:before="0"/>
        <w:ind w:left="0" w:right="1134"/>
        <w:rPr>
          <w:rFonts w:cs="FrankRuehl" w:hint="cs"/>
          <w:vanish/>
          <w:szCs w:val="20"/>
          <w:shd w:val="clear" w:color="auto" w:fill="FFFF99"/>
          <w:rtl/>
          <w:lang w:eastAsia="en-US"/>
        </w:rPr>
      </w:pPr>
      <w:hyperlink r:id="rId18" w:history="1">
        <w:r w:rsidRPr="006021DC">
          <w:rPr>
            <w:rStyle w:val="Hyperlink"/>
            <w:rFonts w:cs="FrankRuehl" w:hint="cs"/>
            <w:vanish/>
            <w:szCs w:val="20"/>
            <w:shd w:val="clear" w:color="auto" w:fill="FFFF99"/>
            <w:rtl/>
            <w:lang w:eastAsia="en-US"/>
          </w:rPr>
          <w:t>ק"ת תשע"ז מס' 7758</w:t>
        </w:r>
      </w:hyperlink>
      <w:r w:rsidRPr="006021DC">
        <w:rPr>
          <w:rFonts w:cs="FrankRuehl" w:hint="cs"/>
          <w:vanish/>
          <w:szCs w:val="20"/>
          <w:shd w:val="clear" w:color="auto" w:fill="FFFF99"/>
          <w:rtl/>
          <w:lang w:eastAsia="en-US"/>
        </w:rPr>
        <w:t xml:space="preserve"> מיום 5.1.2017 עמ' 504</w:t>
      </w:r>
    </w:p>
    <w:p w:rsidR="00BD6A5C" w:rsidRPr="006021DC" w:rsidRDefault="00BD6A5C" w:rsidP="00BD6A5C">
      <w:pPr>
        <w:pStyle w:val="P00"/>
        <w:ind w:left="0" w:right="1134"/>
        <w:rPr>
          <w:rFonts w:cs="FrankRuehl" w:hint="cs"/>
          <w:vanish/>
          <w:sz w:val="22"/>
          <w:szCs w:val="22"/>
          <w:shd w:val="clear" w:color="auto" w:fill="FFFF99"/>
          <w:rtl/>
          <w:lang w:eastAsia="en-US"/>
        </w:rPr>
      </w:pPr>
      <w:r w:rsidRPr="006021DC">
        <w:rPr>
          <w:rFonts w:cs="FrankRuehl" w:hint="cs"/>
          <w:vanish/>
          <w:sz w:val="22"/>
          <w:szCs w:val="22"/>
          <w:shd w:val="clear" w:color="auto" w:fill="FFFF99"/>
          <w:rtl/>
          <w:lang w:eastAsia="en-US"/>
        </w:rPr>
        <w:t>92.</w:t>
      </w:r>
      <w:r w:rsidRPr="006021DC">
        <w:rPr>
          <w:rFonts w:cs="FrankRuehl" w:hint="cs"/>
          <w:vanish/>
          <w:sz w:val="22"/>
          <w:szCs w:val="22"/>
          <w:shd w:val="clear" w:color="auto" w:fill="FFFF99"/>
          <w:rtl/>
          <w:lang w:eastAsia="en-US"/>
        </w:rPr>
        <w:tab/>
        <w:t>(א)</w:t>
      </w:r>
      <w:r w:rsidRPr="006021DC">
        <w:rPr>
          <w:rFonts w:cs="FrankRuehl" w:hint="cs"/>
          <w:vanish/>
          <w:sz w:val="22"/>
          <w:szCs w:val="22"/>
          <w:shd w:val="clear" w:color="auto" w:fill="FFFF99"/>
          <w:rtl/>
          <w:lang w:eastAsia="en-US"/>
        </w:rPr>
        <w:tab/>
        <w:t xml:space="preserve">חברה המבקשת רישיון תשלם לרשות אגרה בסכום של </w:t>
      </w:r>
      <w:r w:rsidRPr="006021DC">
        <w:rPr>
          <w:rFonts w:cs="FrankRuehl" w:hint="cs"/>
          <w:strike/>
          <w:vanish/>
          <w:sz w:val="22"/>
          <w:szCs w:val="22"/>
          <w:shd w:val="clear" w:color="auto" w:fill="FFFF99"/>
          <w:rtl/>
          <w:lang w:eastAsia="en-US"/>
        </w:rPr>
        <w:t>49,900</w:t>
      </w:r>
      <w:r w:rsidRPr="006021DC">
        <w:rPr>
          <w:rFonts w:cs="FrankRuehl" w:hint="cs"/>
          <w:vanish/>
          <w:sz w:val="22"/>
          <w:szCs w:val="22"/>
          <w:shd w:val="clear" w:color="auto" w:fill="FFFF99"/>
          <w:rtl/>
          <w:lang w:eastAsia="en-US"/>
        </w:rPr>
        <w:t xml:space="preserve"> </w:t>
      </w:r>
      <w:r w:rsidRPr="006021DC">
        <w:rPr>
          <w:rFonts w:cs="FrankRuehl" w:hint="cs"/>
          <w:vanish/>
          <w:sz w:val="22"/>
          <w:szCs w:val="22"/>
          <w:u w:val="single"/>
          <w:shd w:val="clear" w:color="auto" w:fill="FFFF99"/>
          <w:rtl/>
          <w:lang w:eastAsia="en-US"/>
        </w:rPr>
        <w:t>49,750</w:t>
      </w:r>
      <w:r w:rsidRPr="006021DC">
        <w:rPr>
          <w:rFonts w:cs="FrankRuehl" w:hint="cs"/>
          <w:vanish/>
          <w:sz w:val="22"/>
          <w:szCs w:val="22"/>
          <w:shd w:val="clear" w:color="auto" w:fill="FFFF99"/>
          <w:rtl/>
          <w:lang w:eastAsia="en-US"/>
        </w:rPr>
        <w:t xml:space="preserve"> שקלים חדשים.</w:t>
      </w:r>
    </w:p>
    <w:p w:rsidR="00BD6A5C" w:rsidRPr="006021DC" w:rsidRDefault="00BD6A5C" w:rsidP="00BD6A5C">
      <w:pPr>
        <w:pStyle w:val="P00"/>
        <w:spacing w:before="0"/>
        <w:ind w:left="0" w:right="1134"/>
        <w:rPr>
          <w:rFonts w:cs="FrankRuehl"/>
          <w:vanish/>
          <w:sz w:val="22"/>
          <w:szCs w:val="22"/>
          <w:shd w:val="clear" w:color="auto" w:fill="FFFF99"/>
          <w:rtl/>
          <w:lang w:eastAsia="en-US"/>
        </w:rPr>
      </w:pPr>
      <w:r w:rsidRPr="006021DC">
        <w:rPr>
          <w:rFonts w:cs="FrankRuehl" w:hint="cs"/>
          <w:vanish/>
          <w:sz w:val="22"/>
          <w:szCs w:val="22"/>
          <w:shd w:val="clear" w:color="auto" w:fill="FFFF99"/>
          <w:rtl/>
          <w:lang w:eastAsia="en-US"/>
        </w:rPr>
        <w:tab/>
        <w:t>(ב)</w:t>
      </w:r>
      <w:r w:rsidRPr="006021DC">
        <w:rPr>
          <w:rFonts w:cs="FrankRuehl" w:hint="cs"/>
          <w:vanish/>
          <w:sz w:val="22"/>
          <w:szCs w:val="22"/>
          <w:shd w:val="clear" w:color="auto" w:fill="FFFF99"/>
          <w:rtl/>
          <w:lang w:eastAsia="en-US"/>
        </w:rPr>
        <w:tab/>
        <w:t xml:space="preserve">חברה מוגבלת המבקשת רישיון תשלם לרשות אגרה בסכום של </w:t>
      </w:r>
      <w:r w:rsidRPr="006021DC">
        <w:rPr>
          <w:rFonts w:cs="FrankRuehl" w:hint="cs"/>
          <w:strike/>
          <w:vanish/>
          <w:sz w:val="22"/>
          <w:szCs w:val="22"/>
          <w:shd w:val="clear" w:color="auto" w:fill="FFFF99"/>
          <w:rtl/>
          <w:lang w:eastAsia="en-US"/>
        </w:rPr>
        <w:t>24,950</w:t>
      </w:r>
      <w:r w:rsidRPr="006021DC">
        <w:rPr>
          <w:rFonts w:cs="FrankRuehl" w:hint="cs"/>
          <w:vanish/>
          <w:sz w:val="22"/>
          <w:szCs w:val="22"/>
          <w:shd w:val="clear" w:color="auto" w:fill="FFFF99"/>
          <w:rtl/>
          <w:lang w:eastAsia="en-US"/>
        </w:rPr>
        <w:t xml:space="preserve"> </w:t>
      </w:r>
      <w:r w:rsidRPr="006021DC">
        <w:rPr>
          <w:rFonts w:cs="FrankRuehl" w:hint="cs"/>
          <w:vanish/>
          <w:sz w:val="22"/>
          <w:szCs w:val="22"/>
          <w:u w:val="single"/>
          <w:shd w:val="clear" w:color="auto" w:fill="FFFF99"/>
          <w:rtl/>
          <w:lang w:eastAsia="en-US"/>
        </w:rPr>
        <w:t>24,875</w:t>
      </w:r>
      <w:r w:rsidRPr="006021DC">
        <w:rPr>
          <w:rFonts w:cs="FrankRuehl" w:hint="cs"/>
          <w:vanish/>
          <w:sz w:val="22"/>
          <w:szCs w:val="22"/>
          <w:shd w:val="clear" w:color="auto" w:fill="FFFF99"/>
          <w:rtl/>
          <w:lang w:eastAsia="en-US"/>
        </w:rPr>
        <w:t xml:space="preserve"> שקלים</w:t>
      </w:r>
    </w:p>
    <w:p w:rsidR="00BD6A5C" w:rsidRPr="006021DC" w:rsidRDefault="00BD6A5C" w:rsidP="00BD6A5C">
      <w:pPr>
        <w:pStyle w:val="P00"/>
        <w:spacing w:before="0"/>
        <w:ind w:left="0" w:right="1134"/>
        <w:rPr>
          <w:rFonts w:cs="FrankRuehl"/>
          <w:vanish/>
          <w:szCs w:val="20"/>
          <w:shd w:val="clear" w:color="auto" w:fill="FFFF99"/>
          <w:rtl/>
          <w:lang w:eastAsia="en-US"/>
        </w:rPr>
      </w:pPr>
    </w:p>
    <w:p w:rsidR="00BD6A5C" w:rsidRPr="006021DC" w:rsidRDefault="00BD6A5C" w:rsidP="00BD6A5C">
      <w:pPr>
        <w:pStyle w:val="P00"/>
        <w:spacing w:before="0"/>
        <w:ind w:left="0" w:right="1134"/>
        <w:rPr>
          <w:rFonts w:cs="FrankRuehl"/>
          <w:vanish/>
          <w:color w:val="FF0000"/>
          <w:szCs w:val="20"/>
          <w:shd w:val="clear" w:color="auto" w:fill="FFFF99"/>
          <w:rtl/>
          <w:lang w:eastAsia="en-US"/>
        </w:rPr>
      </w:pPr>
      <w:r w:rsidRPr="006021DC">
        <w:rPr>
          <w:rFonts w:cs="FrankRuehl" w:hint="cs"/>
          <w:vanish/>
          <w:color w:val="FF0000"/>
          <w:szCs w:val="20"/>
          <w:shd w:val="clear" w:color="auto" w:fill="FFFF99"/>
          <w:rtl/>
          <w:lang w:eastAsia="en-US"/>
        </w:rPr>
        <w:t>מיום 1.1.2018</w:t>
      </w:r>
    </w:p>
    <w:p w:rsidR="00BD6A5C" w:rsidRPr="006021DC" w:rsidRDefault="00BD6A5C" w:rsidP="00BD6A5C">
      <w:pPr>
        <w:pStyle w:val="P00"/>
        <w:spacing w:before="0"/>
        <w:ind w:left="0" w:right="1134"/>
        <w:rPr>
          <w:rFonts w:cs="FrankRuehl"/>
          <w:vanish/>
          <w:szCs w:val="20"/>
          <w:shd w:val="clear" w:color="auto" w:fill="FFFF99"/>
          <w:rtl/>
          <w:lang w:eastAsia="en-US"/>
        </w:rPr>
      </w:pPr>
      <w:r w:rsidRPr="006021DC">
        <w:rPr>
          <w:rFonts w:cs="FrankRuehl" w:hint="cs"/>
          <w:b/>
          <w:bCs/>
          <w:vanish/>
          <w:szCs w:val="20"/>
          <w:shd w:val="clear" w:color="auto" w:fill="FFFF99"/>
          <w:rtl/>
          <w:lang w:eastAsia="en-US"/>
        </w:rPr>
        <w:t>הודעה תשע"ח-2017</w:t>
      </w:r>
    </w:p>
    <w:p w:rsidR="00BD6A5C" w:rsidRPr="006021DC" w:rsidRDefault="00BD6A5C" w:rsidP="00BD6A5C">
      <w:pPr>
        <w:pStyle w:val="P00"/>
        <w:spacing w:before="0"/>
        <w:ind w:left="0" w:right="1134"/>
        <w:rPr>
          <w:rFonts w:cs="FrankRuehl" w:hint="cs"/>
          <w:vanish/>
          <w:szCs w:val="20"/>
          <w:shd w:val="clear" w:color="auto" w:fill="FFFF99"/>
          <w:rtl/>
          <w:lang w:eastAsia="en-US"/>
        </w:rPr>
      </w:pPr>
      <w:hyperlink r:id="rId19" w:history="1">
        <w:r w:rsidRPr="006021DC">
          <w:rPr>
            <w:rStyle w:val="Hyperlink"/>
            <w:rFonts w:cs="FrankRuehl" w:hint="cs"/>
            <w:vanish/>
            <w:szCs w:val="20"/>
            <w:shd w:val="clear" w:color="auto" w:fill="FFFF99"/>
            <w:rtl/>
            <w:lang w:eastAsia="en-US"/>
          </w:rPr>
          <w:t>ק"ת תשע"ח מס' 7911</w:t>
        </w:r>
      </w:hyperlink>
      <w:r w:rsidRPr="006021DC">
        <w:rPr>
          <w:rFonts w:cs="FrankRuehl" w:hint="cs"/>
          <w:vanish/>
          <w:szCs w:val="20"/>
          <w:shd w:val="clear" w:color="auto" w:fill="FFFF99"/>
          <w:rtl/>
          <w:lang w:eastAsia="en-US"/>
        </w:rPr>
        <w:t xml:space="preserve"> מיום 28.12.2017 עמ' 598</w:t>
      </w:r>
    </w:p>
    <w:p w:rsidR="00FA2CDB" w:rsidRPr="006021DC" w:rsidRDefault="00FA2CDB" w:rsidP="00FA2CDB">
      <w:pPr>
        <w:pStyle w:val="P00"/>
        <w:ind w:left="0" w:right="1134"/>
        <w:rPr>
          <w:rFonts w:cs="FrankRuehl" w:hint="cs"/>
          <w:vanish/>
          <w:sz w:val="22"/>
          <w:szCs w:val="22"/>
          <w:shd w:val="clear" w:color="auto" w:fill="FFFF99"/>
          <w:rtl/>
          <w:lang w:eastAsia="en-US"/>
        </w:rPr>
      </w:pPr>
      <w:r w:rsidRPr="006021DC">
        <w:rPr>
          <w:rFonts w:cs="FrankRuehl" w:hint="cs"/>
          <w:vanish/>
          <w:sz w:val="22"/>
          <w:szCs w:val="22"/>
          <w:shd w:val="clear" w:color="auto" w:fill="FFFF99"/>
          <w:rtl/>
          <w:lang w:eastAsia="en-US"/>
        </w:rPr>
        <w:t>92.</w:t>
      </w:r>
      <w:r w:rsidRPr="006021DC">
        <w:rPr>
          <w:rFonts w:cs="FrankRuehl" w:hint="cs"/>
          <w:vanish/>
          <w:sz w:val="22"/>
          <w:szCs w:val="22"/>
          <w:shd w:val="clear" w:color="auto" w:fill="FFFF99"/>
          <w:rtl/>
          <w:lang w:eastAsia="en-US"/>
        </w:rPr>
        <w:tab/>
        <w:t>(א)</w:t>
      </w:r>
      <w:r w:rsidRPr="006021DC">
        <w:rPr>
          <w:rFonts w:cs="FrankRuehl" w:hint="cs"/>
          <w:vanish/>
          <w:sz w:val="22"/>
          <w:szCs w:val="22"/>
          <w:shd w:val="clear" w:color="auto" w:fill="FFFF99"/>
          <w:rtl/>
          <w:lang w:eastAsia="en-US"/>
        </w:rPr>
        <w:tab/>
        <w:t xml:space="preserve">חברה המבקשת רישיון תשלם לרשות אגרה בסכום של </w:t>
      </w:r>
      <w:r w:rsidRPr="006021DC">
        <w:rPr>
          <w:rFonts w:cs="FrankRuehl" w:hint="cs"/>
          <w:strike/>
          <w:vanish/>
          <w:sz w:val="22"/>
          <w:szCs w:val="22"/>
          <w:shd w:val="clear" w:color="auto" w:fill="FFFF99"/>
          <w:rtl/>
          <w:lang w:eastAsia="en-US"/>
        </w:rPr>
        <w:t>49,750</w:t>
      </w:r>
      <w:r w:rsidRPr="006021DC">
        <w:rPr>
          <w:rFonts w:cs="FrankRuehl" w:hint="cs"/>
          <w:vanish/>
          <w:sz w:val="22"/>
          <w:szCs w:val="22"/>
          <w:shd w:val="clear" w:color="auto" w:fill="FFFF99"/>
          <w:rtl/>
          <w:lang w:eastAsia="en-US"/>
        </w:rPr>
        <w:t xml:space="preserve"> </w:t>
      </w:r>
      <w:r w:rsidRPr="006021DC">
        <w:rPr>
          <w:rFonts w:cs="FrankRuehl" w:hint="cs"/>
          <w:vanish/>
          <w:sz w:val="22"/>
          <w:szCs w:val="22"/>
          <w:u w:val="single"/>
          <w:shd w:val="clear" w:color="auto" w:fill="FFFF99"/>
          <w:rtl/>
          <w:lang w:eastAsia="en-US"/>
        </w:rPr>
        <w:t>49,900</w:t>
      </w:r>
      <w:r w:rsidRPr="006021DC">
        <w:rPr>
          <w:rFonts w:cs="FrankRuehl" w:hint="cs"/>
          <w:vanish/>
          <w:sz w:val="22"/>
          <w:szCs w:val="22"/>
          <w:shd w:val="clear" w:color="auto" w:fill="FFFF99"/>
          <w:rtl/>
          <w:lang w:eastAsia="en-US"/>
        </w:rPr>
        <w:t xml:space="preserve"> שקלים חדשים.</w:t>
      </w:r>
    </w:p>
    <w:p w:rsidR="00FA2CDB" w:rsidRPr="006021DC" w:rsidRDefault="00FA2CDB" w:rsidP="00FA2CDB">
      <w:pPr>
        <w:pStyle w:val="P00"/>
        <w:spacing w:before="0"/>
        <w:ind w:left="0" w:right="1134"/>
        <w:rPr>
          <w:rFonts w:cs="FrankRuehl"/>
          <w:vanish/>
          <w:sz w:val="22"/>
          <w:szCs w:val="22"/>
          <w:shd w:val="clear" w:color="auto" w:fill="FFFF99"/>
          <w:rtl/>
          <w:lang w:eastAsia="en-US"/>
        </w:rPr>
      </w:pPr>
      <w:r w:rsidRPr="006021DC">
        <w:rPr>
          <w:rFonts w:cs="FrankRuehl" w:hint="cs"/>
          <w:vanish/>
          <w:sz w:val="22"/>
          <w:szCs w:val="22"/>
          <w:shd w:val="clear" w:color="auto" w:fill="FFFF99"/>
          <w:rtl/>
          <w:lang w:eastAsia="en-US"/>
        </w:rPr>
        <w:tab/>
        <w:t>(ב)</w:t>
      </w:r>
      <w:r w:rsidRPr="006021DC">
        <w:rPr>
          <w:rFonts w:cs="FrankRuehl" w:hint="cs"/>
          <w:vanish/>
          <w:sz w:val="22"/>
          <w:szCs w:val="22"/>
          <w:shd w:val="clear" w:color="auto" w:fill="FFFF99"/>
          <w:rtl/>
          <w:lang w:eastAsia="en-US"/>
        </w:rPr>
        <w:tab/>
        <w:t xml:space="preserve">חברה מוגבלת המבקשת רישיון תשלם לרשות אגרה בסכום של </w:t>
      </w:r>
      <w:r w:rsidRPr="006021DC">
        <w:rPr>
          <w:rFonts w:cs="FrankRuehl" w:hint="cs"/>
          <w:strike/>
          <w:vanish/>
          <w:sz w:val="22"/>
          <w:szCs w:val="22"/>
          <w:shd w:val="clear" w:color="auto" w:fill="FFFF99"/>
          <w:rtl/>
          <w:lang w:eastAsia="en-US"/>
        </w:rPr>
        <w:t>24,875</w:t>
      </w:r>
      <w:r w:rsidRPr="006021DC">
        <w:rPr>
          <w:rFonts w:cs="FrankRuehl" w:hint="cs"/>
          <w:vanish/>
          <w:sz w:val="22"/>
          <w:szCs w:val="22"/>
          <w:shd w:val="clear" w:color="auto" w:fill="FFFF99"/>
          <w:rtl/>
          <w:lang w:eastAsia="en-US"/>
        </w:rPr>
        <w:t xml:space="preserve"> </w:t>
      </w:r>
      <w:r w:rsidRPr="006021DC">
        <w:rPr>
          <w:rFonts w:cs="FrankRuehl" w:hint="cs"/>
          <w:vanish/>
          <w:sz w:val="22"/>
          <w:szCs w:val="22"/>
          <w:u w:val="single"/>
          <w:shd w:val="clear" w:color="auto" w:fill="FFFF99"/>
          <w:rtl/>
          <w:lang w:eastAsia="en-US"/>
        </w:rPr>
        <w:t>24,950</w:t>
      </w:r>
      <w:r w:rsidRPr="006021DC">
        <w:rPr>
          <w:rFonts w:cs="FrankRuehl" w:hint="cs"/>
          <w:vanish/>
          <w:sz w:val="22"/>
          <w:szCs w:val="22"/>
          <w:shd w:val="clear" w:color="auto" w:fill="FFFF99"/>
          <w:rtl/>
          <w:lang w:eastAsia="en-US"/>
        </w:rPr>
        <w:t xml:space="preserve"> שקלים</w:t>
      </w:r>
    </w:p>
    <w:p w:rsidR="00FA2CDB" w:rsidRPr="006021DC" w:rsidRDefault="00FA2CDB" w:rsidP="00FA2CDB">
      <w:pPr>
        <w:pStyle w:val="P00"/>
        <w:spacing w:before="0"/>
        <w:ind w:left="0" w:right="1134"/>
        <w:rPr>
          <w:rFonts w:cs="FrankRuehl"/>
          <w:vanish/>
          <w:szCs w:val="20"/>
          <w:shd w:val="clear" w:color="auto" w:fill="FFFF99"/>
          <w:rtl/>
          <w:lang w:eastAsia="en-US"/>
        </w:rPr>
      </w:pPr>
    </w:p>
    <w:p w:rsidR="00FA2CDB" w:rsidRPr="006021DC" w:rsidRDefault="00FA2CDB" w:rsidP="00FA2CDB">
      <w:pPr>
        <w:pStyle w:val="P00"/>
        <w:spacing w:before="0"/>
        <w:ind w:left="0" w:right="1134"/>
        <w:rPr>
          <w:rFonts w:cs="FrankRuehl"/>
          <w:vanish/>
          <w:color w:val="FF0000"/>
          <w:szCs w:val="20"/>
          <w:shd w:val="clear" w:color="auto" w:fill="FFFF99"/>
          <w:rtl/>
          <w:lang w:eastAsia="en-US"/>
        </w:rPr>
      </w:pPr>
      <w:r w:rsidRPr="006021DC">
        <w:rPr>
          <w:rFonts w:cs="FrankRuehl" w:hint="cs"/>
          <w:vanish/>
          <w:color w:val="FF0000"/>
          <w:szCs w:val="20"/>
          <w:shd w:val="clear" w:color="auto" w:fill="FFFF99"/>
          <w:rtl/>
          <w:lang w:eastAsia="en-US"/>
        </w:rPr>
        <w:t>מיום 1.1.2019</w:t>
      </w:r>
    </w:p>
    <w:p w:rsidR="00FA2CDB" w:rsidRPr="006021DC" w:rsidRDefault="00FA2CDB" w:rsidP="00FA2CDB">
      <w:pPr>
        <w:pStyle w:val="P00"/>
        <w:spacing w:before="0"/>
        <w:ind w:left="0" w:right="1134"/>
        <w:rPr>
          <w:rFonts w:cs="FrankRuehl"/>
          <w:vanish/>
          <w:szCs w:val="20"/>
          <w:shd w:val="clear" w:color="auto" w:fill="FFFF99"/>
          <w:rtl/>
          <w:lang w:eastAsia="en-US"/>
        </w:rPr>
      </w:pPr>
      <w:r w:rsidRPr="006021DC">
        <w:rPr>
          <w:rFonts w:cs="FrankRuehl" w:hint="cs"/>
          <w:b/>
          <w:bCs/>
          <w:vanish/>
          <w:szCs w:val="20"/>
          <w:shd w:val="clear" w:color="auto" w:fill="FFFF99"/>
          <w:rtl/>
          <w:lang w:eastAsia="en-US"/>
        </w:rPr>
        <w:t>הודעה תשע"ט-2019</w:t>
      </w:r>
    </w:p>
    <w:p w:rsidR="00FA2CDB" w:rsidRPr="006021DC" w:rsidRDefault="00FA2CDB" w:rsidP="00FA2CDB">
      <w:pPr>
        <w:pStyle w:val="P00"/>
        <w:spacing w:before="0"/>
        <w:ind w:left="0" w:right="1134"/>
        <w:rPr>
          <w:rFonts w:cs="FrankRuehl" w:hint="cs"/>
          <w:vanish/>
          <w:szCs w:val="20"/>
          <w:shd w:val="clear" w:color="auto" w:fill="FFFF99"/>
          <w:rtl/>
          <w:lang w:eastAsia="en-US"/>
        </w:rPr>
      </w:pPr>
      <w:hyperlink r:id="rId20" w:history="1">
        <w:r w:rsidRPr="006021DC">
          <w:rPr>
            <w:rStyle w:val="Hyperlink"/>
            <w:rFonts w:cs="FrankRuehl" w:hint="cs"/>
            <w:vanish/>
            <w:szCs w:val="20"/>
            <w:shd w:val="clear" w:color="auto" w:fill="FFFF99"/>
            <w:rtl/>
            <w:lang w:eastAsia="en-US"/>
          </w:rPr>
          <w:t>ק"ת תשע"ט מס' 8148</w:t>
        </w:r>
      </w:hyperlink>
      <w:r w:rsidRPr="006021DC">
        <w:rPr>
          <w:rFonts w:cs="FrankRuehl" w:hint="cs"/>
          <w:vanish/>
          <w:szCs w:val="20"/>
          <w:shd w:val="clear" w:color="auto" w:fill="FFFF99"/>
          <w:rtl/>
          <w:lang w:eastAsia="en-US"/>
        </w:rPr>
        <w:t xml:space="preserve"> מיום 13.1.2019 עמ' 1809</w:t>
      </w:r>
    </w:p>
    <w:p w:rsidR="00E93F3E" w:rsidRPr="006021DC" w:rsidRDefault="00E93F3E" w:rsidP="00E93F3E">
      <w:pPr>
        <w:pStyle w:val="P00"/>
        <w:ind w:left="0" w:right="1134"/>
        <w:rPr>
          <w:rFonts w:cs="FrankRuehl" w:hint="cs"/>
          <w:vanish/>
          <w:sz w:val="22"/>
          <w:szCs w:val="22"/>
          <w:shd w:val="clear" w:color="auto" w:fill="FFFF99"/>
          <w:rtl/>
          <w:lang w:eastAsia="en-US"/>
        </w:rPr>
      </w:pPr>
      <w:r w:rsidRPr="006021DC">
        <w:rPr>
          <w:rFonts w:cs="FrankRuehl" w:hint="cs"/>
          <w:vanish/>
          <w:sz w:val="22"/>
          <w:szCs w:val="22"/>
          <w:shd w:val="clear" w:color="auto" w:fill="FFFF99"/>
          <w:rtl/>
          <w:lang w:eastAsia="en-US"/>
        </w:rPr>
        <w:t>92.</w:t>
      </w:r>
      <w:r w:rsidRPr="006021DC">
        <w:rPr>
          <w:rFonts w:cs="FrankRuehl" w:hint="cs"/>
          <w:vanish/>
          <w:sz w:val="22"/>
          <w:szCs w:val="22"/>
          <w:shd w:val="clear" w:color="auto" w:fill="FFFF99"/>
          <w:rtl/>
          <w:lang w:eastAsia="en-US"/>
        </w:rPr>
        <w:tab/>
        <w:t>(א)</w:t>
      </w:r>
      <w:r w:rsidRPr="006021DC">
        <w:rPr>
          <w:rFonts w:cs="FrankRuehl" w:hint="cs"/>
          <w:vanish/>
          <w:sz w:val="22"/>
          <w:szCs w:val="22"/>
          <w:shd w:val="clear" w:color="auto" w:fill="FFFF99"/>
          <w:rtl/>
          <w:lang w:eastAsia="en-US"/>
        </w:rPr>
        <w:tab/>
        <w:t xml:space="preserve">חברה המבקשת רישיון תשלם לרשות אגרה בסכום של </w:t>
      </w:r>
      <w:r w:rsidRPr="006021DC">
        <w:rPr>
          <w:rFonts w:cs="FrankRuehl" w:hint="cs"/>
          <w:strike/>
          <w:vanish/>
          <w:sz w:val="22"/>
          <w:szCs w:val="22"/>
          <w:shd w:val="clear" w:color="auto" w:fill="FFFF99"/>
          <w:rtl/>
          <w:lang w:eastAsia="en-US"/>
        </w:rPr>
        <w:t>49,900</w:t>
      </w:r>
      <w:r w:rsidRPr="006021DC">
        <w:rPr>
          <w:rFonts w:cs="FrankRuehl" w:hint="cs"/>
          <w:vanish/>
          <w:sz w:val="22"/>
          <w:szCs w:val="22"/>
          <w:shd w:val="clear" w:color="auto" w:fill="FFFF99"/>
          <w:rtl/>
          <w:lang w:eastAsia="en-US"/>
        </w:rPr>
        <w:t xml:space="preserve"> </w:t>
      </w:r>
      <w:r w:rsidRPr="006021DC">
        <w:rPr>
          <w:rFonts w:cs="FrankRuehl" w:hint="cs"/>
          <w:vanish/>
          <w:sz w:val="22"/>
          <w:szCs w:val="22"/>
          <w:u w:val="single"/>
          <w:shd w:val="clear" w:color="auto" w:fill="FFFF99"/>
          <w:rtl/>
          <w:lang w:eastAsia="en-US"/>
        </w:rPr>
        <w:t>50,495</w:t>
      </w:r>
      <w:r w:rsidRPr="006021DC">
        <w:rPr>
          <w:rFonts w:cs="FrankRuehl" w:hint="cs"/>
          <w:vanish/>
          <w:sz w:val="22"/>
          <w:szCs w:val="22"/>
          <w:shd w:val="clear" w:color="auto" w:fill="FFFF99"/>
          <w:rtl/>
          <w:lang w:eastAsia="en-US"/>
        </w:rPr>
        <w:t xml:space="preserve"> שקלים חדשים.</w:t>
      </w:r>
    </w:p>
    <w:p w:rsidR="00E93F3E" w:rsidRPr="006021DC" w:rsidRDefault="00E93F3E" w:rsidP="00E93F3E">
      <w:pPr>
        <w:pStyle w:val="P00"/>
        <w:spacing w:before="0"/>
        <w:ind w:left="0" w:right="1134"/>
        <w:rPr>
          <w:rFonts w:cs="FrankRuehl"/>
          <w:vanish/>
          <w:sz w:val="22"/>
          <w:szCs w:val="22"/>
          <w:shd w:val="clear" w:color="auto" w:fill="FFFF99"/>
          <w:rtl/>
          <w:lang w:eastAsia="en-US"/>
        </w:rPr>
      </w:pPr>
      <w:r w:rsidRPr="006021DC">
        <w:rPr>
          <w:rFonts w:cs="FrankRuehl" w:hint="cs"/>
          <w:vanish/>
          <w:sz w:val="22"/>
          <w:szCs w:val="22"/>
          <w:shd w:val="clear" w:color="auto" w:fill="FFFF99"/>
          <w:rtl/>
          <w:lang w:eastAsia="en-US"/>
        </w:rPr>
        <w:tab/>
        <w:t>(ב)</w:t>
      </w:r>
      <w:r w:rsidRPr="006021DC">
        <w:rPr>
          <w:rFonts w:cs="FrankRuehl" w:hint="cs"/>
          <w:vanish/>
          <w:sz w:val="22"/>
          <w:szCs w:val="22"/>
          <w:shd w:val="clear" w:color="auto" w:fill="FFFF99"/>
          <w:rtl/>
          <w:lang w:eastAsia="en-US"/>
        </w:rPr>
        <w:tab/>
        <w:t xml:space="preserve">חברה מוגבלת המבקשת רישיון תשלם לרשות אגרה בסכום של </w:t>
      </w:r>
      <w:r w:rsidRPr="006021DC">
        <w:rPr>
          <w:rFonts w:cs="FrankRuehl" w:hint="cs"/>
          <w:strike/>
          <w:vanish/>
          <w:sz w:val="22"/>
          <w:szCs w:val="22"/>
          <w:shd w:val="clear" w:color="auto" w:fill="FFFF99"/>
          <w:rtl/>
          <w:lang w:eastAsia="en-US"/>
        </w:rPr>
        <w:t>24,950</w:t>
      </w:r>
      <w:r w:rsidRPr="006021DC">
        <w:rPr>
          <w:rFonts w:cs="FrankRuehl" w:hint="cs"/>
          <w:vanish/>
          <w:sz w:val="22"/>
          <w:szCs w:val="22"/>
          <w:shd w:val="clear" w:color="auto" w:fill="FFFF99"/>
          <w:rtl/>
          <w:lang w:eastAsia="en-US"/>
        </w:rPr>
        <w:t xml:space="preserve"> </w:t>
      </w:r>
      <w:r w:rsidRPr="006021DC">
        <w:rPr>
          <w:rFonts w:cs="FrankRuehl" w:hint="cs"/>
          <w:vanish/>
          <w:sz w:val="22"/>
          <w:szCs w:val="22"/>
          <w:u w:val="single"/>
          <w:shd w:val="clear" w:color="auto" w:fill="FFFF99"/>
          <w:rtl/>
          <w:lang w:eastAsia="en-US"/>
        </w:rPr>
        <w:t>25,250</w:t>
      </w:r>
      <w:r w:rsidRPr="006021DC">
        <w:rPr>
          <w:rFonts w:cs="FrankRuehl" w:hint="cs"/>
          <w:vanish/>
          <w:sz w:val="22"/>
          <w:szCs w:val="22"/>
          <w:shd w:val="clear" w:color="auto" w:fill="FFFF99"/>
          <w:rtl/>
          <w:lang w:eastAsia="en-US"/>
        </w:rPr>
        <w:t xml:space="preserve"> שקלים</w:t>
      </w:r>
    </w:p>
    <w:p w:rsidR="00E93F3E" w:rsidRPr="006021DC" w:rsidRDefault="00E93F3E" w:rsidP="00E93F3E">
      <w:pPr>
        <w:pStyle w:val="P00"/>
        <w:spacing w:before="0"/>
        <w:ind w:left="0" w:right="1134"/>
        <w:rPr>
          <w:rFonts w:ascii="FrankRuehl" w:hAnsi="FrankRuehl" w:cs="FrankRuehl"/>
          <w:vanish/>
          <w:szCs w:val="20"/>
          <w:shd w:val="clear" w:color="auto" w:fill="FFFF99"/>
          <w:rtl/>
          <w:lang w:eastAsia="en-US"/>
        </w:rPr>
      </w:pPr>
    </w:p>
    <w:p w:rsidR="00E93F3E" w:rsidRPr="006021DC" w:rsidRDefault="00E93F3E" w:rsidP="00E93F3E">
      <w:pPr>
        <w:pStyle w:val="P00"/>
        <w:spacing w:before="0"/>
        <w:ind w:left="0" w:right="1134"/>
        <w:rPr>
          <w:rFonts w:ascii="FrankRuehl" w:hAnsi="FrankRuehl" w:cs="FrankRuehl"/>
          <w:vanish/>
          <w:color w:val="FF0000"/>
          <w:szCs w:val="20"/>
          <w:shd w:val="clear" w:color="auto" w:fill="FFFF99"/>
          <w:rtl/>
          <w:lang w:eastAsia="en-US"/>
        </w:rPr>
      </w:pPr>
      <w:r w:rsidRPr="006021DC">
        <w:rPr>
          <w:rFonts w:ascii="FrankRuehl" w:hAnsi="FrankRuehl" w:cs="FrankRuehl"/>
          <w:vanish/>
          <w:color w:val="FF0000"/>
          <w:szCs w:val="20"/>
          <w:shd w:val="clear" w:color="auto" w:fill="FFFF99"/>
          <w:rtl/>
          <w:lang w:eastAsia="en-US"/>
        </w:rPr>
        <w:t>מיום 1.1.2020</w:t>
      </w:r>
    </w:p>
    <w:p w:rsidR="00E93F3E" w:rsidRPr="006021DC" w:rsidRDefault="00E93F3E" w:rsidP="00E93F3E">
      <w:pPr>
        <w:pStyle w:val="P00"/>
        <w:spacing w:before="0"/>
        <w:ind w:left="0" w:right="1134"/>
        <w:rPr>
          <w:rFonts w:ascii="FrankRuehl" w:hAnsi="FrankRuehl" w:cs="FrankRuehl"/>
          <w:vanish/>
          <w:szCs w:val="20"/>
          <w:shd w:val="clear" w:color="auto" w:fill="FFFF99"/>
          <w:rtl/>
          <w:lang w:eastAsia="en-US"/>
        </w:rPr>
      </w:pPr>
      <w:r w:rsidRPr="006021DC">
        <w:rPr>
          <w:rFonts w:ascii="FrankRuehl" w:hAnsi="FrankRuehl" w:cs="FrankRuehl"/>
          <w:b/>
          <w:bCs/>
          <w:vanish/>
          <w:szCs w:val="20"/>
          <w:shd w:val="clear" w:color="auto" w:fill="FFFF99"/>
          <w:rtl/>
          <w:lang w:eastAsia="en-US"/>
        </w:rPr>
        <w:t>הודעה תש"ף-2020</w:t>
      </w:r>
    </w:p>
    <w:p w:rsidR="00E93F3E" w:rsidRPr="006021DC" w:rsidRDefault="00E93F3E" w:rsidP="00E93F3E">
      <w:pPr>
        <w:pStyle w:val="P00"/>
        <w:spacing w:before="0"/>
        <w:ind w:left="0" w:right="1134"/>
        <w:rPr>
          <w:rFonts w:ascii="FrankRuehl" w:hAnsi="FrankRuehl" w:cs="FrankRuehl"/>
          <w:vanish/>
          <w:szCs w:val="20"/>
          <w:shd w:val="clear" w:color="auto" w:fill="FFFF99"/>
          <w:rtl/>
          <w:lang w:eastAsia="en-US"/>
        </w:rPr>
      </w:pPr>
      <w:hyperlink r:id="rId21" w:history="1">
        <w:r w:rsidRPr="006021DC">
          <w:rPr>
            <w:rStyle w:val="Hyperlink"/>
            <w:rFonts w:ascii="FrankRuehl" w:hAnsi="FrankRuehl" w:cs="FrankRuehl"/>
            <w:vanish/>
            <w:szCs w:val="20"/>
            <w:shd w:val="clear" w:color="auto" w:fill="FFFF99"/>
            <w:rtl/>
            <w:lang w:eastAsia="en-US"/>
          </w:rPr>
          <w:t>ק"ת תש"ף מס' 8324</w:t>
        </w:r>
      </w:hyperlink>
      <w:r w:rsidRPr="006021DC">
        <w:rPr>
          <w:rFonts w:ascii="FrankRuehl" w:hAnsi="FrankRuehl" w:cs="FrankRuehl"/>
          <w:vanish/>
          <w:szCs w:val="20"/>
          <w:shd w:val="clear" w:color="auto" w:fill="FFFF99"/>
          <w:rtl/>
          <w:lang w:eastAsia="en-US"/>
        </w:rPr>
        <w:t xml:space="preserve"> מיום 14.1.2020 עמ' 414</w:t>
      </w:r>
    </w:p>
    <w:p w:rsidR="00076A1D" w:rsidRPr="006021DC" w:rsidRDefault="00076A1D" w:rsidP="00076A1D">
      <w:pPr>
        <w:pStyle w:val="P00"/>
        <w:ind w:left="0" w:right="1134"/>
        <w:rPr>
          <w:rFonts w:cs="FrankRuehl" w:hint="cs"/>
          <w:vanish/>
          <w:sz w:val="22"/>
          <w:szCs w:val="22"/>
          <w:shd w:val="clear" w:color="auto" w:fill="FFFF99"/>
          <w:rtl/>
          <w:lang w:eastAsia="en-US"/>
        </w:rPr>
      </w:pPr>
      <w:r w:rsidRPr="006021DC">
        <w:rPr>
          <w:rFonts w:cs="FrankRuehl" w:hint="cs"/>
          <w:vanish/>
          <w:sz w:val="22"/>
          <w:szCs w:val="22"/>
          <w:shd w:val="clear" w:color="auto" w:fill="FFFF99"/>
          <w:rtl/>
          <w:lang w:eastAsia="en-US"/>
        </w:rPr>
        <w:t>92.</w:t>
      </w:r>
      <w:r w:rsidRPr="006021DC">
        <w:rPr>
          <w:rFonts w:cs="FrankRuehl" w:hint="cs"/>
          <w:vanish/>
          <w:sz w:val="22"/>
          <w:szCs w:val="22"/>
          <w:shd w:val="clear" w:color="auto" w:fill="FFFF99"/>
          <w:rtl/>
          <w:lang w:eastAsia="en-US"/>
        </w:rPr>
        <w:tab/>
        <w:t>(א)</w:t>
      </w:r>
      <w:r w:rsidRPr="006021DC">
        <w:rPr>
          <w:rFonts w:cs="FrankRuehl" w:hint="cs"/>
          <w:vanish/>
          <w:sz w:val="22"/>
          <w:szCs w:val="22"/>
          <w:shd w:val="clear" w:color="auto" w:fill="FFFF99"/>
          <w:rtl/>
          <w:lang w:eastAsia="en-US"/>
        </w:rPr>
        <w:tab/>
        <w:t xml:space="preserve">חברה המבקשת רישיון תשלם לרשות אגרה בסכום של </w:t>
      </w:r>
      <w:r w:rsidRPr="006021DC">
        <w:rPr>
          <w:rFonts w:cs="FrankRuehl" w:hint="cs"/>
          <w:strike/>
          <w:vanish/>
          <w:sz w:val="22"/>
          <w:szCs w:val="22"/>
          <w:shd w:val="clear" w:color="auto" w:fill="FFFF99"/>
          <w:rtl/>
          <w:lang w:eastAsia="en-US"/>
        </w:rPr>
        <w:t>50,495</w:t>
      </w:r>
      <w:r w:rsidRPr="006021DC">
        <w:rPr>
          <w:rFonts w:cs="FrankRuehl" w:hint="cs"/>
          <w:vanish/>
          <w:sz w:val="22"/>
          <w:szCs w:val="22"/>
          <w:shd w:val="clear" w:color="auto" w:fill="FFFF99"/>
          <w:rtl/>
          <w:lang w:eastAsia="en-US"/>
        </w:rPr>
        <w:t xml:space="preserve"> </w:t>
      </w:r>
      <w:r w:rsidRPr="006021DC">
        <w:rPr>
          <w:rFonts w:cs="FrankRuehl" w:hint="cs"/>
          <w:vanish/>
          <w:sz w:val="22"/>
          <w:szCs w:val="22"/>
          <w:u w:val="single"/>
          <w:shd w:val="clear" w:color="auto" w:fill="FFFF99"/>
          <w:rtl/>
          <w:lang w:eastAsia="en-US"/>
        </w:rPr>
        <w:t>50,650</w:t>
      </w:r>
      <w:r w:rsidRPr="006021DC">
        <w:rPr>
          <w:rFonts w:cs="FrankRuehl" w:hint="cs"/>
          <w:vanish/>
          <w:sz w:val="22"/>
          <w:szCs w:val="22"/>
          <w:shd w:val="clear" w:color="auto" w:fill="FFFF99"/>
          <w:rtl/>
          <w:lang w:eastAsia="en-US"/>
        </w:rPr>
        <w:t xml:space="preserve"> שקלים חדשים.</w:t>
      </w:r>
    </w:p>
    <w:p w:rsidR="00076A1D" w:rsidRPr="006021DC" w:rsidRDefault="00076A1D" w:rsidP="00076A1D">
      <w:pPr>
        <w:pStyle w:val="P00"/>
        <w:spacing w:before="0"/>
        <w:ind w:left="0" w:right="1134"/>
        <w:rPr>
          <w:rFonts w:cs="FrankRuehl"/>
          <w:vanish/>
          <w:sz w:val="22"/>
          <w:szCs w:val="22"/>
          <w:shd w:val="clear" w:color="auto" w:fill="FFFF99"/>
          <w:rtl/>
          <w:lang w:eastAsia="en-US"/>
        </w:rPr>
      </w:pPr>
      <w:r w:rsidRPr="006021DC">
        <w:rPr>
          <w:rFonts w:cs="FrankRuehl" w:hint="cs"/>
          <w:vanish/>
          <w:sz w:val="22"/>
          <w:szCs w:val="22"/>
          <w:shd w:val="clear" w:color="auto" w:fill="FFFF99"/>
          <w:rtl/>
          <w:lang w:eastAsia="en-US"/>
        </w:rPr>
        <w:tab/>
        <w:t>(ב)</w:t>
      </w:r>
      <w:r w:rsidRPr="006021DC">
        <w:rPr>
          <w:rFonts w:cs="FrankRuehl" w:hint="cs"/>
          <w:vanish/>
          <w:sz w:val="22"/>
          <w:szCs w:val="22"/>
          <w:shd w:val="clear" w:color="auto" w:fill="FFFF99"/>
          <w:rtl/>
          <w:lang w:eastAsia="en-US"/>
        </w:rPr>
        <w:tab/>
        <w:t xml:space="preserve">חברה מוגבלת המבקשת רישיון תשלם לרשות אגרה בסכום של </w:t>
      </w:r>
      <w:r w:rsidRPr="006021DC">
        <w:rPr>
          <w:rFonts w:cs="FrankRuehl" w:hint="cs"/>
          <w:strike/>
          <w:vanish/>
          <w:sz w:val="22"/>
          <w:szCs w:val="22"/>
          <w:shd w:val="clear" w:color="auto" w:fill="FFFF99"/>
          <w:rtl/>
          <w:lang w:eastAsia="en-US"/>
        </w:rPr>
        <w:t>25,250</w:t>
      </w:r>
      <w:r w:rsidRPr="006021DC">
        <w:rPr>
          <w:rFonts w:cs="FrankRuehl" w:hint="cs"/>
          <w:vanish/>
          <w:sz w:val="22"/>
          <w:szCs w:val="22"/>
          <w:shd w:val="clear" w:color="auto" w:fill="FFFF99"/>
          <w:rtl/>
          <w:lang w:eastAsia="en-US"/>
        </w:rPr>
        <w:t xml:space="preserve"> </w:t>
      </w:r>
      <w:r w:rsidRPr="006021DC">
        <w:rPr>
          <w:rFonts w:cs="FrankRuehl" w:hint="cs"/>
          <w:vanish/>
          <w:sz w:val="22"/>
          <w:szCs w:val="22"/>
          <w:u w:val="single"/>
          <w:shd w:val="clear" w:color="auto" w:fill="FFFF99"/>
          <w:rtl/>
          <w:lang w:eastAsia="en-US"/>
        </w:rPr>
        <w:t>25,325</w:t>
      </w:r>
      <w:r w:rsidRPr="006021DC">
        <w:rPr>
          <w:rFonts w:cs="FrankRuehl" w:hint="cs"/>
          <w:vanish/>
          <w:sz w:val="22"/>
          <w:szCs w:val="22"/>
          <w:shd w:val="clear" w:color="auto" w:fill="FFFF99"/>
          <w:rtl/>
          <w:lang w:eastAsia="en-US"/>
        </w:rPr>
        <w:t xml:space="preserve"> שקלים</w:t>
      </w:r>
    </w:p>
    <w:p w:rsidR="00076A1D" w:rsidRPr="006021DC" w:rsidRDefault="00076A1D" w:rsidP="00076A1D">
      <w:pPr>
        <w:pStyle w:val="P00"/>
        <w:spacing w:before="0"/>
        <w:ind w:left="0" w:right="1134"/>
        <w:rPr>
          <w:rFonts w:ascii="FrankRuehl" w:hAnsi="FrankRuehl" w:cs="FrankRuehl"/>
          <w:vanish/>
          <w:szCs w:val="20"/>
          <w:shd w:val="clear" w:color="auto" w:fill="FFFF99"/>
          <w:rtl/>
          <w:lang w:eastAsia="en-US"/>
        </w:rPr>
      </w:pPr>
    </w:p>
    <w:p w:rsidR="00076A1D" w:rsidRPr="006021DC" w:rsidRDefault="00076A1D" w:rsidP="00076A1D">
      <w:pPr>
        <w:pStyle w:val="P00"/>
        <w:spacing w:before="0"/>
        <w:ind w:left="0" w:right="1134"/>
        <w:rPr>
          <w:rFonts w:ascii="FrankRuehl" w:hAnsi="FrankRuehl" w:cs="FrankRuehl"/>
          <w:vanish/>
          <w:color w:val="FF0000"/>
          <w:szCs w:val="20"/>
          <w:shd w:val="clear" w:color="auto" w:fill="FFFF99"/>
          <w:rtl/>
          <w:lang w:eastAsia="en-US"/>
        </w:rPr>
      </w:pPr>
      <w:r w:rsidRPr="006021DC">
        <w:rPr>
          <w:rFonts w:ascii="FrankRuehl" w:hAnsi="FrankRuehl" w:cs="FrankRuehl" w:hint="cs"/>
          <w:vanish/>
          <w:color w:val="FF0000"/>
          <w:szCs w:val="20"/>
          <w:shd w:val="clear" w:color="auto" w:fill="FFFF99"/>
          <w:rtl/>
          <w:lang w:eastAsia="en-US"/>
        </w:rPr>
        <w:t>מיום 1.1.2021</w:t>
      </w:r>
    </w:p>
    <w:p w:rsidR="00076A1D" w:rsidRPr="006021DC" w:rsidRDefault="00076A1D" w:rsidP="00076A1D">
      <w:pPr>
        <w:pStyle w:val="P00"/>
        <w:spacing w:before="0"/>
        <w:ind w:left="0" w:right="1134"/>
        <w:rPr>
          <w:rFonts w:ascii="FrankRuehl" w:hAnsi="FrankRuehl" w:cs="FrankRuehl"/>
          <w:vanish/>
          <w:szCs w:val="20"/>
          <w:shd w:val="clear" w:color="auto" w:fill="FFFF99"/>
          <w:rtl/>
          <w:lang w:eastAsia="en-US"/>
        </w:rPr>
      </w:pPr>
      <w:r w:rsidRPr="006021DC">
        <w:rPr>
          <w:rFonts w:ascii="FrankRuehl" w:hAnsi="FrankRuehl" w:cs="FrankRuehl" w:hint="cs"/>
          <w:b/>
          <w:bCs/>
          <w:vanish/>
          <w:szCs w:val="20"/>
          <w:shd w:val="clear" w:color="auto" w:fill="FFFF99"/>
          <w:rtl/>
          <w:lang w:eastAsia="en-US"/>
        </w:rPr>
        <w:t>הודעה תשפ"א-2021</w:t>
      </w:r>
    </w:p>
    <w:p w:rsidR="00076A1D" w:rsidRPr="006021DC" w:rsidRDefault="00076A1D" w:rsidP="00076A1D">
      <w:pPr>
        <w:pStyle w:val="P00"/>
        <w:spacing w:before="0"/>
        <w:ind w:left="0" w:right="1134"/>
        <w:rPr>
          <w:rFonts w:ascii="FrankRuehl" w:hAnsi="FrankRuehl" w:cs="FrankRuehl"/>
          <w:vanish/>
          <w:szCs w:val="20"/>
          <w:shd w:val="clear" w:color="auto" w:fill="FFFF99"/>
          <w:rtl/>
          <w:lang w:eastAsia="en-US"/>
        </w:rPr>
      </w:pPr>
      <w:hyperlink r:id="rId22" w:history="1">
        <w:r w:rsidRPr="006021DC">
          <w:rPr>
            <w:rStyle w:val="Hyperlink"/>
            <w:rFonts w:ascii="FrankRuehl" w:hAnsi="FrankRuehl" w:cs="FrankRuehl" w:hint="cs"/>
            <w:vanish/>
            <w:szCs w:val="20"/>
            <w:shd w:val="clear" w:color="auto" w:fill="FFFF99"/>
            <w:rtl/>
            <w:lang w:eastAsia="en-US"/>
          </w:rPr>
          <w:t>ק"ת תשפ"א מס' 9093</w:t>
        </w:r>
      </w:hyperlink>
      <w:r w:rsidRPr="006021DC">
        <w:rPr>
          <w:rFonts w:ascii="FrankRuehl" w:hAnsi="FrankRuehl" w:cs="FrankRuehl" w:hint="cs"/>
          <w:vanish/>
          <w:szCs w:val="20"/>
          <w:shd w:val="clear" w:color="auto" w:fill="FFFF99"/>
          <w:rtl/>
          <w:lang w:eastAsia="en-US"/>
        </w:rPr>
        <w:t xml:space="preserve"> מיום 13.1.2021 עמ' 1544</w:t>
      </w:r>
    </w:p>
    <w:p w:rsidR="00686EB0" w:rsidRPr="006021DC" w:rsidRDefault="00686EB0" w:rsidP="00686EB0">
      <w:pPr>
        <w:pStyle w:val="P00"/>
        <w:ind w:left="0" w:right="1134"/>
        <w:rPr>
          <w:rFonts w:cs="FrankRuehl" w:hint="cs"/>
          <w:vanish/>
          <w:sz w:val="22"/>
          <w:szCs w:val="22"/>
          <w:shd w:val="clear" w:color="auto" w:fill="FFFF99"/>
          <w:rtl/>
          <w:lang w:eastAsia="en-US"/>
        </w:rPr>
      </w:pPr>
      <w:r w:rsidRPr="006021DC">
        <w:rPr>
          <w:rFonts w:cs="FrankRuehl" w:hint="cs"/>
          <w:vanish/>
          <w:sz w:val="22"/>
          <w:szCs w:val="22"/>
          <w:shd w:val="clear" w:color="auto" w:fill="FFFF99"/>
          <w:rtl/>
          <w:lang w:eastAsia="en-US"/>
        </w:rPr>
        <w:t>92.</w:t>
      </w:r>
      <w:r w:rsidRPr="006021DC">
        <w:rPr>
          <w:rFonts w:cs="FrankRuehl" w:hint="cs"/>
          <w:vanish/>
          <w:sz w:val="22"/>
          <w:szCs w:val="22"/>
          <w:shd w:val="clear" w:color="auto" w:fill="FFFF99"/>
          <w:rtl/>
          <w:lang w:eastAsia="en-US"/>
        </w:rPr>
        <w:tab/>
        <w:t>(א)</w:t>
      </w:r>
      <w:r w:rsidRPr="006021DC">
        <w:rPr>
          <w:rFonts w:cs="FrankRuehl" w:hint="cs"/>
          <w:vanish/>
          <w:sz w:val="22"/>
          <w:szCs w:val="22"/>
          <w:shd w:val="clear" w:color="auto" w:fill="FFFF99"/>
          <w:rtl/>
          <w:lang w:eastAsia="en-US"/>
        </w:rPr>
        <w:tab/>
        <w:t xml:space="preserve">חברה המבקשת רישיון תשלם לרשות אגרה בסכום של </w:t>
      </w:r>
      <w:r w:rsidRPr="006021DC">
        <w:rPr>
          <w:rFonts w:cs="FrankRuehl" w:hint="cs"/>
          <w:strike/>
          <w:vanish/>
          <w:sz w:val="22"/>
          <w:szCs w:val="22"/>
          <w:shd w:val="clear" w:color="auto" w:fill="FFFF99"/>
          <w:rtl/>
          <w:lang w:eastAsia="en-US"/>
        </w:rPr>
        <w:t>50,650</w:t>
      </w:r>
      <w:r w:rsidRPr="006021DC">
        <w:rPr>
          <w:rFonts w:cs="FrankRuehl" w:hint="cs"/>
          <w:vanish/>
          <w:sz w:val="22"/>
          <w:szCs w:val="22"/>
          <w:shd w:val="clear" w:color="auto" w:fill="FFFF99"/>
          <w:rtl/>
          <w:lang w:eastAsia="en-US"/>
        </w:rPr>
        <w:t xml:space="preserve"> </w:t>
      </w:r>
      <w:r w:rsidRPr="006021DC">
        <w:rPr>
          <w:rFonts w:cs="FrankRuehl" w:hint="cs"/>
          <w:vanish/>
          <w:sz w:val="22"/>
          <w:szCs w:val="22"/>
          <w:u w:val="single"/>
          <w:shd w:val="clear" w:color="auto" w:fill="FFFF99"/>
          <w:rtl/>
          <w:lang w:eastAsia="en-US"/>
        </w:rPr>
        <w:t>50,350</w:t>
      </w:r>
      <w:r w:rsidRPr="006021DC">
        <w:rPr>
          <w:rFonts w:cs="FrankRuehl" w:hint="cs"/>
          <w:vanish/>
          <w:sz w:val="22"/>
          <w:szCs w:val="22"/>
          <w:shd w:val="clear" w:color="auto" w:fill="FFFF99"/>
          <w:rtl/>
          <w:lang w:eastAsia="en-US"/>
        </w:rPr>
        <w:t xml:space="preserve"> שקלים חדשים.</w:t>
      </w:r>
    </w:p>
    <w:p w:rsidR="00686EB0" w:rsidRPr="006021DC" w:rsidRDefault="00686EB0" w:rsidP="00686EB0">
      <w:pPr>
        <w:pStyle w:val="P00"/>
        <w:spacing w:before="0"/>
        <w:ind w:left="0" w:right="1134"/>
        <w:rPr>
          <w:rFonts w:cs="FrankRuehl"/>
          <w:vanish/>
          <w:sz w:val="22"/>
          <w:szCs w:val="22"/>
          <w:shd w:val="clear" w:color="auto" w:fill="FFFF99"/>
          <w:rtl/>
          <w:lang w:eastAsia="en-US"/>
        </w:rPr>
      </w:pPr>
      <w:r w:rsidRPr="006021DC">
        <w:rPr>
          <w:rFonts w:cs="FrankRuehl" w:hint="cs"/>
          <w:vanish/>
          <w:sz w:val="22"/>
          <w:szCs w:val="22"/>
          <w:shd w:val="clear" w:color="auto" w:fill="FFFF99"/>
          <w:rtl/>
          <w:lang w:eastAsia="en-US"/>
        </w:rPr>
        <w:tab/>
        <w:t>(ב)</w:t>
      </w:r>
      <w:r w:rsidRPr="006021DC">
        <w:rPr>
          <w:rFonts w:cs="FrankRuehl" w:hint="cs"/>
          <w:vanish/>
          <w:sz w:val="22"/>
          <w:szCs w:val="22"/>
          <w:shd w:val="clear" w:color="auto" w:fill="FFFF99"/>
          <w:rtl/>
          <w:lang w:eastAsia="en-US"/>
        </w:rPr>
        <w:tab/>
        <w:t xml:space="preserve">חברה מוגבלת המבקשת רישיון תשלם לרשות אגרה בסכום של </w:t>
      </w:r>
      <w:r w:rsidRPr="006021DC">
        <w:rPr>
          <w:rFonts w:cs="FrankRuehl" w:hint="cs"/>
          <w:strike/>
          <w:vanish/>
          <w:sz w:val="22"/>
          <w:szCs w:val="22"/>
          <w:shd w:val="clear" w:color="auto" w:fill="FFFF99"/>
          <w:rtl/>
          <w:lang w:eastAsia="en-US"/>
        </w:rPr>
        <w:t>25,325</w:t>
      </w:r>
      <w:r w:rsidRPr="006021DC">
        <w:rPr>
          <w:rFonts w:cs="FrankRuehl" w:hint="cs"/>
          <w:vanish/>
          <w:sz w:val="22"/>
          <w:szCs w:val="22"/>
          <w:shd w:val="clear" w:color="auto" w:fill="FFFF99"/>
          <w:rtl/>
          <w:lang w:eastAsia="en-US"/>
        </w:rPr>
        <w:t xml:space="preserve"> </w:t>
      </w:r>
      <w:r w:rsidRPr="006021DC">
        <w:rPr>
          <w:rFonts w:cs="FrankRuehl" w:hint="cs"/>
          <w:vanish/>
          <w:sz w:val="22"/>
          <w:szCs w:val="22"/>
          <w:u w:val="single"/>
          <w:shd w:val="clear" w:color="auto" w:fill="FFFF99"/>
          <w:rtl/>
          <w:lang w:eastAsia="en-US"/>
        </w:rPr>
        <w:t>25,175</w:t>
      </w:r>
      <w:r w:rsidRPr="006021DC">
        <w:rPr>
          <w:rFonts w:cs="FrankRuehl" w:hint="cs"/>
          <w:vanish/>
          <w:sz w:val="22"/>
          <w:szCs w:val="22"/>
          <w:shd w:val="clear" w:color="auto" w:fill="FFFF99"/>
          <w:rtl/>
          <w:lang w:eastAsia="en-US"/>
        </w:rPr>
        <w:t xml:space="preserve"> שקלים</w:t>
      </w:r>
    </w:p>
    <w:p w:rsidR="00686EB0" w:rsidRPr="006021DC" w:rsidRDefault="00686EB0" w:rsidP="00686EB0">
      <w:pPr>
        <w:pStyle w:val="P00"/>
        <w:spacing w:before="0"/>
        <w:ind w:left="0" w:right="1134"/>
        <w:rPr>
          <w:rFonts w:ascii="FrankRuehl" w:hAnsi="FrankRuehl" w:cs="FrankRuehl"/>
          <w:vanish/>
          <w:szCs w:val="20"/>
          <w:shd w:val="clear" w:color="auto" w:fill="FFFF99"/>
          <w:rtl/>
          <w:lang w:eastAsia="en-US"/>
        </w:rPr>
      </w:pPr>
    </w:p>
    <w:p w:rsidR="00686EB0" w:rsidRPr="006021DC" w:rsidRDefault="00686EB0" w:rsidP="00686EB0">
      <w:pPr>
        <w:pStyle w:val="P00"/>
        <w:spacing w:before="0"/>
        <w:ind w:left="0" w:right="1134"/>
        <w:rPr>
          <w:rFonts w:ascii="FrankRuehl" w:hAnsi="FrankRuehl" w:cs="FrankRuehl"/>
          <w:vanish/>
          <w:color w:val="FF0000"/>
          <w:szCs w:val="20"/>
          <w:shd w:val="clear" w:color="auto" w:fill="FFFF99"/>
          <w:rtl/>
          <w:lang w:eastAsia="en-US"/>
        </w:rPr>
      </w:pPr>
      <w:r w:rsidRPr="006021DC">
        <w:rPr>
          <w:rFonts w:ascii="FrankRuehl" w:hAnsi="FrankRuehl" w:cs="FrankRuehl" w:hint="cs"/>
          <w:vanish/>
          <w:color w:val="FF0000"/>
          <w:szCs w:val="20"/>
          <w:shd w:val="clear" w:color="auto" w:fill="FFFF99"/>
          <w:rtl/>
          <w:lang w:eastAsia="en-US"/>
        </w:rPr>
        <w:t>מיום 1.1.2022</w:t>
      </w:r>
    </w:p>
    <w:p w:rsidR="00686EB0" w:rsidRPr="006021DC" w:rsidRDefault="00686EB0" w:rsidP="00686EB0">
      <w:pPr>
        <w:pStyle w:val="P00"/>
        <w:spacing w:before="0"/>
        <w:ind w:left="0" w:right="1134"/>
        <w:rPr>
          <w:rFonts w:ascii="FrankRuehl" w:hAnsi="FrankRuehl" w:cs="FrankRuehl"/>
          <w:vanish/>
          <w:szCs w:val="20"/>
          <w:shd w:val="clear" w:color="auto" w:fill="FFFF99"/>
          <w:rtl/>
          <w:lang w:eastAsia="en-US"/>
        </w:rPr>
      </w:pPr>
      <w:r w:rsidRPr="006021DC">
        <w:rPr>
          <w:rFonts w:ascii="FrankRuehl" w:hAnsi="FrankRuehl" w:cs="FrankRuehl" w:hint="cs"/>
          <w:b/>
          <w:bCs/>
          <w:vanish/>
          <w:szCs w:val="20"/>
          <w:shd w:val="clear" w:color="auto" w:fill="FFFF99"/>
          <w:rtl/>
          <w:lang w:eastAsia="en-US"/>
        </w:rPr>
        <w:t>הודעה תשפ"ב-2022</w:t>
      </w:r>
    </w:p>
    <w:p w:rsidR="00686EB0" w:rsidRPr="006021DC" w:rsidRDefault="00686EB0" w:rsidP="00686EB0">
      <w:pPr>
        <w:pStyle w:val="P00"/>
        <w:spacing w:before="0"/>
        <w:ind w:left="0" w:right="1134"/>
        <w:rPr>
          <w:rFonts w:ascii="FrankRuehl" w:hAnsi="FrankRuehl" w:cs="FrankRuehl"/>
          <w:vanish/>
          <w:szCs w:val="20"/>
          <w:shd w:val="clear" w:color="auto" w:fill="FFFF99"/>
          <w:rtl/>
          <w:lang w:eastAsia="en-US"/>
        </w:rPr>
      </w:pPr>
      <w:hyperlink r:id="rId23" w:history="1">
        <w:r w:rsidRPr="006021DC">
          <w:rPr>
            <w:rStyle w:val="Hyperlink"/>
            <w:rFonts w:ascii="FrankRuehl" w:hAnsi="FrankRuehl" w:cs="FrankRuehl" w:hint="cs"/>
            <w:vanish/>
            <w:szCs w:val="20"/>
            <w:shd w:val="clear" w:color="auto" w:fill="FFFF99"/>
            <w:rtl/>
            <w:lang w:eastAsia="en-US"/>
          </w:rPr>
          <w:t>ק"ת תשפ"ב מס' 9936</w:t>
        </w:r>
      </w:hyperlink>
      <w:r w:rsidRPr="006021DC">
        <w:rPr>
          <w:rFonts w:ascii="FrankRuehl" w:hAnsi="FrankRuehl" w:cs="FrankRuehl" w:hint="cs"/>
          <w:vanish/>
          <w:szCs w:val="20"/>
          <w:shd w:val="clear" w:color="auto" w:fill="FFFF99"/>
          <w:rtl/>
          <w:lang w:eastAsia="en-US"/>
        </w:rPr>
        <w:t xml:space="preserve"> מיום 18.1.2022 עמ' 1792</w:t>
      </w:r>
    </w:p>
    <w:p w:rsidR="0055740A" w:rsidRPr="006021DC" w:rsidRDefault="0055740A" w:rsidP="0055740A">
      <w:pPr>
        <w:pStyle w:val="P00"/>
        <w:ind w:left="0" w:right="1134"/>
        <w:rPr>
          <w:rFonts w:cs="FrankRuehl" w:hint="cs"/>
          <w:vanish/>
          <w:sz w:val="22"/>
          <w:szCs w:val="22"/>
          <w:shd w:val="clear" w:color="auto" w:fill="FFFF99"/>
          <w:rtl/>
          <w:lang w:eastAsia="en-US"/>
        </w:rPr>
      </w:pPr>
      <w:r w:rsidRPr="006021DC">
        <w:rPr>
          <w:rFonts w:cs="FrankRuehl" w:hint="cs"/>
          <w:vanish/>
          <w:sz w:val="22"/>
          <w:szCs w:val="22"/>
          <w:shd w:val="clear" w:color="auto" w:fill="FFFF99"/>
          <w:rtl/>
          <w:lang w:eastAsia="en-US"/>
        </w:rPr>
        <w:t>92.</w:t>
      </w:r>
      <w:r w:rsidRPr="006021DC">
        <w:rPr>
          <w:rFonts w:cs="FrankRuehl" w:hint="cs"/>
          <w:vanish/>
          <w:sz w:val="22"/>
          <w:szCs w:val="22"/>
          <w:shd w:val="clear" w:color="auto" w:fill="FFFF99"/>
          <w:rtl/>
          <w:lang w:eastAsia="en-US"/>
        </w:rPr>
        <w:tab/>
        <w:t>(א)</w:t>
      </w:r>
      <w:r w:rsidRPr="006021DC">
        <w:rPr>
          <w:rFonts w:cs="FrankRuehl" w:hint="cs"/>
          <w:vanish/>
          <w:sz w:val="22"/>
          <w:szCs w:val="22"/>
          <w:shd w:val="clear" w:color="auto" w:fill="FFFF99"/>
          <w:rtl/>
          <w:lang w:eastAsia="en-US"/>
        </w:rPr>
        <w:tab/>
        <w:t xml:space="preserve">חברה המבקשת רישיון תשלם לרשות אגרה בסכום של </w:t>
      </w:r>
      <w:r w:rsidRPr="006021DC">
        <w:rPr>
          <w:rFonts w:cs="FrankRuehl" w:hint="cs"/>
          <w:strike/>
          <w:vanish/>
          <w:sz w:val="22"/>
          <w:szCs w:val="22"/>
          <w:shd w:val="clear" w:color="auto" w:fill="FFFF99"/>
          <w:rtl/>
          <w:lang w:eastAsia="en-US"/>
        </w:rPr>
        <w:t>50,350</w:t>
      </w:r>
      <w:r w:rsidRPr="006021DC">
        <w:rPr>
          <w:rFonts w:cs="FrankRuehl" w:hint="cs"/>
          <w:vanish/>
          <w:sz w:val="22"/>
          <w:szCs w:val="22"/>
          <w:shd w:val="clear" w:color="auto" w:fill="FFFF99"/>
          <w:rtl/>
          <w:lang w:eastAsia="en-US"/>
        </w:rPr>
        <w:t xml:space="preserve"> </w:t>
      </w:r>
      <w:r w:rsidRPr="006021DC">
        <w:rPr>
          <w:rFonts w:cs="FrankRuehl" w:hint="cs"/>
          <w:vanish/>
          <w:sz w:val="22"/>
          <w:szCs w:val="22"/>
          <w:u w:val="single"/>
          <w:shd w:val="clear" w:color="auto" w:fill="FFFF99"/>
          <w:rtl/>
          <w:lang w:eastAsia="en-US"/>
        </w:rPr>
        <w:t>51,560</w:t>
      </w:r>
      <w:r w:rsidRPr="006021DC">
        <w:rPr>
          <w:rFonts w:cs="FrankRuehl" w:hint="cs"/>
          <w:vanish/>
          <w:sz w:val="22"/>
          <w:szCs w:val="22"/>
          <w:shd w:val="clear" w:color="auto" w:fill="FFFF99"/>
          <w:rtl/>
          <w:lang w:eastAsia="en-US"/>
        </w:rPr>
        <w:t xml:space="preserve"> שקלים חדשים.</w:t>
      </w:r>
    </w:p>
    <w:p w:rsidR="0055740A" w:rsidRPr="006021DC" w:rsidRDefault="0055740A" w:rsidP="0055740A">
      <w:pPr>
        <w:pStyle w:val="P00"/>
        <w:spacing w:before="0"/>
        <w:ind w:left="0" w:right="1134"/>
        <w:rPr>
          <w:rFonts w:cs="FrankRuehl"/>
          <w:vanish/>
          <w:sz w:val="22"/>
          <w:szCs w:val="22"/>
          <w:shd w:val="clear" w:color="auto" w:fill="FFFF99"/>
          <w:rtl/>
          <w:lang w:eastAsia="en-US"/>
        </w:rPr>
      </w:pPr>
      <w:r w:rsidRPr="006021DC">
        <w:rPr>
          <w:rFonts w:cs="FrankRuehl" w:hint="cs"/>
          <w:vanish/>
          <w:sz w:val="22"/>
          <w:szCs w:val="22"/>
          <w:shd w:val="clear" w:color="auto" w:fill="FFFF99"/>
          <w:rtl/>
          <w:lang w:eastAsia="en-US"/>
        </w:rPr>
        <w:tab/>
        <w:t>(ב)</w:t>
      </w:r>
      <w:r w:rsidRPr="006021DC">
        <w:rPr>
          <w:rFonts w:cs="FrankRuehl" w:hint="cs"/>
          <w:vanish/>
          <w:sz w:val="22"/>
          <w:szCs w:val="22"/>
          <w:shd w:val="clear" w:color="auto" w:fill="FFFF99"/>
          <w:rtl/>
          <w:lang w:eastAsia="en-US"/>
        </w:rPr>
        <w:tab/>
        <w:t xml:space="preserve">חברה מוגבלת המבקשת רישיון תשלם לרשות אגרה בסכום של </w:t>
      </w:r>
      <w:r w:rsidRPr="006021DC">
        <w:rPr>
          <w:rFonts w:cs="FrankRuehl" w:hint="cs"/>
          <w:strike/>
          <w:vanish/>
          <w:sz w:val="22"/>
          <w:szCs w:val="22"/>
          <w:shd w:val="clear" w:color="auto" w:fill="FFFF99"/>
          <w:rtl/>
          <w:lang w:eastAsia="en-US"/>
        </w:rPr>
        <w:t>25,175</w:t>
      </w:r>
      <w:r w:rsidRPr="006021DC">
        <w:rPr>
          <w:rFonts w:cs="FrankRuehl" w:hint="cs"/>
          <w:vanish/>
          <w:sz w:val="22"/>
          <w:szCs w:val="22"/>
          <w:shd w:val="clear" w:color="auto" w:fill="FFFF99"/>
          <w:rtl/>
          <w:lang w:eastAsia="en-US"/>
        </w:rPr>
        <w:t xml:space="preserve"> </w:t>
      </w:r>
      <w:r w:rsidRPr="006021DC">
        <w:rPr>
          <w:rFonts w:cs="FrankRuehl" w:hint="cs"/>
          <w:vanish/>
          <w:sz w:val="22"/>
          <w:szCs w:val="22"/>
          <w:u w:val="single"/>
          <w:shd w:val="clear" w:color="auto" w:fill="FFFF99"/>
          <w:rtl/>
          <w:lang w:eastAsia="en-US"/>
        </w:rPr>
        <w:t>25,780</w:t>
      </w:r>
      <w:r w:rsidRPr="006021DC">
        <w:rPr>
          <w:rFonts w:cs="FrankRuehl" w:hint="cs"/>
          <w:vanish/>
          <w:sz w:val="22"/>
          <w:szCs w:val="22"/>
          <w:shd w:val="clear" w:color="auto" w:fill="FFFF99"/>
          <w:rtl/>
          <w:lang w:eastAsia="en-US"/>
        </w:rPr>
        <w:t xml:space="preserve"> שקלים</w:t>
      </w:r>
    </w:p>
    <w:p w:rsidR="0055740A" w:rsidRPr="006021DC" w:rsidRDefault="0055740A" w:rsidP="0055740A">
      <w:pPr>
        <w:pStyle w:val="P00"/>
        <w:spacing w:before="0"/>
        <w:ind w:left="0" w:right="1134"/>
        <w:rPr>
          <w:rFonts w:ascii="FrankRuehl" w:hAnsi="FrankRuehl" w:cs="FrankRuehl"/>
          <w:vanish/>
          <w:szCs w:val="20"/>
          <w:shd w:val="clear" w:color="auto" w:fill="FFFF99"/>
          <w:rtl/>
          <w:lang w:eastAsia="en-US"/>
        </w:rPr>
      </w:pPr>
    </w:p>
    <w:p w:rsidR="0055740A" w:rsidRPr="006021DC" w:rsidRDefault="0055740A" w:rsidP="0055740A">
      <w:pPr>
        <w:pStyle w:val="P00"/>
        <w:spacing w:before="0"/>
        <w:ind w:left="0" w:right="1134"/>
        <w:rPr>
          <w:rFonts w:ascii="FrankRuehl" w:hAnsi="FrankRuehl" w:cs="FrankRuehl"/>
          <w:vanish/>
          <w:color w:val="FF0000"/>
          <w:szCs w:val="20"/>
          <w:shd w:val="clear" w:color="auto" w:fill="FFFF99"/>
          <w:rtl/>
          <w:lang w:eastAsia="en-US"/>
        </w:rPr>
      </w:pPr>
      <w:r w:rsidRPr="006021DC">
        <w:rPr>
          <w:rFonts w:ascii="FrankRuehl" w:hAnsi="FrankRuehl" w:cs="FrankRuehl" w:hint="cs"/>
          <w:vanish/>
          <w:color w:val="FF0000"/>
          <w:szCs w:val="20"/>
          <w:shd w:val="clear" w:color="auto" w:fill="FFFF99"/>
          <w:rtl/>
          <w:lang w:eastAsia="en-US"/>
        </w:rPr>
        <w:t>מיום 1.1.2023</w:t>
      </w:r>
    </w:p>
    <w:p w:rsidR="0055740A" w:rsidRPr="006021DC" w:rsidRDefault="0055740A" w:rsidP="0055740A">
      <w:pPr>
        <w:pStyle w:val="P00"/>
        <w:spacing w:before="0"/>
        <w:ind w:left="0" w:right="1134"/>
        <w:rPr>
          <w:rFonts w:ascii="FrankRuehl" w:hAnsi="FrankRuehl" w:cs="FrankRuehl"/>
          <w:vanish/>
          <w:szCs w:val="20"/>
          <w:shd w:val="clear" w:color="auto" w:fill="FFFF99"/>
          <w:rtl/>
          <w:lang w:eastAsia="en-US"/>
        </w:rPr>
      </w:pPr>
      <w:r w:rsidRPr="006021DC">
        <w:rPr>
          <w:rFonts w:ascii="FrankRuehl" w:hAnsi="FrankRuehl" w:cs="FrankRuehl" w:hint="cs"/>
          <w:b/>
          <w:bCs/>
          <w:vanish/>
          <w:szCs w:val="20"/>
          <w:shd w:val="clear" w:color="auto" w:fill="FFFF99"/>
          <w:rtl/>
          <w:lang w:eastAsia="en-US"/>
        </w:rPr>
        <w:t>הודעה תשפ"ג-2023</w:t>
      </w:r>
    </w:p>
    <w:p w:rsidR="0055740A" w:rsidRPr="006021DC" w:rsidRDefault="0055740A" w:rsidP="0055740A">
      <w:pPr>
        <w:pStyle w:val="P00"/>
        <w:spacing w:before="0"/>
        <w:ind w:left="0" w:right="1134"/>
        <w:rPr>
          <w:rFonts w:ascii="FrankRuehl" w:hAnsi="FrankRuehl" w:cs="FrankRuehl"/>
          <w:vanish/>
          <w:szCs w:val="20"/>
          <w:shd w:val="clear" w:color="auto" w:fill="FFFF99"/>
          <w:rtl/>
          <w:lang w:eastAsia="en-US"/>
        </w:rPr>
      </w:pPr>
      <w:hyperlink r:id="rId24" w:history="1">
        <w:r w:rsidRPr="006021DC">
          <w:rPr>
            <w:rStyle w:val="Hyperlink"/>
            <w:rFonts w:ascii="FrankRuehl" w:hAnsi="FrankRuehl" w:cs="FrankRuehl" w:hint="cs"/>
            <w:vanish/>
            <w:szCs w:val="20"/>
            <w:shd w:val="clear" w:color="auto" w:fill="FFFF99"/>
            <w:rtl/>
            <w:lang w:eastAsia="en-US"/>
          </w:rPr>
          <w:t>ק"ת תשפ"ג מס' 10495</w:t>
        </w:r>
      </w:hyperlink>
      <w:r w:rsidRPr="006021DC">
        <w:rPr>
          <w:rFonts w:ascii="FrankRuehl" w:hAnsi="FrankRuehl" w:cs="FrankRuehl" w:hint="cs"/>
          <w:vanish/>
          <w:szCs w:val="20"/>
          <w:shd w:val="clear" w:color="auto" w:fill="FFFF99"/>
          <w:rtl/>
          <w:lang w:eastAsia="en-US"/>
        </w:rPr>
        <w:t xml:space="preserve"> מיום 4.1.2023 עמ' 832</w:t>
      </w:r>
    </w:p>
    <w:p w:rsidR="00760672" w:rsidRPr="006021DC" w:rsidRDefault="00760672" w:rsidP="00655617">
      <w:pPr>
        <w:pStyle w:val="P00"/>
        <w:ind w:left="0" w:right="1134"/>
        <w:rPr>
          <w:rFonts w:cs="FrankRuehl" w:hint="cs"/>
          <w:vanish/>
          <w:sz w:val="22"/>
          <w:szCs w:val="22"/>
          <w:shd w:val="clear" w:color="auto" w:fill="FFFF99"/>
          <w:rtl/>
          <w:lang w:eastAsia="en-US"/>
        </w:rPr>
      </w:pPr>
      <w:r w:rsidRPr="006021DC">
        <w:rPr>
          <w:rFonts w:cs="FrankRuehl" w:hint="cs"/>
          <w:vanish/>
          <w:sz w:val="22"/>
          <w:szCs w:val="22"/>
          <w:shd w:val="clear" w:color="auto" w:fill="FFFF99"/>
          <w:rtl/>
          <w:lang w:eastAsia="en-US"/>
        </w:rPr>
        <w:t>92.</w:t>
      </w:r>
      <w:r w:rsidRPr="006021DC">
        <w:rPr>
          <w:rFonts w:cs="FrankRuehl" w:hint="cs"/>
          <w:vanish/>
          <w:sz w:val="22"/>
          <w:szCs w:val="22"/>
          <w:shd w:val="clear" w:color="auto" w:fill="FFFF99"/>
          <w:rtl/>
          <w:lang w:eastAsia="en-US"/>
        </w:rPr>
        <w:tab/>
        <w:t>(א)</w:t>
      </w:r>
      <w:r w:rsidRPr="006021DC">
        <w:rPr>
          <w:rFonts w:cs="FrankRuehl" w:hint="cs"/>
          <w:vanish/>
          <w:sz w:val="22"/>
          <w:szCs w:val="22"/>
          <w:shd w:val="clear" w:color="auto" w:fill="FFFF99"/>
          <w:rtl/>
          <w:lang w:eastAsia="en-US"/>
        </w:rPr>
        <w:tab/>
        <w:t xml:space="preserve">חברה המבקשת רישיון תשלם לרשות אגרה בסכום של </w:t>
      </w:r>
      <w:r w:rsidR="0055740A" w:rsidRPr="006021DC">
        <w:rPr>
          <w:rFonts w:cs="FrankRuehl" w:hint="cs"/>
          <w:strike/>
          <w:vanish/>
          <w:sz w:val="22"/>
          <w:szCs w:val="22"/>
          <w:shd w:val="clear" w:color="auto" w:fill="FFFF99"/>
          <w:rtl/>
          <w:lang w:eastAsia="en-US"/>
        </w:rPr>
        <w:t>51,56</w:t>
      </w:r>
      <w:r w:rsidR="00076A1D" w:rsidRPr="006021DC">
        <w:rPr>
          <w:rFonts w:cs="FrankRuehl" w:hint="cs"/>
          <w:strike/>
          <w:vanish/>
          <w:sz w:val="22"/>
          <w:szCs w:val="22"/>
          <w:shd w:val="clear" w:color="auto" w:fill="FFFF99"/>
          <w:rtl/>
          <w:lang w:eastAsia="en-US"/>
        </w:rPr>
        <w:t>0</w:t>
      </w:r>
      <w:r w:rsidRPr="006021DC">
        <w:rPr>
          <w:rFonts w:cs="FrankRuehl" w:hint="cs"/>
          <w:vanish/>
          <w:sz w:val="22"/>
          <w:szCs w:val="22"/>
          <w:shd w:val="clear" w:color="auto" w:fill="FFFF99"/>
          <w:rtl/>
          <w:lang w:eastAsia="en-US"/>
        </w:rPr>
        <w:t xml:space="preserve"> </w:t>
      </w:r>
      <w:r w:rsidR="0055740A" w:rsidRPr="006021DC">
        <w:rPr>
          <w:rFonts w:cs="FrankRuehl" w:hint="cs"/>
          <w:vanish/>
          <w:sz w:val="22"/>
          <w:szCs w:val="22"/>
          <w:u w:val="single"/>
          <w:shd w:val="clear" w:color="auto" w:fill="FFFF99"/>
          <w:rtl/>
          <w:lang w:eastAsia="en-US"/>
        </w:rPr>
        <w:t>54,28</w:t>
      </w:r>
      <w:r w:rsidR="00E93F3E" w:rsidRPr="006021DC">
        <w:rPr>
          <w:rFonts w:cs="FrankRuehl" w:hint="cs"/>
          <w:vanish/>
          <w:sz w:val="22"/>
          <w:szCs w:val="22"/>
          <w:u w:val="single"/>
          <w:shd w:val="clear" w:color="auto" w:fill="FFFF99"/>
          <w:rtl/>
          <w:lang w:eastAsia="en-US"/>
        </w:rPr>
        <w:t>0</w:t>
      </w:r>
      <w:r w:rsidRPr="006021DC">
        <w:rPr>
          <w:rFonts w:cs="FrankRuehl" w:hint="cs"/>
          <w:vanish/>
          <w:sz w:val="22"/>
          <w:szCs w:val="22"/>
          <w:shd w:val="clear" w:color="auto" w:fill="FFFF99"/>
          <w:rtl/>
          <w:lang w:eastAsia="en-US"/>
        </w:rPr>
        <w:t xml:space="preserve"> שקלים חדשים.</w:t>
      </w:r>
    </w:p>
    <w:p w:rsidR="00760672" w:rsidRPr="00760672" w:rsidRDefault="00760672" w:rsidP="00655617">
      <w:pPr>
        <w:pStyle w:val="P00"/>
        <w:spacing w:before="0"/>
        <w:ind w:left="0" w:right="1134"/>
        <w:rPr>
          <w:rFonts w:cs="FrankRuehl" w:hint="cs"/>
          <w:sz w:val="2"/>
          <w:szCs w:val="2"/>
          <w:rtl/>
          <w:lang w:eastAsia="en-US"/>
        </w:rPr>
      </w:pPr>
      <w:r w:rsidRPr="006021DC">
        <w:rPr>
          <w:rFonts w:cs="FrankRuehl" w:hint="cs"/>
          <w:vanish/>
          <w:sz w:val="22"/>
          <w:szCs w:val="22"/>
          <w:shd w:val="clear" w:color="auto" w:fill="FFFF99"/>
          <w:rtl/>
          <w:lang w:eastAsia="en-US"/>
        </w:rPr>
        <w:tab/>
        <w:t>(ב)</w:t>
      </w:r>
      <w:r w:rsidRPr="006021DC">
        <w:rPr>
          <w:rFonts w:cs="FrankRuehl" w:hint="cs"/>
          <w:vanish/>
          <w:sz w:val="22"/>
          <w:szCs w:val="22"/>
          <w:shd w:val="clear" w:color="auto" w:fill="FFFF99"/>
          <w:rtl/>
          <w:lang w:eastAsia="en-US"/>
        </w:rPr>
        <w:tab/>
        <w:t xml:space="preserve">חברה מוגבלת המבקשת רישיון תשלם לרשות אגרה בסכום של </w:t>
      </w:r>
      <w:r w:rsidR="00E93F3E" w:rsidRPr="006021DC">
        <w:rPr>
          <w:rFonts w:cs="FrankRuehl" w:hint="cs"/>
          <w:strike/>
          <w:vanish/>
          <w:sz w:val="22"/>
          <w:szCs w:val="22"/>
          <w:shd w:val="clear" w:color="auto" w:fill="FFFF99"/>
          <w:rtl/>
          <w:lang w:eastAsia="en-US"/>
        </w:rPr>
        <w:t>25,</w:t>
      </w:r>
      <w:r w:rsidR="0055740A" w:rsidRPr="006021DC">
        <w:rPr>
          <w:rFonts w:cs="FrankRuehl" w:hint="cs"/>
          <w:strike/>
          <w:vanish/>
          <w:sz w:val="22"/>
          <w:szCs w:val="22"/>
          <w:shd w:val="clear" w:color="auto" w:fill="FFFF99"/>
          <w:rtl/>
          <w:lang w:eastAsia="en-US"/>
        </w:rPr>
        <w:t>780</w:t>
      </w:r>
      <w:r w:rsidRPr="006021DC">
        <w:rPr>
          <w:rFonts w:cs="FrankRuehl" w:hint="cs"/>
          <w:vanish/>
          <w:sz w:val="22"/>
          <w:szCs w:val="22"/>
          <w:shd w:val="clear" w:color="auto" w:fill="FFFF99"/>
          <w:rtl/>
          <w:lang w:eastAsia="en-US"/>
        </w:rPr>
        <w:t xml:space="preserve"> </w:t>
      </w:r>
      <w:r w:rsidR="0055740A" w:rsidRPr="006021DC">
        <w:rPr>
          <w:rFonts w:cs="FrankRuehl" w:hint="cs"/>
          <w:vanish/>
          <w:sz w:val="22"/>
          <w:szCs w:val="22"/>
          <w:u w:val="single"/>
          <w:shd w:val="clear" w:color="auto" w:fill="FFFF99"/>
          <w:rtl/>
          <w:lang w:eastAsia="en-US"/>
        </w:rPr>
        <w:t>27,14</w:t>
      </w:r>
      <w:r w:rsidR="00686EB0" w:rsidRPr="006021DC">
        <w:rPr>
          <w:rFonts w:cs="FrankRuehl" w:hint="cs"/>
          <w:vanish/>
          <w:sz w:val="22"/>
          <w:szCs w:val="22"/>
          <w:u w:val="single"/>
          <w:shd w:val="clear" w:color="auto" w:fill="FFFF99"/>
          <w:rtl/>
          <w:lang w:eastAsia="en-US"/>
        </w:rPr>
        <w:t>0</w:t>
      </w:r>
      <w:r w:rsidRPr="006021DC">
        <w:rPr>
          <w:rFonts w:cs="FrankRuehl" w:hint="cs"/>
          <w:vanish/>
          <w:sz w:val="22"/>
          <w:szCs w:val="22"/>
          <w:shd w:val="clear" w:color="auto" w:fill="FFFF99"/>
          <w:rtl/>
          <w:lang w:eastAsia="en-US"/>
        </w:rPr>
        <w:t xml:space="preserve"> שקלים</w:t>
      </w:r>
      <w:bookmarkEnd w:id="116"/>
    </w:p>
    <w:p w:rsidR="00F50624" w:rsidRDefault="00F50624" w:rsidP="00655617">
      <w:pPr>
        <w:pStyle w:val="P00"/>
        <w:spacing w:before="72"/>
        <w:ind w:left="0" w:right="1134"/>
        <w:rPr>
          <w:rFonts w:cs="FrankRuehl" w:hint="cs"/>
          <w:rtl/>
          <w:lang w:eastAsia="en-US"/>
        </w:rPr>
      </w:pPr>
      <w:bookmarkStart w:id="117" w:name="Seif93"/>
      <w:bookmarkEnd w:id="117"/>
      <w:r w:rsidRPr="002E23C8">
        <w:rPr>
          <w:rFonts w:cs="Miriam"/>
          <w:szCs w:val="32"/>
          <w:rtl/>
          <w:lang w:val="he-IL"/>
        </w:rPr>
        <w:pict>
          <v:shape id="_x0000_s2240" type="#_x0000_t202" style="position:absolute;left:0;text-align:left;margin-left:467.1pt;margin-top:7.1pt;width:75.25pt;height:25.85pt;z-index:251700224" filled="f" stroked="f">
            <v:textbox style="mso-next-textbox:#_x0000_s2240" inset="1mm,0,1mm,0">
              <w:txbxContent>
                <w:p w:rsidR="00456B1C" w:rsidRDefault="00456B1C" w:rsidP="00F50624">
                  <w:pPr>
                    <w:spacing w:line="160" w:lineRule="exact"/>
                    <w:rPr>
                      <w:rFonts w:cs="Miriam" w:hint="cs"/>
                      <w:sz w:val="18"/>
                      <w:szCs w:val="18"/>
                      <w:rtl/>
                    </w:rPr>
                  </w:pPr>
                  <w:r>
                    <w:rPr>
                      <w:rFonts w:cs="Miriam" w:hint="cs"/>
                      <w:sz w:val="18"/>
                      <w:szCs w:val="18"/>
                      <w:rtl/>
                    </w:rPr>
                    <w:t>אגרת שינוי תנאי רישיון</w:t>
                  </w:r>
                </w:p>
                <w:p w:rsidR="00760672" w:rsidRDefault="00760672" w:rsidP="00655617">
                  <w:pPr>
                    <w:spacing w:line="160" w:lineRule="exact"/>
                    <w:rPr>
                      <w:rFonts w:cs="Miriam" w:hint="cs"/>
                      <w:sz w:val="18"/>
                      <w:szCs w:val="18"/>
                      <w:rtl/>
                    </w:rPr>
                  </w:pPr>
                  <w:r>
                    <w:rPr>
                      <w:rFonts w:cs="Miriam" w:hint="cs"/>
                      <w:sz w:val="18"/>
                      <w:szCs w:val="18"/>
                      <w:rtl/>
                    </w:rPr>
                    <w:t xml:space="preserve">הודעה </w:t>
                  </w:r>
                  <w:r w:rsidR="00E93F3E">
                    <w:rPr>
                      <w:rFonts w:cs="Miriam" w:hint="cs"/>
                      <w:sz w:val="18"/>
                      <w:szCs w:val="18"/>
                      <w:rtl/>
                    </w:rPr>
                    <w:t>תש</w:t>
                  </w:r>
                  <w:r w:rsidR="00076A1D">
                    <w:rPr>
                      <w:rFonts w:cs="Miriam" w:hint="cs"/>
                      <w:sz w:val="18"/>
                      <w:szCs w:val="18"/>
                      <w:rtl/>
                    </w:rPr>
                    <w:t>פ"</w:t>
                  </w:r>
                  <w:r w:rsidR="0055740A">
                    <w:rPr>
                      <w:rFonts w:cs="Miriam" w:hint="cs"/>
                      <w:sz w:val="18"/>
                      <w:szCs w:val="18"/>
                      <w:rtl/>
                    </w:rPr>
                    <w:t>ג</w:t>
                  </w:r>
                  <w:r w:rsidR="00076A1D">
                    <w:rPr>
                      <w:rFonts w:cs="Miriam" w:hint="cs"/>
                      <w:sz w:val="18"/>
                      <w:szCs w:val="18"/>
                      <w:rtl/>
                    </w:rPr>
                    <w:t>-202</w:t>
                  </w:r>
                  <w:r w:rsidR="0055740A">
                    <w:rPr>
                      <w:rFonts w:cs="Miriam" w:hint="cs"/>
                      <w:sz w:val="18"/>
                      <w:szCs w:val="18"/>
                      <w:rtl/>
                    </w:rPr>
                    <w:t>3</w:t>
                  </w:r>
                </w:p>
              </w:txbxContent>
            </v:textbox>
            <w10:anchorlock/>
          </v:shape>
        </w:pict>
      </w:r>
      <w:r w:rsidRPr="002E23C8">
        <w:rPr>
          <w:rFonts w:cs="Miriam" w:hint="cs"/>
          <w:szCs w:val="32"/>
          <w:rtl/>
          <w:lang w:eastAsia="en-US"/>
        </w:rPr>
        <w:t>9</w:t>
      </w:r>
      <w:r w:rsidR="006E5EB7">
        <w:rPr>
          <w:rFonts w:cs="Miriam" w:hint="cs"/>
          <w:szCs w:val="32"/>
          <w:rtl/>
          <w:lang w:eastAsia="en-US"/>
        </w:rPr>
        <w:t>3</w:t>
      </w:r>
      <w:r w:rsidRPr="002E23C8">
        <w:rPr>
          <w:rFonts w:cs="FrankRuehl" w:hint="cs"/>
          <w:rtl/>
          <w:lang w:eastAsia="en-US"/>
        </w:rPr>
        <w:t>.</w:t>
      </w:r>
      <w:r w:rsidRPr="002E23C8">
        <w:rPr>
          <w:rFonts w:cs="FrankRuehl" w:hint="cs"/>
          <w:rtl/>
          <w:lang w:eastAsia="en-US"/>
        </w:rPr>
        <w:tab/>
      </w:r>
      <w:r w:rsidR="006E5EB7">
        <w:rPr>
          <w:rFonts w:cs="FrankRuehl" w:hint="cs"/>
          <w:rtl/>
          <w:lang w:eastAsia="en-US"/>
        </w:rPr>
        <w:t xml:space="preserve">בקשה לשינוי רישיון שבמסגרתה תהפוך חברה מחברה מוגבלת לחברה שאינה מוגבלת תחויב בתשלום אגרה בסכום של </w:t>
      </w:r>
      <w:r w:rsidR="0055740A">
        <w:rPr>
          <w:rFonts w:cs="FrankRuehl" w:hint="cs"/>
          <w:rtl/>
          <w:lang w:eastAsia="en-US"/>
        </w:rPr>
        <w:t>27,14</w:t>
      </w:r>
      <w:r w:rsidR="00686EB0">
        <w:rPr>
          <w:rFonts w:cs="FrankRuehl" w:hint="cs"/>
          <w:rtl/>
          <w:lang w:eastAsia="en-US"/>
        </w:rPr>
        <w:t>0</w:t>
      </w:r>
      <w:r w:rsidR="006E5EB7">
        <w:rPr>
          <w:rFonts w:cs="FrankRuehl" w:hint="cs"/>
          <w:rtl/>
          <w:lang w:eastAsia="en-US"/>
        </w:rPr>
        <w:t xml:space="preserve"> שקלים חדשים.</w:t>
      </w:r>
    </w:p>
    <w:p w:rsidR="00760672" w:rsidRPr="006021DC" w:rsidRDefault="00760672" w:rsidP="00760672">
      <w:pPr>
        <w:pStyle w:val="P00"/>
        <w:spacing w:before="0"/>
        <w:ind w:left="0" w:right="1134"/>
        <w:rPr>
          <w:rFonts w:cs="FrankRuehl" w:hint="cs"/>
          <w:vanish/>
          <w:color w:val="FF0000"/>
          <w:szCs w:val="20"/>
          <w:shd w:val="clear" w:color="auto" w:fill="FFFF99"/>
          <w:rtl/>
          <w:lang w:eastAsia="en-US"/>
        </w:rPr>
      </w:pPr>
      <w:bookmarkStart w:id="118" w:name="Rov131"/>
      <w:r w:rsidRPr="006021DC">
        <w:rPr>
          <w:rFonts w:cs="FrankRuehl" w:hint="cs"/>
          <w:vanish/>
          <w:color w:val="FF0000"/>
          <w:szCs w:val="20"/>
          <w:shd w:val="clear" w:color="auto" w:fill="FFFF99"/>
          <w:rtl/>
          <w:lang w:eastAsia="en-US"/>
        </w:rPr>
        <w:t>מיום 1.1.2016</w:t>
      </w:r>
    </w:p>
    <w:p w:rsidR="00760672" w:rsidRPr="006021DC" w:rsidRDefault="00760672" w:rsidP="00760672">
      <w:pPr>
        <w:pStyle w:val="P00"/>
        <w:spacing w:before="0"/>
        <w:ind w:left="0" w:right="1134"/>
        <w:rPr>
          <w:rFonts w:cs="FrankRuehl" w:hint="cs"/>
          <w:vanish/>
          <w:szCs w:val="20"/>
          <w:shd w:val="clear" w:color="auto" w:fill="FFFF99"/>
          <w:rtl/>
          <w:lang w:eastAsia="en-US"/>
        </w:rPr>
      </w:pPr>
      <w:r w:rsidRPr="006021DC">
        <w:rPr>
          <w:rFonts w:cs="FrankRuehl" w:hint="cs"/>
          <w:b/>
          <w:bCs/>
          <w:vanish/>
          <w:szCs w:val="20"/>
          <w:shd w:val="clear" w:color="auto" w:fill="FFFF99"/>
          <w:rtl/>
          <w:lang w:eastAsia="en-US"/>
        </w:rPr>
        <w:t>הודעה תשע"ו-2015</w:t>
      </w:r>
    </w:p>
    <w:p w:rsidR="00760672" w:rsidRPr="006021DC" w:rsidRDefault="00760672" w:rsidP="00760672">
      <w:pPr>
        <w:pStyle w:val="P00"/>
        <w:spacing w:before="0"/>
        <w:ind w:left="0" w:right="1134"/>
        <w:rPr>
          <w:rFonts w:cs="FrankRuehl" w:hint="cs"/>
          <w:vanish/>
          <w:szCs w:val="20"/>
          <w:shd w:val="clear" w:color="auto" w:fill="FFFF99"/>
          <w:rtl/>
          <w:lang w:eastAsia="en-US"/>
        </w:rPr>
      </w:pPr>
      <w:hyperlink r:id="rId25" w:history="1">
        <w:r w:rsidRPr="006021DC">
          <w:rPr>
            <w:rStyle w:val="Hyperlink"/>
            <w:rFonts w:cs="FrankRuehl" w:hint="cs"/>
            <w:vanish/>
            <w:szCs w:val="20"/>
            <w:shd w:val="clear" w:color="auto" w:fill="FFFF99"/>
            <w:rtl/>
            <w:lang w:eastAsia="en-US"/>
          </w:rPr>
          <w:t>ק"ת תשע"ו מס' 7592</w:t>
        </w:r>
      </w:hyperlink>
      <w:r w:rsidRPr="006021DC">
        <w:rPr>
          <w:rFonts w:cs="FrankRuehl" w:hint="cs"/>
          <w:vanish/>
          <w:szCs w:val="20"/>
          <w:shd w:val="clear" w:color="auto" w:fill="FFFF99"/>
          <w:rtl/>
          <w:lang w:eastAsia="en-US"/>
        </w:rPr>
        <w:t xml:space="preserve"> מיום 30.12.2015 עמ' 467</w:t>
      </w:r>
    </w:p>
    <w:p w:rsidR="00655617" w:rsidRPr="006021DC" w:rsidRDefault="00655617" w:rsidP="00655617">
      <w:pPr>
        <w:pStyle w:val="P00"/>
        <w:ind w:left="0" w:right="1134"/>
        <w:rPr>
          <w:rFonts w:cs="FrankRuehl" w:hint="cs"/>
          <w:vanish/>
          <w:sz w:val="22"/>
          <w:szCs w:val="22"/>
          <w:shd w:val="clear" w:color="auto" w:fill="FFFF99"/>
          <w:rtl/>
          <w:lang w:eastAsia="en-US"/>
        </w:rPr>
      </w:pPr>
      <w:r w:rsidRPr="006021DC">
        <w:rPr>
          <w:rFonts w:cs="FrankRuehl" w:hint="cs"/>
          <w:vanish/>
          <w:sz w:val="22"/>
          <w:szCs w:val="22"/>
          <w:shd w:val="clear" w:color="auto" w:fill="FFFF99"/>
          <w:rtl/>
          <w:lang w:eastAsia="en-US"/>
        </w:rPr>
        <w:t>93.</w:t>
      </w:r>
      <w:r w:rsidRPr="006021DC">
        <w:rPr>
          <w:rFonts w:cs="FrankRuehl" w:hint="cs"/>
          <w:vanish/>
          <w:sz w:val="22"/>
          <w:szCs w:val="22"/>
          <w:shd w:val="clear" w:color="auto" w:fill="FFFF99"/>
          <w:rtl/>
          <w:lang w:eastAsia="en-US"/>
        </w:rPr>
        <w:tab/>
        <w:t xml:space="preserve">בקשה לשינוי רישיון שבמסגרתה תהפוך חברה מחברה מוגבלת לחברה שאינה מוגבלת תחויב בתשלום אגרה בסכום של </w:t>
      </w:r>
      <w:r w:rsidRPr="006021DC">
        <w:rPr>
          <w:rFonts w:cs="FrankRuehl" w:hint="cs"/>
          <w:strike/>
          <w:vanish/>
          <w:sz w:val="22"/>
          <w:szCs w:val="22"/>
          <w:shd w:val="clear" w:color="auto" w:fill="FFFF99"/>
          <w:rtl/>
          <w:lang w:eastAsia="en-US"/>
        </w:rPr>
        <w:t>25,000</w:t>
      </w:r>
      <w:r w:rsidRPr="006021DC">
        <w:rPr>
          <w:rFonts w:cs="FrankRuehl" w:hint="cs"/>
          <w:vanish/>
          <w:sz w:val="22"/>
          <w:szCs w:val="22"/>
          <w:shd w:val="clear" w:color="auto" w:fill="FFFF99"/>
          <w:rtl/>
          <w:lang w:eastAsia="en-US"/>
        </w:rPr>
        <w:t xml:space="preserve"> </w:t>
      </w:r>
      <w:r w:rsidRPr="006021DC">
        <w:rPr>
          <w:rFonts w:cs="FrankRuehl" w:hint="cs"/>
          <w:vanish/>
          <w:sz w:val="22"/>
          <w:szCs w:val="22"/>
          <w:u w:val="single"/>
          <w:shd w:val="clear" w:color="auto" w:fill="FFFF99"/>
          <w:rtl/>
          <w:lang w:eastAsia="en-US"/>
        </w:rPr>
        <w:t>24,950</w:t>
      </w:r>
      <w:r w:rsidRPr="006021DC">
        <w:rPr>
          <w:rFonts w:cs="FrankRuehl" w:hint="cs"/>
          <w:vanish/>
          <w:sz w:val="22"/>
          <w:szCs w:val="22"/>
          <w:shd w:val="clear" w:color="auto" w:fill="FFFF99"/>
          <w:rtl/>
          <w:lang w:eastAsia="en-US"/>
        </w:rPr>
        <w:t xml:space="preserve"> שקלים חדשים.</w:t>
      </w:r>
    </w:p>
    <w:p w:rsidR="00655617" w:rsidRPr="006021DC" w:rsidRDefault="00655617" w:rsidP="00655617">
      <w:pPr>
        <w:pStyle w:val="P00"/>
        <w:spacing w:before="0"/>
        <w:ind w:left="0" w:right="1134"/>
        <w:rPr>
          <w:rFonts w:cs="FrankRuehl" w:hint="cs"/>
          <w:vanish/>
          <w:szCs w:val="20"/>
          <w:shd w:val="clear" w:color="auto" w:fill="FFFF99"/>
          <w:rtl/>
          <w:lang w:eastAsia="en-US"/>
        </w:rPr>
      </w:pPr>
    </w:p>
    <w:p w:rsidR="00655617" w:rsidRPr="006021DC" w:rsidRDefault="00655617" w:rsidP="00655617">
      <w:pPr>
        <w:pStyle w:val="P00"/>
        <w:spacing w:before="0"/>
        <w:ind w:left="0" w:right="1134"/>
        <w:rPr>
          <w:rFonts w:cs="FrankRuehl" w:hint="cs"/>
          <w:vanish/>
          <w:color w:val="FF0000"/>
          <w:szCs w:val="20"/>
          <w:shd w:val="clear" w:color="auto" w:fill="FFFF99"/>
          <w:rtl/>
          <w:lang w:eastAsia="en-US"/>
        </w:rPr>
      </w:pPr>
      <w:r w:rsidRPr="006021DC">
        <w:rPr>
          <w:rFonts w:cs="FrankRuehl" w:hint="cs"/>
          <w:vanish/>
          <w:color w:val="FF0000"/>
          <w:szCs w:val="20"/>
          <w:shd w:val="clear" w:color="auto" w:fill="FFFF99"/>
          <w:rtl/>
          <w:lang w:eastAsia="en-US"/>
        </w:rPr>
        <w:t>מיום 1.1.2017</w:t>
      </w:r>
    </w:p>
    <w:p w:rsidR="00655617" w:rsidRPr="006021DC" w:rsidRDefault="00655617" w:rsidP="00655617">
      <w:pPr>
        <w:pStyle w:val="P00"/>
        <w:spacing w:before="0"/>
        <w:ind w:left="0" w:right="1134"/>
        <w:rPr>
          <w:rFonts w:cs="FrankRuehl" w:hint="cs"/>
          <w:vanish/>
          <w:szCs w:val="20"/>
          <w:shd w:val="clear" w:color="auto" w:fill="FFFF99"/>
          <w:rtl/>
          <w:lang w:eastAsia="en-US"/>
        </w:rPr>
      </w:pPr>
      <w:r w:rsidRPr="006021DC">
        <w:rPr>
          <w:rFonts w:cs="FrankRuehl" w:hint="cs"/>
          <w:b/>
          <w:bCs/>
          <w:vanish/>
          <w:szCs w:val="20"/>
          <w:shd w:val="clear" w:color="auto" w:fill="FFFF99"/>
          <w:rtl/>
          <w:lang w:eastAsia="en-US"/>
        </w:rPr>
        <w:t>הודעה תשע"ז-2017</w:t>
      </w:r>
    </w:p>
    <w:p w:rsidR="00655617" w:rsidRPr="006021DC" w:rsidRDefault="00655617" w:rsidP="00655617">
      <w:pPr>
        <w:pStyle w:val="P00"/>
        <w:spacing w:before="0"/>
        <w:ind w:left="0" w:right="1134"/>
        <w:rPr>
          <w:rFonts w:cs="FrankRuehl" w:hint="cs"/>
          <w:vanish/>
          <w:szCs w:val="20"/>
          <w:shd w:val="clear" w:color="auto" w:fill="FFFF99"/>
          <w:rtl/>
          <w:lang w:eastAsia="en-US"/>
        </w:rPr>
      </w:pPr>
      <w:hyperlink r:id="rId26" w:history="1">
        <w:r w:rsidRPr="006021DC">
          <w:rPr>
            <w:rStyle w:val="Hyperlink"/>
            <w:rFonts w:cs="FrankRuehl" w:hint="cs"/>
            <w:vanish/>
            <w:szCs w:val="20"/>
            <w:shd w:val="clear" w:color="auto" w:fill="FFFF99"/>
            <w:rtl/>
            <w:lang w:eastAsia="en-US"/>
          </w:rPr>
          <w:t>ק"ת תשע"ז מס' 7758</w:t>
        </w:r>
      </w:hyperlink>
      <w:r w:rsidRPr="006021DC">
        <w:rPr>
          <w:rFonts w:cs="FrankRuehl" w:hint="cs"/>
          <w:vanish/>
          <w:szCs w:val="20"/>
          <w:shd w:val="clear" w:color="auto" w:fill="FFFF99"/>
          <w:rtl/>
          <w:lang w:eastAsia="en-US"/>
        </w:rPr>
        <w:t xml:space="preserve"> מיום 5.1.2017 עמ' 504</w:t>
      </w:r>
    </w:p>
    <w:p w:rsidR="00BD6A5C" w:rsidRPr="006021DC" w:rsidRDefault="00BD6A5C" w:rsidP="00BD6A5C">
      <w:pPr>
        <w:pStyle w:val="P00"/>
        <w:ind w:left="0" w:right="1134"/>
        <w:rPr>
          <w:rFonts w:cs="FrankRuehl"/>
          <w:vanish/>
          <w:sz w:val="22"/>
          <w:szCs w:val="22"/>
          <w:shd w:val="clear" w:color="auto" w:fill="FFFF99"/>
          <w:rtl/>
          <w:lang w:eastAsia="en-US"/>
        </w:rPr>
      </w:pPr>
      <w:r w:rsidRPr="006021DC">
        <w:rPr>
          <w:rFonts w:cs="FrankRuehl" w:hint="cs"/>
          <w:vanish/>
          <w:sz w:val="22"/>
          <w:szCs w:val="22"/>
          <w:shd w:val="clear" w:color="auto" w:fill="FFFF99"/>
          <w:rtl/>
          <w:lang w:eastAsia="en-US"/>
        </w:rPr>
        <w:t>93.</w:t>
      </w:r>
      <w:r w:rsidRPr="006021DC">
        <w:rPr>
          <w:rFonts w:cs="FrankRuehl" w:hint="cs"/>
          <w:vanish/>
          <w:sz w:val="22"/>
          <w:szCs w:val="22"/>
          <w:shd w:val="clear" w:color="auto" w:fill="FFFF99"/>
          <w:rtl/>
          <w:lang w:eastAsia="en-US"/>
        </w:rPr>
        <w:tab/>
        <w:t xml:space="preserve">בקשה לשינוי רישיון שבמסגרתה תהפוך חברה מחברה מוגבלת לחברה שאינה מוגבלת תחויב בתשלום אגרה בסכום של </w:t>
      </w:r>
      <w:r w:rsidRPr="006021DC">
        <w:rPr>
          <w:rFonts w:cs="FrankRuehl" w:hint="cs"/>
          <w:strike/>
          <w:vanish/>
          <w:sz w:val="22"/>
          <w:szCs w:val="22"/>
          <w:shd w:val="clear" w:color="auto" w:fill="FFFF99"/>
          <w:rtl/>
          <w:lang w:eastAsia="en-US"/>
        </w:rPr>
        <w:t>24,950</w:t>
      </w:r>
      <w:r w:rsidRPr="006021DC">
        <w:rPr>
          <w:rFonts w:cs="FrankRuehl" w:hint="cs"/>
          <w:vanish/>
          <w:sz w:val="22"/>
          <w:szCs w:val="22"/>
          <w:shd w:val="clear" w:color="auto" w:fill="FFFF99"/>
          <w:rtl/>
          <w:lang w:eastAsia="en-US"/>
        </w:rPr>
        <w:t xml:space="preserve"> </w:t>
      </w:r>
      <w:r w:rsidRPr="006021DC">
        <w:rPr>
          <w:rFonts w:cs="FrankRuehl" w:hint="cs"/>
          <w:vanish/>
          <w:sz w:val="22"/>
          <w:szCs w:val="22"/>
          <w:u w:val="single"/>
          <w:shd w:val="clear" w:color="auto" w:fill="FFFF99"/>
          <w:rtl/>
          <w:lang w:eastAsia="en-US"/>
        </w:rPr>
        <w:t>24,875</w:t>
      </w:r>
      <w:r w:rsidRPr="006021DC">
        <w:rPr>
          <w:rFonts w:cs="FrankRuehl" w:hint="cs"/>
          <w:vanish/>
          <w:sz w:val="22"/>
          <w:szCs w:val="22"/>
          <w:shd w:val="clear" w:color="auto" w:fill="FFFF99"/>
          <w:rtl/>
          <w:lang w:eastAsia="en-US"/>
        </w:rPr>
        <w:t xml:space="preserve"> שקלים חדשים.</w:t>
      </w:r>
    </w:p>
    <w:p w:rsidR="00BD6A5C" w:rsidRPr="006021DC" w:rsidRDefault="00BD6A5C" w:rsidP="00BD6A5C">
      <w:pPr>
        <w:pStyle w:val="P00"/>
        <w:spacing w:before="0"/>
        <w:ind w:left="0" w:right="1134"/>
        <w:rPr>
          <w:rFonts w:cs="FrankRuehl"/>
          <w:vanish/>
          <w:szCs w:val="20"/>
          <w:shd w:val="clear" w:color="auto" w:fill="FFFF99"/>
          <w:rtl/>
          <w:lang w:eastAsia="en-US"/>
        </w:rPr>
      </w:pPr>
    </w:p>
    <w:p w:rsidR="00BD6A5C" w:rsidRPr="006021DC" w:rsidRDefault="00BD6A5C" w:rsidP="00BD6A5C">
      <w:pPr>
        <w:pStyle w:val="P00"/>
        <w:spacing w:before="0"/>
        <w:ind w:left="0" w:right="1134"/>
        <w:rPr>
          <w:rFonts w:cs="FrankRuehl"/>
          <w:vanish/>
          <w:color w:val="FF0000"/>
          <w:szCs w:val="20"/>
          <w:shd w:val="clear" w:color="auto" w:fill="FFFF99"/>
          <w:rtl/>
          <w:lang w:eastAsia="en-US"/>
        </w:rPr>
      </w:pPr>
      <w:r w:rsidRPr="006021DC">
        <w:rPr>
          <w:rFonts w:cs="FrankRuehl" w:hint="cs"/>
          <w:vanish/>
          <w:color w:val="FF0000"/>
          <w:szCs w:val="20"/>
          <w:shd w:val="clear" w:color="auto" w:fill="FFFF99"/>
          <w:rtl/>
          <w:lang w:eastAsia="en-US"/>
        </w:rPr>
        <w:t>מיום 1.1.2018</w:t>
      </w:r>
    </w:p>
    <w:p w:rsidR="00BD6A5C" w:rsidRPr="006021DC" w:rsidRDefault="00BD6A5C" w:rsidP="00BD6A5C">
      <w:pPr>
        <w:pStyle w:val="P00"/>
        <w:spacing w:before="0"/>
        <w:ind w:left="0" w:right="1134"/>
        <w:rPr>
          <w:rFonts w:cs="FrankRuehl"/>
          <w:vanish/>
          <w:szCs w:val="20"/>
          <w:shd w:val="clear" w:color="auto" w:fill="FFFF99"/>
          <w:rtl/>
          <w:lang w:eastAsia="en-US"/>
        </w:rPr>
      </w:pPr>
      <w:r w:rsidRPr="006021DC">
        <w:rPr>
          <w:rFonts w:cs="FrankRuehl" w:hint="cs"/>
          <w:b/>
          <w:bCs/>
          <w:vanish/>
          <w:szCs w:val="20"/>
          <w:shd w:val="clear" w:color="auto" w:fill="FFFF99"/>
          <w:rtl/>
          <w:lang w:eastAsia="en-US"/>
        </w:rPr>
        <w:t>הודעה תשע"ח-2017</w:t>
      </w:r>
    </w:p>
    <w:p w:rsidR="00BD6A5C" w:rsidRPr="006021DC" w:rsidRDefault="00BD6A5C" w:rsidP="00BD6A5C">
      <w:pPr>
        <w:pStyle w:val="P00"/>
        <w:spacing w:before="0"/>
        <w:ind w:left="0" w:right="1134"/>
        <w:rPr>
          <w:rFonts w:cs="FrankRuehl" w:hint="cs"/>
          <w:vanish/>
          <w:szCs w:val="20"/>
          <w:shd w:val="clear" w:color="auto" w:fill="FFFF99"/>
          <w:rtl/>
          <w:lang w:eastAsia="en-US"/>
        </w:rPr>
      </w:pPr>
      <w:hyperlink r:id="rId27" w:history="1">
        <w:r w:rsidRPr="006021DC">
          <w:rPr>
            <w:rStyle w:val="Hyperlink"/>
            <w:rFonts w:cs="FrankRuehl" w:hint="cs"/>
            <w:vanish/>
            <w:szCs w:val="20"/>
            <w:shd w:val="clear" w:color="auto" w:fill="FFFF99"/>
            <w:rtl/>
            <w:lang w:eastAsia="en-US"/>
          </w:rPr>
          <w:t>ק"ת תשע"ח מס' 7911</w:t>
        </w:r>
      </w:hyperlink>
      <w:r w:rsidRPr="006021DC">
        <w:rPr>
          <w:rFonts w:cs="FrankRuehl" w:hint="cs"/>
          <w:vanish/>
          <w:szCs w:val="20"/>
          <w:shd w:val="clear" w:color="auto" w:fill="FFFF99"/>
          <w:rtl/>
          <w:lang w:eastAsia="en-US"/>
        </w:rPr>
        <w:t xml:space="preserve"> מיום 28.12.2017 עמ' 598</w:t>
      </w:r>
    </w:p>
    <w:p w:rsidR="00FA2CDB" w:rsidRPr="006021DC" w:rsidRDefault="00FA2CDB" w:rsidP="00FA2CDB">
      <w:pPr>
        <w:pStyle w:val="P00"/>
        <w:ind w:left="0" w:right="1134"/>
        <w:rPr>
          <w:rFonts w:cs="FrankRuehl"/>
          <w:vanish/>
          <w:sz w:val="22"/>
          <w:szCs w:val="22"/>
          <w:shd w:val="clear" w:color="auto" w:fill="FFFF99"/>
          <w:rtl/>
          <w:lang w:eastAsia="en-US"/>
        </w:rPr>
      </w:pPr>
      <w:r w:rsidRPr="006021DC">
        <w:rPr>
          <w:rFonts w:cs="FrankRuehl" w:hint="cs"/>
          <w:vanish/>
          <w:sz w:val="22"/>
          <w:szCs w:val="22"/>
          <w:shd w:val="clear" w:color="auto" w:fill="FFFF99"/>
          <w:rtl/>
          <w:lang w:eastAsia="en-US"/>
        </w:rPr>
        <w:t>93.</w:t>
      </w:r>
      <w:r w:rsidRPr="006021DC">
        <w:rPr>
          <w:rFonts w:cs="FrankRuehl" w:hint="cs"/>
          <w:vanish/>
          <w:sz w:val="22"/>
          <w:szCs w:val="22"/>
          <w:shd w:val="clear" w:color="auto" w:fill="FFFF99"/>
          <w:rtl/>
          <w:lang w:eastAsia="en-US"/>
        </w:rPr>
        <w:tab/>
        <w:t xml:space="preserve">בקשה לשינוי רישיון שבמסגרתה תהפוך חברה מחברה מוגבלת לחברה שאינה מוגבלת תחויב בתשלום אגרה בסכום של </w:t>
      </w:r>
      <w:r w:rsidRPr="006021DC">
        <w:rPr>
          <w:rFonts w:cs="FrankRuehl" w:hint="cs"/>
          <w:strike/>
          <w:vanish/>
          <w:sz w:val="22"/>
          <w:szCs w:val="22"/>
          <w:shd w:val="clear" w:color="auto" w:fill="FFFF99"/>
          <w:rtl/>
          <w:lang w:eastAsia="en-US"/>
        </w:rPr>
        <w:t>24,875</w:t>
      </w:r>
      <w:r w:rsidRPr="006021DC">
        <w:rPr>
          <w:rFonts w:cs="FrankRuehl" w:hint="cs"/>
          <w:vanish/>
          <w:sz w:val="22"/>
          <w:szCs w:val="22"/>
          <w:shd w:val="clear" w:color="auto" w:fill="FFFF99"/>
          <w:rtl/>
          <w:lang w:eastAsia="en-US"/>
        </w:rPr>
        <w:t xml:space="preserve"> </w:t>
      </w:r>
      <w:r w:rsidRPr="006021DC">
        <w:rPr>
          <w:rFonts w:cs="FrankRuehl" w:hint="cs"/>
          <w:vanish/>
          <w:sz w:val="22"/>
          <w:szCs w:val="22"/>
          <w:u w:val="single"/>
          <w:shd w:val="clear" w:color="auto" w:fill="FFFF99"/>
          <w:rtl/>
          <w:lang w:eastAsia="en-US"/>
        </w:rPr>
        <w:t>24,950</w:t>
      </w:r>
      <w:r w:rsidRPr="006021DC">
        <w:rPr>
          <w:rFonts w:cs="FrankRuehl" w:hint="cs"/>
          <w:vanish/>
          <w:sz w:val="22"/>
          <w:szCs w:val="22"/>
          <w:shd w:val="clear" w:color="auto" w:fill="FFFF99"/>
          <w:rtl/>
          <w:lang w:eastAsia="en-US"/>
        </w:rPr>
        <w:t xml:space="preserve"> שקלים חדשים.</w:t>
      </w:r>
    </w:p>
    <w:p w:rsidR="00FA2CDB" w:rsidRPr="006021DC" w:rsidRDefault="00FA2CDB" w:rsidP="00FA2CDB">
      <w:pPr>
        <w:pStyle w:val="P00"/>
        <w:spacing w:before="0"/>
        <w:ind w:left="0" w:right="1134"/>
        <w:rPr>
          <w:rFonts w:cs="FrankRuehl"/>
          <w:vanish/>
          <w:szCs w:val="20"/>
          <w:shd w:val="clear" w:color="auto" w:fill="FFFF99"/>
          <w:rtl/>
          <w:lang w:eastAsia="en-US"/>
        </w:rPr>
      </w:pPr>
    </w:p>
    <w:p w:rsidR="00FA2CDB" w:rsidRPr="006021DC" w:rsidRDefault="00FA2CDB" w:rsidP="00FA2CDB">
      <w:pPr>
        <w:pStyle w:val="P00"/>
        <w:spacing w:before="0"/>
        <w:ind w:left="0" w:right="1134"/>
        <w:rPr>
          <w:rFonts w:cs="FrankRuehl"/>
          <w:vanish/>
          <w:color w:val="FF0000"/>
          <w:szCs w:val="20"/>
          <w:shd w:val="clear" w:color="auto" w:fill="FFFF99"/>
          <w:rtl/>
          <w:lang w:eastAsia="en-US"/>
        </w:rPr>
      </w:pPr>
      <w:r w:rsidRPr="006021DC">
        <w:rPr>
          <w:rFonts w:cs="FrankRuehl" w:hint="cs"/>
          <w:vanish/>
          <w:color w:val="FF0000"/>
          <w:szCs w:val="20"/>
          <w:shd w:val="clear" w:color="auto" w:fill="FFFF99"/>
          <w:rtl/>
          <w:lang w:eastAsia="en-US"/>
        </w:rPr>
        <w:t>מיום 1.1.2019</w:t>
      </w:r>
    </w:p>
    <w:p w:rsidR="00FA2CDB" w:rsidRPr="006021DC" w:rsidRDefault="00FA2CDB" w:rsidP="00FA2CDB">
      <w:pPr>
        <w:pStyle w:val="P00"/>
        <w:spacing w:before="0"/>
        <w:ind w:left="0" w:right="1134"/>
        <w:rPr>
          <w:rFonts w:cs="FrankRuehl"/>
          <w:vanish/>
          <w:szCs w:val="20"/>
          <w:shd w:val="clear" w:color="auto" w:fill="FFFF99"/>
          <w:rtl/>
          <w:lang w:eastAsia="en-US"/>
        </w:rPr>
      </w:pPr>
      <w:r w:rsidRPr="006021DC">
        <w:rPr>
          <w:rFonts w:cs="FrankRuehl" w:hint="cs"/>
          <w:b/>
          <w:bCs/>
          <w:vanish/>
          <w:szCs w:val="20"/>
          <w:shd w:val="clear" w:color="auto" w:fill="FFFF99"/>
          <w:rtl/>
          <w:lang w:eastAsia="en-US"/>
        </w:rPr>
        <w:t>הודעה תשע"ט-2019</w:t>
      </w:r>
    </w:p>
    <w:p w:rsidR="00FA2CDB" w:rsidRPr="006021DC" w:rsidRDefault="00FA2CDB" w:rsidP="00FA2CDB">
      <w:pPr>
        <w:pStyle w:val="P00"/>
        <w:spacing w:before="0"/>
        <w:ind w:left="0" w:right="1134"/>
        <w:rPr>
          <w:rFonts w:cs="FrankRuehl" w:hint="cs"/>
          <w:vanish/>
          <w:szCs w:val="20"/>
          <w:shd w:val="clear" w:color="auto" w:fill="FFFF99"/>
          <w:rtl/>
          <w:lang w:eastAsia="en-US"/>
        </w:rPr>
      </w:pPr>
      <w:hyperlink r:id="rId28" w:history="1">
        <w:r w:rsidRPr="006021DC">
          <w:rPr>
            <w:rStyle w:val="Hyperlink"/>
            <w:rFonts w:cs="FrankRuehl" w:hint="cs"/>
            <w:vanish/>
            <w:szCs w:val="20"/>
            <w:shd w:val="clear" w:color="auto" w:fill="FFFF99"/>
            <w:rtl/>
            <w:lang w:eastAsia="en-US"/>
          </w:rPr>
          <w:t>ק"ת תשע"ט מס' 8148</w:t>
        </w:r>
      </w:hyperlink>
      <w:r w:rsidRPr="006021DC">
        <w:rPr>
          <w:rFonts w:cs="FrankRuehl" w:hint="cs"/>
          <w:vanish/>
          <w:szCs w:val="20"/>
          <w:shd w:val="clear" w:color="auto" w:fill="FFFF99"/>
          <w:rtl/>
          <w:lang w:eastAsia="en-US"/>
        </w:rPr>
        <w:t xml:space="preserve"> מיום 13.1.2019 עמ' 1809</w:t>
      </w:r>
    </w:p>
    <w:p w:rsidR="00E93F3E" w:rsidRPr="006021DC" w:rsidRDefault="00E93F3E" w:rsidP="00E93F3E">
      <w:pPr>
        <w:pStyle w:val="P00"/>
        <w:ind w:left="0" w:right="1134"/>
        <w:rPr>
          <w:rFonts w:cs="FrankRuehl"/>
          <w:vanish/>
          <w:sz w:val="22"/>
          <w:szCs w:val="22"/>
          <w:shd w:val="clear" w:color="auto" w:fill="FFFF99"/>
          <w:rtl/>
          <w:lang w:eastAsia="en-US"/>
        </w:rPr>
      </w:pPr>
      <w:r w:rsidRPr="006021DC">
        <w:rPr>
          <w:rFonts w:cs="FrankRuehl" w:hint="cs"/>
          <w:vanish/>
          <w:sz w:val="22"/>
          <w:szCs w:val="22"/>
          <w:shd w:val="clear" w:color="auto" w:fill="FFFF99"/>
          <w:rtl/>
          <w:lang w:eastAsia="en-US"/>
        </w:rPr>
        <w:t>93.</w:t>
      </w:r>
      <w:r w:rsidRPr="006021DC">
        <w:rPr>
          <w:rFonts w:cs="FrankRuehl" w:hint="cs"/>
          <w:vanish/>
          <w:sz w:val="22"/>
          <w:szCs w:val="22"/>
          <w:shd w:val="clear" w:color="auto" w:fill="FFFF99"/>
          <w:rtl/>
          <w:lang w:eastAsia="en-US"/>
        </w:rPr>
        <w:tab/>
        <w:t xml:space="preserve">בקשה לשינוי רישיון שבמסגרתה תהפוך חברה מחברה מוגבלת לחברה שאינה מוגבלת תחויב בתשלום אגרה בסכום של </w:t>
      </w:r>
      <w:r w:rsidRPr="006021DC">
        <w:rPr>
          <w:rFonts w:cs="FrankRuehl" w:hint="cs"/>
          <w:strike/>
          <w:vanish/>
          <w:sz w:val="22"/>
          <w:szCs w:val="22"/>
          <w:shd w:val="clear" w:color="auto" w:fill="FFFF99"/>
          <w:rtl/>
          <w:lang w:eastAsia="en-US"/>
        </w:rPr>
        <w:t>24,950</w:t>
      </w:r>
      <w:r w:rsidRPr="006021DC">
        <w:rPr>
          <w:rFonts w:cs="FrankRuehl" w:hint="cs"/>
          <w:vanish/>
          <w:sz w:val="22"/>
          <w:szCs w:val="22"/>
          <w:shd w:val="clear" w:color="auto" w:fill="FFFF99"/>
          <w:rtl/>
          <w:lang w:eastAsia="en-US"/>
        </w:rPr>
        <w:t xml:space="preserve"> </w:t>
      </w:r>
      <w:r w:rsidRPr="006021DC">
        <w:rPr>
          <w:rFonts w:cs="FrankRuehl" w:hint="cs"/>
          <w:vanish/>
          <w:sz w:val="22"/>
          <w:szCs w:val="22"/>
          <w:u w:val="single"/>
          <w:shd w:val="clear" w:color="auto" w:fill="FFFF99"/>
          <w:rtl/>
          <w:lang w:eastAsia="en-US"/>
        </w:rPr>
        <w:t>25,250</w:t>
      </w:r>
      <w:r w:rsidRPr="006021DC">
        <w:rPr>
          <w:rFonts w:cs="FrankRuehl" w:hint="cs"/>
          <w:vanish/>
          <w:sz w:val="22"/>
          <w:szCs w:val="22"/>
          <w:shd w:val="clear" w:color="auto" w:fill="FFFF99"/>
          <w:rtl/>
          <w:lang w:eastAsia="en-US"/>
        </w:rPr>
        <w:t xml:space="preserve"> שקלים חדשים.</w:t>
      </w:r>
    </w:p>
    <w:p w:rsidR="00E93F3E" w:rsidRPr="006021DC" w:rsidRDefault="00E93F3E" w:rsidP="00E93F3E">
      <w:pPr>
        <w:pStyle w:val="P00"/>
        <w:spacing w:before="0"/>
        <w:ind w:left="0" w:right="1134"/>
        <w:rPr>
          <w:rFonts w:ascii="FrankRuehl" w:hAnsi="FrankRuehl" w:cs="FrankRuehl"/>
          <w:vanish/>
          <w:szCs w:val="20"/>
          <w:shd w:val="clear" w:color="auto" w:fill="FFFF99"/>
          <w:rtl/>
          <w:lang w:eastAsia="en-US"/>
        </w:rPr>
      </w:pPr>
    </w:p>
    <w:p w:rsidR="00E93F3E" w:rsidRPr="006021DC" w:rsidRDefault="00E93F3E" w:rsidP="00E93F3E">
      <w:pPr>
        <w:pStyle w:val="P00"/>
        <w:spacing w:before="0"/>
        <w:ind w:left="0" w:right="1134"/>
        <w:rPr>
          <w:rFonts w:ascii="FrankRuehl" w:hAnsi="FrankRuehl" w:cs="FrankRuehl"/>
          <w:vanish/>
          <w:color w:val="FF0000"/>
          <w:szCs w:val="20"/>
          <w:shd w:val="clear" w:color="auto" w:fill="FFFF99"/>
          <w:rtl/>
          <w:lang w:eastAsia="en-US"/>
        </w:rPr>
      </w:pPr>
      <w:r w:rsidRPr="006021DC">
        <w:rPr>
          <w:rFonts w:ascii="FrankRuehl" w:hAnsi="FrankRuehl" w:cs="FrankRuehl"/>
          <w:vanish/>
          <w:color w:val="FF0000"/>
          <w:szCs w:val="20"/>
          <w:shd w:val="clear" w:color="auto" w:fill="FFFF99"/>
          <w:rtl/>
          <w:lang w:eastAsia="en-US"/>
        </w:rPr>
        <w:t>מיום 1.1.2020</w:t>
      </w:r>
    </w:p>
    <w:p w:rsidR="00E93F3E" w:rsidRPr="006021DC" w:rsidRDefault="00E93F3E" w:rsidP="00E93F3E">
      <w:pPr>
        <w:pStyle w:val="P00"/>
        <w:spacing w:before="0"/>
        <w:ind w:left="0" w:right="1134"/>
        <w:rPr>
          <w:rFonts w:ascii="FrankRuehl" w:hAnsi="FrankRuehl" w:cs="FrankRuehl"/>
          <w:vanish/>
          <w:szCs w:val="20"/>
          <w:shd w:val="clear" w:color="auto" w:fill="FFFF99"/>
          <w:rtl/>
          <w:lang w:eastAsia="en-US"/>
        </w:rPr>
      </w:pPr>
      <w:r w:rsidRPr="006021DC">
        <w:rPr>
          <w:rFonts w:ascii="FrankRuehl" w:hAnsi="FrankRuehl" w:cs="FrankRuehl"/>
          <w:b/>
          <w:bCs/>
          <w:vanish/>
          <w:szCs w:val="20"/>
          <w:shd w:val="clear" w:color="auto" w:fill="FFFF99"/>
          <w:rtl/>
          <w:lang w:eastAsia="en-US"/>
        </w:rPr>
        <w:t>הודעה תש"ף-2020</w:t>
      </w:r>
    </w:p>
    <w:p w:rsidR="00E93F3E" w:rsidRPr="006021DC" w:rsidRDefault="00E93F3E" w:rsidP="00E93F3E">
      <w:pPr>
        <w:pStyle w:val="P00"/>
        <w:spacing w:before="0"/>
        <w:ind w:left="0" w:right="1134"/>
        <w:rPr>
          <w:rFonts w:ascii="FrankRuehl" w:hAnsi="FrankRuehl" w:cs="FrankRuehl"/>
          <w:vanish/>
          <w:szCs w:val="20"/>
          <w:shd w:val="clear" w:color="auto" w:fill="FFFF99"/>
          <w:rtl/>
          <w:lang w:eastAsia="en-US"/>
        </w:rPr>
      </w:pPr>
      <w:hyperlink r:id="rId29" w:history="1">
        <w:r w:rsidRPr="006021DC">
          <w:rPr>
            <w:rStyle w:val="Hyperlink"/>
            <w:rFonts w:ascii="FrankRuehl" w:hAnsi="FrankRuehl" w:cs="FrankRuehl"/>
            <w:vanish/>
            <w:szCs w:val="20"/>
            <w:shd w:val="clear" w:color="auto" w:fill="FFFF99"/>
            <w:rtl/>
            <w:lang w:eastAsia="en-US"/>
          </w:rPr>
          <w:t>ק"ת תש"ף מס' 8324</w:t>
        </w:r>
      </w:hyperlink>
      <w:r w:rsidRPr="006021DC">
        <w:rPr>
          <w:rFonts w:ascii="FrankRuehl" w:hAnsi="FrankRuehl" w:cs="FrankRuehl"/>
          <w:vanish/>
          <w:szCs w:val="20"/>
          <w:shd w:val="clear" w:color="auto" w:fill="FFFF99"/>
          <w:rtl/>
          <w:lang w:eastAsia="en-US"/>
        </w:rPr>
        <w:t xml:space="preserve"> מיום 14.1.2020 עמ' 414</w:t>
      </w:r>
    </w:p>
    <w:p w:rsidR="00076A1D" w:rsidRPr="006021DC" w:rsidRDefault="00076A1D" w:rsidP="00076A1D">
      <w:pPr>
        <w:pStyle w:val="P00"/>
        <w:ind w:left="0" w:right="1134"/>
        <w:rPr>
          <w:rFonts w:cs="FrankRuehl"/>
          <w:vanish/>
          <w:sz w:val="22"/>
          <w:szCs w:val="22"/>
          <w:shd w:val="clear" w:color="auto" w:fill="FFFF99"/>
          <w:rtl/>
          <w:lang w:eastAsia="en-US"/>
        </w:rPr>
      </w:pPr>
      <w:r w:rsidRPr="006021DC">
        <w:rPr>
          <w:rFonts w:cs="FrankRuehl" w:hint="cs"/>
          <w:vanish/>
          <w:sz w:val="22"/>
          <w:szCs w:val="22"/>
          <w:shd w:val="clear" w:color="auto" w:fill="FFFF99"/>
          <w:rtl/>
          <w:lang w:eastAsia="en-US"/>
        </w:rPr>
        <w:t>93.</w:t>
      </w:r>
      <w:r w:rsidRPr="006021DC">
        <w:rPr>
          <w:rFonts w:cs="FrankRuehl" w:hint="cs"/>
          <w:vanish/>
          <w:sz w:val="22"/>
          <w:szCs w:val="22"/>
          <w:shd w:val="clear" w:color="auto" w:fill="FFFF99"/>
          <w:rtl/>
          <w:lang w:eastAsia="en-US"/>
        </w:rPr>
        <w:tab/>
        <w:t xml:space="preserve">בקשה לשינוי רישיון שבמסגרתה תהפוך חברה מחברה מוגבלת לחברה שאינה מוגבלת תחויב בתשלום אגרה בסכום של </w:t>
      </w:r>
      <w:r w:rsidRPr="006021DC">
        <w:rPr>
          <w:rFonts w:cs="FrankRuehl" w:hint="cs"/>
          <w:strike/>
          <w:vanish/>
          <w:sz w:val="22"/>
          <w:szCs w:val="22"/>
          <w:shd w:val="clear" w:color="auto" w:fill="FFFF99"/>
          <w:rtl/>
          <w:lang w:eastAsia="en-US"/>
        </w:rPr>
        <w:t>25,250</w:t>
      </w:r>
      <w:r w:rsidRPr="006021DC">
        <w:rPr>
          <w:rFonts w:cs="FrankRuehl" w:hint="cs"/>
          <w:vanish/>
          <w:sz w:val="22"/>
          <w:szCs w:val="22"/>
          <w:shd w:val="clear" w:color="auto" w:fill="FFFF99"/>
          <w:rtl/>
          <w:lang w:eastAsia="en-US"/>
        </w:rPr>
        <w:t xml:space="preserve"> </w:t>
      </w:r>
      <w:r w:rsidRPr="006021DC">
        <w:rPr>
          <w:rFonts w:cs="FrankRuehl" w:hint="cs"/>
          <w:vanish/>
          <w:sz w:val="22"/>
          <w:szCs w:val="22"/>
          <w:u w:val="single"/>
          <w:shd w:val="clear" w:color="auto" w:fill="FFFF99"/>
          <w:rtl/>
          <w:lang w:eastAsia="en-US"/>
        </w:rPr>
        <w:t>25,325</w:t>
      </w:r>
      <w:r w:rsidRPr="006021DC">
        <w:rPr>
          <w:rFonts w:cs="FrankRuehl" w:hint="cs"/>
          <w:vanish/>
          <w:sz w:val="22"/>
          <w:szCs w:val="22"/>
          <w:shd w:val="clear" w:color="auto" w:fill="FFFF99"/>
          <w:rtl/>
          <w:lang w:eastAsia="en-US"/>
        </w:rPr>
        <w:t xml:space="preserve"> שקלים חדשים.</w:t>
      </w:r>
    </w:p>
    <w:p w:rsidR="00076A1D" w:rsidRPr="006021DC" w:rsidRDefault="00076A1D" w:rsidP="00076A1D">
      <w:pPr>
        <w:pStyle w:val="P00"/>
        <w:spacing w:before="0"/>
        <w:ind w:left="0" w:right="1134"/>
        <w:rPr>
          <w:rFonts w:ascii="FrankRuehl" w:hAnsi="FrankRuehl" w:cs="FrankRuehl"/>
          <w:vanish/>
          <w:szCs w:val="20"/>
          <w:shd w:val="clear" w:color="auto" w:fill="FFFF99"/>
          <w:rtl/>
          <w:lang w:eastAsia="en-US"/>
        </w:rPr>
      </w:pPr>
    </w:p>
    <w:p w:rsidR="00076A1D" w:rsidRPr="006021DC" w:rsidRDefault="00076A1D" w:rsidP="00076A1D">
      <w:pPr>
        <w:pStyle w:val="P00"/>
        <w:spacing w:before="0"/>
        <w:ind w:left="0" w:right="1134"/>
        <w:rPr>
          <w:rFonts w:ascii="FrankRuehl" w:hAnsi="FrankRuehl" w:cs="FrankRuehl"/>
          <w:vanish/>
          <w:color w:val="FF0000"/>
          <w:szCs w:val="20"/>
          <w:shd w:val="clear" w:color="auto" w:fill="FFFF99"/>
          <w:rtl/>
          <w:lang w:eastAsia="en-US"/>
        </w:rPr>
      </w:pPr>
      <w:r w:rsidRPr="006021DC">
        <w:rPr>
          <w:rFonts w:ascii="FrankRuehl" w:hAnsi="FrankRuehl" w:cs="FrankRuehl" w:hint="cs"/>
          <w:vanish/>
          <w:color w:val="FF0000"/>
          <w:szCs w:val="20"/>
          <w:shd w:val="clear" w:color="auto" w:fill="FFFF99"/>
          <w:rtl/>
          <w:lang w:eastAsia="en-US"/>
        </w:rPr>
        <w:t>מיום 1.1.2021</w:t>
      </w:r>
    </w:p>
    <w:p w:rsidR="00076A1D" w:rsidRPr="006021DC" w:rsidRDefault="00076A1D" w:rsidP="00076A1D">
      <w:pPr>
        <w:pStyle w:val="P00"/>
        <w:spacing w:before="0"/>
        <w:ind w:left="0" w:right="1134"/>
        <w:rPr>
          <w:rFonts w:ascii="FrankRuehl" w:hAnsi="FrankRuehl" w:cs="FrankRuehl"/>
          <w:vanish/>
          <w:szCs w:val="20"/>
          <w:shd w:val="clear" w:color="auto" w:fill="FFFF99"/>
          <w:rtl/>
          <w:lang w:eastAsia="en-US"/>
        </w:rPr>
      </w:pPr>
      <w:r w:rsidRPr="006021DC">
        <w:rPr>
          <w:rFonts w:ascii="FrankRuehl" w:hAnsi="FrankRuehl" w:cs="FrankRuehl" w:hint="cs"/>
          <w:b/>
          <w:bCs/>
          <w:vanish/>
          <w:szCs w:val="20"/>
          <w:shd w:val="clear" w:color="auto" w:fill="FFFF99"/>
          <w:rtl/>
          <w:lang w:eastAsia="en-US"/>
        </w:rPr>
        <w:t>הודעה תשפ"א-2021</w:t>
      </w:r>
    </w:p>
    <w:p w:rsidR="00076A1D" w:rsidRPr="006021DC" w:rsidRDefault="00076A1D" w:rsidP="00076A1D">
      <w:pPr>
        <w:pStyle w:val="P00"/>
        <w:spacing w:before="0"/>
        <w:ind w:left="0" w:right="1134"/>
        <w:rPr>
          <w:rFonts w:ascii="FrankRuehl" w:hAnsi="FrankRuehl" w:cs="FrankRuehl"/>
          <w:vanish/>
          <w:szCs w:val="20"/>
          <w:shd w:val="clear" w:color="auto" w:fill="FFFF99"/>
          <w:rtl/>
          <w:lang w:eastAsia="en-US"/>
        </w:rPr>
      </w:pPr>
      <w:hyperlink r:id="rId30" w:history="1">
        <w:r w:rsidRPr="006021DC">
          <w:rPr>
            <w:rStyle w:val="Hyperlink"/>
            <w:rFonts w:ascii="FrankRuehl" w:hAnsi="FrankRuehl" w:cs="FrankRuehl" w:hint="cs"/>
            <w:vanish/>
            <w:szCs w:val="20"/>
            <w:shd w:val="clear" w:color="auto" w:fill="FFFF99"/>
            <w:rtl/>
            <w:lang w:eastAsia="en-US"/>
          </w:rPr>
          <w:t>ק"ת תשפ"א מס' 9093</w:t>
        </w:r>
      </w:hyperlink>
      <w:r w:rsidRPr="006021DC">
        <w:rPr>
          <w:rFonts w:ascii="FrankRuehl" w:hAnsi="FrankRuehl" w:cs="FrankRuehl" w:hint="cs"/>
          <w:vanish/>
          <w:szCs w:val="20"/>
          <w:shd w:val="clear" w:color="auto" w:fill="FFFF99"/>
          <w:rtl/>
          <w:lang w:eastAsia="en-US"/>
        </w:rPr>
        <w:t xml:space="preserve"> מיום 13.1.2021 עמ' 1544</w:t>
      </w:r>
    </w:p>
    <w:p w:rsidR="00686EB0" w:rsidRPr="006021DC" w:rsidRDefault="00686EB0" w:rsidP="00686EB0">
      <w:pPr>
        <w:pStyle w:val="P00"/>
        <w:ind w:left="0" w:right="1134"/>
        <w:rPr>
          <w:rFonts w:cs="FrankRuehl"/>
          <w:vanish/>
          <w:sz w:val="22"/>
          <w:szCs w:val="22"/>
          <w:shd w:val="clear" w:color="auto" w:fill="FFFF99"/>
          <w:rtl/>
          <w:lang w:eastAsia="en-US"/>
        </w:rPr>
      </w:pPr>
      <w:r w:rsidRPr="006021DC">
        <w:rPr>
          <w:rFonts w:cs="FrankRuehl" w:hint="cs"/>
          <w:vanish/>
          <w:sz w:val="22"/>
          <w:szCs w:val="22"/>
          <w:shd w:val="clear" w:color="auto" w:fill="FFFF99"/>
          <w:rtl/>
          <w:lang w:eastAsia="en-US"/>
        </w:rPr>
        <w:t>93.</w:t>
      </w:r>
      <w:r w:rsidRPr="006021DC">
        <w:rPr>
          <w:rFonts w:cs="FrankRuehl" w:hint="cs"/>
          <w:vanish/>
          <w:sz w:val="22"/>
          <w:szCs w:val="22"/>
          <w:shd w:val="clear" w:color="auto" w:fill="FFFF99"/>
          <w:rtl/>
          <w:lang w:eastAsia="en-US"/>
        </w:rPr>
        <w:tab/>
        <w:t xml:space="preserve">בקשה לשינוי רישיון שבמסגרתה תהפוך חברה מחברה מוגבלת לחברה שאינה מוגבלת תחויב בתשלום אגרה בסכום של </w:t>
      </w:r>
      <w:r w:rsidRPr="006021DC">
        <w:rPr>
          <w:rFonts w:cs="FrankRuehl" w:hint="cs"/>
          <w:strike/>
          <w:vanish/>
          <w:sz w:val="22"/>
          <w:szCs w:val="22"/>
          <w:shd w:val="clear" w:color="auto" w:fill="FFFF99"/>
          <w:rtl/>
          <w:lang w:eastAsia="en-US"/>
        </w:rPr>
        <w:t>25,325</w:t>
      </w:r>
      <w:r w:rsidRPr="006021DC">
        <w:rPr>
          <w:rFonts w:cs="FrankRuehl" w:hint="cs"/>
          <w:vanish/>
          <w:sz w:val="22"/>
          <w:szCs w:val="22"/>
          <w:shd w:val="clear" w:color="auto" w:fill="FFFF99"/>
          <w:rtl/>
          <w:lang w:eastAsia="en-US"/>
        </w:rPr>
        <w:t xml:space="preserve"> </w:t>
      </w:r>
      <w:r w:rsidRPr="006021DC">
        <w:rPr>
          <w:rFonts w:cs="FrankRuehl" w:hint="cs"/>
          <w:vanish/>
          <w:sz w:val="22"/>
          <w:szCs w:val="22"/>
          <w:u w:val="single"/>
          <w:shd w:val="clear" w:color="auto" w:fill="FFFF99"/>
          <w:rtl/>
          <w:lang w:eastAsia="en-US"/>
        </w:rPr>
        <w:t>25,175</w:t>
      </w:r>
      <w:r w:rsidRPr="006021DC">
        <w:rPr>
          <w:rFonts w:cs="FrankRuehl" w:hint="cs"/>
          <w:vanish/>
          <w:sz w:val="22"/>
          <w:szCs w:val="22"/>
          <w:shd w:val="clear" w:color="auto" w:fill="FFFF99"/>
          <w:rtl/>
          <w:lang w:eastAsia="en-US"/>
        </w:rPr>
        <w:t xml:space="preserve"> שקלים חדשים.</w:t>
      </w:r>
    </w:p>
    <w:p w:rsidR="00686EB0" w:rsidRPr="006021DC" w:rsidRDefault="00686EB0" w:rsidP="00686EB0">
      <w:pPr>
        <w:pStyle w:val="P00"/>
        <w:spacing w:before="0"/>
        <w:ind w:left="0" w:right="1134"/>
        <w:rPr>
          <w:rFonts w:ascii="FrankRuehl" w:hAnsi="FrankRuehl" w:cs="FrankRuehl"/>
          <w:vanish/>
          <w:szCs w:val="20"/>
          <w:shd w:val="clear" w:color="auto" w:fill="FFFF99"/>
          <w:rtl/>
          <w:lang w:eastAsia="en-US"/>
        </w:rPr>
      </w:pPr>
    </w:p>
    <w:p w:rsidR="00686EB0" w:rsidRPr="006021DC" w:rsidRDefault="00686EB0" w:rsidP="00686EB0">
      <w:pPr>
        <w:pStyle w:val="P00"/>
        <w:spacing w:before="0"/>
        <w:ind w:left="0" w:right="1134"/>
        <w:rPr>
          <w:rFonts w:ascii="FrankRuehl" w:hAnsi="FrankRuehl" w:cs="FrankRuehl"/>
          <w:vanish/>
          <w:color w:val="FF0000"/>
          <w:szCs w:val="20"/>
          <w:shd w:val="clear" w:color="auto" w:fill="FFFF99"/>
          <w:rtl/>
          <w:lang w:eastAsia="en-US"/>
        </w:rPr>
      </w:pPr>
      <w:r w:rsidRPr="006021DC">
        <w:rPr>
          <w:rFonts w:ascii="FrankRuehl" w:hAnsi="FrankRuehl" w:cs="FrankRuehl" w:hint="cs"/>
          <w:vanish/>
          <w:color w:val="FF0000"/>
          <w:szCs w:val="20"/>
          <w:shd w:val="clear" w:color="auto" w:fill="FFFF99"/>
          <w:rtl/>
          <w:lang w:eastAsia="en-US"/>
        </w:rPr>
        <w:t>מיום 1.1.2022</w:t>
      </w:r>
    </w:p>
    <w:p w:rsidR="00686EB0" w:rsidRPr="006021DC" w:rsidRDefault="00686EB0" w:rsidP="00686EB0">
      <w:pPr>
        <w:pStyle w:val="P00"/>
        <w:spacing w:before="0"/>
        <w:ind w:left="0" w:right="1134"/>
        <w:rPr>
          <w:rFonts w:ascii="FrankRuehl" w:hAnsi="FrankRuehl" w:cs="FrankRuehl"/>
          <w:vanish/>
          <w:szCs w:val="20"/>
          <w:shd w:val="clear" w:color="auto" w:fill="FFFF99"/>
          <w:rtl/>
          <w:lang w:eastAsia="en-US"/>
        </w:rPr>
      </w:pPr>
      <w:r w:rsidRPr="006021DC">
        <w:rPr>
          <w:rFonts w:ascii="FrankRuehl" w:hAnsi="FrankRuehl" w:cs="FrankRuehl" w:hint="cs"/>
          <w:b/>
          <w:bCs/>
          <w:vanish/>
          <w:szCs w:val="20"/>
          <w:shd w:val="clear" w:color="auto" w:fill="FFFF99"/>
          <w:rtl/>
          <w:lang w:eastAsia="en-US"/>
        </w:rPr>
        <w:t>הודעה תשפ"ב-2022</w:t>
      </w:r>
    </w:p>
    <w:p w:rsidR="00686EB0" w:rsidRPr="006021DC" w:rsidRDefault="00686EB0" w:rsidP="00686EB0">
      <w:pPr>
        <w:pStyle w:val="P00"/>
        <w:spacing w:before="0"/>
        <w:ind w:left="0" w:right="1134"/>
        <w:rPr>
          <w:rFonts w:ascii="FrankRuehl" w:hAnsi="FrankRuehl" w:cs="FrankRuehl"/>
          <w:vanish/>
          <w:szCs w:val="20"/>
          <w:shd w:val="clear" w:color="auto" w:fill="FFFF99"/>
          <w:rtl/>
          <w:lang w:eastAsia="en-US"/>
        </w:rPr>
      </w:pPr>
      <w:hyperlink r:id="rId31" w:history="1">
        <w:r w:rsidRPr="006021DC">
          <w:rPr>
            <w:rStyle w:val="Hyperlink"/>
            <w:rFonts w:ascii="FrankRuehl" w:hAnsi="FrankRuehl" w:cs="FrankRuehl" w:hint="cs"/>
            <w:vanish/>
            <w:szCs w:val="20"/>
            <w:shd w:val="clear" w:color="auto" w:fill="FFFF99"/>
            <w:rtl/>
            <w:lang w:eastAsia="en-US"/>
          </w:rPr>
          <w:t>ק"ת תשפ"ב מס' 9936</w:t>
        </w:r>
      </w:hyperlink>
      <w:r w:rsidRPr="006021DC">
        <w:rPr>
          <w:rFonts w:ascii="FrankRuehl" w:hAnsi="FrankRuehl" w:cs="FrankRuehl" w:hint="cs"/>
          <w:vanish/>
          <w:szCs w:val="20"/>
          <w:shd w:val="clear" w:color="auto" w:fill="FFFF99"/>
          <w:rtl/>
          <w:lang w:eastAsia="en-US"/>
        </w:rPr>
        <w:t xml:space="preserve"> מיום 18.1.2022 עמ' 1792</w:t>
      </w:r>
    </w:p>
    <w:p w:rsidR="0055740A" w:rsidRPr="006021DC" w:rsidRDefault="0055740A" w:rsidP="0055740A">
      <w:pPr>
        <w:pStyle w:val="P00"/>
        <w:ind w:left="0" w:right="1134"/>
        <w:rPr>
          <w:rFonts w:cs="FrankRuehl"/>
          <w:vanish/>
          <w:sz w:val="22"/>
          <w:szCs w:val="22"/>
          <w:shd w:val="clear" w:color="auto" w:fill="FFFF99"/>
          <w:rtl/>
          <w:lang w:eastAsia="en-US"/>
        </w:rPr>
      </w:pPr>
      <w:r w:rsidRPr="006021DC">
        <w:rPr>
          <w:rFonts w:cs="FrankRuehl" w:hint="cs"/>
          <w:vanish/>
          <w:sz w:val="22"/>
          <w:szCs w:val="22"/>
          <w:shd w:val="clear" w:color="auto" w:fill="FFFF99"/>
          <w:rtl/>
          <w:lang w:eastAsia="en-US"/>
        </w:rPr>
        <w:t>93.</w:t>
      </w:r>
      <w:r w:rsidRPr="006021DC">
        <w:rPr>
          <w:rFonts w:cs="FrankRuehl" w:hint="cs"/>
          <w:vanish/>
          <w:sz w:val="22"/>
          <w:szCs w:val="22"/>
          <w:shd w:val="clear" w:color="auto" w:fill="FFFF99"/>
          <w:rtl/>
          <w:lang w:eastAsia="en-US"/>
        </w:rPr>
        <w:tab/>
        <w:t xml:space="preserve">בקשה לשינוי רישיון שבמסגרתה תהפוך חברה מחברה מוגבלת לחברה שאינה מוגבלת תחויב בתשלום אגרה בסכום של </w:t>
      </w:r>
      <w:r w:rsidRPr="006021DC">
        <w:rPr>
          <w:rFonts w:cs="FrankRuehl" w:hint="cs"/>
          <w:strike/>
          <w:vanish/>
          <w:sz w:val="22"/>
          <w:szCs w:val="22"/>
          <w:shd w:val="clear" w:color="auto" w:fill="FFFF99"/>
          <w:rtl/>
          <w:lang w:eastAsia="en-US"/>
        </w:rPr>
        <w:t>25,175</w:t>
      </w:r>
      <w:r w:rsidRPr="006021DC">
        <w:rPr>
          <w:rFonts w:cs="FrankRuehl" w:hint="cs"/>
          <w:vanish/>
          <w:sz w:val="22"/>
          <w:szCs w:val="22"/>
          <w:shd w:val="clear" w:color="auto" w:fill="FFFF99"/>
          <w:rtl/>
          <w:lang w:eastAsia="en-US"/>
        </w:rPr>
        <w:t xml:space="preserve"> </w:t>
      </w:r>
      <w:r w:rsidRPr="006021DC">
        <w:rPr>
          <w:rFonts w:cs="FrankRuehl" w:hint="cs"/>
          <w:vanish/>
          <w:sz w:val="22"/>
          <w:szCs w:val="22"/>
          <w:u w:val="single"/>
          <w:shd w:val="clear" w:color="auto" w:fill="FFFF99"/>
          <w:rtl/>
          <w:lang w:eastAsia="en-US"/>
        </w:rPr>
        <w:t>25,780</w:t>
      </w:r>
      <w:r w:rsidRPr="006021DC">
        <w:rPr>
          <w:rFonts w:cs="FrankRuehl" w:hint="cs"/>
          <w:vanish/>
          <w:sz w:val="22"/>
          <w:szCs w:val="22"/>
          <w:shd w:val="clear" w:color="auto" w:fill="FFFF99"/>
          <w:rtl/>
          <w:lang w:eastAsia="en-US"/>
        </w:rPr>
        <w:t xml:space="preserve"> שקלים חדשים.</w:t>
      </w:r>
    </w:p>
    <w:p w:rsidR="0055740A" w:rsidRPr="006021DC" w:rsidRDefault="0055740A" w:rsidP="0055740A">
      <w:pPr>
        <w:pStyle w:val="P00"/>
        <w:spacing w:before="0"/>
        <w:ind w:left="0" w:right="1134"/>
        <w:rPr>
          <w:rFonts w:ascii="FrankRuehl" w:hAnsi="FrankRuehl" w:cs="FrankRuehl"/>
          <w:vanish/>
          <w:szCs w:val="20"/>
          <w:shd w:val="clear" w:color="auto" w:fill="FFFF99"/>
          <w:rtl/>
          <w:lang w:eastAsia="en-US"/>
        </w:rPr>
      </w:pPr>
    </w:p>
    <w:p w:rsidR="0055740A" w:rsidRPr="006021DC" w:rsidRDefault="0055740A" w:rsidP="0055740A">
      <w:pPr>
        <w:pStyle w:val="P00"/>
        <w:spacing w:before="0"/>
        <w:ind w:left="0" w:right="1134"/>
        <w:rPr>
          <w:rFonts w:ascii="FrankRuehl" w:hAnsi="FrankRuehl" w:cs="FrankRuehl"/>
          <w:vanish/>
          <w:color w:val="FF0000"/>
          <w:szCs w:val="20"/>
          <w:shd w:val="clear" w:color="auto" w:fill="FFFF99"/>
          <w:rtl/>
          <w:lang w:eastAsia="en-US"/>
        </w:rPr>
      </w:pPr>
      <w:r w:rsidRPr="006021DC">
        <w:rPr>
          <w:rFonts w:ascii="FrankRuehl" w:hAnsi="FrankRuehl" w:cs="FrankRuehl" w:hint="cs"/>
          <w:vanish/>
          <w:color w:val="FF0000"/>
          <w:szCs w:val="20"/>
          <w:shd w:val="clear" w:color="auto" w:fill="FFFF99"/>
          <w:rtl/>
          <w:lang w:eastAsia="en-US"/>
        </w:rPr>
        <w:t>מיום 1.1.2023</w:t>
      </w:r>
    </w:p>
    <w:p w:rsidR="0055740A" w:rsidRPr="006021DC" w:rsidRDefault="0055740A" w:rsidP="0055740A">
      <w:pPr>
        <w:pStyle w:val="P00"/>
        <w:spacing w:before="0"/>
        <w:ind w:left="0" w:right="1134"/>
        <w:rPr>
          <w:rFonts w:ascii="FrankRuehl" w:hAnsi="FrankRuehl" w:cs="FrankRuehl"/>
          <w:vanish/>
          <w:szCs w:val="20"/>
          <w:shd w:val="clear" w:color="auto" w:fill="FFFF99"/>
          <w:rtl/>
          <w:lang w:eastAsia="en-US"/>
        </w:rPr>
      </w:pPr>
      <w:r w:rsidRPr="006021DC">
        <w:rPr>
          <w:rFonts w:ascii="FrankRuehl" w:hAnsi="FrankRuehl" w:cs="FrankRuehl" w:hint="cs"/>
          <w:b/>
          <w:bCs/>
          <w:vanish/>
          <w:szCs w:val="20"/>
          <w:shd w:val="clear" w:color="auto" w:fill="FFFF99"/>
          <w:rtl/>
          <w:lang w:eastAsia="en-US"/>
        </w:rPr>
        <w:t>הודעה תשפ"ג-2023</w:t>
      </w:r>
    </w:p>
    <w:p w:rsidR="0055740A" w:rsidRPr="006021DC" w:rsidRDefault="0055740A" w:rsidP="0055740A">
      <w:pPr>
        <w:pStyle w:val="P00"/>
        <w:spacing w:before="0"/>
        <w:ind w:left="0" w:right="1134"/>
        <w:rPr>
          <w:rFonts w:ascii="FrankRuehl" w:hAnsi="FrankRuehl" w:cs="FrankRuehl"/>
          <w:vanish/>
          <w:szCs w:val="20"/>
          <w:shd w:val="clear" w:color="auto" w:fill="FFFF99"/>
          <w:rtl/>
          <w:lang w:eastAsia="en-US"/>
        </w:rPr>
      </w:pPr>
      <w:hyperlink r:id="rId32" w:history="1">
        <w:r w:rsidRPr="006021DC">
          <w:rPr>
            <w:rStyle w:val="Hyperlink"/>
            <w:rFonts w:ascii="FrankRuehl" w:hAnsi="FrankRuehl" w:cs="FrankRuehl" w:hint="cs"/>
            <w:vanish/>
            <w:szCs w:val="20"/>
            <w:shd w:val="clear" w:color="auto" w:fill="FFFF99"/>
            <w:rtl/>
            <w:lang w:eastAsia="en-US"/>
          </w:rPr>
          <w:t>ק"ת תשפ"ג מס' 10495</w:t>
        </w:r>
      </w:hyperlink>
      <w:r w:rsidRPr="006021DC">
        <w:rPr>
          <w:rFonts w:ascii="FrankRuehl" w:hAnsi="FrankRuehl" w:cs="FrankRuehl" w:hint="cs"/>
          <w:vanish/>
          <w:szCs w:val="20"/>
          <w:shd w:val="clear" w:color="auto" w:fill="FFFF99"/>
          <w:rtl/>
          <w:lang w:eastAsia="en-US"/>
        </w:rPr>
        <w:t xml:space="preserve"> מיום 4.1.2023 עמ' 832</w:t>
      </w:r>
    </w:p>
    <w:p w:rsidR="00760672" w:rsidRPr="00760672" w:rsidRDefault="00760672" w:rsidP="00655617">
      <w:pPr>
        <w:pStyle w:val="P00"/>
        <w:ind w:left="0" w:right="1134"/>
        <w:rPr>
          <w:rFonts w:cs="FrankRuehl" w:hint="cs"/>
          <w:sz w:val="2"/>
          <w:szCs w:val="2"/>
          <w:shd w:val="clear" w:color="auto" w:fill="FFFF99"/>
          <w:rtl/>
          <w:lang w:eastAsia="en-US"/>
        </w:rPr>
      </w:pPr>
      <w:r w:rsidRPr="006021DC">
        <w:rPr>
          <w:rFonts w:cs="FrankRuehl" w:hint="cs"/>
          <w:vanish/>
          <w:sz w:val="22"/>
          <w:szCs w:val="22"/>
          <w:shd w:val="clear" w:color="auto" w:fill="FFFF99"/>
          <w:rtl/>
          <w:lang w:eastAsia="en-US"/>
        </w:rPr>
        <w:t>93.</w:t>
      </w:r>
      <w:r w:rsidRPr="006021DC">
        <w:rPr>
          <w:rFonts w:cs="FrankRuehl" w:hint="cs"/>
          <w:vanish/>
          <w:sz w:val="22"/>
          <w:szCs w:val="22"/>
          <w:shd w:val="clear" w:color="auto" w:fill="FFFF99"/>
          <w:rtl/>
          <w:lang w:eastAsia="en-US"/>
        </w:rPr>
        <w:tab/>
        <w:t xml:space="preserve">בקשה לשינוי רישיון שבמסגרתה תהפוך חברה מחברה מוגבלת לחברה שאינה מוגבלת תחויב בתשלום אגרה בסכום של </w:t>
      </w:r>
      <w:r w:rsidR="00E93F3E" w:rsidRPr="006021DC">
        <w:rPr>
          <w:rFonts w:cs="FrankRuehl" w:hint="cs"/>
          <w:strike/>
          <w:vanish/>
          <w:sz w:val="22"/>
          <w:szCs w:val="22"/>
          <w:shd w:val="clear" w:color="auto" w:fill="FFFF99"/>
          <w:rtl/>
          <w:lang w:eastAsia="en-US"/>
        </w:rPr>
        <w:t>25,</w:t>
      </w:r>
      <w:r w:rsidR="0055740A" w:rsidRPr="006021DC">
        <w:rPr>
          <w:rFonts w:cs="FrankRuehl" w:hint="cs"/>
          <w:strike/>
          <w:vanish/>
          <w:sz w:val="22"/>
          <w:szCs w:val="22"/>
          <w:shd w:val="clear" w:color="auto" w:fill="FFFF99"/>
          <w:rtl/>
          <w:lang w:eastAsia="en-US"/>
        </w:rPr>
        <w:t>780</w:t>
      </w:r>
      <w:r w:rsidRPr="006021DC">
        <w:rPr>
          <w:rFonts w:cs="FrankRuehl" w:hint="cs"/>
          <w:vanish/>
          <w:sz w:val="22"/>
          <w:szCs w:val="22"/>
          <w:shd w:val="clear" w:color="auto" w:fill="FFFF99"/>
          <w:rtl/>
          <w:lang w:eastAsia="en-US"/>
        </w:rPr>
        <w:t xml:space="preserve"> </w:t>
      </w:r>
      <w:r w:rsidR="0055740A" w:rsidRPr="006021DC">
        <w:rPr>
          <w:rFonts w:cs="FrankRuehl" w:hint="cs"/>
          <w:vanish/>
          <w:sz w:val="22"/>
          <w:szCs w:val="22"/>
          <w:u w:val="single"/>
          <w:shd w:val="clear" w:color="auto" w:fill="FFFF99"/>
          <w:rtl/>
          <w:lang w:eastAsia="en-US"/>
        </w:rPr>
        <w:t>27,14</w:t>
      </w:r>
      <w:r w:rsidR="00686EB0" w:rsidRPr="006021DC">
        <w:rPr>
          <w:rFonts w:cs="FrankRuehl" w:hint="cs"/>
          <w:vanish/>
          <w:sz w:val="22"/>
          <w:szCs w:val="22"/>
          <w:u w:val="single"/>
          <w:shd w:val="clear" w:color="auto" w:fill="FFFF99"/>
          <w:rtl/>
          <w:lang w:eastAsia="en-US"/>
        </w:rPr>
        <w:t>0</w:t>
      </w:r>
      <w:r w:rsidRPr="006021DC">
        <w:rPr>
          <w:rFonts w:cs="FrankRuehl" w:hint="cs"/>
          <w:vanish/>
          <w:sz w:val="22"/>
          <w:szCs w:val="22"/>
          <w:shd w:val="clear" w:color="auto" w:fill="FFFF99"/>
          <w:rtl/>
          <w:lang w:eastAsia="en-US"/>
        </w:rPr>
        <w:t xml:space="preserve"> שקלים חדשים.</w:t>
      </w:r>
      <w:bookmarkEnd w:id="118"/>
    </w:p>
    <w:p w:rsidR="00F50624" w:rsidRDefault="00F50624" w:rsidP="009C202F">
      <w:pPr>
        <w:pStyle w:val="P00"/>
        <w:spacing w:before="72"/>
        <w:ind w:left="0" w:right="1134"/>
        <w:rPr>
          <w:rFonts w:cs="FrankRuehl" w:hint="cs"/>
          <w:rtl/>
          <w:lang w:eastAsia="en-US"/>
        </w:rPr>
      </w:pPr>
      <w:bookmarkStart w:id="119" w:name="Seif94"/>
      <w:bookmarkEnd w:id="119"/>
      <w:r w:rsidRPr="002E23C8">
        <w:rPr>
          <w:rFonts w:cs="Miriam"/>
          <w:szCs w:val="32"/>
          <w:rtl/>
          <w:lang w:val="he-IL"/>
        </w:rPr>
        <w:pict>
          <v:shape id="_x0000_s2241" type="#_x0000_t202" style="position:absolute;left:0;text-align:left;margin-left:470.35pt;margin-top:7.1pt;width:1in;height:9pt;z-index:251701248" filled="f" stroked="f">
            <v:textbox style="mso-next-textbox:#_x0000_s2241" inset="1mm,0,1mm,0">
              <w:txbxContent>
                <w:p w:rsidR="00456B1C" w:rsidRDefault="00456B1C" w:rsidP="00F50624">
                  <w:pPr>
                    <w:spacing w:line="160" w:lineRule="exact"/>
                    <w:rPr>
                      <w:rFonts w:cs="Miriam" w:hint="cs"/>
                      <w:sz w:val="18"/>
                      <w:szCs w:val="18"/>
                      <w:rtl/>
                    </w:rPr>
                  </w:pPr>
                  <w:r>
                    <w:rPr>
                      <w:rFonts w:cs="Miriam" w:hint="cs"/>
                      <w:sz w:val="18"/>
                      <w:szCs w:val="18"/>
                      <w:rtl/>
                    </w:rPr>
                    <w:t>הצמדה</w:t>
                  </w:r>
                </w:p>
              </w:txbxContent>
            </v:textbox>
            <w10:anchorlock/>
          </v:shape>
        </w:pict>
      </w:r>
      <w:r w:rsidRPr="002E23C8">
        <w:rPr>
          <w:rFonts w:cs="Miriam" w:hint="cs"/>
          <w:szCs w:val="32"/>
          <w:rtl/>
          <w:lang w:eastAsia="en-US"/>
        </w:rPr>
        <w:t>9</w:t>
      </w:r>
      <w:r w:rsidR="006E5EB7">
        <w:rPr>
          <w:rFonts w:cs="Miriam" w:hint="cs"/>
          <w:szCs w:val="32"/>
          <w:rtl/>
          <w:lang w:eastAsia="en-US"/>
        </w:rPr>
        <w:t>4</w:t>
      </w:r>
      <w:r w:rsidRPr="002E23C8">
        <w:rPr>
          <w:rFonts w:cs="FrankRuehl" w:hint="cs"/>
          <w:rtl/>
          <w:lang w:eastAsia="en-US"/>
        </w:rPr>
        <w:t>.</w:t>
      </w:r>
      <w:r w:rsidRPr="002E23C8">
        <w:rPr>
          <w:rFonts w:cs="FrankRuehl" w:hint="cs"/>
          <w:rtl/>
          <w:lang w:eastAsia="en-US"/>
        </w:rPr>
        <w:tab/>
      </w:r>
      <w:r w:rsidR="009C202F">
        <w:rPr>
          <w:rFonts w:cs="FrankRuehl" w:hint="cs"/>
          <w:rtl/>
          <w:lang w:eastAsia="en-US"/>
        </w:rPr>
        <w:t>(א)</w:t>
      </w:r>
      <w:r w:rsidR="009C202F">
        <w:rPr>
          <w:rFonts w:cs="FrankRuehl" w:hint="cs"/>
          <w:rtl/>
          <w:lang w:eastAsia="en-US"/>
        </w:rPr>
        <w:tab/>
        <w:t xml:space="preserve">ההכנסות וסכומי האגרות, המפורטים בפרק זה ובתוספת החמישית יעודכנו ב-1 בינואר של כל שנה (להלן </w:t>
      </w:r>
      <w:r w:rsidR="009C202F">
        <w:rPr>
          <w:rFonts w:cs="FrankRuehl"/>
          <w:rtl/>
          <w:lang w:eastAsia="en-US"/>
        </w:rPr>
        <w:t>–</w:t>
      </w:r>
      <w:r w:rsidR="009C202F">
        <w:rPr>
          <w:rFonts w:cs="FrankRuehl" w:hint="cs"/>
          <w:rtl/>
          <w:lang w:eastAsia="en-US"/>
        </w:rPr>
        <w:t xml:space="preserve"> יום העדכון), </w:t>
      </w:r>
      <w:r w:rsidR="005C54C2">
        <w:rPr>
          <w:rFonts w:cs="FrankRuehl" w:hint="cs"/>
          <w:rtl/>
          <w:lang w:eastAsia="en-US"/>
        </w:rPr>
        <w:t xml:space="preserve">לפי שיעור השינוי שחל במדד האחרון שפורסם לפני העדכון לעומת המדד הבסיסי; לעניין זה, "המדד הבסיסי" </w:t>
      </w:r>
      <w:r w:rsidR="005C54C2">
        <w:rPr>
          <w:rFonts w:cs="FrankRuehl"/>
          <w:rtl/>
          <w:lang w:eastAsia="en-US"/>
        </w:rPr>
        <w:t>–</w:t>
      </w:r>
      <w:r w:rsidR="005C54C2">
        <w:rPr>
          <w:rFonts w:cs="FrankRuehl" w:hint="cs"/>
          <w:rtl/>
          <w:lang w:eastAsia="en-US"/>
        </w:rPr>
        <w:t xml:space="preserve"> המדד שפורסם לאחרונה לפני יום העדכון הקודם או לפני יום התחילה כמשמעותו בתקנה 96, לפי המאוחר.</w:t>
      </w:r>
    </w:p>
    <w:p w:rsidR="005C54C2" w:rsidRDefault="005C54C2" w:rsidP="009C202F">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ההכנסות וסכומי האגרות הקבועים בפרק זה ובתוספת החמישית, ששונו כאמור, יעוגלו לסכום הקרוב שהוא מכפלה של חמישה שקלים חדשים.</w:t>
      </w:r>
    </w:p>
    <w:p w:rsidR="005C54C2" w:rsidRDefault="005C54C2" w:rsidP="009C202F">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יושב ראש הרשות, או מי שהוא הסמיכו לכך יפרסם, בהודעה ברשומות, את הסכומים כפי שהשתנו לפי האמור בתקנה זו.</w:t>
      </w:r>
    </w:p>
    <w:p w:rsidR="00F50624" w:rsidRDefault="00F50624" w:rsidP="005C54C2">
      <w:pPr>
        <w:pStyle w:val="P00"/>
        <w:spacing w:before="72"/>
        <w:ind w:left="0" w:right="1134"/>
        <w:rPr>
          <w:rFonts w:cs="FrankRuehl" w:hint="cs"/>
          <w:rtl/>
          <w:lang w:eastAsia="en-US"/>
        </w:rPr>
      </w:pPr>
      <w:bookmarkStart w:id="120" w:name="Seif95"/>
      <w:bookmarkEnd w:id="120"/>
      <w:r w:rsidRPr="002E23C8">
        <w:rPr>
          <w:rFonts w:cs="Miriam"/>
          <w:szCs w:val="32"/>
          <w:rtl/>
          <w:lang w:val="he-IL"/>
        </w:rPr>
        <w:pict>
          <v:shape id="_x0000_s2242" type="#_x0000_t202" style="position:absolute;left:0;text-align:left;margin-left:470.35pt;margin-top:7.1pt;width:1in;height:19.8pt;z-index:251702272" filled="f" stroked="f">
            <v:textbox style="mso-next-textbox:#_x0000_s2242" inset="1mm,0,1mm,0">
              <w:txbxContent>
                <w:p w:rsidR="00456B1C" w:rsidRDefault="00456B1C" w:rsidP="00F50624">
                  <w:pPr>
                    <w:spacing w:line="160" w:lineRule="exact"/>
                    <w:rPr>
                      <w:rFonts w:cs="Miriam" w:hint="cs"/>
                      <w:sz w:val="18"/>
                      <w:szCs w:val="18"/>
                      <w:rtl/>
                    </w:rPr>
                  </w:pPr>
                  <w:r>
                    <w:rPr>
                      <w:rFonts w:cs="Miriam" w:hint="cs"/>
                      <w:sz w:val="18"/>
                      <w:szCs w:val="18"/>
                      <w:rtl/>
                    </w:rPr>
                    <w:t>תחולת פקודת המסים (גבייה)</w:t>
                  </w:r>
                </w:p>
              </w:txbxContent>
            </v:textbox>
            <w10:anchorlock/>
          </v:shape>
        </w:pict>
      </w:r>
      <w:r w:rsidRPr="002E23C8">
        <w:rPr>
          <w:rFonts w:cs="Miriam" w:hint="cs"/>
          <w:szCs w:val="32"/>
          <w:rtl/>
          <w:lang w:eastAsia="en-US"/>
        </w:rPr>
        <w:t>9</w:t>
      </w:r>
      <w:r w:rsidR="005C54C2">
        <w:rPr>
          <w:rFonts w:cs="Miriam" w:hint="cs"/>
          <w:szCs w:val="32"/>
          <w:rtl/>
          <w:lang w:eastAsia="en-US"/>
        </w:rPr>
        <w:t>5</w:t>
      </w:r>
      <w:r w:rsidRPr="002E23C8">
        <w:rPr>
          <w:rFonts w:cs="FrankRuehl" w:hint="cs"/>
          <w:rtl/>
          <w:lang w:eastAsia="en-US"/>
        </w:rPr>
        <w:t>.</w:t>
      </w:r>
      <w:r w:rsidRPr="002E23C8">
        <w:rPr>
          <w:rFonts w:cs="FrankRuehl" w:hint="cs"/>
          <w:rtl/>
          <w:lang w:eastAsia="en-US"/>
        </w:rPr>
        <w:tab/>
      </w:r>
      <w:r w:rsidR="005C54C2">
        <w:rPr>
          <w:rFonts w:cs="FrankRuehl" w:hint="cs"/>
          <w:rtl/>
          <w:lang w:eastAsia="en-US"/>
        </w:rPr>
        <w:t>על גביית אגרות, הפרשי הצמדה וקנס לפי תקנות אלה תחול פקודת המסים (גבייה) כאילו היו מס כמשמעותו בפקודה האמורה.</w:t>
      </w:r>
    </w:p>
    <w:p w:rsidR="005C54C2" w:rsidRPr="005C54C2" w:rsidRDefault="005C54C2" w:rsidP="005C54C2">
      <w:pPr>
        <w:pStyle w:val="medium2-header"/>
        <w:keepLines w:val="0"/>
        <w:spacing w:before="72"/>
        <w:ind w:left="0" w:right="1134"/>
        <w:rPr>
          <w:rFonts w:cs="FrankRuehl" w:hint="cs"/>
          <w:noProof/>
          <w:sz w:val="20"/>
          <w:rtl/>
        </w:rPr>
      </w:pPr>
      <w:bookmarkStart w:id="121" w:name="med13"/>
      <w:bookmarkEnd w:id="121"/>
      <w:r w:rsidRPr="005C54C2">
        <w:rPr>
          <w:rFonts w:cs="FrankRuehl" w:hint="cs"/>
          <w:noProof/>
          <w:sz w:val="20"/>
          <w:rtl/>
        </w:rPr>
        <w:t>פרק י"ד: הוראות שונות</w:t>
      </w:r>
    </w:p>
    <w:p w:rsidR="00F50624" w:rsidRDefault="00F50624" w:rsidP="005C54C2">
      <w:pPr>
        <w:pStyle w:val="P00"/>
        <w:spacing w:before="72"/>
        <w:ind w:left="0" w:right="1134"/>
        <w:rPr>
          <w:rFonts w:cs="FrankRuehl" w:hint="cs"/>
          <w:rtl/>
          <w:lang w:eastAsia="en-US"/>
        </w:rPr>
      </w:pPr>
      <w:bookmarkStart w:id="122" w:name="Seif96"/>
      <w:bookmarkEnd w:id="122"/>
      <w:r w:rsidRPr="002E23C8">
        <w:rPr>
          <w:rFonts w:cs="Miriam"/>
          <w:szCs w:val="32"/>
          <w:rtl/>
          <w:lang w:val="he-IL"/>
        </w:rPr>
        <w:pict>
          <v:shape id="_x0000_s2243" type="#_x0000_t202" style="position:absolute;left:0;text-align:left;margin-left:470.35pt;margin-top:7.1pt;width:1in;height:9pt;z-index:251703296" filled="f" stroked="f">
            <v:textbox style="mso-next-textbox:#_x0000_s2243" inset="1mm,0,1mm,0">
              <w:txbxContent>
                <w:p w:rsidR="00456B1C" w:rsidRDefault="00456B1C" w:rsidP="00F50624">
                  <w:pPr>
                    <w:spacing w:line="160" w:lineRule="exact"/>
                    <w:rPr>
                      <w:rFonts w:cs="Miriam" w:hint="cs"/>
                      <w:sz w:val="18"/>
                      <w:szCs w:val="18"/>
                      <w:rtl/>
                    </w:rPr>
                  </w:pPr>
                  <w:r>
                    <w:rPr>
                      <w:rFonts w:cs="Miriam" w:hint="cs"/>
                      <w:sz w:val="18"/>
                      <w:szCs w:val="18"/>
                      <w:rtl/>
                    </w:rPr>
                    <w:t>תחילה</w:t>
                  </w:r>
                </w:p>
              </w:txbxContent>
            </v:textbox>
            <w10:anchorlock/>
          </v:shape>
        </w:pict>
      </w:r>
      <w:r w:rsidRPr="002E23C8">
        <w:rPr>
          <w:rFonts w:cs="Miriam" w:hint="cs"/>
          <w:szCs w:val="32"/>
          <w:rtl/>
          <w:lang w:eastAsia="en-US"/>
        </w:rPr>
        <w:t>9</w:t>
      </w:r>
      <w:r w:rsidR="005C54C2">
        <w:rPr>
          <w:rFonts w:cs="Miriam" w:hint="cs"/>
          <w:szCs w:val="32"/>
          <w:rtl/>
          <w:lang w:eastAsia="en-US"/>
        </w:rPr>
        <w:t>6</w:t>
      </w:r>
      <w:r w:rsidRPr="002E23C8">
        <w:rPr>
          <w:rFonts w:cs="FrankRuehl" w:hint="cs"/>
          <w:rtl/>
          <w:lang w:eastAsia="en-US"/>
        </w:rPr>
        <w:t>.</w:t>
      </w:r>
      <w:r w:rsidRPr="002E23C8">
        <w:rPr>
          <w:rFonts w:cs="FrankRuehl" w:hint="cs"/>
          <w:rtl/>
          <w:lang w:eastAsia="en-US"/>
        </w:rPr>
        <w:tab/>
      </w:r>
      <w:r w:rsidR="005C54C2">
        <w:rPr>
          <w:rFonts w:cs="FrankRuehl" w:hint="cs"/>
          <w:rtl/>
          <w:lang w:eastAsia="en-US"/>
        </w:rPr>
        <w:t xml:space="preserve">תחילתן של תקנות אלה שישה חודשים מיום פרסומן (להלן </w:t>
      </w:r>
      <w:r w:rsidR="005C54C2">
        <w:rPr>
          <w:rFonts w:cs="FrankRuehl"/>
          <w:rtl/>
          <w:lang w:eastAsia="en-US"/>
        </w:rPr>
        <w:t>–</w:t>
      </w:r>
      <w:r w:rsidR="005C54C2">
        <w:rPr>
          <w:rFonts w:cs="FrankRuehl" w:hint="cs"/>
          <w:rtl/>
          <w:lang w:eastAsia="en-US"/>
        </w:rPr>
        <w:t xml:space="preserve"> יום התחילה).</w:t>
      </w:r>
    </w:p>
    <w:p w:rsidR="00F50624" w:rsidRDefault="00F50624" w:rsidP="005C54C2">
      <w:pPr>
        <w:pStyle w:val="P00"/>
        <w:spacing w:before="72"/>
        <w:ind w:left="0" w:right="1134"/>
        <w:rPr>
          <w:rFonts w:cs="FrankRuehl" w:hint="cs"/>
          <w:rtl/>
          <w:lang w:eastAsia="en-US"/>
        </w:rPr>
      </w:pPr>
      <w:bookmarkStart w:id="123" w:name="Seif97"/>
      <w:bookmarkEnd w:id="123"/>
      <w:r w:rsidRPr="002E23C8">
        <w:rPr>
          <w:rFonts w:cs="Miriam"/>
          <w:szCs w:val="32"/>
          <w:rtl/>
          <w:lang w:val="he-IL"/>
        </w:rPr>
        <w:pict>
          <v:shape id="_x0000_s2244" type="#_x0000_t202" style="position:absolute;left:0;text-align:left;margin-left:470.35pt;margin-top:7.1pt;width:1in;height:9pt;z-index:251704320" filled="f" stroked="f">
            <v:textbox style="mso-next-textbox:#_x0000_s2244" inset="1mm,0,1mm,0">
              <w:txbxContent>
                <w:p w:rsidR="00456B1C" w:rsidRDefault="00456B1C" w:rsidP="00F50624">
                  <w:pPr>
                    <w:spacing w:line="160" w:lineRule="exact"/>
                    <w:rPr>
                      <w:rFonts w:cs="Miriam" w:hint="cs"/>
                      <w:sz w:val="18"/>
                      <w:szCs w:val="18"/>
                      <w:rtl/>
                    </w:rPr>
                  </w:pPr>
                  <w:r>
                    <w:rPr>
                      <w:rFonts w:cs="Miriam" w:hint="cs"/>
                      <w:sz w:val="18"/>
                      <w:szCs w:val="18"/>
                      <w:rtl/>
                    </w:rPr>
                    <w:t>הוראת מעבר</w:t>
                  </w:r>
                </w:p>
              </w:txbxContent>
            </v:textbox>
            <w10:anchorlock/>
          </v:shape>
        </w:pict>
      </w:r>
      <w:r w:rsidRPr="002E23C8">
        <w:rPr>
          <w:rFonts w:cs="Miriam" w:hint="cs"/>
          <w:szCs w:val="32"/>
          <w:rtl/>
          <w:lang w:eastAsia="en-US"/>
        </w:rPr>
        <w:t>9</w:t>
      </w:r>
      <w:r w:rsidR="005C54C2">
        <w:rPr>
          <w:rFonts w:cs="Miriam" w:hint="cs"/>
          <w:szCs w:val="32"/>
          <w:rtl/>
          <w:lang w:eastAsia="en-US"/>
        </w:rPr>
        <w:t>7</w:t>
      </w:r>
      <w:r w:rsidRPr="002E23C8">
        <w:rPr>
          <w:rFonts w:cs="FrankRuehl" w:hint="cs"/>
          <w:rtl/>
          <w:lang w:eastAsia="en-US"/>
        </w:rPr>
        <w:t>.</w:t>
      </w:r>
      <w:r w:rsidRPr="002E23C8">
        <w:rPr>
          <w:rFonts w:cs="FrankRuehl" w:hint="cs"/>
          <w:rtl/>
          <w:lang w:eastAsia="en-US"/>
        </w:rPr>
        <w:tab/>
      </w:r>
      <w:r w:rsidR="005C54C2">
        <w:rPr>
          <w:rFonts w:cs="FrankRuehl" w:hint="cs"/>
          <w:rtl/>
          <w:lang w:eastAsia="en-US"/>
        </w:rPr>
        <w:t>(א)</w:t>
      </w:r>
      <w:r w:rsidR="005C54C2">
        <w:rPr>
          <w:rFonts w:cs="FrankRuehl" w:hint="cs"/>
          <w:rtl/>
          <w:lang w:eastAsia="en-US"/>
        </w:rPr>
        <w:tab/>
        <w:t xml:space="preserve">חברה שהגישה בקשה לקבלת רישיון לניהול זירה עד יום התחילה (להלן בתקנה זו </w:t>
      </w:r>
      <w:r w:rsidR="005C54C2">
        <w:rPr>
          <w:rFonts w:cs="FrankRuehl"/>
          <w:rtl/>
          <w:lang w:eastAsia="en-US"/>
        </w:rPr>
        <w:t>–</w:t>
      </w:r>
      <w:r w:rsidR="005C54C2">
        <w:rPr>
          <w:rFonts w:cs="FrankRuehl" w:hint="cs"/>
          <w:rtl/>
          <w:lang w:eastAsia="en-US"/>
        </w:rPr>
        <w:t xml:space="preserve"> המבקשת) רשאית להמשיך ולהפעיל את זירת הסוחר כל עוד לא ניתנה החלטת הרשות בבקשה.</w:t>
      </w:r>
    </w:p>
    <w:p w:rsidR="005C54C2" w:rsidRDefault="005C54C2" w:rsidP="005C54C2">
      <w:pPr>
        <w:pStyle w:val="P00"/>
        <w:spacing w:before="72"/>
        <w:ind w:left="0" w:right="1134"/>
        <w:rPr>
          <w:rFonts w:cs="FrankRuehl" w:hint="cs"/>
          <w:rtl/>
          <w:lang w:eastAsia="en-US"/>
        </w:rPr>
      </w:pPr>
      <w:r>
        <w:rPr>
          <w:rFonts w:cs="FrankRuehl" w:hint="cs"/>
          <w:rtl/>
          <w:lang w:eastAsia="en-US"/>
        </w:rPr>
        <w:tab/>
        <w:t>(ב)</w:t>
      </w:r>
      <w:r>
        <w:rPr>
          <w:rFonts w:cs="FrankRuehl" w:hint="cs"/>
          <w:rtl/>
          <w:lang w:eastAsia="en-US"/>
        </w:rPr>
        <w:tab/>
        <w:t xml:space="preserve">האמור בתקנת משנה (א) יחול לבקשת מבקשת גם על חברה אחרת המפעילה זירה ביום התחילה, שעתידה להעביר למבקשת, בתוך זמן סביר, את פעילותה בישראל (להלן בתקנה זו </w:t>
      </w:r>
      <w:r>
        <w:rPr>
          <w:rFonts w:cs="FrankRuehl"/>
          <w:rtl/>
          <w:lang w:eastAsia="en-US"/>
        </w:rPr>
        <w:t>–</w:t>
      </w:r>
      <w:r>
        <w:rPr>
          <w:rFonts w:cs="FrankRuehl" w:hint="cs"/>
          <w:rtl/>
          <w:lang w:eastAsia="en-US"/>
        </w:rPr>
        <w:t xml:space="preserve"> החברה המעבירה), כל עוד לא ניתנה החלטת הרשות בבקשת המבקשת.</w:t>
      </w:r>
    </w:p>
    <w:p w:rsidR="005C54C2" w:rsidRDefault="005C54C2" w:rsidP="005C54C2">
      <w:pPr>
        <w:pStyle w:val="P00"/>
        <w:spacing w:before="72"/>
        <w:ind w:left="0" w:right="1134"/>
        <w:rPr>
          <w:rFonts w:cs="FrankRuehl" w:hint="cs"/>
          <w:rtl/>
          <w:lang w:eastAsia="en-US"/>
        </w:rPr>
      </w:pPr>
      <w:r>
        <w:rPr>
          <w:rFonts w:cs="FrankRuehl" w:hint="cs"/>
          <w:rtl/>
          <w:lang w:eastAsia="en-US"/>
        </w:rPr>
        <w:tab/>
        <w:t>(ג)</w:t>
      </w:r>
      <w:r>
        <w:rPr>
          <w:rFonts w:cs="FrankRuehl" w:hint="cs"/>
          <w:rtl/>
          <w:lang w:eastAsia="en-US"/>
        </w:rPr>
        <w:tab/>
        <w:t>הבקשה לקבלת רישיון לניהול זירה תכלול פרטים הן בנוגע למבקשת והן בנוגע לחברה המעבירה.</w:t>
      </w:r>
    </w:p>
    <w:p w:rsidR="005C54C2" w:rsidRDefault="005C54C2" w:rsidP="005C54C2">
      <w:pPr>
        <w:pStyle w:val="P00"/>
        <w:spacing w:before="72"/>
        <w:ind w:left="0" w:right="1134"/>
        <w:rPr>
          <w:rFonts w:cs="FrankRuehl" w:hint="cs"/>
          <w:rtl/>
          <w:lang w:eastAsia="en-US"/>
        </w:rPr>
      </w:pPr>
      <w:r>
        <w:rPr>
          <w:rFonts w:cs="FrankRuehl" w:hint="cs"/>
          <w:rtl/>
          <w:lang w:eastAsia="en-US"/>
        </w:rPr>
        <w:tab/>
        <w:t>(ד)</w:t>
      </w:r>
      <w:r>
        <w:rPr>
          <w:rFonts w:cs="FrankRuehl" w:hint="cs"/>
          <w:rtl/>
          <w:lang w:eastAsia="en-US"/>
        </w:rPr>
        <w:tab/>
        <w:t>חברה אשר בקשתה לקבלת רישיון נדחתה, תסיים את פעילותה בתוך חודש מיום קבלת הודעה בדבר דחיית בקשה לקבל רישיון כאמור, למעט משיכת יתרה על ידי לקוח, סגירת חשבון לקוח וסגירת פוזיציות.</w:t>
      </w:r>
    </w:p>
    <w:p w:rsidR="005C54C2" w:rsidRDefault="005C54C2" w:rsidP="005C54C2">
      <w:pPr>
        <w:pStyle w:val="P00"/>
        <w:spacing w:before="72"/>
        <w:ind w:left="0" w:right="1134"/>
        <w:rPr>
          <w:rFonts w:cs="FrankRuehl" w:hint="cs"/>
          <w:rtl/>
          <w:lang w:eastAsia="en-US"/>
        </w:rPr>
      </w:pPr>
      <w:r>
        <w:rPr>
          <w:rFonts w:cs="FrankRuehl" w:hint="cs"/>
          <w:rtl/>
          <w:lang w:eastAsia="en-US"/>
        </w:rPr>
        <w:tab/>
        <w:t>(ה)</w:t>
      </w:r>
      <w:r>
        <w:rPr>
          <w:rFonts w:cs="FrankRuehl" w:hint="cs"/>
          <w:rtl/>
          <w:lang w:eastAsia="en-US"/>
        </w:rPr>
        <w:tab/>
        <w:t>למן תום שישה חודשים מיום קבלת הרישיון, לא תבצע חברה כל פעולה ללקוח שהיה לקוח החברה טרם יום התחילה, אלא אם כן קיימה את הוראות תקנות 27 ו-37, למעט משיכת יתרה על ידי לקוח, סגירת חשבון לקוח וסגירת פוזיציות.</w:t>
      </w:r>
    </w:p>
    <w:p w:rsidR="00F50624" w:rsidRDefault="00F50624" w:rsidP="005C54C2">
      <w:pPr>
        <w:pStyle w:val="P00"/>
        <w:spacing w:before="72"/>
        <w:ind w:left="0" w:right="1134"/>
        <w:rPr>
          <w:rFonts w:cs="FrankRuehl" w:hint="cs"/>
          <w:rtl/>
          <w:lang w:eastAsia="en-US"/>
        </w:rPr>
      </w:pPr>
      <w:bookmarkStart w:id="124" w:name="Seif98"/>
      <w:bookmarkEnd w:id="124"/>
      <w:r w:rsidRPr="002E23C8">
        <w:rPr>
          <w:rFonts w:cs="Miriam"/>
          <w:szCs w:val="32"/>
          <w:rtl/>
          <w:lang w:val="he-IL"/>
        </w:rPr>
        <w:pict>
          <v:shape id="_x0000_s2245" type="#_x0000_t202" style="position:absolute;left:0;text-align:left;margin-left:470.35pt;margin-top:7.1pt;width:1in;height:10.1pt;z-index:251705344" filled="f" stroked="f">
            <v:textbox style="mso-next-textbox:#_x0000_s2245" inset="1mm,0,1mm,0">
              <w:txbxContent>
                <w:p w:rsidR="00456B1C" w:rsidRDefault="00456B1C" w:rsidP="00F50624">
                  <w:pPr>
                    <w:spacing w:line="160" w:lineRule="exact"/>
                    <w:rPr>
                      <w:rFonts w:cs="Miriam" w:hint="cs"/>
                      <w:sz w:val="18"/>
                      <w:szCs w:val="18"/>
                      <w:rtl/>
                    </w:rPr>
                  </w:pPr>
                  <w:r>
                    <w:rPr>
                      <w:rFonts w:cs="Miriam" w:hint="cs"/>
                      <w:sz w:val="18"/>
                      <w:szCs w:val="18"/>
                      <w:rtl/>
                    </w:rPr>
                    <w:t>הוראת שעה</w:t>
                  </w:r>
                </w:p>
              </w:txbxContent>
            </v:textbox>
            <w10:anchorlock/>
          </v:shape>
        </w:pict>
      </w:r>
      <w:r w:rsidRPr="002E23C8">
        <w:rPr>
          <w:rFonts w:cs="Miriam" w:hint="cs"/>
          <w:szCs w:val="32"/>
          <w:rtl/>
          <w:lang w:eastAsia="en-US"/>
        </w:rPr>
        <w:t>9</w:t>
      </w:r>
      <w:r w:rsidR="005C54C2">
        <w:rPr>
          <w:rFonts w:cs="Miriam" w:hint="cs"/>
          <w:szCs w:val="32"/>
          <w:rtl/>
          <w:lang w:eastAsia="en-US"/>
        </w:rPr>
        <w:t>8</w:t>
      </w:r>
      <w:r w:rsidRPr="002E23C8">
        <w:rPr>
          <w:rFonts w:cs="FrankRuehl" w:hint="cs"/>
          <w:rtl/>
          <w:lang w:eastAsia="en-US"/>
        </w:rPr>
        <w:t>.</w:t>
      </w:r>
      <w:r w:rsidRPr="002E23C8">
        <w:rPr>
          <w:rFonts w:cs="FrankRuehl" w:hint="cs"/>
          <w:rtl/>
          <w:lang w:eastAsia="en-US"/>
        </w:rPr>
        <w:tab/>
      </w:r>
      <w:r w:rsidR="005C54C2">
        <w:rPr>
          <w:rFonts w:cs="FrankRuehl" w:hint="cs"/>
          <w:rtl/>
          <w:lang w:eastAsia="en-US"/>
        </w:rPr>
        <w:t>(א)</w:t>
      </w:r>
      <w:r w:rsidR="005C54C2">
        <w:rPr>
          <w:rFonts w:cs="FrankRuehl" w:hint="cs"/>
          <w:rtl/>
          <w:lang w:eastAsia="en-US"/>
        </w:rPr>
        <w:tab/>
        <w:t xml:space="preserve">בלי לגרוע מהאמור בתקנה 84 </w:t>
      </w:r>
      <w:r w:rsidR="005C54C2">
        <w:rPr>
          <w:rFonts w:cs="FrankRuehl"/>
          <w:rtl/>
          <w:lang w:eastAsia="en-US"/>
        </w:rPr>
        <w:t>–</w:t>
      </w:r>
    </w:p>
    <w:p w:rsidR="005C54C2" w:rsidRDefault="005C54C2" w:rsidP="005C54C2">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עד תום 12 חודשים מיום התחילה הפער בין ההון העצמי הרגולטורי של חברה לבין האמור בתקנה 84(ב)(1) לא יעלה על 50% מן הפער שהיה בין ההון העצמי הרגולטורי שלה לבין האמור בתקנה 84(ב)(1) ביום הגשת הבקשה לרישיון להפעלת זירה, ובלבד שההון העצמי הרגולטורי של החברה לא יפחת מן הסכום האמור בתקנה 84(ב)(2);</w:t>
      </w:r>
    </w:p>
    <w:p w:rsidR="005C54C2" w:rsidRDefault="005C54C2" w:rsidP="005C54C2">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עד תום 18 חודשים מיום התחילה הפער בין ההון העצמי הרגולטורי של חברה לבין האמור בתקנה 84(ב)(1) לא יעלה על 25% מן הפער שהיה בין ההון העצמי הרגולטורי שלה לבין האמור בתקנה 84(ב)(1) ביום הגשת הבקשה לרישיון להפעלת זירה, ובלבד שההון העצמי הרגולטורי של החברה לא יפחת מן הסכום האמור בתקנה 84(ב)(2);</w:t>
      </w:r>
    </w:p>
    <w:p w:rsidR="005C54C2" w:rsidRDefault="005C54C2" w:rsidP="005C54C2">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עד תום 24 חודשים מיום התחילה לא יהיה פער בין ההון העצמי הרגולטורי של חברה לבין האמור בתקנה 84(ב)(1).</w:t>
      </w:r>
    </w:p>
    <w:p w:rsidR="005C54C2" w:rsidRDefault="00F54CDD" w:rsidP="00F54CDD">
      <w:pPr>
        <w:pStyle w:val="P00"/>
        <w:spacing w:before="72"/>
        <w:ind w:left="0" w:right="1134"/>
        <w:rPr>
          <w:rFonts w:cs="FrankRuehl"/>
          <w:rtl/>
          <w:lang w:eastAsia="en-US"/>
        </w:rPr>
      </w:pPr>
      <w:r>
        <w:rPr>
          <w:rFonts w:cs="FrankRuehl" w:hint="cs"/>
          <w:rtl/>
          <w:lang w:eastAsia="en-US"/>
        </w:rPr>
        <w:tab/>
      </w:r>
      <w:r>
        <w:rPr>
          <w:rFonts w:cs="FrankRuehl" w:hint="cs"/>
          <w:rtl/>
          <w:lang w:eastAsia="en-US"/>
        </w:rPr>
        <w:pict>
          <v:shape id="_x0000_s2254" type="#_x0000_t202" style="position:absolute;left:0;text-align:left;margin-left:467.1pt;margin-top:7.1pt;width:75.25pt;height:11pt;z-index:251708416;mso-position-horizontal-relative:text;mso-position-vertical-relative:text" filled="f" stroked="f">
            <v:textbox inset="1mm,0,1mm,0">
              <w:txbxContent>
                <w:p w:rsidR="00F54CDD" w:rsidRDefault="00F54CDD" w:rsidP="00F54CDD">
                  <w:pPr>
                    <w:spacing w:line="160" w:lineRule="exact"/>
                    <w:rPr>
                      <w:rFonts w:cs="Miriam" w:hint="cs"/>
                      <w:sz w:val="18"/>
                      <w:szCs w:val="18"/>
                      <w:rtl/>
                    </w:rPr>
                  </w:pPr>
                  <w:r>
                    <w:rPr>
                      <w:rFonts w:cs="Miriam" w:hint="cs"/>
                      <w:sz w:val="18"/>
                      <w:szCs w:val="18"/>
                      <w:rtl/>
                    </w:rPr>
                    <w:t>תק' תשע"ח-2018</w:t>
                  </w:r>
                </w:p>
              </w:txbxContent>
            </v:textbox>
            <w10:anchorlock/>
          </v:shape>
        </w:pict>
      </w:r>
      <w:r>
        <w:rPr>
          <w:rFonts w:cs="FrankRuehl" w:hint="cs"/>
          <w:rtl/>
          <w:lang w:eastAsia="en-US"/>
        </w:rPr>
        <w:t>(</w:t>
      </w:r>
      <w:r w:rsidR="005C54C2">
        <w:rPr>
          <w:rFonts w:cs="FrankRuehl" w:hint="cs"/>
          <w:rtl/>
          <w:lang w:eastAsia="en-US"/>
        </w:rPr>
        <w:t>ב)</w:t>
      </w:r>
      <w:r w:rsidR="005C54C2">
        <w:rPr>
          <w:rFonts w:cs="FrankRuehl" w:hint="cs"/>
          <w:rtl/>
          <w:lang w:eastAsia="en-US"/>
        </w:rPr>
        <w:tab/>
      </w:r>
      <w:r>
        <w:rPr>
          <w:rFonts w:cs="FrankRuehl" w:hint="cs"/>
          <w:rtl/>
          <w:lang w:eastAsia="en-US"/>
        </w:rPr>
        <w:t>(נמחקה)</w:t>
      </w:r>
      <w:r w:rsidR="005C54C2">
        <w:rPr>
          <w:rFonts w:cs="FrankRuehl" w:hint="cs"/>
          <w:rtl/>
          <w:lang w:eastAsia="en-US"/>
        </w:rPr>
        <w:t>.</w:t>
      </w:r>
    </w:p>
    <w:p w:rsidR="00F54CDD" w:rsidRPr="006021DC" w:rsidRDefault="00F54CDD" w:rsidP="00F54CDD">
      <w:pPr>
        <w:pStyle w:val="P00"/>
        <w:spacing w:before="0"/>
        <w:ind w:left="0" w:right="1134"/>
        <w:rPr>
          <w:rFonts w:cs="FrankRuehl"/>
          <w:vanish/>
          <w:color w:val="FF0000"/>
          <w:sz w:val="14"/>
          <w:szCs w:val="20"/>
          <w:shd w:val="clear" w:color="auto" w:fill="FFFF99"/>
          <w:rtl/>
          <w:lang w:eastAsia="en-US"/>
        </w:rPr>
      </w:pPr>
      <w:bookmarkStart w:id="125" w:name="Rov133"/>
      <w:r w:rsidRPr="006021DC">
        <w:rPr>
          <w:rFonts w:cs="FrankRuehl" w:hint="cs"/>
          <w:vanish/>
          <w:color w:val="FF0000"/>
          <w:sz w:val="14"/>
          <w:szCs w:val="20"/>
          <w:shd w:val="clear" w:color="auto" w:fill="FFFF99"/>
          <w:rtl/>
          <w:lang w:eastAsia="en-US"/>
        </w:rPr>
        <w:t>מיום 19.7.2018</w:t>
      </w:r>
    </w:p>
    <w:p w:rsidR="00F54CDD" w:rsidRPr="006021DC" w:rsidRDefault="00F54CDD" w:rsidP="00F54CDD">
      <w:pPr>
        <w:pStyle w:val="P00"/>
        <w:spacing w:before="0"/>
        <w:ind w:left="0" w:right="1134"/>
        <w:rPr>
          <w:rFonts w:cs="FrankRuehl"/>
          <w:vanish/>
          <w:sz w:val="14"/>
          <w:szCs w:val="20"/>
          <w:shd w:val="clear" w:color="auto" w:fill="FFFF99"/>
          <w:rtl/>
          <w:lang w:eastAsia="en-US"/>
        </w:rPr>
      </w:pPr>
      <w:r w:rsidRPr="006021DC">
        <w:rPr>
          <w:rFonts w:cs="FrankRuehl" w:hint="cs"/>
          <w:b/>
          <w:bCs/>
          <w:vanish/>
          <w:sz w:val="14"/>
          <w:szCs w:val="20"/>
          <w:shd w:val="clear" w:color="auto" w:fill="FFFF99"/>
          <w:rtl/>
          <w:lang w:eastAsia="en-US"/>
        </w:rPr>
        <w:t>תק' תשע"ח-2018</w:t>
      </w:r>
    </w:p>
    <w:p w:rsidR="00F54CDD" w:rsidRPr="006021DC" w:rsidRDefault="00F54CDD" w:rsidP="00F54CDD">
      <w:pPr>
        <w:pStyle w:val="P00"/>
        <w:spacing w:before="0"/>
        <w:ind w:left="0" w:right="1134"/>
        <w:rPr>
          <w:rFonts w:cs="FrankRuehl"/>
          <w:vanish/>
          <w:sz w:val="14"/>
          <w:szCs w:val="20"/>
          <w:shd w:val="clear" w:color="auto" w:fill="FFFF99"/>
          <w:rtl/>
          <w:lang w:eastAsia="en-US"/>
        </w:rPr>
      </w:pPr>
      <w:hyperlink r:id="rId33" w:history="1">
        <w:r w:rsidRPr="006021DC">
          <w:rPr>
            <w:rStyle w:val="Hyperlink"/>
            <w:rFonts w:cs="FrankRuehl" w:hint="cs"/>
            <w:vanish/>
            <w:sz w:val="14"/>
            <w:szCs w:val="20"/>
            <w:shd w:val="clear" w:color="auto" w:fill="FFFF99"/>
            <w:rtl/>
            <w:lang w:eastAsia="en-US"/>
          </w:rPr>
          <w:t>ק"ת תשע"ח מס' 8042</w:t>
        </w:r>
      </w:hyperlink>
      <w:r w:rsidRPr="006021DC">
        <w:rPr>
          <w:rFonts w:cs="FrankRuehl" w:hint="cs"/>
          <w:vanish/>
          <w:sz w:val="14"/>
          <w:szCs w:val="20"/>
          <w:shd w:val="clear" w:color="auto" w:fill="FFFF99"/>
          <w:rtl/>
          <w:lang w:eastAsia="en-US"/>
        </w:rPr>
        <w:t xml:space="preserve"> מיום 19.7.2018 עמ' 2487</w:t>
      </w:r>
    </w:p>
    <w:p w:rsidR="00F54CDD" w:rsidRPr="006021DC" w:rsidRDefault="00F54CDD" w:rsidP="00F54CDD">
      <w:pPr>
        <w:pStyle w:val="P00"/>
        <w:spacing w:before="0"/>
        <w:ind w:left="0" w:right="1134"/>
        <w:rPr>
          <w:rFonts w:cs="FrankRuehl"/>
          <w:vanish/>
          <w:sz w:val="14"/>
          <w:szCs w:val="20"/>
          <w:shd w:val="clear" w:color="auto" w:fill="FFFF99"/>
          <w:rtl/>
          <w:lang w:eastAsia="en-US"/>
        </w:rPr>
      </w:pPr>
      <w:r w:rsidRPr="006021DC">
        <w:rPr>
          <w:rFonts w:cs="FrankRuehl" w:hint="cs"/>
          <w:b/>
          <w:bCs/>
          <w:vanish/>
          <w:sz w:val="14"/>
          <w:szCs w:val="20"/>
          <w:shd w:val="clear" w:color="auto" w:fill="FFFF99"/>
          <w:rtl/>
          <w:lang w:eastAsia="en-US"/>
        </w:rPr>
        <w:t>מחיקת תקנת משנה 98(ב)</w:t>
      </w:r>
    </w:p>
    <w:p w:rsidR="00F54CDD" w:rsidRPr="006021DC" w:rsidRDefault="00F54CDD" w:rsidP="00F54CDD">
      <w:pPr>
        <w:pStyle w:val="P00"/>
        <w:ind w:left="0" w:right="1134"/>
        <w:rPr>
          <w:rFonts w:cs="FrankRuehl"/>
          <w:vanish/>
          <w:sz w:val="14"/>
          <w:szCs w:val="20"/>
          <w:shd w:val="clear" w:color="auto" w:fill="FFFF99"/>
          <w:rtl/>
          <w:lang w:eastAsia="en-US"/>
        </w:rPr>
      </w:pPr>
      <w:r w:rsidRPr="006021DC">
        <w:rPr>
          <w:rFonts w:cs="FrankRuehl" w:hint="cs"/>
          <w:vanish/>
          <w:sz w:val="14"/>
          <w:szCs w:val="20"/>
          <w:shd w:val="clear" w:color="auto" w:fill="FFFF99"/>
          <w:rtl/>
          <w:lang w:eastAsia="en-US"/>
        </w:rPr>
        <w:t>הנוסח הקודם:</w:t>
      </w:r>
    </w:p>
    <w:p w:rsidR="00F54CDD" w:rsidRPr="00F54CDD" w:rsidRDefault="00F54CDD" w:rsidP="00F54CDD">
      <w:pPr>
        <w:pStyle w:val="P00"/>
        <w:spacing w:before="0"/>
        <w:ind w:left="0" w:right="1134"/>
        <w:rPr>
          <w:rFonts w:cs="FrankRuehl"/>
          <w:strike/>
          <w:sz w:val="2"/>
          <w:szCs w:val="2"/>
          <w:rtl/>
          <w:lang w:eastAsia="en-US"/>
        </w:rPr>
      </w:pPr>
      <w:r w:rsidRPr="006021DC">
        <w:rPr>
          <w:rFonts w:cs="FrankRuehl" w:hint="cs"/>
          <w:vanish/>
          <w:sz w:val="16"/>
          <w:szCs w:val="22"/>
          <w:shd w:val="clear" w:color="auto" w:fill="FFFF99"/>
          <w:rtl/>
          <w:lang w:eastAsia="en-US"/>
        </w:rPr>
        <w:tab/>
      </w:r>
      <w:r w:rsidRPr="006021DC">
        <w:rPr>
          <w:rFonts w:cs="FrankRuehl" w:hint="cs"/>
          <w:strike/>
          <w:vanish/>
          <w:sz w:val="16"/>
          <w:szCs w:val="22"/>
          <w:shd w:val="clear" w:color="auto" w:fill="FFFF99"/>
          <w:rtl/>
          <w:lang w:eastAsia="en-US"/>
        </w:rPr>
        <w:t>(ב)</w:t>
      </w:r>
      <w:r w:rsidRPr="006021DC">
        <w:rPr>
          <w:rFonts w:cs="FrankRuehl" w:hint="cs"/>
          <w:strike/>
          <w:vanish/>
          <w:sz w:val="16"/>
          <w:szCs w:val="22"/>
          <w:shd w:val="clear" w:color="auto" w:fill="FFFF99"/>
          <w:rtl/>
          <w:lang w:eastAsia="en-US"/>
        </w:rPr>
        <w:tab/>
        <w:t>פרק י"ג יעמוד בתוקפו שלוש שנים מיום התחילה.</w:t>
      </w:r>
      <w:bookmarkEnd w:id="125"/>
    </w:p>
    <w:p w:rsidR="001A3EC2" w:rsidRDefault="001A3EC2" w:rsidP="0043612C">
      <w:pPr>
        <w:pStyle w:val="P00"/>
        <w:spacing w:before="72"/>
        <w:ind w:left="0" w:right="1134"/>
        <w:rPr>
          <w:rFonts w:cs="FrankRuehl" w:hint="cs"/>
          <w:rtl/>
          <w:lang w:eastAsia="en-US"/>
        </w:rPr>
      </w:pPr>
    </w:p>
    <w:p w:rsidR="0043612C" w:rsidRPr="005C54C2" w:rsidRDefault="0043612C" w:rsidP="0043612C">
      <w:pPr>
        <w:pStyle w:val="medium2-header"/>
        <w:keepLines w:val="0"/>
        <w:spacing w:before="72"/>
        <w:ind w:left="0" w:right="1134"/>
        <w:rPr>
          <w:rFonts w:cs="FrankRuehl" w:hint="cs"/>
          <w:noProof/>
          <w:sz w:val="20"/>
          <w:rtl/>
        </w:rPr>
      </w:pPr>
      <w:bookmarkStart w:id="126" w:name="med14"/>
      <w:bookmarkEnd w:id="126"/>
      <w:r>
        <w:rPr>
          <w:rFonts w:cs="FrankRuehl" w:hint="cs"/>
          <w:noProof/>
          <w:sz w:val="20"/>
          <w:rtl/>
        </w:rPr>
        <w:t>תוספת ראשונה</w:t>
      </w:r>
    </w:p>
    <w:p w:rsidR="0084358E" w:rsidRPr="0043612C" w:rsidRDefault="0043612C" w:rsidP="0043612C">
      <w:pPr>
        <w:pStyle w:val="P00"/>
        <w:spacing w:before="72"/>
        <w:ind w:left="0" w:right="1134"/>
        <w:jc w:val="center"/>
        <w:rPr>
          <w:rFonts w:cs="FrankRuehl" w:hint="cs"/>
          <w:sz w:val="24"/>
          <w:szCs w:val="24"/>
          <w:rtl/>
          <w:lang w:eastAsia="en-US"/>
        </w:rPr>
      </w:pPr>
      <w:r w:rsidRPr="0043612C">
        <w:rPr>
          <w:rFonts w:cs="FrankRuehl" w:hint="cs"/>
          <w:sz w:val="24"/>
          <w:szCs w:val="24"/>
          <w:rtl/>
          <w:lang w:eastAsia="en-US"/>
        </w:rPr>
        <w:t>(תקנה 27)</w:t>
      </w:r>
    </w:p>
    <w:p w:rsidR="0043612C" w:rsidRPr="0043612C" w:rsidRDefault="0043612C" w:rsidP="0043612C">
      <w:pPr>
        <w:pStyle w:val="P00"/>
        <w:spacing w:before="72"/>
        <w:ind w:left="0" w:right="1134"/>
        <w:jc w:val="center"/>
        <w:rPr>
          <w:rFonts w:cs="FrankRuehl" w:hint="cs"/>
          <w:b/>
          <w:bCs/>
          <w:sz w:val="22"/>
          <w:szCs w:val="22"/>
          <w:rtl/>
          <w:lang w:eastAsia="en-US"/>
        </w:rPr>
      </w:pPr>
      <w:r w:rsidRPr="0043612C">
        <w:rPr>
          <w:rFonts w:cs="FrankRuehl" w:hint="cs"/>
          <w:b/>
          <w:bCs/>
          <w:sz w:val="22"/>
          <w:szCs w:val="22"/>
          <w:rtl/>
          <w:lang w:eastAsia="en-US"/>
        </w:rPr>
        <w:t>הסכם המסגרת</w:t>
      </w:r>
    </w:p>
    <w:p w:rsidR="0043612C" w:rsidRDefault="0043612C" w:rsidP="0043612C">
      <w:pPr>
        <w:pStyle w:val="P00"/>
        <w:spacing w:before="72"/>
        <w:ind w:left="0" w:right="1134"/>
        <w:rPr>
          <w:rFonts w:cs="FrankRuehl" w:hint="cs"/>
          <w:rtl/>
          <w:lang w:eastAsia="en-US"/>
        </w:rPr>
      </w:pPr>
      <w:r>
        <w:rPr>
          <w:rFonts w:cs="FrankRuehl" w:hint="cs"/>
          <w:rtl/>
          <w:lang w:eastAsia="en-US"/>
        </w:rPr>
        <w:t>הסכם המסגרת יכלול את הפרקים והפרטים המנויים להלן:</w:t>
      </w:r>
    </w:p>
    <w:p w:rsidR="0043612C" w:rsidRDefault="0043612C" w:rsidP="0043612C">
      <w:pPr>
        <w:pStyle w:val="P00"/>
        <w:spacing w:before="72"/>
        <w:ind w:left="0" w:right="1134"/>
        <w:rPr>
          <w:rFonts w:cs="FrankRuehl" w:hint="cs"/>
          <w:rtl/>
          <w:lang w:eastAsia="en-US"/>
        </w:rPr>
      </w:pPr>
      <w:r>
        <w:rPr>
          <w:rFonts w:cs="FrankRuehl" w:hint="cs"/>
          <w:rtl/>
          <w:lang w:eastAsia="en-US"/>
        </w:rPr>
        <w:t>1.</w:t>
      </w:r>
      <w:r>
        <w:rPr>
          <w:rFonts w:cs="FrankRuehl" w:hint="cs"/>
          <w:rtl/>
          <w:lang w:eastAsia="en-US"/>
        </w:rPr>
        <w:tab/>
      </w:r>
      <w:r w:rsidRPr="0043612C">
        <w:rPr>
          <w:rFonts w:cs="FrankRuehl" w:hint="cs"/>
          <w:b/>
          <w:bCs/>
          <w:sz w:val="22"/>
          <w:szCs w:val="22"/>
          <w:rtl/>
          <w:lang w:eastAsia="en-US"/>
        </w:rPr>
        <w:t xml:space="preserve">פרק א' </w:t>
      </w:r>
      <w:r w:rsidRPr="0043612C">
        <w:rPr>
          <w:rFonts w:cs="FrankRuehl"/>
          <w:b/>
          <w:bCs/>
          <w:sz w:val="22"/>
          <w:szCs w:val="22"/>
          <w:rtl/>
          <w:lang w:eastAsia="en-US"/>
        </w:rPr>
        <w:t>–</w:t>
      </w:r>
      <w:r w:rsidRPr="0043612C">
        <w:rPr>
          <w:rFonts w:cs="FrankRuehl" w:hint="cs"/>
          <w:b/>
          <w:bCs/>
          <w:sz w:val="22"/>
          <w:szCs w:val="22"/>
          <w:rtl/>
          <w:lang w:eastAsia="en-US"/>
        </w:rPr>
        <w:t xml:space="preserve"> אזהרות</w:t>
      </w:r>
    </w:p>
    <w:p w:rsidR="0043612C" w:rsidRDefault="0043612C" w:rsidP="0043612C">
      <w:pPr>
        <w:pStyle w:val="P00"/>
        <w:spacing w:before="72"/>
        <w:ind w:left="624" w:right="1134"/>
        <w:rPr>
          <w:rFonts w:cs="FrankRuehl" w:hint="cs"/>
          <w:rtl/>
          <w:lang w:eastAsia="en-US"/>
        </w:rPr>
      </w:pPr>
      <w:r>
        <w:rPr>
          <w:rFonts w:cs="FrankRuehl" w:hint="cs"/>
          <w:rtl/>
          <w:lang w:eastAsia="en-US"/>
        </w:rPr>
        <w:t>(1)</w:t>
      </w:r>
      <w:r>
        <w:rPr>
          <w:rFonts w:cs="FrankRuehl" w:hint="cs"/>
          <w:rtl/>
          <w:lang w:eastAsia="en-US"/>
        </w:rPr>
        <w:tab/>
        <w:t>פרק א' יסומן בהדגשה בנוסח שלהלן:</w:t>
      </w:r>
    </w:p>
    <w:p w:rsidR="0043612C" w:rsidRDefault="0043612C" w:rsidP="000C4B54">
      <w:pPr>
        <w:pStyle w:val="P00"/>
        <w:spacing w:before="72"/>
        <w:ind w:left="1021" w:right="1134"/>
        <w:rPr>
          <w:rFonts w:cs="FrankRuehl" w:hint="cs"/>
          <w:rtl/>
          <w:lang w:eastAsia="en-US"/>
        </w:rPr>
      </w:pPr>
      <w:r>
        <w:rPr>
          <w:rFonts w:cs="FrankRuehl" w:hint="cs"/>
          <w:rtl/>
          <w:lang w:eastAsia="en-US"/>
        </w:rPr>
        <w:t>(א)</w:t>
      </w:r>
      <w:r>
        <w:rPr>
          <w:rFonts w:cs="FrankRuehl" w:hint="cs"/>
          <w:rtl/>
          <w:lang w:eastAsia="en-US"/>
        </w:rPr>
        <w:tab/>
        <w:t>אין במתן רישיון שנותנת רשות ניירות ערך לניהול זירת סוחר אישור לטיב המסחר בזירה או במכשירים הפיננסיים הנסחרים בזירה, או אישור כי מדובר באפיק השקעה בטוח או מומלץ;</w:t>
      </w:r>
    </w:p>
    <w:p w:rsidR="0043612C" w:rsidRDefault="0043612C" w:rsidP="000C4B54">
      <w:pPr>
        <w:pStyle w:val="P00"/>
        <w:spacing w:before="72"/>
        <w:ind w:left="1021" w:right="1134"/>
        <w:rPr>
          <w:rFonts w:cs="FrankRuehl" w:hint="cs"/>
          <w:rtl/>
          <w:lang w:eastAsia="en-US"/>
        </w:rPr>
      </w:pPr>
      <w:r>
        <w:rPr>
          <w:rFonts w:cs="FrankRuehl" w:hint="cs"/>
          <w:rtl/>
          <w:lang w:eastAsia="en-US"/>
        </w:rPr>
        <w:t>(ב)</w:t>
      </w:r>
      <w:r>
        <w:rPr>
          <w:rFonts w:cs="FrankRuehl" w:hint="cs"/>
          <w:rtl/>
          <w:lang w:eastAsia="en-US"/>
        </w:rPr>
        <w:tab/>
        <w:t>הפעילות בזירת הסוחר אינה מתבצעת בבורסה ועל כן הלקוח כפוף לסיכונים, לרבות במקרה של חדלות פירעון של הזירה או של חברה אחרת שהיא צד נגדי לעסקאות עם הלקוח (יצוין שם החברה, אם קיימת);</w:t>
      </w:r>
    </w:p>
    <w:p w:rsidR="0043612C" w:rsidRDefault="0043612C" w:rsidP="000C4B54">
      <w:pPr>
        <w:pStyle w:val="P00"/>
        <w:spacing w:before="72"/>
        <w:ind w:left="1021" w:right="1134"/>
        <w:rPr>
          <w:rFonts w:cs="FrankRuehl" w:hint="cs"/>
          <w:rtl/>
          <w:lang w:eastAsia="en-US"/>
        </w:rPr>
      </w:pPr>
      <w:r>
        <w:rPr>
          <w:rFonts w:cs="FrankRuehl" w:hint="cs"/>
          <w:rtl/>
          <w:lang w:eastAsia="en-US"/>
        </w:rPr>
        <w:t>(ג)</w:t>
      </w:r>
      <w:r>
        <w:rPr>
          <w:rFonts w:cs="FrankRuehl" w:hint="cs"/>
          <w:rtl/>
          <w:lang w:eastAsia="en-US"/>
        </w:rPr>
        <w:tab/>
        <w:t>בפעילות במסחר יש לחברה, בין השאר, אינטרסים מנוגדים לאינטרסים של הלקוח; היא המוכרת כשאתה הקונה והיא הקונה כשאתה המוכר, לכן ייתכנו מצבים שבהם החברה תרוויח כשלקוח מפסיד;</w:t>
      </w:r>
    </w:p>
    <w:p w:rsidR="0043612C" w:rsidRDefault="0043612C" w:rsidP="000C4B54">
      <w:pPr>
        <w:pStyle w:val="P00"/>
        <w:spacing w:before="72"/>
        <w:ind w:left="1021" w:right="1134"/>
        <w:rPr>
          <w:rFonts w:cs="FrankRuehl" w:hint="cs"/>
          <w:rtl/>
          <w:lang w:eastAsia="en-US"/>
        </w:rPr>
      </w:pPr>
      <w:r>
        <w:rPr>
          <w:rFonts w:cs="FrankRuehl" w:hint="cs"/>
          <w:rtl/>
          <w:lang w:eastAsia="en-US"/>
        </w:rPr>
        <w:t>(ד)</w:t>
      </w:r>
      <w:r>
        <w:rPr>
          <w:rFonts w:cs="FrankRuehl" w:hint="cs"/>
          <w:rtl/>
          <w:lang w:eastAsia="en-US"/>
        </w:rPr>
        <w:tab/>
        <w:t>קיים איסור לחברה להמליץ</w:t>
      </w:r>
      <w:r w:rsidR="000C4B54">
        <w:rPr>
          <w:rFonts w:cs="FrankRuehl" w:hint="cs"/>
          <w:rtl/>
          <w:lang w:eastAsia="en-US"/>
        </w:rPr>
        <w:t xml:space="preserve"> ללקוח על פעילות במכשיר פיננסי שבו היא סוחרת;</w:t>
      </w:r>
    </w:p>
    <w:p w:rsidR="000C4B54" w:rsidRDefault="000C4B54" w:rsidP="000C4B54">
      <w:pPr>
        <w:pStyle w:val="P00"/>
        <w:spacing w:before="72"/>
        <w:ind w:left="1021" w:right="1134"/>
        <w:rPr>
          <w:rFonts w:cs="FrankRuehl" w:hint="cs"/>
          <w:rtl/>
          <w:lang w:eastAsia="en-US"/>
        </w:rPr>
      </w:pPr>
      <w:r>
        <w:rPr>
          <w:rFonts w:cs="FrankRuehl" w:hint="cs"/>
          <w:rtl/>
          <w:lang w:eastAsia="en-US"/>
        </w:rPr>
        <w:t>(ה)</w:t>
      </w:r>
      <w:r>
        <w:rPr>
          <w:rFonts w:cs="FrankRuehl" w:hint="cs"/>
          <w:rtl/>
          <w:lang w:eastAsia="en-US"/>
        </w:rPr>
        <w:tab/>
        <w:t>פעילות ממונפת כרוכה בסיכון ממשי של אבדן מלוא כספי ההשקעה בתוך זמן קצר;</w:t>
      </w:r>
    </w:p>
    <w:p w:rsidR="000C4B54" w:rsidRDefault="000C4B54" w:rsidP="000C4B54">
      <w:pPr>
        <w:pStyle w:val="P00"/>
        <w:spacing w:before="72"/>
        <w:ind w:left="1021" w:right="1134"/>
        <w:rPr>
          <w:rFonts w:cs="FrankRuehl" w:hint="cs"/>
          <w:rtl/>
          <w:lang w:eastAsia="en-US"/>
        </w:rPr>
      </w:pPr>
      <w:r>
        <w:rPr>
          <w:rFonts w:cs="FrankRuehl" w:hint="cs"/>
          <w:rtl/>
          <w:lang w:eastAsia="en-US"/>
        </w:rPr>
        <w:t>(ו)</w:t>
      </w:r>
      <w:r>
        <w:rPr>
          <w:rFonts w:cs="FrankRuehl" w:hint="cs"/>
          <w:rtl/>
          <w:lang w:eastAsia="en-US"/>
        </w:rPr>
        <w:tab/>
        <w:t>המסחר בזירה כרוך בתשלום עמלות;</w:t>
      </w:r>
    </w:p>
    <w:p w:rsidR="000C4B54" w:rsidRDefault="000C4B54" w:rsidP="000C4B54">
      <w:pPr>
        <w:pStyle w:val="P00"/>
        <w:spacing w:before="72"/>
        <w:ind w:left="1021" w:right="1134"/>
        <w:rPr>
          <w:rFonts w:cs="FrankRuehl" w:hint="cs"/>
          <w:rtl/>
          <w:lang w:eastAsia="en-US"/>
        </w:rPr>
      </w:pPr>
      <w:r>
        <w:rPr>
          <w:rFonts w:cs="FrankRuehl" w:hint="cs"/>
          <w:rtl/>
          <w:lang w:eastAsia="en-US"/>
        </w:rPr>
        <w:t>(ז)</w:t>
      </w:r>
      <w:r>
        <w:rPr>
          <w:rFonts w:cs="FrankRuehl" w:hint="cs"/>
          <w:rtl/>
          <w:lang w:eastAsia="en-US"/>
        </w:rPr>
        <w:tab/>
        <w:t>במסגרת מסמך זה לא ניתן להבהיר את כל הסיכונים ואת כל שאר המשתנים הדרושים לצורך הערכתך את מידת כדאיות המסחר במכשירים הפיננסיים באמצעות הזירה; למידע נוסף בדבר הסיכונים הכרוכים במכשירים הפיננסיים הנסחרים בזירה ראה פרק ג';</w:t>
      </w:r>
    </w:p>
    <w:p w:rsidR="000C4B54" w:rsidRDefault="000C4B54" w:rsidP="000C4B54">
      <w:pPr>
        <w:pStyle w:val="P00"/>
        <w:spacing w:before="72"/>
        <w:ind w:left="624" w:right="1134"/>
        <w:rPr>
          <w:rFonts w:cs="FrankRuehl" w:hint="cs"/>
          <w:rtl/>
          <w:lang w:eastAsia="en-US"/>
        </w:rPr>
      </w:pPr>
      <w:r>
        <w:rPr>
          <w:rFonts w:cs="FrankRuehl" w:hint="cs"/>
          <w:rtl/>
          <w:lang w:eastAsia="en-US"/>
        </w:rPr>
        <w:t>(2)</w:t>
      </w:r>
      <w:r>
        <w:rPr>
          <w:rFonts w:cs="FrankRuehl" w:hint="cs"/>
          <w:rtl/>
          <w:lang w:eastAsia="en-US"/>
        </w:rPr>
        <w:tab/>
        <w:t>שוכנעו יושב ראש הרשות או עובד הוא הסמיכו לכך בכתב, כי החברה אינה מאפשרת פעילות ממונפת או כי אינה פועלת כצד נגדי לעסקאות הלקוח או אינה קובעת את המחירים שהיא מציגה, רשאי הוא לאפשר לחברה לא לכלול את האזהרות המפורטות בפרט (1) כולן או חלקן.</w:t>
      </w:r>
    </w:p>
    <w:p w:rsidR="000C4B54" w:rsidRDefault="000C4B54" w:rsidP="0043612C">
      <w:pPr>
        <w:pStyle w:val="P00"/>
        <w:spacing w:before="72"/>
        <w:ind w:left="0" w:right="1134"/>
        <w:rPr>
          <w:rFonts w:cs="FrankRuehl" w:hint="cs"/>
          <w:rtl/>
          <w:lang w:eastAsia="en-US"/>
        </w:rPr>
      </w:pPr>
      <w:r>
        <w:rPr>
          <w:rFonts w:cs="FrankRuehl" w:hint="cs"/>
          <w:rtl/>
          <w:lang w:eastAsia="en-US"/>
        </w:rPr>
        <w:t>2.</w:t>
      </w:r>
      <w:r>
        <w:rPr>
          <w:rFonts w:cs="FrankRuehl" w:hint="cs"/>
          <w:rtl/>
          <w:lang w:eastAsia="en-US"/>
        </w:rPr>
        <w:tab/>
      </w:r>
      <w:r w:rsidRPr="000C4B54">
        <w:rPr>
          <w:rFonts w:cs="FrankRuehl" w:hint="cs"/>
          <w:b/>
          <w:bCs/>
          <w:sz w:val="22"/>
          <w:szCs w:val="22"/>
          <w:rtl/>
          <w:lang w:eastAsia="en-US"/>
        </w:rPr>
        <w:t xml:space="preserve">פרק ב' </w:t>
      </w:r>
      <w:r w:rsidRPr="000C4B54">
        <w:rPr>
          <w:rFonts w:cs="FrankRuehl"/>
          <w:b/>
          <w:bCs/>
          <w:sz w:val="22"/>
          <w:szCs w:val="22"/>
          <w:rtl/>
          <w:lang w:eastAsia="en-US"/>
        </w:rPr>
        <w:t>–</w:t>
      </w:r>
      <w:r w:rsidRPr="000C4B54">
        <w:rPr>
          <w:rFonts w:cs="FrankRuehl" w:hint="cs"/>
          <w:b/>
          <w:bCs/>
          <w:sz w:val="22"/>
          <w:szCs w:val="22"/>
          <w:rtl/>
          <w:lang w:eastAsia="en-US"/>
        </w:rPr>
        <w:t xml:space="preserve"> כללי</w:t>
      </w:r>
    </w:p>
    <w:p w:rsidR="000C4B54" w:rsidRDefault="000C4B54" w:rsidP="000C4B54">
      <w:pPr>
        <w:pStyle w:val="P00"/>
        <w:spacing w:before="72"/>
        <w:ind w:left="624" w:right="1134"/>
        <w:rPr>
          <w:rFonts w:cs="FrankRuehl" w:hint="cs"/>
          <w:rtl/>
          <w:lang w:eastAsia="en-US"/>
        </w:rPr>
      </w:pPr>
      <w:r>
        <w:rPr>
          <w:rFonts w:cs="FrankRuehl" w:hint="cs"/>
          <w:rtl/>
          <w:lang w:eastAsia="en-US"/>
        </w:rPr>
        <w:t>(1)</w:t>
      </w:r>
      <w:r>
        <w:rPr>
          <w:rFonts w:cs="FrankRuehl" w:hint="cs"/>
          <w:rtl/>
          <w:lang w:eastAsia="en-US"/>
        </w:rPr>
        <w:tab/>
        <w:t>שם החברה, כתובתה וכן השם המסחרי שתחתיו תספק החברה את שירותיה, אם הוא שונה משם החברה;</w:t>
      </w:r>
    </w:p>
    <w:p w:rsidR="000C4B54" w:rsidRDefault="000C4B54" w:rsidP="000C4B54">
      <w:pPr>
        <w:pStyle w:val="P00"/>
        <w:spacing w:before="72"/>
        <w:ind w:left="624" w:right="1134"/>
        <w:rPr>
          <w:rFonts w:cs="FrankRuehl" w:hint="cs"/>
          <w:rtl/>
          <w:lang w:eastAsia="en-US"/>
        </w:rPr>
      </w:pPr>
      <w:r>
        <w:rPr>
          <w:rFonts w:cs="FrankRuehl" w:hint="cs"/>
          <w:rtl/>
          <w:lang w:eastAsia="en-US"/>
        </w:rPr>
        <w:t>(2)</w:t>
      </w:r>
      <w:r>
        <w:rPr>
          <w:rFonts w:cs="FrankRuehl" w:hint="cs"/>
          <w:rtl/>
          <w:lang w:eastAsia="en-US"/>
        </w:rPr>
        <w:tab/>
        <w:t>פירוט דרכי התקשרות בין הלקוח לחברה לרבות הדרכים למשלוח וקבלת הוראות הלקוח;</w:t>
      </w:r>
    </w:p>
    <w:p w:rsidR="000C4B54" w:rsidRDefault="000C4B54" w:rsidP="000C4B54">
      <w:pPr>
        <w:pStyle w:val="P00"/>
        <w:spacing w:before="72"/>
        <w:ind w:left="624" w:right="1134"/>
        <w:rPr>
          <w:rFonts w:cs="FrankRuehl" w:hint="cs"/>
          <w:rtl/>
          <w:lang w:eastAsia="en-US"/>
        </w:rPr>
      </w:pPr>
      <w:r>
        <w:rPr>
          <w:rFonts w:cs="FrankRuehl" w:hint="cs"/>
          <w:rtl/>
          <w:lang w:eastAsia="en-US"/>
        </w:rPr>
        <w:t>(3)</w:t>
      </w:r>
      <w:r>
        <w:rPr>
          <w:rFonts w:cs="FrankRuehl" w:hint="cs"/>
          <w:rtl/>
          <w:lang w:eastAsia="en-US"/>
        </w:rPr>
        <w:tab/>
        <w:t>פירוט בדבר הדוחות שתעביר החברה ללקוח, לרבות דוחות לפי תקנות אלה, תוכנם והמועדים לקבלתם;</w:t>
      </w:r>
    </w:p>
    <w:p w:rsidR="000C4B54" w:rsidRDefault="000C4B54" w:rsidP="000C4B54">
      <w:pPr>
        <w:pStyle w:val="P00"/>
        <w:spacing w:before="72"/>
        <w:ind w:left="624" w:right="1134"/>
        <w:rPr>
          <w:rFonts w:cs="FrankRuehl" w:hint="cs"/>
          <w:rtl/>
          <w:lang w:eastAsia="en-US"/>
        </w:rPr>
      </w:pPr>
      <w:r>
        <w:rPr>
          <w:rFonts w:cs="FrankRuehl" w:hint="cs"/>
          <w:rtl/>
          <w:lang w:eastAsia="en-US"/>
        </w:rPr>
        <w:t>(4)</w:t>
      </w:r>
      <w:r>
        <w:rPr>
          <w:rFonts w:cs="FrankRuehl" w:hint="cs"/>
          <w:rtl/>
          <w:lang w:eastAsia="en-US"/>
        </w:rPr>
        <w:tab/>
        <w:t>הפניה למקום פרסום תקנון החברה, ובכלל זה תיאור מפורט, מלא וברור של מדיניות טיפול בניגוד העניינים של החברה.</w:t>
      </w:r>
    </w:p>
    <w:p w:rsidR="000C4B54" w:rsidRDefault="000C4B54" w:rsidP="0043612C">
      <w:pPr>
        <w:pStyle w:val="P00"/>
        <w:spacing w:before="72"/>
        <w:ind w:left="0" w:right="1134"/>
        <w:rPr>
          <w:rFonts w:cs="FrankRuehl" w:hint="cs"/>
          <w:rtl/>
          <w:lang w:eastAsia="en-US"/>
        </w:rPr>
      </w:pPr>
      <w:r>
        <w:rPr>
          <w:rFonts w:cs="FrankRuehl" w:hint="cs"/>
          <w:rtl/>
          <w:lang w:eastAsia="en-US"/>
        </w:rPr>
        <w:t>3.</w:t>
      </w:r>
      <w:r>
        <w:rPr>
          <w:rFonts w:cs="FrankRuehl" w:hint="cs"/>
          <w:rtl/>
          <w:lang w:eastAsia="en-US"/>
        </w:rPr>
        <w:tab/>
      </w:r>
      <w:r w:rsidRPr="000C4B54">
        <w:rPr>
          <w:rFonts w:cs="FrankRuehl" w:hint="cs"/>
          <w:b/>
          <w:bCs/>
          <w:sz w:val="22"/>
          <w:szCs w:val="22"/>
          <w:rtl/>
          <w:lang w:eastAsia="en-US"/>
        </w:rPr>
        <w:t xml:space="preserve">פרק ג' </w:t>
      </w:r>
      <w:r w:rsidRPr="000C4B54">
        <w:rPr>
          <w:rFonts w:cs="FrankRuehl"/>
          <w:b/>
          <w:bCs/>
          <w:sz w:val="22"/>
          <w:szCs w:val="22"/>
          <w:rtl/>
          <w:lang w:eastAsia="en-US"/>
        </w:rPr>
        <w:t>–</w:t>
      </w:r>
      <w:r w:rsidRPr="000C4B54">
        <w:rPr>
          <w:rFonts w:cs="FrankRuehl" w:hint="cs"/>
          <w:b/>
          <w:bCs/>
          <w:sz w:val="22"/>
          <w:szCs w:val="22"/>
          <w:rtl/>
          <w:lang w:eastAsia="en-US"/>
        </w:rPr>
        <w:t xml:space="preserve"> המכשירים הפיננסיים</w:t>
      </w:r>
    </w:p>
    <w:p w:rsidR="000C4B54" w:rsidRDefault="000C4B54" w:rsidP="000C4B54">
      <w:pPr>
        <w:pStyle w:val="P00"/>
        <w:spacing w:before="72"/>
        <w:ind w:left="624" w:right="1134"/>
        <w:rPr>
          <w:rFonts w:cs="FrankRuehl" w:hint="cs"/>
          <w:rtl/>
          <w:lang w:eastAsia="en-US"/>
        </w:rPr>
      </w:pPr>
      <w:r>
        <w:rPr>
          <w:rFonts w:cs="FrankRuehl" w:hint="cs"/>
          <w:rtl/>
          <w:lang w:eastAsia="en-US"/>
        </w:rPr>
        <w:t>יופיע תיאור של המכשירים הפיננסיים שהחברה מציעה ללקוח תוך תיאור הסיכונים הגלומים בהם ותיאור הפרטים האלה לגבי כל מכשיר פיננסי:</w:t>
      </w:r>
    </w:p>
    <w:p w:rsidR="000C4B54" w:rsidRDefault="000C4B54" w:rsidP="000C4B54">
      <w:pPr>
        <w:pStyle w:val="P00"/>
        <w:spacing w:before="72"/>
        <w:ind w:left="624" w:right="1134"/>
        <w:rPr>
          <w:rFonts w:cs="FrankRuehl" w:hint="cs"/>
          <w:rtl/>
          <w:lang w:eastAsia="en-US"/>
        </w:rPr>
      </w:pPr>
      <w:r>
        <w:rPr>
          <w:rFonts w:cs="FrankRuehl" w:hint="cs"/>
          <w:rtl/>
          <w:lang w:eastAsia="en-US"/>
        </w:rPr>
        <w:t>(1)</w:t>
      </w:r>
      <w:r>
        <w:rPr>
          <w:rFonts w:cs="FrankRuehl" w:hint="cs"/>
          <w:rtl/>
          <w:lang w:eastAsia="en-US"/>
        </w:rPr>
        <w:tab/>
        <w:t>מידע בדבר הסיכון בהשקעה במכשיר הפיננסי, הסבר בנוגע למינוף והשפעתו של המינוף על הסיכון בהשקעה, וכן על הסיכון להפסד כל ההשקעה;</w:t>
      </w:r>
    </w:p>
    <w:p w:rsidR="000C4B54" w:rsidRDefault="000C4B54" w:rsidP="000C4B54">
      <w:pPr>
        <w:pStyle w:val="P00"/>
        <w:spacing w:before="72"/>
        <w:ind w:left="624" w:right="1134"/>
        <w:rPr>
          <w:rFonts w:cs="FrankRuehl" w:hint="cs"/>
          <w:rtl/>
          <w:lang w:eastAsia="en-US"/>
        </w:rPr>
      </w:pPr>
      <w:r>
        <w:rPr>
          <w:rFonts w:cs="FrankRuehl" w:hint="cs"/>
          <w:rtl/>
          <w:lang w:eastAsia="en-US"/>
        </w:rPr>
        <w:t>(2)</w:t>
      </w:r>
      <w:r>
        <w:rPr>
          <w:rFonts w:cs="FrankRuehl" w:hint="cs"/>
          <w:rtl/>
          <w:lang w:eastAsia="en-US"/>
        </w:rPr>
        <w:tab/>
        <w:t>תיאור העלויות והחבויות הנוספות שעשויות להיגרם ללקוח כתוצאה מרכישת המכשיר הפיננסי, מעבר לעלות רכישתו;</w:t>
      </w:r>
    </w:p>
    <w:p w:rsidR="000C4B54" w:rsidRDefault="000C4B54" w:rsidP="000C4B54">
      <w:pPr>
        <w:pStyle w:val="P00"/>
        <w:spacing w:before="72"/>
        <w:ind w:left="624" w:right="1134"/>
        <w:rPr>
          <w:rFonts w:cs="FrankRuehl" w:hint="cs"/>
          <w:rtl/>
          <w:lang w:eastAsia="en-US"/>
        </w:rPr>
      </w:pPr>
      <w:r>
        <w:rPr>
          <w:rFonts w:cs="FrankRuehl" w:hint="cs"/>
          <w:rtl/>
          <w:lang w:eastAsia="en-US"/>
        </w:rPr>
        <w:t>(3)</w:t>
      </w:r>
      <w:r>
        <w:rPr>
          <w:rFonts w:cs="FrankRuehl" w:hint="cs"/>
          <w:rtl/>
          <w:lang w:eastAsia="en-US"/>
        </w:rPr>
        <w:tab/>
        <w:t>מידע בדבר הביטחונות הנדרשים לביצוע עסקה במכשיר הפיננסי;</w:t>
      </w:r>
    </w:p>
    <w:p w:rsidR="000C4B54" w:rsidRDefault="000C4B54" w:rsidP="000C4B54">
      <w:pPr>
        <w:pStyle w:val="P00"/>
        <w:spacing w:before="72"/>
        <w:ind w:left="624" w:right="1134"/>
        <w:rPr>
          <w:rFonts w:cs="FrankRuehl" w:hint="cs"/>
          <w:rtl/>
          <w:lang w:eastAsia="en-US"/>
        </w:rPr>
      </w:pPr>
      <w:r>
        <w:rPr>
          <w:rFonts w:cs="FrankRuehl" w:hint="cs"/>
          <w:rtl/>
          <w:lang w:eastAsia="en-US"/>
        </w:rPr>
        <w:t>(4)</w:t>
      </w:r>
      <w:r>
        <w:rPr>
          <w:rFonts w:cs="FrankRuehl" w:hint="cs"/>
          <w:rtl/>
          <w:lang w:eastAsia="en-US"/>
        </w:rPr>
        <w:tab/>
        <w:t>מידע כאמור בפסקאות (א) עד (ג), הנוגע לכמה מכשירים פיננסיים בעלי מאפיינים דומים או כמה נכסי בסיס בעלי מאפיינים דומים, יכול שיינתן במרוכז לגבי מכשירים פיננסיים או נכסי בסיס כאמור;</w:t>
      </w:r>
    </w:p>
    <w:p w:rsidR="000C4B54" w:rsidRDefault="000C4B54" w:rsidP="000C4B54">
      <w:pPr>
        <w:pStyle w:val="P00"/>
        <w:spacing w:before="72"/>
        <w:ind w:left="624" w:right="1134"/>
        <w:rPr>
          <w:rFonts w:cs="FrankRuehl" w:hint="cs"/>
          <w:rtl/>
          <w:lang w:eastAsia="en-US"/>
        </w:rPr>
      </w:pPr>
      <w:r>
        <w:rPr>
          <w:rFonts w:cs="FrankRuehl" w:hint="cs"/>
          <w:rtl/>
          <w:lang w:eastAsia="en-US"/>
        </w:rPr>
        <w:t>(5)</w:t>
      </w:r>
      <w:r>
        <w:rPr>
          <w:rFonts w:cs="FrankRuehl" w:hint="cs"/>
          <w:rtl/>
          <w:lang w:eastAsia="en-US"/>
        </w:rPr>
        <w:tab/>
        <w:t>הוצע המכשיר הפיננסי לציבור באמצעות תשקיף, תובא הפניה למקום שבו ניתן לעיין בתשקיף;</w:t>
      </w:r>
    </w:p>
    <w:p w:rsidR="000C4B54" w:rsidRDefault="000C4B54" w:rsidP="000C4B54">
      <w:pPr>
        <w:pStyle w:val="P00"/>
        <w:spacing w:before="72"/>
        <w:ind w:left="624" w:right="1134"/>
        <w:rPr>
          <w:rFonts w:cs="FrankRuehl" w:hint="cs"/>
          <w:rtl/>
          <w:lang w:eastAsia="en-US"/>
        </w:rPr>
      </w:pPr>
      <w:r>
        <w:rPr>
          <w:rFonts w:cs="FrankRuehl" w:hint="cs"/>
          <w:rtl/>
          <w:lang w:eastAsia="en-US"/>
        </w:rPr>
        <w:t>(6)</w:t>
      </w:r>
      <w:r>
        <w:rPr>
          <w:rFonts w:cs="FrankRuehl" w:hint="cs"/>
          <w:rtl/>
          <w:lang w:eastAsia="en-US"/>
        </w:rPr>
        <w:tab/>
        <w:t xml:space="preserve">כלל מכשיר פיננסי התחייבות של צד שלישי </w:t>
      </w:r>
      <w:r>
        <w:rPr>
          <w:rFonts w:cs="FrankRuehl"/>
          <w:rtl/>
          <w:lang w:eastAsia="en-US"/>
        </w:rPr>
        <w:t>–</w:t>
      </w:r>
      <w:r>
        <w:rPr>
          <w:rFonts w:cs="FrankRuehl" w:hint="cs"/>
          <w:rtl/>
          <w:lang w:eastAsia="en-US"/>
        </w:rPr>
        <w:t xml:space="preserve"> יצוינו פרטי זיהויו של הצד השלישי.</w:t>
      </w:r>
    </w:p>
    <w:p w:rsidR="000C4B54" w:rsidRDefault="000C4B54" w:rsidP="0043612C">
      <w:pPr>
        <w:pStyle w:val="P00"/>
        <w:spacing w:before="72"/>
        <w:ind w:left="0" w:right="1134"/>
        <w:rPr>
          <w:rFonts w:cs="FrankRuehl" w:hint="cs"/>
          <w:rtl/>
          <w:lang w:eastAsia="en-US"/>
        </w:rPr>
      </w:pPr>
      <w:r>
        <w:rPr>
          <w:rFonts w:cs="FrankRuehl" w:hint="cs"/>
          <w:rtl/>
          <w:lang w:eastAsia="en-US"/>
        </w:rPr>
        <w:t>4.</w:t>
      </w:r>
      <w:r>
        <w:rPr>
          <w:rFonts w:cs="FrankRuehl" w:hint="cs"/>
          <w:rtl/>
          <w:lang w:eastAsia="en-US"/>
        </w:rPr>
        <w:tab/>
      </w:r>
      <w:r w:rsidRPr="000C4B54">
        <w:rPr>
          <w:rFonts w:cs="FrankRuehl" w:hint="cs"/>
          <w:b/>
          <w:bCs/>
          <w:sz w:val="22"/>
          <w:szCs w:val="22"/>
          <w:rtl/>
          <w:lang w:eastAsia="en-US"/>
        </w:rPr>
        <w:t xml:space="preserve">פרק ד' </w:t>
      </w:r>
      <w:r w:rsidRPr="000C4B54">
        <w:rPr>
          <w:rFonts w:cs="FrankRuehl"/>
          <w:b/>
          <w:bCs/>
          <w:sz w:val="22"/>
          <w:szCs w:val="22"/>
          <w:rtl/>
          <w:lang w:eastAsia="en-US"/>
        </w:rPr>
        <w:t>–</w:t>
      </w:r>
      <w:r w:rsidRPr="000C4B54">
        <w:rPr>
          <w:rFonts w:cs="FrankRuehl" w:hint="cs"/>
          <w:b/>
          <w:bCs/>
          <w:sz w:val="22"/>
          <w:szCs w:val="22"/>
          <w:rtl/>
          <w:lang w:eastAsia="en-US"/>
        </w:rPr>
        <w:t xml:space="preserve"> שמירה על כספי לקוחות ועל נכסי לקוחות</w:t>
      </w:r>
    </w:p>
    <w:p w:rsidR="000C4B54" w:rsidRDefault="000C4B54" w:rsidP="000C4B54">
      <w:pPr>
        <w:pStyle w:val="P00"/>
        <w:spacing w:before="72"/>
        <w:ind w:left="624" w:right="1134"/>
        <w:rPr>
          <w:rFonts w:cs="FrankRuehl" w:hint="cs"/>
          <w:rtl/>
          <w:lang w:eastAsia="en-US"/>
        </w:rPr>
      </w:pPr>
      <w:r>
        <w:rPr>
          <w:rFonts w:cs="FrankRuehl" w:hint="cs"/>
          <w:rtl/>
          <w:lang w:eastAsia="en-US"/>
        </w:rPr>
        <w:t>(1)</w:t>
      </w:r>
      <w:r>
        <w:rPr>
          <w:rFonts w:cs="FrankRuehl" w:hint="cs"/>
          <w:rtl/>
          <w:lang w:eastAsia="en-US"/>
        </w:rPr>
        <w:tab/>
        <w:t>יצוין כי כספי הלקוח יופקדו בתאגיד בנקאי או במוסד כספי מחוץ לישראל כאמור בתקנה 21 תוך הבהרת הסיכונים הכרוכים בכך, לרבות במקרה של חדלות פירעון; יתוארו אילו מזכויות הלקוח לא יופקדו אצל התאגיד הבנקאי, או המוסד הכספי מחוץ לישראל לפי העניין, תוך הבהרת הסיכונים הכרוכים בכך לרבות משמעות עובדה זו במקרה של חדלות פירעון של החברה;</w:t>
      </w:r>
    </w:p>
    <w:p w:rsidR="000C4B54" w:rsidRDefault="000C4B54" w:rsidP="000C4B54">
      <w:pPr>
        <w:pStyle w:val="P00"/>
        <w:spacing w:before="72"/>
        <w:ind w:left="624" w:right="1134"/>
        <w:rPr>
          <w:rFonts w:cs="FrankRuehl" w:hint="cs"/>
          <w:rtl/>
          <w:lang w:eastAsia="en-US"/>
        </w:rPr>
      </w:pPr>
      <w:r>
        <w:rPr>
          <w:rFonts w:cs="FrankRuehl" w:hint="cs"/>
          <w:rtl/>
          <w:lang w:eastAsia="en-US"/>
        </w:rPr>
        <w:t>(2)</w:t>
      </w:r>
      <w:r>
        <w:rPr>
          <w:rFonts w:cs="FrankRuehl" w:hint="cs"/>
          <w:rtl/>
          <w:lang w:eastAsia="en-US"/>
        </w:rPr>
        <w:tab/>
        <w:t>יצוינו פרטים מזהים של התאגיד הבנקאי או המוסד הכספי מחוץ לישראל, לפי העניין;</w:t>
      </w:r>
    </w:p>
    <w:p w:rsidR="000C4B54" w:rsidRDefault="000C4B54" w:rsidP="000C4B54">
      <w:pPr>
        <w:pStyle w:val="P00"/>
        <w:spacing w:before="72"/>
        <w:ind w:left="624" w:right="1134"/>
        <w:rPr>
          <w:rFonts w:cs="FrankRuehl" w:hint="cs"/>
          <w:rtl/>
          <w:lang w:eastAsia="en-US"/>
        </w:rPr>
      </w:pPr>
      <w:r>
        <w:rPr>
          <w:rFonts w:cs="FrankRuehl" w:hint="cs"/>
          <w:rtl/>
          <w:lang w:eastAsia="en-US"/>
        </w:rPr>
        <w:t>(3)</w:t>
      </w:r>
      <w:r>
        <w:rPr>
          <w:rFonts w:cs="FrankRuehl" w:hint="cs"/>
          <w:rtl/>
          <w:lang w:eastAsia="en-US"/>
        </w:rPr>
        <w:tab/>
        <w:t xml:space="preserve">הופקדו כספי או נכסי הלקוח בחשבון משותף </w:t>
      </w:r>
      <w:r>
        <w:rPr>
          <w:rFonts w:cs="FrankRuehl"/>
          <w:rtl/>
          <w:lang w:eastAsia="en-US"/>
        </w:rPr>
        <w:t>–</w:t>
      </w:r>
      <w:r>
        <w:rPr>
          <w:rFonts w:cs="FrankRuehl" w:hint="cs"/>
          <w:rtl/>
          <w:lang w:eastAsia="en-US"/>
        </w:rPr>
        <w:t xml:space="preserve"> יצוין הדבר;</w:t>
      </w:r>
    </w:p>
    <w:p w:rsidR="000C4B54" w:rsidRDefault="000C4B54" w:rsidP="000C4B54">
      <w:pPr>
        <w:pStyle w:val="P00"/>
        <w:spacing w:before="72"/>
        <w:ind w:left="624" w:right="1134"/>
        <w:rPr>
          <w:rFonts w:cs="FrankRuehl" w:hint="cs"/>
          <w:rtl/>
          <w:lang w:eastAsia="en-US"/>
        </w:rPr>
      </w:pPr>
      <w:r>
        <w:rPr>
          <w:rFonts w:cs="FrankRuehl" w:hint="cs"/>
          <w:rtl/>
          <w:lang w:eastAsia="en-US"/>
        </w:rPr>
        <w:t>(4)</w:t>
      </w:r>
      <w:r>
        <w:rPr>
          <w:rFonts w:cs="FrankRuehl" w:hint="cs"/>
          <w:rtl/>
          <w:lang w:eastAsia="en-US"/>
        </w:rPr>
        <w:tab/>
        <w:t xml:space="preserve">הופקדו כספי לקוח במטבע זר </w:t>
      </w:r>
      <w:r>
        <w:rPr>
          <w:rFonts w:cs="FrankRuehl"/>
          <w:rtl/>
          <w:lang w:eastAsia="en-US"/>
        </w:rPr>
        <w:t>–</w:t>
      </w:r>
      <w:r>
        <w:rPr>
          <w:rFonts w:cs="FrankRuehl" w:hint="cs"/>
          <w:rtl/>
          <w:lang w:eastAsia="en-US"/>
        </w:rPr>
        <w:t xml:space="preserve"> תתואר החשיפה למטבע הזר הנובעת מכך ללקוח;</w:t>
      </w:r>
    </w:p>
    <w:p w:rsidR="000C4B54" w:rsidRDefault="000C4B54" w:rsidP="000C4B54">
      <w:pPr>
        <w:pStyle w:val="P00"/>
        <w:spacing w:before="72"/>
        <w:ind w:left="624" w:right="1134"/>
        <w:rPr>
          <w:rFonts w:cs="FrankRuehl" w:hint="cs"/>
          <w:rtl/>
          <w:lang w:eastAsia="en-US"/>
        </w:rPr>
      </w:pPr>
      <w:r>
        <w:rPr>
          <w:rFonts w:cs="FrankRuehl" w:hint="cs"/>
          <w:rtl/>
          <w:lang w:eastAsia="en-US"/>
        </w:rPr>
        <w:t>(5)</w:t>
      </w:r>
      <w:r>
        <w:rPr>
          <w:rFonts w:cs="FrankRuehl" w:hint="cs"/>
          <w:rtl/>
          <w:lang w:eastAsia="en-US"/>
        </w:rPr>
        <w:tab/>
        <w:t>יהיו כספי הלקוח או נכסי הלקוח שיופקדו כפופים לחוקים של מדינה אחרת, יובהר כי זכויותיו של הלקוח בקשר לאלה עשויות להיקבע בהתאם לחוקי מדינה זו;</w:t>
      </w:r>
    </w:p>
    <w:p w:rsidR="000C4B54" w:rsidRDefault="000C4B54" w:rsidP="000C4B54">
      <w:pPr>
        <w:pStyle w:val="P00"/>
        <w:spacing w:before="72"/>
        <w:ind w:left="624" w:right="1134"/>
        <w:rPr>
          <w:rFonts w:cs="FrankRuehl" w:hint="cs"/>
          <w:rtl/>
          <w:lang w:eastAsia="en-US"/>
        </w:rPr>
      </w:pPr>
      <w:r>
        <w:rPr>
          <w:rFonts w:cs="FrankRuehl" w:hint="cs"/>
          <w:rtl/>
          <w:lang w:eastAsia="en-US"/>
        </w:rPr>
        <w:t>(6)</w:t>
      </w:r>
      <w:r>
        <w:rPr>
          <w:rFonts w:cs="FrankRuehl" w:hint="cs"/>
          <w:rtl/>
          <w:lang w:eastAsia="en-US"/>
        </w:rPr>
        <w:tab/>
        <w:t>יתוארו כל הפעולות שהחברה רשאית לבצע הכספי הלקוח ובנכסיו.</w:t>
      </w:r>
    </w:p>
    <w:p w:rsidR="000C4B54" w:rsidRDefault="000C4B54" w:rsidP="000C4B54">
      <w:pPr>
        <w:pStyle w:val="P00"/>
        <w:spacing w:before="72"/>
        <w:ind w:left="0" w:right="1134"/>
        <w:rPr>
          <w:rFonts w:cs="FrankRuehl" w:hint="cs"/>
          <w:rtl/>
          <w:lang w:eastAsia="en-US"/>
        </w:rPr>
      </w:pPr>
      <w:r>
        <w:rPr>
          <w:rFonts w:cs="FrankRuehl" w:hint="cs"/>
          <w:rtl/>
          <w:lang w:eastAsia="en-US"/>
        </w:rPr>
        <w:t>5.</w:t>
      </w:r>
      <w:r>
        <w:rPr>
          <w:rFonts w:cs="FrankRuehl" w:hint="cs"/>
          <w:rtl/>
          <w:lang w:eastAsia="en-US"/>
        </w:rPr>
        <w:tab/>
      </w:r>
      <w:r w:rsidRPr="000C4B54">
        <w:rPr>
          <w:rFonts w:cs="FrankRuehl" w:hint="cs"/>
          <w:b/>
          <w:bCs/>
          <w:sz w:val="22"/>
          <w:szCs w:val="22"/>
          <w:rtl/>
          <w:lang w:eastAsia="en-US"/>
        </w:rPr>
        <w:t xml:space="preserve">פרק ה' </w:t>
      </w:r>
      <w:r w:rsidRPr="000C4B54">
        <w:rPr>
          <w:rFonts w:cs="FrankRuehl"/>
          <w:b/>
          <w:bCs/>
          <w:sz w:val="22"/>
          <w:szCs w:val="22"/>
          <w:rtl/>
          <w:lang w:eastAsia="en-US"/>
        </w:rPr>
        <w:t>–</w:t>
      </w:r>
      <w:r w:rsidRPr="000C4B54">
        <w:rPr>
          <w:rFonts w:cs="FrankRuehl" w:hint="cs"/>
          <w:b/>
          <w:bCs/>
          <w:sz w:val="22"/>
          <w:szCs w:val="22"/>
          <w:rtl/>
          <w:lang w:eastAsia="en-US"/>
        </w:rPr>
        <w:t xml:space="preserve"> מחיר ועלויות נלוות</w:t>
      </w:r>
    </w:p>
    <w:p w:rsidR="000C4B54" w:rsidRDefault="000C4B54" w:rsidP="00871E39">
      <w:pPr>
        <w:pStyle w:val="P00"/>
        <w:spacing w:before="72"/>
        <w:ind w:left="624" w:right="1134"/>
        <w:rPr>
          <w:rFonts w:cs="FrankRuehl" w:hint="cs"/>
          <w:rtl/>
          <w:lang w:eastAsia="en-US"/>
        </w:rPr>
      </w:pPr>
      <w:r>
        <w:rPr>
          <w:rFonts w:cs="FrankRuehl" w:hint="cs"/>
          <w:rtl/>
          <w:lang w:eastAsia="en-US"/>
        </w:rPr>
        <w:t>(1)</w:t>
      </w:r>
      <w:r>
        <w:rPr>
          <w:rFonts w:cs="FrankRuehl" w:hint="cs"/>
          <w:rtl/>
          <w:lang w:eastAsia="en-US"/>
        </w:rPr>
        <w:tab/>
        <w:t>תיאור האופן שבו מחושב המחיר הכולל של המכשיר הפיננסי תוך פירוט העלויות הנלוות לרבות עמלות והוצאות ומסים המשולמים באמצעות החברה; אם לא ניתן לציין מחיר מדויק יתואר הבסיס לחישוב המחיר הכולל כאמור;</w:t>
      </w:r>
    </w:p>
    <w:p w:rsidR="000C4B54" w:rsidRDefault="000C4B54" w:rsidP="00871E39">
      <w:pPr>
        <w:pStyle w:val="P00"/>
        <w:spacing w:before="72"/>
        <w:ind w:left="624" w:right="1134"/>
        <w:rPr>
          <w:rFonts w:cs="FrankRuehl" w:hint="cs"/>
          <w:rtl/>
          <w:lang w:eastAsia="en-US"/>
        </w:rPr>
      </w:pPr>
      <w:r>
        <w:rPr>
          <w:rFonts w:cs="FrankRuehl" w:hint="cs"/>
          <w:rtl/>
          <w:lang w:eastAsia="en-US"/>
        </w:rPr>
        <w:t>(2)</w:t>
      </w:r>
      <w:r>
        <w:rPr>
          <w:rFonts w:cs="FrankRuehl" w:hint="cs"/>
          <w:rtl/>
          <w:lang w:eastAsia="en-US"/>
        </w:rPr>
        <w:tab/>
      </w:r>
      <w:r w:rsidR="00871E39">
        <w:rPr>
          <w:rFonts w:cs="FrankRuehl" w:hint="cs"/>
          <w:rtl/>
          <w:lang w:eastAsia="en-US"/>
        </w:rPr>
        <w:t xml:space="preserve">אם חלק ממרכיבי המחיר הכולל המתואר בפסקה (א), או כולו, ישולם במטבע זר </w:t>
      </w:r>
      <w:r w:rsidR="00871E39">
        <w:rPr>
          <w:rFonts w:cs="FrankRuehl"/>
          <w:rtl/>
          <w:lang w:eastAsia="en-US"/>
        </w:rPr>
        <w:t>–</w:t>
      </w:r>
      <w:r w:rsidR="00871E39">
        <w:rPr>
          <w:rFonts w:cs="FrankRuehl" w:hint="cs"/>
          <w:rtl/>
          <w:lang w:eastAsia="en-US"/>
        </w:rPr>
        <w:t xml:space="preserve"> יתוארו העלויות הכרוכות בו, לרבות שערי חליפין והמרה;</w:t>
      </w:r>
    </w:p>
    <w:p w:rsidR="00871E39" w:rsidRDefault="00871E39" w:rsidP="00871E39">
      <w:pPr>
        <w:pStyle w:val="P00"/>
        <w:spacing w:before="72"/>
        <w:ind w:left="624" w:right="1134"/>
        <w:rPr>
          <w:rFonts w:cs="FrankRuehl" w:hint="cs"/>
          <w:rtl/>
          <w:lang w:eastAsia="en-US"/>
        </w:rPr>
      </w:pPr>
      <w:r>
        <w:rPr>
          <w:rFonts w:cs="FrankRuehl" w:hint="cs"/>
          <w:rtl/>
          <w:lang w:eastAsia="en-US"/>
        </w:rPr>
        <w:t>(3)</w:t>
      </w:r>
      <w:r>
        <w:rPr>
          <w:rFonts w:cs="FrankRuehl" w:hint="cs"/>
          <w:rtl/>
          <w:lang w:eastAsia="en-US"/>
        </w:rPr>
        <w:tab/>
        <w:t>פירוט בדבר מסים הכרוכים בעסקאות במכשירים הפיננסיים שלא משולמים בידי החברה או באמצעותה.</w:t>
      </w:r>
    </w:p>
    <w:p w:rsidR="0084358E" w:rsidRDefault="0084358E" w:rsidP="0043612C">
      <w:pPr>
        <w:pStyle w:val="P00"/>
        <w:spacing w:before="72"/>
        <w:ind w:left="0" w:right="1134"/>
        <w:rPr>
          <w:rFonts w:cs="FrankRuehl" w:hint="cs"/>
          <w:rtl/>
          <w:lang w:eastAsia="en-US"/>
        </w:rPr>
      </w:pPr>
    </w:p>
    <w:p w:rsidR="0043612C" w:rsidRPr="005C54C2" w:rsidRDefault="00871E39" w:rsidP="0043612C">
      <w:pPr>
        <w:pStyle w:val="medium2-header"/>
        <w:keepLines w:val="0"/>
        <w:spacing w:before="72"/>
        <w:ind w:left="0" w:right="1134"/>
        <w:rPr>
          <w:rFonts w:cs="FrankRuehl" w:hint="cs"/>
          <w:noProof/>
          <w:sz w:val="20"/>
          <w:rtl/>
        </w:rPr>
      </w:pPr>
      <w:bookmarkStart w:id="127" w:name="med15"/>
      <w:bookmarkEnd w:id="127"/>
      <w:r>
        <w:rPr>
          <w:rFonts w:cs="FrankRuehl" w:hint="cs"/>
          <w:noProof/>
          <w:sz w:val="20"/>
          <w:rtl/>
        </w:rPr>
        <w:t>תוספת שנייה</w:t>
      </w:r>
    </w:p>
    <w:p w:rsidR="0043612C" w:rsidRPr="00871E39" w:rsidRDefault="00871E39" w:rsidP="00871E39">
      <w:pPr>
        <w:pStyle w:val="P00"/>
        <w:spacing w:before="72"/>
        <w:ind w:left="0" w:right="1134"/>
        <w:jc w:val="center"/>
        <w:rPr>
          <w:rFonts w:cs="FrankRuehl" w:hint="cs"/>
          <w:sz w:val="24"/>
          <w:szCs w:val="24"/>
          <w:rtl/>
          <w:lang w:eastAsia="en-US"/>
        </w:rPr>
      </w:pPr>
      <w:r w:rsidRPr="00871E39">
        <w:rPr>
          <w:rFonts w:cs="FrankRuehl" w:hint="cs"/>
          <w:sz w:val="24"/>
          <w:szCs w:val="24"/>
          <w:rtl/>
          <w:lang w:eastAsia="en-US"/>
        </w:rPr>
        <w:t xml:space="preserve">(תקנה 84 </w:t>
      </w:r>
      <w:r w:rsidRPr="00871E39">
        <w:rPr>
          <w:rFonts w:cs="FrankRuehl"/>
          <w:sz w:val="24"/>
          <w:szCs w:val="24"/>
          <w:rtl/>
          <w:lang w:eastAsia="en-US"/>
        </w:rPr>
        <w:t>–</w:t>
      </w:r>
      <w:r w:rsidRPr="00871E39">
        <w:rPr>
          <w:rFonts w:cs="FrankRuehl" w:hint="cs"/>
          <w:sz w:val="24"/>
          <w:szCs w:val="24"/>
          <w:rtl/>
          <w:lang w:eastAsia="en-US"/>
        </w:rPr>
        <w:t xml:space="preserve"> חישוב ההון העצמי הרגולטורי)</w:t>
      </w:r>
    </w:p>
    <w:p w:rsidR="00871E39" w:rsidRDefault="00871E39" w:rsidP="0043612C">
      <w:pPr>
        <w:pStyle w:val="P00"/>
        <w:spacing w:before="72"/>
        <w:ind w:left="0" w:right="1134"/>
        <w:rPr>
          <w:rFonts w:cs="FrankRuehl" w:hint="cs"/>
          <w:rtl/>
          <w:lang w:eastAsia="en-US"/>
        </w:rPr>
      </w:pPr>
      <w:r>
        <w:rPr>
          <w:rFonts w:cs="FrankRuehl" w:hint="cs"/>
          <w:rtl/>
          <w:lang w:eastAsia="en-US"/>
        </w:rPr>
        <w:t>הון עצמי רגולטורי הוא סך כל הנכסים לאחר ניכוי, פחות סך כל ההתחייבויות לאחר שיערוך, בתוספת הסכום המתואם של בטוחות, בתוספת תקבולים בשל הגדלת הון שהתבצעה לאחר מועד הדוחות הכספיים האחרונים, אם התבצעה, בניכוי אלה:</w:t>
      </w:r>
    </w:p>
    <w:p w:rsidR="00871E39" w:rsidRDefault="00871E39" w:rsidP="0043612C">
      <w:pPr>
        <w:pStyle w:val="P00"/>
        <w:spacing w:before="72"/>
        <w:ind w:left="0" w:right="1134"/>
        <w:rPr>
          <w:rFonts w:cs="FrankRuehl" w:hint="cs"/>
          <w:rtl/>
          <w:lang w:eastAsia="en-US"/>
        </w:rPr>
      </w:pPr>
      <w:r>
        <w:rPr>
          <w:rFonts w:cs="FrankRuehl" w:hint="cs"/>
          <w:rtl/>
          <w:lang w:eastAsia="en-US"/>
        </w:rPr>
        <w:t>(1)</w:t>
      </w:r>
      <w:r>
        <w:rPr>
          <w:rFonts w:cs="FrankRuehl" w:hint="cs"/>
          <w:rtl/>
          <w:lang w:eastAsia="en-US"/>
        </w:rPr>
        <w:tab/>
        <w:t>ההפחתה בשל התחייבויות חוץ-מאזניות;</w:t>
      </w:r>
    </w:p>
    <w:p w:rsidR="00871E39" w:rsidRDefault="00871E39" w:rsidP="0043612C">
      <w:pPr>
        <w:pStyle w:val="P00"/>
        <w:spacing w:before="72"/>
        <w:ind w:left="0" w:right="1134"/>
        <w:rPr>
          <w:rFonts w:cs="FrankRuehl" w:hint="cs"/>
          <w:rtl/>
          <w:lang w:eastAsia="en-US"/>
        </w:rPr>
      </w:pPr>
      <w:r>
        <w:rPr>
          <w:rFonts w:cs="FrankRuehl" w:hint="cs"/>
          <w:rtl/>
          <w:lang w:eastAsia="en-US"/>
        </w:rPr>
        <w:t>(2)</w:t>
      </w:r>
      <w:r>
        <w:rPr>
          <w:rFonts w:cs="FrankRuehl" w:hint="cs"/>
          <w:rtl/>
          <w:lang w:eastAsia="en-US"/>
        </w:rPr>
        <w:tab/>
        <w:t>חלוקה, כהגדרתה בחוק החברות, שבוצעה לאחר מועד הדוחות הכספיים האחרונים;</w:t>
      </w:r>
    </w:p>
    <w:p w:rsidR="00871E39" w:rsidRDefault="00871E39" w:rsidP="0043612C">
      <w:pPr>
        <w:pStyle w:val="P00"/>
        <w:spacing w:before="72"/>
        <w:ind w:left="0" w:right="1134"/>
        <w:rPr>
          <w:rFonts w:cs="FrankRuehl" w:hint="cs"/>
          <w:rtl/>
          <w:lang w:eastAsia="en-US"/>
        </w:rPr>
      </w:pPr>
      <w:r>
        <w:rPr>
          <w:rFonts w:cs="FrankRuehl" w:hint="cs"/>
          <w:rtl/>
          <w:lang w:eastAsia="en-US"/>
        </w:rPr>
        <w:t>(3)</w:t>
      </w:r>
      <w:r>
        <w:rPr>
          <w:rFonts w:cs="FrankRuehl" w:hint="cs"/>
          <w:rtl/>
          <w:lang w:eastAsia="en-US"/>
        </w:rPr>
        <w:tab/>
        <w:t xml:space="preserve">התרחשו לאחר מועד הדוחות הכספיים האחרונים אירועים שהיו גורמים להקטנה מהותית של ההון העצמי הרגולטורי לו היו נערכים הדוחות באותה העת, לרבות הפסדים, הקטנת ערך של נכסים או עליית ערך של התחייבויות </w:t>
      </w:r>
      <w:r>
        <w:rPr>
          <w:rFonts w:cs="FrankRuehl"/>
          <w:rtl/>
          <w:lang w:eastAsia="en-US"/>
        </w:rPr>
        <w:t>–</w:t>
      </w:r>
      <w:r>
        <w:rPr>
          <w:rFonts w:cs="FrankRuehl" w:hint="cs"/>
          <w:rtl/>
          <w:lang w:eastAsia="en-US"/>
        </w:rPr>
        <w:t xml:space="preserve"> מלוא ההקטנה;</w:t>
      </w:r>
    </w:p>
    <w:p w:rsidR="00871E39" w:rsidRDefault="00871E39" w:rsidP="0043612C">
      <w:pPr>
        <w:pStyle w:val="P00"/>
        <w:spacing w:before="72"/>
        <w:ind w:left="0" w:right="1134"/>
        <w:rPr>
          <w:rFonts w:cs="FrankRuehl" w:hint="cs"/>
          <w:rtl/>
          <w:lang w:eastAsia="en-US"/>
        </w:rPr>
      </w:pPr>
      <w:r>
        <w:rPr>
          <w:rFonts w:cs="FrankRuehl" w:hint="cs"/>
          <w:rtl/>
          <w:lang w:eastAsia="en-US"/>
        </w:rPr>
        <w:t xml:space="preserve">בתוספת זו </w:t>
      </w:r>
      <w:r>
        <w:rPr>
          <w:rFonts w:cs="FrankRuehl"/>
          <w:rtl/>
          <w:lang w:eastAsia="en-US"/>
        </w:rPr>
        <w:t>–</w:t>
      </w:r>
    </w:p>
    <w:p w:rsidR="00871E39" w:rsidRDefault="00BC761B" w:rsidP="0043612C">
      <w:pPr>
        <w:pStyle w:val="P00"/>
        <w:spacing w:before="72"/>
        <w:ind w:left="0" w:right="1134"/>
        <w:rPr>
          <w:rFonts w:cs="FrankRuehl" w:hint="cs"/>
          <w:rtl/>
          <w:lang w:eastAsia="en-US"/>
        </w:rPr>
      </w:pPr>
      <w:r>
        <w:rPr>
          <w:rFonts w:cs="FrankRuehl" w:hint="cs"/>
          <w:rtl/>
          <w:lang w:eastAsia="en-US"/>
        </w:rPr>
        <w:tab/>
      </w:r>
      <w:r w:rsidR="00871E39">
        <w:rPr>
          <w:rFonts w:cs="FrankRuehl" w:hint="cs"/>
          <w:rtl/>
          <w:lang w:eastAsia="en-US"/>
        </w:rPr>
        <w:t xml:space="preserve">"דוחות כספיים", "הוצאות", "התחייבויות", "דוח על המצב הכספי" ו"נכסים" </w:t>
      </w:r>
      <w:r w:rsidR="00871E39">
        <w:rPr>
          <w:rFonts w:cs="FrankRuehl"/>
          <w:rtl/>
          <w:lang w:eastAsia="en-US"/>
        </w:rPr>
        <w:t>–</w:t>
      </w:r>
      <w:r w:rsidR="00871E39">
        <w:rPr>
          <w:rFonts w:cs="FrankRuehl" w:hint="cs"/>
          <w:rtl/>
          <w:lang w:eastAsia="en-US"/>
        </w:rPr>
        <w:t xml:space="preserve"> כמשמעותם בכללי החשבונאות המקובלים;</w:t>
      </w:r>
    </w:p>
    <w:p w:rsidR="00871E39" w:rsidRDefault="00BC761B" w:rsidP="0043612C">
      <w:pPr>
        <w:pStyle w:val="P00"/>
        <w:spacing w:before="72"/>
        <w:ind w:left="0" w:right="1134"/>
        <w:rPr>
          <w:rFonts w:cs="FrankRuehl" w:hint="cs"/>
          <w:rtl/>
          <w:lang w:eastAsia="en-US"/>
        </w:rPr>
      </w:pPr>
      <w:r>
        <w:rPr>
          <w:rFonts w:cs="FrankRuehl" w:hint="cs"/>
          <w:rtl/>
          <w:lang w:eastAsia="en-US"/>
        </w:rPr>
        <w:tab/>
      </w:r>
      <w:r w:rsidR="00871E39">
        <w:rPr>
          <w:rFonts w:cs="FrankRuehl" w:hint="cs"/>
          <w:rtl/>
          <w:lang w:eastAsia="en-US"/>
        </w:rPr>
        <w:t>"</w:t>
      </w:r>
      <w:r>
        <w:rPr>
          <w:rFonts w:cs="FrankRuehl" w:hint="cs"/>
          <w:rtl/>
          <w:lang w:eastAsia="en-US"/>
        </w:rPr>
        <w:t xml:space="preserve">הפחתה בשל התחייבויות חוץ-מאזניות" </w:t>
      </w:r>
      <w:r>
        <w:rPr>
          <w:rFonts w:cs="FrankRuehl"/>
          <w:rtl/>
          <w:lang w:eastAsia="en-US"/>
        </w:rPr>
        <w:t>–</w:t>
      </w:r>
      <w:r>
        <w:rPr>
          <w:rFonts w:cs="FrankRuehl" w:hint="cs"/>
          <w:rtl/>
          <w:lang w:eastAsia="en-US"/>
        </w:rPr>
        <w:t xml:space="preserve"> אומדן ההתחייבות, לפי מודלים מקובלים במועד הדוחות הכספיים האחרונים;</w:t>
      </w:r>
    </w:p>
    <w:p w:rsidR="00BC761B" w:rsidRDefault="00BC761B" w:rsidP="0043612C">
      <w:pPr>
        <w:pStyle w:val="P00"/>
        <w:spacing w:before="72"/>
        <w:ind w:left="0" w:right="1134"/>
        <w:rPr>
          <w:rFonts w:cs="FrankRuehl" w:hint="cs"/>
          <w:rtl/>
          <w:lang w:eastAsia="en-US"/>
        </w:rPr>
      </w:pPr>
      <w:r>
        <w:rPr>
          <w:rFonts w:cs="FrankRuehl" w:hint="cs"/>
          <w:rtl/>
          <w:lang w:eastAsia="en-US"/>
        </w:rPr>
        <w:tab/>
        <w:t xml:space="preserve">"התחייבות חוץ-מאזנית" </w:t>
      </w:r>
      <w:r>
        <w:rPr>
          <w:rFonts w:cs="FrankRuehl"/>
          <w:rtl/>
          <w:lang w:eastAsia="en-US"/>
        </w:rPr>
        <w:t>–</w:t>
      </w:r>
      <w:r>
        <w:rPr>
          <w:rFonts w:cs="FrankRuehl" w:hint="cs"/>
          <w:rtl/>
          <w:lang w:eastAsia="en-US"/>
        </w:rPr>
        <w:t xml:space="preserve"> הסכם או הסדר, שבשלהם עשויה להיווצר בעתיד לחברה התחייבות, וסכומה, לפי כללי החשבונאות המקובלים, לא נרשם במועד הדוחות הכספיים האחרונים כהתחייבות בדוח על המצב הכספי;</w:t>
      </w:r>
    </w:p>
    <w:p w:rsidR="00BC761B" w:rsidRDefault="00BC761B" w:rsidP="00BC761B">
      <w:pPr>
        <w:pStyle w:val="P00"/>
        <w:spacing w:before="72"/>
        <w:ind w:left="0" w:right="1134"/>
        <w:rPr>
          <w:rFonts w:cs="FrankRuehl" w:hint="cs"/>
          <w:rtl/>
          <w:lang w:eastAsia="en-US"/>
        </w:rPr>
      </w:pPr>
      <w:r>
        <w:rPr>
          <w:rFonts w:cs="FrankRuehl" w:hint="cs"/>
          <w:rtl/>
          <w:lang w:eastAsia="en-US"/>
        </w:rPr>
        <w:tab/>
        <w:t xml:space="preserve">"התחייבות לאחר שיערוך" </w:t>
      </w:r>
      <w:r>
        <w:rPr>
          <w:rFonts w:cs="FrankRuehl"/>
          <w:rtl/>
          <w:lang w:eastAsia="en-US"/>
        </w:rPr>
        <w:t>–</w:t>
      </w:r>
      <w:r>
        <w:rPr>
          <w:rFonts w:cs="FrankRuehl" w:hint="cs"/>
          <w:rtl/>
          <w:lang w:eastAsia="en-US"/>
        </w:rPr>
        <w:t xml:space="preserve"> התחייבות, כפי שנרשמה בדוחות הכספיים האחרונים, בתוספת שיעור הסיכון הגלום בהתחייבות במכשיר פיננסי; לעניין זה, "שיעור הסיכון הגלום בהתחייבות במכשיר פיננסי" </w:t>
      </w:r>
      <w:r>
        <w:rPr>
          <w:rFonts w:cs="FrankRuehl"/>
          <w:rtl/>
          <w:lang w:eastAsia="en-US"/>
        </w:rPr>
        <w:t>–</w:t>
      </w:r>
      <w:r>
        <w:rPr>
          <w:rFonts w:cs="FrankRuehl" w:hint="cs"/>
          <w:rtl/>
          <w:lang w:eastAsia="en-US"/>
        </w:rPr>
        <w:t xml:space="preserve"> השיעור מההתחייבות המפורט לגביה בתוספת השביעית, ולגבי התחייבויות שאינן מפורטות בתוספת השביעית </w:t>
      </w:r>
      <w:r>
        <w:rPr>
          <w:rFonts w:cs="FrankRuehl"/>
          <w:rtl/>
          <w:lang w:eastAsia="en-US"/>
        </w:rPr>
        <w:t>–</w:t>
      </w:r>
      <w:r>
        <w:rPr>
          <w:rFonts w:cs="FrankRuehl" w:hint="cs"/>
          <w:rtl/>
          <w:lang w:eastAsia="en-US"/>
        </w:rPr>
        <w:t xml:space="preserve"> מאה אחוזים מההתחייבות;</w:t>
      </w:r>
    </w:p>
    <w:p w:rsidR="00BC761B" w:rsidRDefault="00BC761B" w:rsidP="00BC761B">
      <w:pPr>
        <w:pStyle w:val="P00"/>
        <w:spacing w:before="72"/>
        <w:ind w:left="0" w:right="1134"/>
        <w:rPr>
          <w:rFonts w:cs="FrankRuehl" w:hint="cs"/>
          <w:rtl/>
          <w:lang w:eastAsia="en-US"/>
        </w:rPr>
      </w:pPr>
      <w:r>
        <w:rPr>
          <w:rFonts w:cs="FrankRuehl" w:hint="cs"/>
          <w:rtl/>
          <w:lang w:eastAsia="en-US"/>
        </w:rPr>
        <w:tab/>
        <w:t xml:space="preserve">"מועד הדוחות הכספיים האחרונים" </w:t>
      </w:r>
      <w:r>
        <w:rPr>
          <w:rFonts w:cs="FrankRuehl"/>
          <w:rtl/>
          <w:lang w:eastAsia="en-US"/>
        </w:rPr>
        <w:t>–</w:t>
      </w:r>
      <w:r>
        <w:rPr>
          <w:rFonts w:cs="FrankRuehl" w:hint="cs"/>
          <w:rtl/>
          <w:lang w:eastAsia="en-US"/>
        </w:rPr>
        <w:t xml:space="preserve"> מועד הדוחות הכספיים שצורפו לדוח הרבעוני כמשמעותו בתקנה 74 או לדוח התקופתי כמשמעותו בתקנה 75 או מועד אחר שבו ערכה החברה דוחות כספיים מבוקרים, לפי המאוחר;</w:t>
      </w:r>
    </w:p>
    <w:p w:rsidR="00BC761B" w:rsidRDefault="00BC761B" w:rsidP="00BC761B">
      <w:pPr>
        <w:pStyle w:val="P00"/>
        <w:spacing w:before="72"/>
        <w:ind w:left="0" w:right="1134"/>
        <w:rPr>
          <w:rFonts w:cs="FrankRuehl" w:hint="cs"/>
          <w:rtl/>
          <w:lang w:eastAsia="en-US"/>
        </w:rPr>
      </w:pPr>
      <w:r>
        <w:rPr>
          <w:rFonts w:cs="FrankRuehl" w:hint="cs"/>
          <w:rtl/>
          <w:lang w:eastAsia="en-US"/>
        </w:rPr>
        <w:tab/>
        <w:t xml:space="preserve">"נכס חופשי" </w:t>
      </w:r>
      <w:r>
        <w:rPr>
          <w:rFonts w:cs="FrankRuehl"/>
          <w:rtl/>
          <w:lang w:eastAsia="en-US"/>
        </w:rPr>
        <w:t>–</w:t>
      </w:r>
      <w:r>
        <w:rPr>
          <w:rFonts w:cs="FrankRuehl" w:hint="cs"/>
          <w:rtl/>
          <w:lang w:eastAsia="en-US"/>
        </w:rPr>
        <w:t xml:space="preserve"> נכס חופשי משעבוד, עיקול, עיכבון או כל זכות אחרת של צד שלישי, למעט נכסים המשויכים לחברה מאוחדת כהגדרתה בתקנות ניירות ערך (דוחות כספיים שנתיים), התש"ע-2010;</w:t>
      </w:r>
    </w:p>
    <w:p w:rsidR="00BC761B" w:rsidRDefault="00BC761B" w:rsidP="00BC761B">
      <w:pPr>
        <w:pStyle w:val="P00"/>
        <w:spacing w:before="72"/>
        <w:ind w:left="0" w:right="1134"/>
        <w:rPr>
          <w:rFonts w:cs="FrankRuehl" w:hint="cs"/>
          <w:rtl/>
          <w:lang w:eastAsia="en-US"/>
        </w:rPr>
      </w:pPr>
      <w:r>
        <w:rPr>
          <w:rFonts w:cs="FrankRuehl" w:hint="cs"/>
          <w:rtl/>
          <w:lang w:eastAsia="en-US"/>
        </w:rPr>
        <w:tab/>
        <w:t xml:space="preserve">"נכס לאחר ניכוי" </w:t>
      </w:r>
      <w:r>
        <w:rPr>
          <w:rFonts w:cs="FrankRuehl"/>
          <w:rtl/>
          <w:lang w:eastAsia="en-US"/>
        </w:rPr>
        <w:t>–</w:t>
      </w:r>
      <w:r>
        <w:rPr>
          <w:rFonts w:cs="FrankRuehl" w:hint="cs"/>
          <w:rtl/>
          <w:lang w:eastAsia="en-US"/>
        </w:rPr>
        <w:t xml:space="preserve"> נכס, כפי שנרשם בדוחות הכספיים האחרונים, בניכוי סכום הסיכון הגלום שבו;</w:t>
      </w:r>
    </w:p>
    <w:p w:rsidR="00BC761B" w:rsidRDefault="00BC761B" w:rsidP="00BC761B">
      <w:pPr>
        <w:pStyle w:val="P00"/>
        <w:spacing w:before="72"/>
        <w:ind w:left="0" w:right="1134"/>
        <w:rPr>
          <w:rFonts w:cs="FrankRuehl" w:hint="cs"/>
          <w:rtl/>
          <w:lang w:eastAsia="en-US"/>
        </w:rPr>
      </w:pPr>
      <w:r>
        <w:rPr>
          <w:rFonts w:cs="FrankRuehl" w:hint="cs"/>
          <w:rtl/>
          <w:lang w:eastAsia="en-US"/>
        </w:rPr>
        <w:tab/>
        <w:t xml:space="preserve">"סכום הסיכון הגלום" </w:t>
      </w:r>
      <w:r>
        <w:rPr>
          <w:rFonts w:cs="FrankRuehl"/>
          <w:rtl/>
          <w:lang w:eastAsia="en-US"/>
        </w:rPr>
        <w:t>–</w:t>
      </w:r>
    </w:p>
    <w:p w:rsidR="00BC761B" w:rsidRDefault="00BC761B" w:rsidP="00BC761B">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 xml:space="preserve">לגבי נכס חופשי </w:t>
      </w:r>
      <w:r>
        <w:rPr>
          <w:rFonts w:cs="FrankRuehl"/>
          <w:rtl/>
          <w:lang w:eastAsia="en-US"/>
        </w:rPr>
        <w:t>–</w:t>
      </w:r>
      <w:r>
        <w:rPr>
          <w:rFonts w:cs="FrankRuehl" w:hint="cs"/>
          <w:rtl/>
          <w:lang w:eastAsia="en-US"/>
        </w:rPr>
        <w:t xml:space="preserve"> השיעור מהנכס המפורט לגביו בתוספת השביעית;</w:t>
      </w:r>
    </w:p>
    <w:p w:rsidR="00BC761B" w:rsidRDefault="00BC761B" w:rsidP="00BC761B">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 xml:space="preserve">לגבי נכס שאינו נכס חופשי או לגבי נכס שלא נקבע לגביו שיעור בתוספת השביעית </w:t>
      </w:r>
      <w:r>
        <w:rPr>
          <w:rFonts w:cs="FrankRuehl"/>
          <w:rtl/>
          <w:lang w:eastAsia="en-US"/>
        </w:rPr>
        <w:t>–</w:t>
      </w:r>
      <w:r>
        <w:rPr>
          <w:rFonts w:cs="FrankRuehl" w:hint="cs"/>
          <w:rtl/>
          <w:lang w:eastAsia="en-US"/>
        </w:rPr>
        <w:t xml:space="preserve"> מאה אחוזים מהנכס;</w:t>
      </w:r>
    </w:p>
    <w:p w:rsidR="00BC761B" w:rsidRDefault="00BC761B" w:rsidP="00BC761B">
      <w:pPr>
        <w:pStyle w:val="P00"/>
        <w:spacing w:before="72"/>
        <w:ind w:left="0" w:right="1134"/>
        <w:rPr>
          <w:rFonts w:cs="FrankRuehl" w:hint="cs"/>
          <w:rtl/>
          <w:lang w:eastAsia="en-US"/>
        </w:rPr>
      </w:pPr>
      <w:r>
        <w:rPr>
          <w:rFonts w:cs="FrankRuehl" w:hint="cs"/>
          <w:rtl/>
          <w:lang w:eastAsia="en-US"/>
        </w:rPr>
        <w:tab/>
        <w:t xml:space="preserve">"סכום מתואם של בטוחות" </w:t>
      </w:r>
      <w:r>
        <w:rPr>
          <w:rFonts w:cs="FrankRuehl"/>
          <w:rtl/>
          <w:lang w:eastAsia="en-US"/>
        </w:rPr>
        <w:t>–</w:t>
      </w:r>
      <w:r>
        <w:rPr>
          <w:rFonts w:cs="FrankRuehl" w:hint="cs"/>
          <w:rtl/>
          <w:lang w:eastAsia="en-US"/>
        </w:rPr>
        <w:t xml:space="preserve"> השיעורים המפורטים להלן מתוך סך כל הבטוחות שהפקידה חברה בידי ספקי נזילות שהופחתו בשל היותם נכסים שאינם חופשיים:</w:t>
      </w:r>
    </w:p>
    <w:p w:rsidR="00BC761B" w:rsidRDefault="00BC761B" w:rsidP="004340CB">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 xml:space="preserve">בבטוחות שהפקידה החברה בידי ספק נזילות שהוא תאגיד השייך לקבוצת הסיכון הראשונה </w:t>
      </w:r>
      <w:r>
        <w:rPr>
          <w:rFonts w:cs="FrankRuehl"/>
          <w:rtl/>
          <w:lang w:eastAsia="en-US"/>
        </w:rPr>
        <w:t>–</w:t>
      </w:r>
      <w:r>
        <w:rPr>
          <w:rFonts w:cs="FrankRuehl" w:hint="cs"/>
          <w:rtl/>
          <w:lang w:eastAsia="en-US"/>
        </w:rPr>
        <w:t xml:space="preserve"> מאה אחוזים;</w:t>
      </w:r>
    </w:p>
    <w:p w:rsidR="00BC761B" w:rsidRDefault="00BC761B" w:rsidP="004340CB">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r>
      <w:r w:rsidR="005D7EDB">
        <w:rPr>
          <w:rFonts w:cs="FrankRuehl" w:hint="cs"/>
          <w:rtl/>
          <w:lang w:eastAsia="en-US"/>
        </w:rPr>
        <w:t xml:space="preserve">בבטוחות שהפקידה החברה בידי ספק נזילות שהוא תאגיד השייך לקבוצת הסיכון השנייה </w:t>
      </w:r>
      <w:r w:rsidR="005D7EDB">
        <w:rPr>
          <w:rFonts w:cs="FrankRuehl"/>
          <w:rtl/>
          <w:lang w:eastAsia="en-US"/>
        </w:rPr>
        <w:t>–</w:t>
      </w:r>
      <w:r w:rsidR="005D7EDB">
        <w:rPr>
          <w:rFonts w:cs="FrankRuehl" w:hint="cs"/>
          <w:rtl/>
          <w:lang w:eastAsia="en-US"/>
        </w:rPr>
        <w:t xml:space="preserve"> תשעים וחמישה אחוזים;</w:t>
      </w:r>
    </w:p>
    <w:p w:rsidR="005D7EDB" w:rsidRDefault="005D7EDB" w:rsidP="004340CB">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 xml:space="preserve">בבטוחות שהפקידה החברה בידי ספק נזילות שהוא תאגיד מדורג השייך לקבוצת הסיכון השלישית </w:t>
      </w:r>
      <w:r>
        <w:rPr>
          <w:rFonts w:cs="FrankRuehl"/>
          <w:rtl/>
          <w:lang w:eastAsia="en-US"/>
        </w:rPr>
        <w:t>–</w:t>
      </w:r>
      <w:r>
        <w:rPr>
          <w:rFonts w:cs="FrankRuehl" w:hint="cs"/>
          <w:rtl/>
          <w:lang w:eastAsia="en-US"/>
        </w:rPr>
        <w:t xml:space="preserve"> חמישים אחוזים;</w:t>
      </w:r>
    </w:p>
    <w:p w:rsidR="005D7EDB" w:rsidRDefault="005D7EDB" w:rsidP="004340CB">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 xml:space="preserve">בבטוחות שהפקידה החברה בידי ספק נזילות שהוא תאגיד שאינו מדורג השייך לקבוצת הסיכון השלישית </w:t>
      </w:r>
      <w:r>
        <w:rPr>
          <w:rFonts w:cs="FrankRuehl"/>
          <w:rtl/>
          <w:lang w:eastAsia="en-US"/>
        </w:rPr>
        <w:t>–</w:t>
      </w:r>
      <w:r>
        <w:rPr>
          <w:rFonts w:cs="FrankRuehl" w:hint="cs"/>
          <w:rtl/>
          <w:lang w:eastAsia="en-US"/>
        </w:rPr>
        <w:t xml:space="preserve"> עשרים אחוזים;</w:t>
      </w:r>
    </w:p>
    <w:p w:rsidR="005D7EDB" w:rsidRDefault="005D7EDB" w:rsidP="004340CB">
      <w:pPr>
        <w:pStyle w:val="P00"/>
        <w:spacing w:before="72"/>
        <w:ind w:left="1021" w:right="1134"/>
        <w:rPr>
          <w:rFonts w:cs="FrankRuehl" w:hint="cs"/>
          <w:rtl/>
          <w:lang w:eastAsia="en-US"/>
        </w:rPr>
      </w:pPr>
      <w:r>
        <w:rPr>
          <w:rFonts w:cs="FrankRuehl" w:hint="cs"/>
          <w:rtl/>
          <w:lang w:eastAsia="en-US"/>
        </w:rPr>
        <w:t>(5)</w:t>
      </w:r>
      <w:r>
        <w:rPr>
          <w:rFonts w:cs="FrankRuehl" w:hint="cs"/>
          <w:rtl/>
          <w:lang w:eastAsia="en-US"/>
        </w:rPr>
        <w:tab/>
        <w:t xml:space="preserve">בבטוחות שהפקידה החברה בידי ספק נזילות שאינו שייך לקבוצת הסיכון הראשונה, השנייה או השלישית </w:t>
      </w:r>
      <w:r>
        <w:rPr>
          <w:rFonts w:cs="FrankRuehl"/>
          <w:rtl/>
          <w:lang w:eastAsia="en-US"/>
        </w:rPr>
        <w:t>–</w:t>
      </w:r>
      <w:r>
        <w:rPr>
          <w:rFonts w:cs="FrankRuehl" w:hint="cs"/>
          <w:rtl/>
          <w:lang w:eastAsia="en-US"/>
        </w:rPr>
        <w:t xml:space="preserve"> חמישה אחוזים.</w:t>
      </w:r>
    </w:p>
    <w:p w:rsidR="0084358E" w:rsidRDefault="0084358E" w:rsidP="0043612C">
      <w:pPr>
        <w:pStyle w:val="P00"/>
        <w:spacing w:before="72"/>
        <w:ind w:left="0" w:right="1134"/>
        <w:rPr>
          <w:rFonts w:cs="FrankRuehl" w:hint="cs"/>
          <w:rtl/>
          <w:lang w:eastAsia="en-US"/>
        </w:rPr>
      </w:pPr>
    </w:p>
    <w:p w:rsidR="0043612C" w:rsidRPr="005C54C2" w:rsidRDefault="004340CB" w:rsidP="0043612C">
      <w:pPr>
        <w:pStyle w:val="medium2-header"/>
        <w:keepLines w:val="0"/>
        <w:spacing w:before="72"/>
        <w:ind w:left="0" w:right="1134"/>
        <w:rPr>
          <w:rFonts w:cs="FrankRuehl" w:hint="cs"/>
          <w:noProof/>
          <w:sz w:val="20"/>
          <w:rtl/>
        </w:rPr>
      </w:pPr>
      <w:bookmarkStart w:id="128" w:name="med16"/>
      <w:bookmarkEnd w:id="128"/>
      <w:r>
        <w:rPr>
          <w:rFonts w:cs="FrankRuehl" w:hint="cs"/>
          <w:noProof/>
          <w:sz w:val="20"/>
          <w:rtl/>
        </w:rPr>
        <w:t>תוספת שלישית</w:t>
      </w:r>
    </w:p>
    <w:p w:rsidR="0043612C" w:rsidRPr="004340CB" w:rsidRDefault="004340CB" w:rsidP="004340CB">
      <w:pPr>
        <w:pStyle w:val="P00"/>
        <w:spacing w:before="72"/>
        <w:ind w:left="0" w:right="1134"/>
        <w:jc w:val="center"/>
        <w:rPr>
          <w:rFonts w:cs="FrankRuehl" w:hint="cs"/>
          <w:sz w:val="24"/>
          <w:szCs w:val="24"/>
          <w:rtl/>
          <w:lang w:eastAsia="en-US"/>
        </w:rPr>
      </w:pPr>
      <w:r w:rsidRPr="004340CB">
        <w:rPr>
          <w:rFonts w:cs="FrankRuehl" w:hint="cs"/>
          <w:sz w:val="24"/>
          <w:szCs w:val="24"/>
          <w:rtl/>
          <w:lang w:eastAsia="en-US"/>
        </w:rPr>
        <w:t xml:space="preserve">(תקנה 86 </w:t>
      </w:r>
      <w:r w:rsidRPr="004340CB">
        <w:rPr>
          <w:rFonts w:cs="FrankRuehl"/>
          <w:sz w:val="24"/>
          <w:szCs w:val="24"/>
          <w:rtl/>
          <w:lang w:eastAsia="en-US"/>
        </w:rPr>
        <w:t>–</w:t>
      </w:r>
      <w:r w:rsidRPr="004340CB">
        <w:rPr>
          <w:rFonts w:cs="FrankRuehl" w:hint="cs"/>
          <w:sz w:val="24"/>
          <w:szCs w:val="24"/>
          <w:rtl/>
          <w:lang w:eastAsia="en-US"/>
        </w:rPr>
        <w:t xml:space="preserve"> הקצאה בשל חשיפה לסיכון אשראי)</w:t>
      </w:r>
    </w:p>
    <w:p w:rsidR="004340CB" w:rsidRDefault="004340CB" w:rsidP="0043612C">
      <w:pPr>
        <w:pStyle w:val="P00"/>
        <w:spacing w:before="72"/>
        <w:ind w:left="0" w:right="1134"/>
        <w:rPr>
          <w:rFonts w:cs="FrankRuehl" w:hint="cs"/>
          <w:rtl/>
          <w:lang w:eastAsia="en-US"/>
        </w:rPr>
      </w:pPr>
      <w:r>
        <w:rPr>
          <w:rFonts w:cs="FrankRuehl" w:hint="cs"/>
          <w:rtl/>
          <w:lang w:eastAsia="en-US"/>
        </w:rPr>
        <w:t>1.</w:t>
      </w:r>
      <w:r>
        <w:rPr>
          <w:rFonts w:cs="FrankRuehl" w:hint="cs"/>
          <w:rtl/>
          <w:lang w:eastAsia="en-US"/>
        </w:rPr>
        <w:tab/>
        <w:t xml:space="preserve">קבוצת הסיכון הראשונה </w:t>
      </w:r>
      <w:r>
        <w:rPr>
          <w:rFonts w:cs="FrankRuehl"/>
          <w:rtl/>
          <w:lang w:eastAsia="en-US"/>
        </w:rPr>
        <w:t>–</w:t>
      </w:r>
    </w:p>
    <w:p w:rsidR="004340CB" w:rsidRDefault="004340CB" w:rsidP="0097465B">
      <w:pPr>
        <w:pStyle w:val="P00"/>
        <w:spacing w:before="72"/>
        <w:ind w:left="624" w:right="1134"/>
        <w:rPr>
          <w:rFonts w:cs="FrankRuehl" w:hint="cs"/>
          <w:rtl/>
          <w:lang w:eastAsia="en-US"/>
        </w:rPr>
      </w:pPr>
      <w:r>
        <w:rPr>
          <w:rFonts w:cs="FrankRuehl" w:hint="cs"/>
          <w:rtl/>
          <w:lang w:eastAsia="en-US"/>
        </w:rPr>
        <w:t>בנק בישראל, בנק מחוץ לישראל, מתווך פיננסי, מדינה, או הבנק המרכזי שלה העומדים בתנאים האלה, לפי העניין:</w:t>
      </w:r>
    </w:p>
    <w:p w:rsidR="004340CB" w:rsidRDefault="004340CB" w:rsidP="0097465B">
      <w:pPr>
        <w:pStyle w:val="P00"/>
        <w:spacing w:before="72"/>
        <w:ind w:left="624" w:right="1134"/>
        <w:rPr>
          <w:rFonts w:cs="FrankRuehl" w:hint="cs"/>
          <w:rtl/>
          <w:lang w:eastAsia="en-US"/>
        </w:rPr>
      </w:pPr>
      <w:r>
        <w:rPr>
          <w:rFonts w:cs="FrankRuehl" w:hint="cs"/>
          <w:rtl/>
          <w:lang w:eastAsia="en-US"/>
        </w:rPr>
        <w:t>(1)</w:t>
      </w:r>
      <w:r>
        <w:rPr>
          <w:rFonts w:cs="FrankRuehl" w:hint="cs"/>
          <w:rtl/>
          <w:lang w:eastAsia="en-US"/>
        </w:rPr>
        <w:tab/>
      </w:r>
      <w:r w:rsidR="00E94CF9">
        <w:rPr>
          <w:rFonts w:cs="FrankRuehl" w:hint="cs"/>
          <w:rtl/>
          <w:lang w:eastAsia="en-US"/>
        </w:rPr>
        <w:t xml:space="preserve">אם הוא בנק מחוץ לישראל </w:t>
      </w:r>
      <w:r w:rsidR="00E94CF9">
        <w:rPr>
          <w:rFonts w:cs="FrankRuehl"/>
          <w:rtl/>
          <w:lang w:eastAsia="en-US"/>
        </w:rPr>
        <w:t>–</w:t>
      </w:r>
      <w:r w:rsidR="00E94CF9">
        <w:rPr>
          <w:rFonts w:cs="FrankRuehl" w:hint="cs"/>
          <w:rtl/>
          <w:lang w:eastAsia="en-US"/>
        </w:rPr>
        <w:t xml:space="preserve"> הוא בעל רישיון במדינה שבה הוא פועל ונתון לפיקוח של גוף שהוסמך לפי דין לפקח על פעילות בנקאית במדינה החברה בארגון </w:t>
      </w:r>
      <w:r w:rsidR="00E94CF9">
        <w:rPr>
          <w:rFonts w:cs="FrankRuehl"/>
          <w:lang w:eastAsia="en-US"/>
        </w:rPr>
        <w:t>OECD</w:t>
      </w:r>
      <w:r w:rsidR="00E94CF9">
        <w:rPr>
          <w:rFonts w:cs="FrankRuehl" w:hint="cs"/>
          <w:rtl/>
          <w:lang w:eastAsia="en-US"/>
        </w:rPr>
        <w:t>, ואילו ניהל את העסקים</w:t>
      </w:r>
      <w:r w:rsidR="002F0318">
        <w:rPr>
          <w:rFonts w:cs="FrankRuehl" w:hint="cs"/>
          <w:rtl/>
          <w:lang w:eastAsia="en-US"/>
        </w:rPr>
        <w:t xml:space="preserve"> בישראל היה חייב ברישיון בנק לפי חוק הבנקאות;</w:t>
      </w:r>
    </w:p>
    <w:p w:rsidR="002F0318" w:rsidRDefault="002F0318" w:rsidP="0097465B">
      <w:pPr>
        <w:pStyle w:val="P00"/>
        <w:spacing w:before="72"/>
        <w:ind w:left="624" w:right="1134"/>
        <w:rPr>
          <w:rFonts w:cs="FrankRuehl" w:hint="cs"/>
          <w:rtl/>
          <w:lang w:eastAsia="en-US"/>
        </w:rPr>
      </w:pPr>
      <w:r>
        <w:rPr>
          <w:rFonts w:cs="FrankRuehl" w:hint="cs"/>
          <w:rtl/>
          <w:lang w:eastAsia="en-US"/>
        </w:rPr>
        <w:t>(2)</w:t>
      </w:r>
      <w:r>
        <w:rPr>
          <w:rFonts w:cs="FrankRuehl" w:hint="cs"/>
          <w:rtl/>
          <w:lang w:eastAsia="en-US"/>
        </w:rPr>
        <w:tab/>
        <w:t xml:space="preserve">אם הוא מתווך פיננסי </w:t>
      </w:r>
      <w:r>
        <w:rPr>
          <w:rFonts w:cs="FrankRuehl"/>
          <w:rtl/>
          <w:lang w:eastAsia="en-US"/>
        </w:rPr>
        <w:t>–</w:t>
      </w:r>
      <w:r>
        <w:rPr>
          <w:rFonts w:cs="FrankRuehl" w:hint="cs"/>
          <w:rtl/>
          <w:lang w:eastAsia="en-US"/>
        </w:rPr>
        <w:t xml:space="preserve"> הוא בעל רישיון במדינה שבה הוא פועל, נתון לפיקוח של גוף שהוסמך לפי דין לפקח על פעילותו במדינה החברה בארגון </w:t>
      </w:r>
      <w:r>
        <w:rPr>
          <w:rFonts w:cs="FrankRuehl"/>
          <w:lang w:eastAsia="en-US"/>
        </w:rPr>
        <w:t>OECD</w:t>
      </w:r>
      <w:r>
        <w:rPr>
          <w:rFonts w:cs="FrankRuehl" w:hint="cs"/>
          <w:rtl/>
          <w:lang w:eastAsia="en-US"/>
        </w:rPr>
        <w:t>, לרבות פיקוח לעניין דרישות הון עצמי מבוססות סיכון בני-השוואה לאלה הקבועים בתקנות אלה, ובלבד שמדובר ברכיב סיכון אשראי שמועד פירעונו אינו עולה על שלושה חודשים;</w:t>
      </w:r>
    </w:p>
    <w:p w:rsidR="002F0318" w:rsidRDefault="002F0318" w:rsidP="0097465B">
      <w:pPr>
        <w:pStyle w:val="P00"/>
        <w:spacing w:before="72"/>
        <w:ind w:left="624" w:right="1134"/>
        <w:rPr>
          <w:rFonts w:cs="FrankRuehl" w:hint="cs"/>
          <w:rtl/>
          <w:lang w:eastAsia="en-US"/>
        </w:rPr>
      </w:pPr>
      <w:r>
        <w:rPr>
          <w:rFonts w:cs="FrankRuehl" w:hint="cs"/>
          <w:rtl/>
          <w:lang w:eastAsia="en-US"/>
        </w:rPr>
        <w:t>(3)</w:t>
      </w:r>
      <w:r>
        <w:rPr>
          <w:rFonts w:cs="FrankRuehl" w:hint="cs"/>
          <w:rtl/>
          <w:lang w:eastAsia="en-US"/>
        </w:rPr>
        <w:tab/>
        <w:t xml:space="preserve">אם הוא בנק בישראל, בנק מחוץ לישראל או מתווך פיננסי </w:t>
      </w:r>
      <w:r>
        <w:rPr>
          <w:rFonts w:cs="FrankRuehl"/>
          <w:rtl/>
          <w:lang w:eastAsia="en-US"/>
        </w:rPr>
        <w:t>–</w:t>
      </w:r>
      <w:r>
        <w:rPr>
          <w:rFonts w:cs="FrankRuehl" w:hint="cs"/>
          <w:rtl/>
          <w:lang w:eastAsia="en-US"/>
        </w:rPr>
        <w:t xml:space="preserve"> ניירות הערך שלו או של תאגיד השולט בו רשומים למסחר בבורסה בישראל או בבורסה מחוץ לישראל;</w:t>
      </w:r>
    </w:p>
    <w:p w:rsidR="002F0318" w:rsidRDefault="002F0318" w:rsidP="0097465B">
      <w:pPr>
        <w:pStyle w:val="P00"/>
        <w:spacing w:before="72"/>
        <w:ind w:left="624" w:right="1134"/>
        <w:rPr>
          <w:rFonts w:cs="FrankRuehl" w:hint="cs"/>
          <w:rtl/>
          <w:lang w:eastAsia="en-US"/>
        </w:rPr>
      </w:pPr>
      <w:r>
        <w:rPr>
          <w:rFonts w:cs="FrankRuehl" w:hint="cs"/>
          <w:rtl/>
          <w:lang w:eastAsia="en-US"/>
        </w:rPr>
        <w:t>(4)</w:t>
      </w:r>
      <w:r>
        <w:rPr>
          <w:rFonts w:cs="FrankRuehl" w:hint="cs"/>
          <w:rtl/>
          <w:lang w:eastAsia="en-US"/>
        </w:rPr>
        <w:tab/>
      </w:r>
      <w:r w:rsidR="0097465B">
        <w:rPr>
          <w:rFonts w:cs="FrankRuehl" w:hint="cs"/>
          <w:rtl/>
          <w:lang w:eastAsia="en-US"/>
        </w:rPr>
        <w:t xml:space="preserve">אחת לפחות מהחברות המדרגות הישראליות או שתיים לפחות מהחברות המדרגות הבין-לאומיות דרגו אותו בדרגה הקבועה בפרט (1) בטבלת הדירוג שבתוספת זו (בתוספת זו </w:t>
      </w:r>
      <w:r w:rsidR="0097465B">
        <w:rPr>
          <w:rFonts w:cs="FrankRuehl"/>
          <w:rtl/>
          <w:lang w:eastAsia="en-US"/>
        </w:rPr>
        <w:t>–</w:t>
      </w:r>
      <w:r w:rsidR="0097465B">
        <w:rPr>
          <w:rFonts w:cs="FrankRuehl" w:hint="cs"/>
          <w:rtl/>
          <w:lang w:eastAsia="en-US"/>
        </w:rPr>
        <w:t xml:space="preserve"> הטבלה).</w:t>
      </w:r>
    </w:p>
    <w:p w:rsidR="0097465B" w:rsidRDefault="0097465B" w:rsidP="002F0318">
      <w:pPr>
        <w:pStyle w:val="P00"/>
        <w:spacing w:before="72"/>
        <w:ind w:left="0" w:right="1134"/>
        <w:rPr>
          <w:rFonts w:cs="FrankRuehl" w:hint="cs"/>
          <w:rtl/>
          <w:lang w:eastAsia="en-US"/>
        </w:rPr>
      </w:pPr>
      <w:r>
        <w:rPr>
          <w:rFonts w:cs="FrankRuehl" w:hint="cs"/>
          <w:rtl/>
          <w:lang w:eastAsia="en-US"/>
        </w:rPr>
        <w:t>2.</w:t>
      </w:r>
      <w:r>
        <w:rPr>
          <w:rFonts w:cs="FrankRuehl" w:hint="cs"/>
          <w:rtl/>
          <w:lang w:eastAsia="en-US"/>
        </w:rPr>
        <w:tab/>
        <w:t xml:space="preserve">קבוצת הסיכון השנייה </w:t>
      </w:r>
      <w:r>
        <w:rPr>
          <w:rFonts w:cs="FrankRuehl"/>
          <w:rtl/>
          <w:lang w:eastAsia="en-US"/>
        </w:rPr>
        <w:t>–</w:t>
      </w:r>
    </w:p>
    <w:p w:rsidR="0097465B" w:rsidRDefault="0097465B" w:rsidP="00373D81">
      <w:pPr>
        <w:pStyle w:val="P00"/>
        <w:spacing w:before="72"/>
        <w:ind w:left="624" w:right="1134"/>
        <w:rPr>
          <w:rFonts w:cs="FrankRuehl" w:hint="cs"/>
          <w:rtl/>
          <w:lang w:eastAsia="en-US"/>
        </w:rPr>
      </w:pPr>
      <w:r>
        <w:rPr>
          <w:rFonts w:cs="FrankRuehl" w:hint="cs"/>
          <w:rtl/>
          <w:lang w:eastAsia="en-US"/>
        </w:rPr>
        <w:t xml:space="preserve">בנק בישראל, </w:t>
      </w:r>
      <w:r w:rsidR="00260A33">
        <w:rPr>
          <w:rFonts w:cs="FrankRuehl" w:hint="cs"/>
          <w:rtl/>
          <w:lang w:eastAsia="en-US"/>
        </w:rPr>
        <w:t>בנק מחוץ לישראל, מתווך פיננסי, מדינה, או הבנק המרכזי שלה, העומדים בתנאים שנקבעו בפסקאות (1) עד (3) לפרט 1, ואחת לפחות מהחברות המדרגות הישראליות או שתיים לפחות מהחברות המדרגות הבין-לאומיות דירגו אותו בדרגה הקבועה בפרט (2) בטבלה.</w:t>
      </w:r>
    </w:p>
    <w:p w:rsidR="00260A33" w:rsidRDefault="00260A33" w:rsidP="002F0318">
      <w:pPr>
        <w:pStyle w:val="P00"/>
        <w:spacing w:before="72"/>
        <w:ind w:left="0" w:right="1134"/>
        <w:rPr>
          <w:rFonts w:cs="FrankRuehl" w:hint="cs"/>
          <w:rtl/>
          <w:lang w:eastAsia="en-US"/>
        </w:rPr>
      </w:pPr>
      <w:r>
        <w:rPr>
          <w:rFonts w:cs="FrankRuehl" w:hint="cs"/>
          <w:rtl/>
          <w:lang w:eastAsia="en-US"/>
        </w:rPr>
        <w:t>3.</w:t>
      </w:r>
      <w:r>
        <w:rPr>
          <w:rFonts w:cs="FrankRuehl" w:hint="cs"/>
          <w:rtl/>
          <w:lang w:eastAsia="en-US"/>
        </w:rPr>
        <w:tab/>
        <w:t xml:space="preserve">קבוצת הסיכון השלישית </w:t>
      </w:r>
      <w:r>
        <w:rPr>
          <w:rFonts w:cs="FrankRuehl"/>
          <w:rtl/>
          <w:lang w:eastAsia="en-US"/>
        </w:rPr>
        <w:t>–</w:t>
      </w:r>
    </w:p>
    <w:p w:rsidR="00260A33" w:rsidRDefault="00260A33" w:rsidP="00373D81">
      <w:pPr>
        <w:pStyle w:val="P00"/>
        <w:spacing w:before="72"/>
        <w:ind w:left="624" w:right="1134"/>
        <w:rPr>
          <w:rFonts w:cs="FrankRuehl" w:hint="cs"/>
          <w:rtl/>
          <w:lang w:eastAsia="en-US"/>
        </w:rPr>
      </w:pPr>
      <w:r>
        <w:rPr>
          <w:rFonts w:cs="FrankRuehl" w:hint="cs"/>
          <w:rtl/>
          <w:lang w:eastAsia="en-US"/>
        </w:rPr>
        <w:t>בנק בישראל, בנק מחוץ לישראל, מתווך פיננסי, מדינה או הבנק המרכזי שלה, העומד בתנאים שנקבעו בפסקאות (1) ו-(2) לפרט 1, ושאינו מדורג או שאחת לפחות מהחברות המדרגות הישראליות או שתיים לפחות מהחברות המדרגות הבין-לאומיות דירגו אותו בדרגה הקבועה בפרט (3) בטבלה או הנמוכה ממנה;</w:t>
      </w:r>
    </w:p>
    <w:p w:rsidR="00260A33" w:rsidRDefault="00260A33" w:rsidP="00373D81">
      <w:pPr>
        <w:pStyle w:val="P00"/>
        <w:spacing w:before="72"/>
        <w:ind w:left="0" w:right="1134"/>
        <w:jc w:val="center"/>
        <w:rPr>
          <w:rFonts w:cs="FrankRuehl" w:hint="cs"/>
          <w:b/>
          <w:bCs/>
          <w:sz w:val="22"/>
          <w:szCs w:val="22"/>
          <w:rtl/>
          <w:lang w:eastAsia="en-US"/>
        </w:rPr>
      </w:pPr>
      <w:r w:rsidRPr="00373D81">
        <w:rPr>
          <w:rFonts w:cs="FrankRuehl" w:hint="cs"/>
          <w:b/>
          <w:bCs/>
          <w:sz w:val="22"/>
          <w:szCs w:val="22"/>
          <w:rtl/>
          <w:lang w:eastAsia="en-US"/>
        </w:rPr>
        <w:t>טבלה</w:t>
      </w:r>
    </w:p>
    <w:tbl>
      <w:tblPr>
        <w:bidiVisual/>
        <w:tblW w:w="7938"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749"/>
        <w:gridCol w:w="830"/>
        <w:gridCol w:w="787"/>
        <w:gridCol w:w="955"/>
        <w:gridCol w:w="839"/>
        <w:gridCol w:w="778"/>
      </w:tblGrid>
      <w:tr w:rsidR="00373D81" w:rsidRPr="00CC2D7A" w:rsidTr="00CC2D7A">
        <w:tc>
          <w:tcPr>
            <w:tcW w:w="0" w:type="auto"/>
            <w:shd w:val="clear" w:color="auto" w:fill="auto"/>
          </w:tcPr>
          <w:p w:rsidR="00373D81" w:rsidRPr="00CC2D7A" w:rsidRDefault="00373D81" w:rsidP="00CC2D7A">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18"/>
                <w:szCs w:val="22"/>
                <w:rtl/>
                <w:lang w:eastAsia="en-US"/>
              </w:rPr>
            </w:pPr>
            <w:r w:rsidRPr="00CC2D7A">
              <w:rPr>
                <w:rFonts w:cs="FrankRuehl" w:hint="cs"/>
                <w:sz w:val="18"/>
                <w:szCs w:val="22"/>
                <w:rtl/>
                <w:lang w:eastAsia="en-US"/>
              </w:rPr>
              <w:t>חברה מדרגת</w:t>
            </w:r>
          </w:p>
        </w:tc>
        <w:tc>
          <w:tcPr>
            <w:tcW w:w="0" w:type="auto"/>
            <w:shd w:val="clear" w:color="auto" w:fill="auto"/>
          </w:tcPr>
          <w:p w:rsidR="00373D81" w:rsidRPr="00CC2D7A" w:rsidRDefault="00373D81" w:rsidP="00CC2D7A">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18"/>
                <w:szCs w:val="22"/>
                <w:rtl/>
                <w:lang w:eastAsia="en-US"/>
              </w:rPr>
            </w:pPr>
            <w:r w:rsidRPr="00CC2D7A">
              <w:rPr>
                <w:rFonts w:cs="FrankRuehl" w:hint="cs"/>
                <w:sz w:val="18"/>
                <w:szCs w:val="22"/>
                <w:rtl/>
                <w:lang w:eastAsia="en-US"/>
              </w:rPr>
              <w:t>מעלות</w:t>
            </w:r>
          </w:p>
        </w:tc>
        <w:tc>
          <w:tcPr>
            <w:tcW w:w="0" w:type="auto"/>
            <w:shd w:val="clear" w:color="auto" w:fill="auto"/>
          </w:tcPr>
          <w:p w:rsidR="00373D81" w:rsidRPr="00CC2D7A" w:rsidRDefault="00373D81" w:rsidP="00CC2D7A">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18"/>
                <w:szCs w:val="22"/>
                <w:rtl/>
                <w:lang w:eastAsia="en-US"/>
              </w:rPr>
            </w:pPr>
            <w:r w:rsidRPr="00CC2D7A">
              <w:rPr>
                <w:rFonts w:cs="FrankRuehl" w:hint="cs"/>
                <w:sz w:val="18"/>
                <w:szCs w:val="22"/>
                <w:rtl/>
                <w:lang w:eastAsia="en-US"/>
              </w:rPr>
              <w:t>מידרוג</w:t>
            </w:r>
          </w:p>
        </w:tc>
        <w:tc>
          <w:tcPr>
            <w:tcW w:w="0" w:type="auto"/>
            <w:shd w:val="clear" w:color="auto" w:fill="auto"/>
          </w:tcPr>
          <w:p w:rsidR="00373D81" w:rsidRPr="00CC2D7A" w:rsidRDefault="00373D81" w:rsidP="00CC2D7A">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18"/>
                <w:szCs w:val="22"/>
                <w:rtl/>
                <w:lang w:eastAsia="en-US"/>
              </w:rPr>
            </w:pPr>
            <w:r w:rsidRPr="00CC2D7A">
              <w:rPr>
                <w:rFonts w:cs="FrankRuehl"/>
                <w:sz w:val="18"/>
                <w:szCs w:val="22"/>
                <w:lang w:eastAsia="en-US"/>
              </w:rPr>
              <w:t>Moody's</w:t>
            </w:r>
          </w:p>
        </w:tc>
        <w:tc>
          <w:tcPr>
            <w:tcW w:w="0" w:type="auto"/>
            <w:shd w:val="clear" w:color="auto" w:fill="auto"/>
          </w:tcPr>
          <w:p w:rsidR="00373D81" w:rsidRPr="00CC2D7A" w:rsidRDefault="00373D81" w:rsidP="00CC2D7A">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18"/>
                <w:szCs w:val="22"/>
                <w:rtl/>
                <w:lang w:eastAsia="en-US"/>
              </w:rPr>
            </w:pPr>
            <w:r w:rsidRPr="00CC2D7A">
              <w:rPr>
                <w:rFonts w:cs="FrankRuehl"/>
                <w:sz w:val="18"/>
                <w:szCs w:val="22"/>
                <w:lang w:eastAsia="en-US"/>
              </w:rPr>
              <w:t>FITCH</w:t>
            </w:r>
          </w:p>
        </w:tc>
        <w:tc>
          <w:tcPr>
            <w:tcW w:w="0" w:type="auto"/>
            <w:shd w:val="clear" w:color="auto" w:fill="auto"/>
          </w:tcPr>
          <w:p w:rsidR="00373D81" w:rsidRPr="00CC2D7A" w:rsidRDefault="00373D81" w:rsidP="00CC2D7A">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 w:val="18"/>
                <w:szCs w:val="22"/>
                <w:rtl/>
                <w:lang w:eastAsia="en-US"/>
              </w:rPr>
            </w:pPr>
            <w:r w:rsidRPr="00CC2D7A">
              <w:rPr>
                <w:rFonts w:cs="FrankRuehl"/>
                <w:sz w:val="18"/>
                <w:szCs w:val="22"/>
                <w:lang w:eastAsia="en-US"/>
              </w:rPr>
              <w:t>S&amp;P</w:t>
            </w:r>
          </w:p>
        </w:tc>
      </w:tr>
      <w:tr w:rsidR="00373D81" w:rsidRPr="00CC2D7A" w:rsidTr="00CC2D7A">
        <w:tc>
          <w:tcPr>
            <w:tcW w:w="0" w:type="auto"/>
            <w:shd w:val="clear" w:color="auto" w:fill="auto"/>
          </w:tcPr>
          <w:p w:rsidR="00373D81" w:rsidRPr="00CC2D7A" w:rsidRDefault="00373D81" w:rsidP="00CC2D7A">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zCs w:val="24"/>
                <w:rtl/>
                <w:lang w:eastAsia="en-US"/>
              </w:rPr>
            </w:pPr>
            <w:r w:rsidRPr="00CC2D7A">
              <w:rPr>
                <w:rFonts w:cs="FrankRuehl" w:hint="cs"/>
                <w:szCs w:val="24"/>
                <w:rtl/>
                <w:lang w:eastAsia="en-US"/>
              </w:rPr>
              <w:t>(1) דירוג לצורך קבוצת הסיכון הראשונה</w:t>
            </w:r>
          </w:p>
        </w:tc>
        <w:tc>
          <w:tcPr>
            <w:tcW w:w="0" w:type="auto"/>
            <w:shd w:val="clear" w:color="auto" w:fill="auto"/>
          </w:tcPr>
          <w:p w:rsidR="00373D81" w:rsidRPr="00CC2D7A" w:rsidRDefault="00373D81" w:rsidP="00CC2D7A">
            <w:pPr>
              <w:pStyle w:val="P00"/>
              <w:tabs>
                <w:tab w:val="clear" w:pos="624"/>
                <w:tab w:val="clear" w:pos="1021"/>
                <w:tab w:val="clear" w:pos="1474"/>
                <w:tab w:val="clear" w:pos="1928"/>
                <w:tab w:val="clear" w:pos="2381"/>
                <w:tab w:val="clear" w:pos="2835"/>
                <w:tab w:val="clear" w:pos="6259"/>
              </w:tabs>
              <w:spacing w:before="0"/>
              <w:ind w:left="0"/>
              <w:jc w:val="center"/>
              <w:rPr>
                <w:rFonts w:cs="FrankRuehl"/>
                <w:szCs w:val="24"/>
                <w:lang w:eastAsia="en-US"/>
              </w:rPr>
            </w:pPr>
            <w:r w:rsidRPr="00CC2D7A">
              <w:rPr>
                <w:rFonts w:cs="FrankRuehl"/>
                <w:szCs w:val="24"/>
                <w:lang w:eastAsia="en-US"/>
              </w:rPr>
              <w:t>AA-</w:t>
            </w:r>
          </w:p>
        </w:tc>
        <w:tc>
          <w:tcPr>
            <w:tcW w:w="0" w:type="auto"/>
            <w:shd w:val="clear" w:color="auto" w:fill="auto"/>
          </w:tcPr>
          <w:p w:rsidR="00373D81" w:rsidRPr="00CC2D7A" w:rsidRDefault="00373D81" w:rsidP="00CC2D7A">
            <w:pPr>
              <w:pStyle w:val="P00"/>
              <w:tabs>
                <w:tab w:val="clear" w:pos="624"/>
                <w:tab w:val="clear" w:pos="1021"/>
                <w:tab w:val="clear" w:pos="1474"/>
                <w:tab w:val="clear" w:pos="1928"/>
                <w:tab w:val="clear" w:pos="2381"/>
                <w:tab w:val="clear" w:pos="2835"/>
                <w:tab w:val="clear" w:pos="6259"/>
              </w:tabs>
              <w:spacing w:before="0"/>
              <w:ind w:left="0"/>
              <w:jc w:val="center"/>
              <w:rPr>
                <w:rFonts w:cs="FrankRuehl"/>
                <w:szCs w:val="24"/>
                <w:lang w:eastAsia="en-US"/>
              </w:rPr>
            </w:pPr>
            <w:r w:rsidRPr="00CC2D7A">
              <w:rPr>
                <w:rFonts w:cs="FrankRuehl"/>
                <w:szCs w:val="24"/>
                <w:lang w:eastAsia="en-US"/>
              </w:rPr>
              <w:t>Aa3</w:t>
            </w:r>
          </w:p>
        </w:tc>
        <w:tc>
          <w:tcPr>
            <w:tcW w:w="0" w:type="auto"/>
            <w:shd w:val="clear" w:color="auto" w:fill="auto"/>
          </w:tcPr>
          <w:p w:rsidR="00373D81" w:rsidRPr="00CC2D7A" w:rsidRDefault="00373D81" w:rsidP="00CC2D7A">
            <w:pPr>
              <w:pStyle w:val="P00"/>
              <w:tabs>
                <w:tab w:val="clear" w:pos="624"/>
                <w:tab w:val="clear" w:pos="1021"/>
                <w:tab w:val="clear" w:pos="1474"/>
                <w:tab w:val="clear" w:pos="1928"/>
                <w:tab w:val="clear" w:pos="2381"/>
                <w:tab w:val="clear" w:pos="2835"/>
                <w:tab w:val="clear" w:pos="6259"/>
              </w:tabs>
              <w:spacing w:before="0"/>
              <w:ind w:left="0"/>
              <w:jc w:val="center"/>
              <w:rPr>
                <w:rFonts w:cs="FrankRuehl"/>
                <w:szCs w:val="24"/>
                <w:lang w:eastAsia="en-US"/>
              </w:rPr>
            </w:pPr>
            <w:r w:rsidRPr="00CC2D7A">
              <w:rPr>
                <w:rFonts w:cs="FrankRuehl"/>
                <w:szCs w:val="24"/>
                <w:lang w:eastAsia="en-US"/>
              </w:rPr>
              <w:t>A1</w:t>
            </w:r>
          </w:p>
        </w:tc>
        <w:tc>
          <w:tcPr>
            <w:tcW w:w="0" w:type="auto"/>
            <w:shd w:val="clear" w:color="auto" w:fill="auto"/>
          </w:tcPr>
          <w:p w:rsidR="00373D81" w:rsidRPr="00CC2D7A" w:rsidRDefault="00373D81" w:rsidP="00CC2D7A">
            <w:pPr>
              <w:pStyle w:val="P00"/>
              <w:tabs>
                <w:tab w:val="clear" w:pos="624"/>
                <w:tab w:val="clear" w:pos="1021"/>
                <w:tab w:val="clear" w:pos="1474"/>
                <w:tab w:val="clear" w:pos="1928"/>
                <w:tab w:val="clear" w:pos="2381"/>
                <w:tab w:val="clear" w:pos="2835"/>
                <w:tab w:val="clear" w:pos="6259"/>
              </w:tabs>
              <w:spacing w:before="0"/>
              <w:ind w:left="0"/>
              <w:jc w:val="center"/>
              <w:rPr>
                <w:rFonts w:cs="FrankRuehl"/>
                <w:szCs w:val="24"/>
                <w:lang w:eastAsia="en-US"/>
              </w:rPr>
            </w:pPr>
            <w:r w:rsidRPr="00CC2D7A">
              <w:rPr>
                <w:rFonts w:cs="FrankRuehl"/>
                <w:szCs w:val="24"/>
                <w:lang w:eastAsia="en-US"/>
              </w:rPr>
              <w:t>A+</w:t>
            </w:r>
          </w:p>
        </w:tc>
        <w:tc>
          <w:tcPr>
            <w:tcW w:w="0" w:type="auto"/>
            <w:shd w:val="clear" w:color="auto" w:fill="auto"/>
          </w:tcPr>
          <w:p w:rsidR="00373D81" w:rsidRPr="00CC2D7A" w:rsidRDefault="00373D81" w:rsidP="00CC2D7A">
            <w:pPr>
              <w:pStyle w:val="P00"/>
              <w:tabs>
                <w:tab w:val="clear" w:pos="624"/>
                <w:tab w:val="clear" w:pos="1021"/>
                <w:tab w:val="clear" w:pos="1474"/>
                <w:tab w:val="clear" w:pos="1928"/>
                <w:tab w:val="clear" w:pos="2381"/>
                <w:tab w:val="clear" w:pos="2835"/>
                <w:tab w:val="clear" w:pos="6259"/>
              </w:tabs>
              <w:spacing w:before="0"/>
              <w:ind w:left="0"/>
              <w:jc w:val="center"/>
              <w:rPr>
                <w:rFonts w:cs="FrankRuehl"/>
                <w:szCs w:val="24"/>
                <w:lang w:eastAsia="en-US"/>
              </w:rPr>
            </w:pPr>
            <w:r w:rsidRPr="00CC2D7A">
              <w:rPr>
                <w:rFonts w:cs="FrankRuehl"/>
                <w:szCs w:val="24"/>
                <w:lang w:eastAsia="en-US"/>
              </w:rPr>
              <w:t>A+</w:t>
            </w:r>
          </w:p>
        </w:tc>
      </w:tr>
      <w:tr w:rsidR="00373D81" w:rsidRPr="00CC2D7A" w:rsidTr="00CC2D7A">
        <w:tc>
          <w:tcPr>
            <w:tcW w:w="0" w:type="auto"/>
            <w:shd w:val="clear" w:color="auto" w:fill="auto"/>
          </w:tcPr>
          <w:p w:rsidR="00373D81" w:rsidRPr="00CC2D7A" w:rsidRDefault="00373D81" w:rsidP="00CC2D7A">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zCs w:val="24"/>
                <w:rtl/>
                <w:lang w:eastAsia="en-US"/>
              </w:rPr>
            </w:pPr>
            <w:r w:rsidRPr="00CC2D7A">
              <w:rPr>
                <w:rFonts w:cs="FrankRuehl" w:hint="cs"/>
                <w:szCs w:val="24"/>
                <w:rtl/>
                <w:lang w:eastAsia="en-US"/>
              </w:rPr>
              <w:t>(2) דירוג לצורך קבוצת הסיכון השנייה</w:t>
            </w:r>
          </w:p>
        </w:tc>
        <w:tc>
          <w:tcPr>
            <w:tcW w:w="0" w:type="auto"/>
            <w:shd w:val="clear" w:color="auto" w:fill="auto"/>
          </w:tcPr>
          <w:p w:rsidR="00373D81" w:rsidRPr="00CC2D7A" w:rsidRDefault="00373D81" w:rsidP="00CC2D7A">
            <w:pPr>
              <w:pStyle w:val="P00"/>
              <w:tabs>
                <w:tab w:val="clear" w:pos="624"/>
                <w:tab w:val="clear" w:pos="1021"/>
                <w:tab w:val="clear" w:pos="1474"/>
                <w:tab w:val="clear" w:pos="1928"/>
                <w:tab w:val="clear" w:pos="2381"/>
                <w:tab w:val="clear" w:pos="2835"/>
                <w:tab w:val="clear" w:pos="6259"/>
              </w:tabs>
              <w:spacing w:before="0"/>
              <w:ind w:left="0"/>
              <w:jc w:val="center"/>
              <w:rPr>
                <w:rFonts w:cs="FrankRuehl"/>
                <w:szCs w:val="24"/>
                <w:lang w:eastAsia="en-US"/>
              </w:rPr>
            </w:pPr>
            <w:r w:rsidRPr="00CC2D7A">
              <w:rPr>
                <w:rFonts w:cs="FrankRuehl"/>
                <w:szCs w:val="24"/>
                <w:lang w:eastAsia="en-US"/>
              </w:rPr>
              <w:t>A+</w:t>
            </w:r>
          </w:p>
        </w:tc>
        <w:tc>
          <w:tcPr>
            <w:tcW w:w="0" w:type="auto"/>
            <w:shd w:val="clear" w:color="auto" w:fill="auto"/>
          </w:tcPr>
          <w:p w:rsidR="00373D81" w:rsidRPr="00CC2D7A" w:rsidRDefault="00373D81" w:rsidP="00CC2D7A">
            <w:pPr>
              <w:pStyle w:val="P00"/>
              <w:tabs>
                <w:tab w:val="clear" w:pos="624"/>
                <w:tab w:val="clear" w:pos="1021"/>
                <w:tab w:val="clear" w:pos="1474"/>
                <w:tab w:val="clear" w:pos="1928"/>
                <w:tab w:val="clear" w:pos="2381"/>
                <w:tab w:val="clear" w:pos="2835"/>
                <w:tab w:val="clear" w:pos="6259"/>
              </w:tabs>
              <w:spacing w:before="0"/>
              <w:ind w:left="0"/>
              <w:jc w:val="center"/>
              <w:rPr>
                <w:rFonts w:cs="FrankRuehl" w:hint="cs"/>
                <w:szCs w:val="24"/>
                <w:rtl/>
                <w:lang w:eastAsia="en-US"/>
              </w:rPr>
            </w:pPr>
            <w:r w:rsidRPr="00CC2D7A">
              <w:rPr>
                <w:rFonts w:cs="FrankRuehl"/>
                <w:szCs w:val="24"/>
                <w:lang w:eastAsia="en-US"/>
              </w:rPr>
              <w:t>A1</w:t>
            </w:r>
          </w:p>
        </w:tc>
        <w:tc>
          <w:tcPr>
            <w:tcW w:w="0" w:type="auto"/>
            <w:shd w:val="clear" w:color="auto" w:fill="auto"/>
          </w:tcPr>
          <w:p w:rsidR="00373D81" w:rsidRPr="00CC2D7A" w:rsidRDefault="00373D81" w:rsidP="00CC2D7A">
            <w:pPr>
              <w:pStyle w:val="P00"/>
              <w:tabs>
                <w:tab w:val="clear" w:pos="624"/>
                <w:tab w:val="clear" w:pos="1021"/>
                <w:tab w:val="clear" w:pos="1474"/>
                <w:tab w:val="clear" w:pos="1928"/>
                <w:tab w:val="clear" w:pos="2381"/>
                <w:tab w:val="clear" w:pos="2835"/>
                <w:tab w:val="clear" w:pos="6259"/>
              </w:tabs>
              <w:spacing w:before="0"/>
              <w:ind w:left="0"/>
              <w:jc w:val="center"/>
              <w:rPr>
                <w:rFonts w:cs="FrankRuehl"/>
                <w:szCs w:val="24"/>
                <w:lang w:eastAsia="en-US"/>
              </w:rPr>
            </w:pPr>
            <w:r w:rsidRPr="00CC2D7A">
              <w:rPr>
                <w:rFonts w:cs="FrankRuehl"/>
                <w:szCs w:val="24"/>
                <w:lang w:eastAsia="en-US"/>
              </w:rPr>
              <w:t>A3</w:t>
            </w:r>
          </w:p>
        </w:tc>
        <w:tc>
          <w:tcPr>
            <w:tcW w:w="0" w:type="auto"/>
            <w:shd w:val="clear" w:color="auto" w:fill="auto"/>
          </w:tcPr>
          <w:p w:rsidR="00373D81" w:rsidRPr="00CC2D7A" w:rsidRDefault="00373D81" w:rsidP="00CC2D7A">
            <w:pPr>
              <w:pStyle w:val="P00"/>
              <w:tabs>
                <w:tab w:val="clear" w:pos="624"/>
                <w:tab w:val="clear" w:pos="1021"/>
                <w:tab w:val="clear" w:pos="1474"/>
                <w:tab w:val="clear" w:pos="1928"/>
                <w:tab w:val="clear" w:pos="2381"/>
                <w:tab w:val="clear" w:pos="2835"/>
                <w:tab w:val="clear" w:pos="6259"/>
              </w:tabs>
              <w:spacing w:before="0"/>
              <w:ind w:left="0"/>
              <w:jc w:val="center"/>
              <w:rPr>
                <w:rFonts w:cs="FrankRuehl"/>
                <w:szCs w:val="24"/>
                <w:lang w:eastAsia="en-US"/>
              </w:rPr>
            </w:pPr>
            <w:r w:rsidRPr="00CC2D7A">
              <w:rPr>
                <w:rFonts w:cs="FrankRuehl"/>
                <w:szCs w:val="24"/>
                <w:lang w:eastAsia="en-US"/>
              </w:rPr>
              <w:t>A-</w:t>
            </w:r>
          </w:p>
        </w:tc>
        <w:tc>
          <w:tcPr>
            <w:tcW w:w="0" w:type="auto"/>
            <w:shd w:val="clear" w:color="auto" w:fill="auto"/>
          </w:tcPr>
          <w:p w:rsidR="00373D81" w:rsidRPr="00CC2D7A" w:rsidRDefault="00373D81" w:rsidP="00CC2D7A">
            <w:pPr>
              <w:pStyle w:val="P00"/>
              <w:tabs>
                <w:tab w:val="clear" w:pos="624"/>
                <w:tab w:val="clear" w:pos="1021"/>
                <w:tab w:val="clear" w:pos="1474"/>
                <w:tab w:val="clear" w:pos="1928"/>
                <w:tab w:val="clear" w:pos="2381"/>
                <w:tab w:val="clear" w:pos="2835"/>
                <w:tab w:val="clear" w:pos="6259"/>
              </w:tabs>
              <w:spacing w:before="0"/>
              <w:ind w:left="0"/>
              <w:jc w:val="center"/>
              <w:rPr>
                <w:rFonts w:cs="FrankRuehl"/>
                <w:szCs w:val="24"/>
                <w:lang w:eastAsia="en-US"/>
              </w:rPr>
            </w:pPr>
            <w:r w:rsidRPr="00CC2D7A">
              <w:rPr>
                <w:rFonts w:cs="FrankRuehl"/>
                <w:szCs w:val="24"/>
                <w:lang w:eastAsia="en-US"/>
              </w:rPr>
              <w:t>A-</w:t>
            </w:r>
          </w:p>
        </w:tc>
      </w:tr>
      <w:tr w:rsidR="00373D81" w:rsidRPr="00CC2D7A" w:rsidTr="00CC2D7A">
        <w:tc>
          <w:tcPr>
            <w:tcW w:w="0" w:type="auto"/>
            <w:shd w:val="clear" w:color="auto" w:fill="auto"/>
          </w:tcPr>
          <w:p w:rsidR="00373D81" w:rsidRPr="00CC2D7A" w:rsidRDefault="00373D81" w:rsidP="00CC2D7A">
            <w:pPr>
              <w:pStyle w:val="P00"/>
              <w:tabs>
                <w:tab w:val="clear" w:pos="624"/>
                <w:tab w:val="clear" w:pos="1021"/>
                <w:tab w:val="clear" w:pos="1474"/>
                <w:tab w:val="clear" w:pos="1928"/>
                <w:tab w:val="clear" w:pos="2381"/>
                <w:tab w:val="clear" w:pos="2835"/>
                <w:tab w:val="clear" w:pos="6259"/>
              </w:tabs>
              <w:spacing w:before="0"/>
              <w:ind w:left="0"/>
              <w:jc w:val="left"/>
              <w:rPr>
                <w:rFonts w:cs="FrankRuehl" w:hint="cs"/>
                <w:szCs w:val="24"/>
                <w:rtl/>
                <w:lang w:eastAsia="en-US"/>
              </w:rPr>
            </w:pPr>
            <w:r w:rsidRPr="00CC2D7A">
              <w:rPr>
                <w:rFonts w:cs="FrankRuehl" w:hint="cs"/>
                <w:szCs w:val="24"/>
                <w:rtl/>
                <w:lang w:eastAsia="en-US"/>
              </w:rPr>
              <w:t>(3) דירוג לצורך קבוצת הסיכון השלישית</w:t>
            </w:r>
          </w:p>
        </w:tc>
        <w:tc>
          <w:tcPr>
            <w:tcW w:w="0" w:type="auto"/>
            <w:shd w:val="clear" w:color="auto" w:fill="auto"/>
          </w:tcPr>
          <w:p w:rsidR="00373D81" w:rsidRPr="00CC2D7A" w:rsidRDefault="00373D81" w:rsidP="00CC2D7A">
            <w:pPr>
              <w:pStyle w:val="P00"/>
              <w:tabs>
                <w:tab w:val="clear" w:pos="624"/>
                <w:tab w:val="clear" w:pos="1021"/>
                <w:tab w:val="clear" w:pos="1474"/>
                <w:tab w:val="clear" w:pos="1928"/>
                <w:tab w:val="clear" w:pos="2381"/>
                <w:tab w:val="clear" w:pos="2835"/>
                <w:tab w:val="clear" w:pos="6259"/>
              </w:tabs>
              <w:spacing w:before="0"/>
              <w:ind w:left="0"/>
              <w:jc w:val="center"/>
              <w:rPr>
                <w:rFonts w:cs="FrankRuehl"/>
                <w:szCs w:val="24"/>
                <w:lang w:eastAsia="en-US"/>
              </w:rPr>
            </w:pPr>
            <w:r w:rsidRPr="00CC2D7A">
              <w:rPr>
                <w:rFonts w:cs="FrankRuehl"/>
                <w:szCs w:val="24"/>
                <w:lang w:eastAsia="en-US"/>
              </w:rPr>
              <w:t>BBB+</w:t>
            </w:r>
          </w:p>
        </w:tc>
        <w:tc>
          <w:tcPr>
            <w:tcW w:w="0" w:type="auto"/>
            <w:shd w:val="clear" w:color="auto" w:fill="auto"/>
          </w:tcPr>
          <w:p w:rsidR="00373D81" w:rsidRPr="00CC2D7A" w:rsidRDefault="00373D81" w:rsidP="00CC2D7A">
            <w:pPr>
              <w:pStyle w:val="P00"/>
              <w:tabs>
                <w:tab w:val="clear" w:pos="624"/>
                <w:tab w:val="clear" w:pos="1021"/>
                <w:tab w:val="clear" w:pos="1474"/>
                <w:tab w:val="clear" w:pos="1928"/>
                <w:tab w:val="clear" w:pos="2381"/>
                <w:tab w:val="clear" w:pos="2835"/>
                <w:tab w:val="clear" w:pos="6259"/>
              </w:tabs>
              <w:spacing w:before="0"/>
              <w:ind w:left="0"/>
              <w:jc w:val="center"/>
              <w:rPr>
                <w:rFonts w:cs="FrankRuehl"/>
                <w:szCs w:val="24"/>
                <w:lang w:eastAsia="en-US"/>
              </w:rPr>
            </w:pPr>
            <w:r w:rsidRPr="00CC2D7A">
              <w:rPr>
                <w:rFonts w:cs="FrankRuehl"/>
                <w:szCs w:val="24"/>
                <w:lang w:eastAsia="en-US"/>
              </w:rPr>
              <w:t>Baa1</w:t>
            </w:r>
          </w:p>
        </w:tc>
        <w:tc>
          <w:tcPr>
            <w:tcW w:w="0" w:type="auto"/>
            <w:shd w:val="clear" w:color="auto" w:fill="auto"/>
          </w:tcPr>
          <w:p w:rsidR="00373D81" w:rsidRPr="00CC2D7A" w:rsidRDefault="00373D81" w:rsidP="00CC2D7A">
            <w:pPr>
              <w:pStyle w:val="P00"/>
              <w:tabs>
                <w:tab w:val="clear" w:pos="624"/>
                <w:tab w:val="clear" w:pos="1021"/>
                <w:tab w:val="clear" w:pos="1474"/>
                <w:tab w:val="clear" w:pos="1928"/>
                <w:tab w:val="clear" w:pos="2381"/>
                <w:tab w:val="clear" w:pos="2835"/>
                <w:tab w:val="clear" w:pos="6259"/>
              </w:tabs>
              <w:spacing w:before="0"/>
              <w:ind w:left="0"/>
              <w:jc w:val="center"/>
              <w:rPr>
                <w:rFonts w:cs="FrankRuehl"/>
                <w:szCs w:val="24"/>
                <w:lang w:eastAsia="en-US"/>
              </w:rPr>
            </w:pPr>
            <w:r w:rsidRPr="00CC2D7A">
              <w:rPr>
                <w:rFonts w:cs="FrankRuehl"/>
                <w:szCs w:val="24"/>
                <w:lang w:eastAsia="en-US"/>
              </w:rPr>
              <w:t>Baa3</w:t>
            </w:r>
          </w:p>
        </w:tc>
        <w:tc>
          <w:tcPr>
            <w:tcW w:w="0" w:type="auto"/>
            <w:shd w:val="clear" w:color="auto" w:fill="auto"/>
          </w:tcPr>
          <w:p w:rsidR="00373D81" w:rsidRPr="00CC2D7A" w:rsidRDefault="00373D81" w:rsidP="00CC2D7A">
            <w:pPr>
              <w:pStyle w:val="P00"/>
              <w:tabs>
                <w:tab w:val="clear" w:pos="624"/>
                <w:tab w:val="clear" w:pos="1021"/>
                <w:tab w:val="clear" w:pos="1474"/>
                <w:tab w:val="clear" w:pos="1928"/>
                <w:tab w:val="clear" w:pos="2381"/>
                <w:tab w:val="clear" w:pos="2835"/>
                <w:tab w:val="clear" w:pos="6259"/>
              </w:tabs>
              <w:spacing w:before="0"/>
              <w:ind w:left="0"/>
              <w:jc w:val="center"/>
              <w:rPr>
                <w:rFonts w:cs="FrankRuehl"/>
                <w:szCs w:val="24"/>
                <w:lang w:eastAsia="en-US"/>
              </w:rPr>
            </w:pPr>
            <w:r w:rsidRPr="00CC2D7A">
              <w:rPr>
                <w:rFonts w:cs="FrankRuehl"/>
                <w:szCs w:val="24"/>
                <w:lang w:eastAsia="en-US"/>
              </w:rPr>
              <w:t>BBB-</w:t>
            </w:r>
          </w:p>
        </w:tc>
        <w:tc>
          <w:tcPr>
            <w:tcW w:w="0" w:type="auto"/>
            <w:shd w:val="clear" w:color="auto" w:fill="auto"/>
          </w:tcPr>
          <w:p w:rsidR="00373D81" w:rsidRPr="00CC2D7A" w:rsidRDefault="00373D81" w:rsidP="00CC2D7A">
            <w:pPr>
              <w:pStyle w:val="P00"/>
              <w:tabs>
                <w:tab w:val="clear" w:pos="624"/>
                <w:tab w:val="clear" w:pos="1021"/>
                <w:tab w:val="clear" w:pos="1474"/>
                <w:tab w:val="clear" w:pos="1928"/>
                <w:tab w:val="clear" w:pos="2381"/>
                <w:tab w:val="clear" w:pos="2835"/>
                <w:tab w:val="clear" w:pos="6259"/>
              </w:tabs>
              <w:spacing w:before="0"/>
              <w:ind w:left="0"/>
              <w:jc w:val="center"/>
              <w:rPr>
                <w:rFonts w:cs="FrankRuehl"/>
                <w:szCs w:val="24"/>
                <w:lang w:eastAsia="en-US"/>
              </w:rPr>
            </w:pPr>
            <w:r w:rsidRPr="00CC2D7A">
              <w:rPr>
                <w:rFonts w:cs="FrankRuehl"/>
                <w:szCs w:val="24"/>
                <w:lang w:eastAsia="en-US"/>
              </w:rPr>
              <w:t>BBB-</w:t>
            </w:r>
          </w:p>
        </w:tc>
      </w:tr>
    </w:tbl>
    <w:p w:rsidR="00260A33" w:rsidRDefault="00260A33" w:rsidP="002F0318">
      <w:pPr>
        <w:pStyle w:val="P00"/>
        <w:spacing w:before="72"/>
        <w:ind w:left="0" w:right="1134"/>
        <w:rPr>
          <w:rFonts w:cs="FrankRuehl" w:hint="cs"/>
          <w:rtl/>
          <w:lang w:eastAsia="en-US"/>
        </w:rPr>
      </w:pPr>
    </w:p>
    <w:p w:rsidR="004340CB" w:rsidRPr="005C54C2" w:rsidRDefault="00373D81" w:rsidP="004340CB">
      <w:pPr>
        <w:pStyle w:val="medium2-header"/>
        <w:keepLines w:val="0"/>
        <w:spacing w:before="72"/>
        <w:ind w:left="0" w:right="1134"/>
        <w:rPr>
          <w:rFonts w:cs="FrankRuehl" w:hint="cs"/>
          <w:noProof/>
          <w:sz w:val="20"/>
          <w:rtl/>
        </w:rPr>
      </w:pPr>
      <w:bookmarkStart w:id="129" w:name="med17"/>
      <w:bookmarkEnd w:id="129"/>
      <w:r>
        <w:rPr>
          <w:rFonts w:cs="FrankRuehl" w:hint="cs"/>
          <w:noProof/>
          <w:sz w:val="20"/>
          <w:rtl/>
        </w:rPr>
        <w:t>תוספת רביעית</w:t>
      </w:r>
    </w:p>
    <w:p w:rsidR="004340CB" w:rsidRPr="00373D81" w:rsidRDefault="00373D81" w:rsidP="00373D81">
      <w:pPr>
        <w:pStyle w:val="P00"/>
        <w:spacing w:before="72"/>
        <w:ind w:left="0" w:right="1134"/>
        <w:jc w:val="center"/>
        <w:rPr>
          <w:rFonts w:cs="FrankRuehl" w:hint="cs"/>
          <w:sz w:val="24"/>
          <w:szCs w:val="24"/>
          <w:rtl/>
          <w:lang w:eastAsia="en-US"/>
        </w:rPr>
      </w:pPr>
      <w:r w:rsidRPr="00373D81">
        <w:rPr>
          <w:rFonts w:cs="FrankRuehl" w:hint="cs"/>
          <w:sz w:val="24"/>
          <w:szCs w:val="24"/>
          <w:rtl/>
          <w:lang w:eastAsia="en-US"/>
        </w:rPr>
        <w:t xml:space="preserve">(תקנה 73 </w:t>
      </w:r>
      <w:r w:rsidRPr="00373D81">
        <w:rPr>
          <w:rFonts w:cs="FrankRuehl"/>
          <w:sz w:val="24"/>
          <w:szCs w:val="24"/>
          <w:rtl/>
          <w:lang w:eastAsia="en-US"/>
        </w:rPr>
        <w:t>–</w:t>
      </w:r>
      <w:r w:rsidRPr="00373D81">
        <w:rPr>
          <w:rFonts w:cs="FrankRuehl" w:hint="cs"/>
          <w:sz w:val="24"/>
          <w:szCs w:val="24"/>
          <w:rtl/>
          <w:lang w:eastAsia="en-US"/>
        </w:rPr>
        <w:t xml:space="preserve"> דוח חישוב הקצאות בשל סיכונים והון עצמי רגולטורי)</w:t>
      </w:r>
    </w:p>
    <w:p w:rsidR="00373D81" w:rsidRDefault="00373D81" w:rsidP="0043612C">
      <w:pPr>
        <w:pStyle w:val="P00"/>
        <w:spacing w:before="72"/>
        <w:ind w:left="0" w:right="1134"/>
        <w:rPr>
          <w:rFonts w:cs="FrankRuehl" w:hint="cs"/>
          <w:rtl/>
          <w:lang w:eastAsia="en-US"/>
        </w:rPr>
      </w:pPr>
      <w:r>
        <w:rPr>
          <w:rFonts w:cs="FrankRuehl" w:hint="cs"/>
          <w:rtl/>
          <w:lang w:eastAsia="en-US"/>
        </w:rPr>
        <w:t>דוח חישוב הקצאות בשל סיכונים והון עצמי רגולטורי יכלול את הפרקים והפרטים המנויים להלן:</w:t>
      </w:r>
    </w:p>
    <w:p w:rsidR="00373D81" w:rsidRDefault="00373D81" w:rsidP="0043612C">
      <w:pPr>
        <w:pStyle w:val="P00"/>
        <w:spacing w:before="72"/>
        <w:ind w:left="0" w:right="1134"/>
        <w:rPr>
          <w:rFonts w:cs="FrankRuehl" w:hint="cs"/>
          <w:rtl/>
          <w:lang w:eastAsia="en-US"/>
        </w:rPr>
      </w:pPr>
      <w:r>
        <w:rPr>
          <w:rFonts w:cs="FrankRuehl" w:hint="cs"/>
          <w:rtl/>
          <w:lang w:eastAsia="en-US"/>
        </w:rPr>
        <w:t>(1)</w:t>
      </w:r>
      <w:r>
        <w:rPr>
          <w:rFonts w:cs="FrankRuehl" w:hint="cs"/>
          <w:rtl/>
          <w:lang w:eastAsia="en-US"/>
        </w:rPr>
        <w:tab/>
        <w:t xml:space="preserve">הקצאה בשל סיכון שוק </w:t>
      </w:r>
      <w:r>
        <w:rPr>
          <w:rFonts w:cs="FrankRuehl"/>
          <w:rtl/>
          <w:lang w:eastAsia="en-US"/>
        </w:rPr>
        <w:t>–</w:t>
      </w:r>
    </w:p>
    <w:p w:rsidR="00373D81" w:rsidRDefault="00373D81" w:rsidP="00373D81">
      <w:pPr>
        <w:pStyle w:val="P00"/>
        <w:spacing w:before="72"/>
        <w:ind w:left="624" w:right="1134"/>
        <w:rPr>
          <w:rFonts w:cs="FrankRuehl" w:hint="cs"/>
          <w:rtl/>
          <w:lang w:eastAsia="en-US"/>
        </w:rPr>
      </w:pPr>
      <w:r>
        <w:rPr>
          <w:rFonts w:cs="FrankRuehl" w:hint="cs"/>
          <w:rtl/>
          <w:lang w:eastAsia="en-US"/>
        </w:rPr>
        <w:t>(א)</w:t>
      </w:r>
      <w:r>
        <w:rPr>
          <w:rFonts w:cs="FrankRuehl" w:hint="cs"/>
          <w:rtl/>
          <w:lang w:eastAsia="en-US"/>
        </w:rPr>
        <w:tab/>
        <w:t>סך כל הערך המחושב של כל רכיבי סיכון השוק המנייתיים, וכן סך כל הערך המחושב לגבי כל קבוצת רכיבי סיכון שוק מנייתיים זהים; הנתונים יוצגו לפני ואחרי קיזוז של פוזיציות הפוכות;</w:t>
      </w:r>
    </w:p>
    <w:p w:rsidR="00373D81" w:rsidRDefault="00373D81" w:rsidP="00373D81">
      <w:pPr>
        <w:pStyle w:val="P00"/>
        <w:spacing w:before="72"/>
        <w:ind w:left="624" w:right="1134"/>
        <w:rPr>
          <w:rFonts w:cs="FrankRuehl" w:hint="cs"/>
          <w:rtl/>
          <w:lang w:eastAsia="en-US"/>
        </w:rPr>
      </w:pPr>
      <w:r>
        <w:rPr>
          <w:rFonts w:cs="FrankRuehl" w:hint="cs"/>
          <w:rtl/>
          <w:lang w:eastAsia="en-US"/>
        </w:rPr>
        <w:t>(ב)</w:t>
      </w:r>
      <w:r>
        <w:rPr>
          <w:rFonts w:cs="FrankRuehl" w:hint="cs"/>
          <w:rtl/>
          <w:lang w:eastAsia="en-US"/>
        </w:rPr>
        <w:tab/>
        <w:t>סך כל הערך המחושב של כל רכיבי סיכון השוק תלויי הריבית, וכן סך כל הערך המחושב לגבי כל קבוצת רכיבי סיכון שוק תלויי ריבית זהים; הנתונים יוצגו לפני ואחרי קיזוז של פוזיציות הפוכות;</w:t>
      </w:r>
    </w:p>
    <w:p w:rsidR="00373D81" w:rsidRDefault="00373D81" w:rsidP="00373D81">
      <w:pPr>
        <w:pStyle w:val="P00"/>
        <w:spacing w:before="72"/>
        <w:ind w:left="624" w:right="1134"/>
        <w:rPr>
          <w:rFonts w:cs="FrankRuehl" w:hint="cs"/>
          <w:rtl/>
          <w:lang w:eastAsia="en-US"/>
        </w:rPr>
      </w:pPr>
      <w:r>
        <w:rPr>
          <w:rFonts w:cs="FrankRuehl" w:hint="cs"/>
          <w:rtl/>
          <w:lang w:eastAsia="en-US"/>
        </w:rPr>
        <w:t>(ג)</w:t>
      </w:r>
      <w:r>
        <w:rPr>
          <w:rFonts w:cs="FrankRuehl" w:hint="cs"/>
          <w:rtl/>
          <w:lang w:eastAsia="en-US"/>
        </w:rPr>
        <w:tab/>
        <w:t>סך כל הערך המחושב של רכיבי סיכון השוק המטבעיים שבהם מחזיקה החברה בפוזיציית קנייה (</w:t>
      </w:r>
      <w:r>
        <w:rPr>
          <w:rFonts w:cs="FrankRuehl"/>
          <w:lang w:eastAsia="en-US"/>
        </w:rPr>
        <w:t>long</w:t>
      </w:r>
      <w:r>
        <w:rPr>
          <w:rFonts w:cs="FrankRuehl" w:hint="cs"/>
          <w:rtl/>
          <w:lang w:eastAsia="en-US"/>
        </w:rPr>
        <w:t>) וסך כל הערך המחושב של רכיבי סיכון השוק המטבעיים שבהם מחזיקה החברה בפוזיציית מכר (</w:t>
      </w:r>
      <w:r>
        <w:rPr>
          <w:rFonts w:cs="FrankRuehl"/>
          <w:lang w:eastAsia="en-US"/>
        </w:rPr>
        <w:t>short</w:t>
      </w:r>
      <w:r>
        <w:rPr>
          <w:rFonts w:cs="FrankRuehl" w:hint="cs"/>
          <w:rtl/>
          <w:lang w:eastAsia="en-US"/>
        </w:rPr>
        <w:t>), וכן סך כל הערך המחושב של הרכיבים האמורים לגבי כל קבוצת רכיבי סיכון שוק מטבעיים זהים; הנתונים יוצגו לפני ואחרי קיזוז של פוזיציות הפוכות;</w:t>
      </w:r>
    </w:p>
    <w:p w:rsidR="00373D81" w:rsidRDefault="00373D81" w:rsidP="00373D81">
      <w:pPr>
        <w:pStyle w:val="P00"/>
        <w:spacing w:before="72"/>
        <w:ind w:left="624" w:right="1134"/>
        <w:rPr>
          <w:rFonts w:cs="FrankRuehl" w:hint="cs"/>
          <w:rtl/>
          <w:lang w:eastAsia="en-US"/>
        </w:rPr>
      </w:pPr>
      <w:r>
        <w:rPr>
          <w:rFonts w:cs="FrankRuehl" w:hint="cs"/>
          <w:rtl/>
          <w:lang w:eastAsia="en-US"/>
        </w:rPr>
        <w:t>(ד)</w:t>
      </w:r>
      <w:r>
        <w:rPr>
          <w:rFonts w:cs="FrankRuehl" w:hint="cs"/>
          <w:rtl/>
          <w:lang w:eastAsia="en-US"/>
        </w:rPr>
        <w:tab/>
        <w:t>סך הערך המחושב של כל רכיבי סיכון השוק תלויי הסחורות, וכן סך הערך המחושב לגבי כל קבוצת רכיבי סיכון שוק תלויי סחורות זהים; הנתונים יוצגו לפני ואחרי קיזוז של פוזיציות הפוכות;</w:t>
      </w:r>
    </w:p>
    <w:p w:rsidR="00373D81" w:rsidRDefault="00373D81" w:rsidP="00373D81">
      <w:pPr>
        <w:pStyle w:val="P00"/>
        <w:spacing w:before="72"/>
        <w:ind w:left="624" w:right="1134"/>
        <w:rPr>
          <w:rFonts w:cs="FrankRuehl" w:hint="cs"/>
          <w:rtl/>
          <w:lang w:eastAsia="en-US"/>
        </w:rPr>
      </w:pPr>
      <w:r>
        <w:rPr>
          <w:rFonts w:cs="FrankRuehl" w:hint="cs"/>
          <w:rtl/>
          <w:lang w:eastAsia="en-US"/>
        </w:rPr>
        <w:t>(ה)</w:t>
      </w:r>
      <w:r>
        <w:rPr>
          <w:rFonts w:cs="FrankRuehl" w:hint="cs"/>
          <w:rtl/>
          <w:lang w:eastAsia="en-US"/>
        </w:rPr>
        <w:tab/>
        <w:t xml:space="preserve">סך כל הערך המחושב של כל רכיבי סיכון השוק הכלליים הנכללים בחישוב לפי תקנה 85(א)(5) (בפרט זה </w:t>
      </w:r>
      <w:r>
        <w:rPr>
          <w:rFonts w:cs="FrankRuehl"/>
          <w:rtl/>
          <w:lang w:eastAsia="en-US"/>
        </w:rPr>
        <w:t>–</w:t>
      </w:r>
      <w:r>
        <w:rPr>
          <w:rFonts w:cs="FrankRuehl" w:hint="cs"/>
          <w:rtl/>
          <w:lang w:eastAsia="en-US"/>
        </w:rPr>
        <w:t xml:space="preserve"> רכיבי סיכון שוק כלליים), וכן סך כל הערך המחושב לגבי כל קבוצת רכיבי סיכון שוק כלליים זהים; הנתונים יוצגו לפני ואחרי קיזוז של פוזיציות הפוכות;</w:t>
      </w:r>
    </w:p>
    <w:p w:rsidR="00373D81" w:rsidRDefault="00373D81" w:rsidP="00D77D00">
      <w:pPr>
        <w:pStyle w:val="P00"/>
        <w:spacing w:before="72"/>
        <w:ind w:left="624" w:right="1134"/>
        <w:rPr>
          <w:rFonts w:cs="FrankRuehl" w:hint="cs"/>
          <w:rtl/>
          <w:lang w:eastAsia="en-US"/>
        </w:rPr>
      </w:pPr>
      <w:r>
        <w:rPr>
          <w:rFonts w:cs="FrankRuehl" w:hint="cs"/>
          <w:rtl/>
          <w:lang w:eastAsia="en-US"/>
        </w:rPr>
        <w:t>(ו)</w:t>
      </w:r>
      <w:r>
        <w:rPr>
          <w:rFonts w:cs="FrankRuehl" w:hint="cs"/>
          <w:rtl/>
          <w:lang w:eastAsia="en-US"/>
        </w:rPr>
        <w:tab/>
        <w:t>סך כל הפרשי ריבית;</w:t>
      </w:r>
    </w:p>
    <w:p w:rsidR="00373D81" w:rsidRDefault="00373D81" w:rsidP="00D77D00">
      <w:pPr>
        <w:pStyle w:val="P00"/>
        <w:spacing w:before="72"/>
        <w:ind w:left="624" w:right="1134"/>
        <w:rPr>
          <w:rFonts w:cs="FrankRuehl" w:hint="cs"/>
          <w:rtl/>
          <w:lang w:eastAsia="en-US"/>
        </w:rPr>
      </w:pPr>
      <w:r>
        <w:rPr>
          <w:rFonts w:cs="FrankRuehl" w:hint="cs"/>
          <w:rtl/>
          <w:lang w:eastAsia="en-US"/>
        </w:rPr>
        <w:t>(ז)</w:t>
      </w:r>
      <w:r>
        <w:rPr>
          <w:rFonts w:cs="FrankRuehl" w:hint="cs"/>
          <w:rtl/>
          <w:lang w:eastAsia="en-US"/>
        </w:rPr>
        <w:tab/>
        <w:t>בכל מקום שבו בוצע קיזוז של רכיב סיכון שוק בתקנות משנה (א) עד (ה) יובאו הנתונים תוך הבחנה בין קיזוז שנערך לפי תקנה 85(ב)(3) לבין קיזוז שנערך לפי תקנה 85(ב)(4);</w:t>
      </w:r>
    </w:p>
    <w:p w:rsidR="00373D81" w:rsidRDefault="00373D81" w:rsidP="00D77D00">
      <w:pPr>
        <w:pStyle w:val="P00"/>
        <w:spacing w:before="72"/>
        <w:ind w:left="624" w:right="1134"/>
        <w:rPr>
          <w:rFonts w:cs="FrankRuehl" w:hint="cs"/>
          <w:rtl/>
          <w:lang w:eastAsia="en-US"/>
        </w:rPr>
      </w:pPr>
      <w:r>
        <w:rPr>
          <w:rFonts w:cs="FrankRuehl" w:hint="cs"/>
          <w:rtl/>
          <w:lang w:eastAsia="en-US"/>
        </w:rPr>
        <w:t>(ח)</w:t>
      </w:r>
      <w:r>
        <w:rPr>
          <w:rFonts w:cs="FrankRuehl" w:hint="cs"/>
          <w:rtl/>
          <w:lang w:eastAsia="en-US"/>
        </w:rPr>
        <w:tab/>
        <w:t>יתוארו הפחתות בשל התחייבות לפי אופציות שמחוץ לכסף אם החברה ביצעה הפחתה כאמור, לגבי כל אופציה יפורט נכס הבסיס, ההפרש בין מחיר המימוש לבין מחיר נכס הבסיס במונחי נכס הבסיס וסך כל ההפחתה שחושבה בשלה;</w:t>
      </w:r>
    </w:p>
    <w:p w:rsidR="00373D81" w:rsidRDefault="00373D81" w:rsidP="00D77D00">
      <w:pPr>
        <w:pStyle w:val="P00"/>
        <w:spacing w:before="72"/>
        <w:ind w:left="624" w:right="1134"/>
        <w:rPr>
          <w:rFonts w:cs="FrankRuehl" w:hint="cs"/>
          <w:rtl/>
          <w:lang w:eastAsia="en-US"/>
        </w:rPr>
      </w:pPr>
      <w:r>
        <w:rPr>
          <w:rFonts w:cs="FrankRuehl" w:hint="cs"/>
          <w:rtl/>
          <w:lang w:eastAsia="en-US"/>
        </w:rPr>
        <w:t>(ט)</w:t>
      </w:r>
      <w:r>
        <w:rPr>
          <w:rFonts w:cs="FrankRuehl" w:hint="cs"/>
          <w:rtl/>
          <w:lang w:eastAsia="en-US"/>
        </w:rPr>
        <w:tab/>
        <w:t>באופציות בסכום קבוע יובא במקום האמור בפרטים (א) עד (ה) תיאור נכס הבסיס והסכום הקבוע על פי תנאי האופציה;</w:t>
      </w:r>
    </w:p>
    <w:p w:rsidR="00373D81" w:rsidRDefault="00373D81" w:rsidP="00D77D00">
      <w:pPr>
        <w:pStyle w:val="P00"/>
        <w:spacing w:before="72"/>
        <w:ind w:left="624" w:right="1134"/>
        <w:rPr>
          <w:rFonts w:cs="FrankRuehl" w:hint="cs"/>
          <w:rtl/>
          <w:lang w:eastAsia="en-US"/>
        </w:rPr>
      </w:pPr>
      <w:r>
        <w:rPr>
          <w:rFonts w:cs="FrankRuehl" w:hint="cs"/>
          <w:rtl/>
          <w:lang w:eastAsia="en-US"/>
        </w:rPr>
        <w:t>(י)</w:t>
      </w:r>
      <w:r>
        <w:rPr>
          <w:rFonts w:cs="FrankRuehl" w:hint="cs"/>
          <w:rtl/>
          <w:lang w:eastAsia="en-US"/>
        </w:rPr>
        <w:tab/>
      </w:r>
      <w:r w:rsidR="003369EF">
        <w:rPr>
          <w:rFonts w:cs="FrankRuehl" w:hint="cs"/>
          <w:rtl/>
          <w:lang w:eastAsia="en-US"/>
        </w:rPr>
        <w:t>חברה שהחליפה הקצאות בשל זכות לפי אופציה בשווי השוק של האופציה בהתאם לתקנה 85(ד) תביא לגבי זכות לפי אופציה האמורה במקום האמור בתקנת משנה (א) את שווי השוק של האופציה;</w:t>
      </w:r>
    </w:p>
    <w:p w:rsidR="003369EF" w:rsidRDefault="003369EF" w:rsidP="00D77D00">
      <w:pPr>
        <w:pStyle w:val="P00"/>
        <w:spacing w:before="72"/>
        <w:ind w:left="624" w:right="1134"/>
        <w:rPr>
          <w:rFonts w:cs="FrankRuehl" w:hint="cs"/>
          <w:rtl/>
          <w:lang w:eastAsia="en-US"/>
        </w:rPr>
      </w:pPr>
      <w:r>
        <w:rPr>
          <w:rFonts w:cs="FrankRuehl" w:hint="cs"/>
          <w:rtl/>
          <w:lang w:eastAsia="en-US"/>
        </w:rPr>
        <w:t>(יא)</w:t>
      </w:r>
      <w:r>
        <w:rPr>
          <w:rFonts w:cs="FrankRuehl" w:hint="cs"/>
          <w:rtl/>
          <w:lang w:eastAsia="en-US"/>
        </w:rPr>
        <w:tab/>
        <w:t>סך כל ההקצאה בשל סיכון שוק לפי תקנה 85 שתובא באופן מצרפי ובנפרד לכל קבוצת רכיבי סיכון המפורטת בתקנות משנה (א) עד (ו) ו-(ט) עד (י);</w:t>
      </w:r>
    </w:p>
    <w:p w:rsidR="003369EF" w:rsidRDefault="003369EF" w:rsidP="00D77D00">
      <w:pPr>
        <w:pStyle w:val="P00"/>
        <w:spacing w:before="72"/>
        <w:ind w:left="624" w:right="1134"/>
        <w:rPr>
          <w:rFonts w:cs="FrankRuehl" w:hint="cs"/>
          <w:rtl/>
          <w:lang w:eastAsia="en-US"/>
        </w:rPr>
      </w:pPr>
      <w:r>
        <w:rPr>
          <w:rFonts w:cs="FrankRuehl" w:hint="cs"/>
          <w:rtl/>
          <w:lang w:eastAsia="en-US"/>
        </w:rPr>
        <w:t>(יב)</w:t>
      </w:r>
      <w:r>
        <w:rPr>
          <w:rFonts w:cs="FrankRuehl" w:hint="cs"/>
          <w:rtl/>
          <w:lang w:eastAsia="en-US"/>
        </w:rPr>
        <w:tab/>
        <w:t>בכל מקום שבו יובאו נתונים שלא במטבע הדיווח, יובאו לצדם שערי החליפין שהשתמשה בהם החברה לצורך חישוב ההקצאות;</w:t>
      </w:r>
    </w:p>
    <w:p w:rsidR="003369EF" w:rsidRDefault="003369EF" w:rsidP="00D77D00">
      <w:pPr>
        <w:pStyle w:val="P00"/>
        <w:spacing w:before="72"/>
        <w:ind w:left="624" w:right="1134"/>
        <w:rPr>
          <w:rFonts w:cs="FrankRuehl" w:hint="cs"/>
          <w:rtl/>
          <w:lang w:eastAsia="en-US"/>
        </w:rPr>
      </w:pPr>
      <w:r>
        <w:rPr>
          <w:rFonts w:cs="FrankRuehl" w:hint="cs"/>
          <w:rtl/>
          <w:lang w:eastAsia="en-US"/>
        </w:rPr>
        <w:t xml:space="preserve">בפרט זה </w:t>
      </w:r>
      <w:r w:rsidR="00D77D00">
        <w:rPr>
          <w:rFonts w:cs="FrankRuehl"/>
          <w:rtl/>
          <w:lang w:eastAsia="en-US"/>
        </w:rPr>
        <w:t>–</w:t>
      </w:r>
    </w:p>
    <w:p w:rsidR="00D77D00" w:rsidRDefault="00D77D00" w:rsidP="00D77D00">
      <w:pPr>
        <w:pStyle w:val="P00"/>
        <w:spacing w:before="72"/>
        <w:ind w:left="624" w:right="1134"/>
        <w:rPr>
          <w:rFonts w:cs="FrankRuehl" w:hint="cs"/>
          <w:rtl/>
          <w:lang w:eastAsia="en-US"/>
        </w:rPr>
      </w:pPr>
      <w:r>
        <w:rPr>
          <w:rFonts w:cs="FrankRuehl" w:hint="cs"/>
          <w:rtl/>
          <w:lang w:eastAsia="en-US"/>
        </w:rPr>
        <w:t xml:space="preserve">"סך הפרשי ריבית" ו"הערך המחושב של רכיב סיכון" </w:t>
      </w:r>
      <w:r>
        <w:rPr>
          <w:rFonts w:cs="FrankRuehl"/>
          <w:rtl/>
          <w:lang w:eastAsia="en-US"/>
        </w:rPr>
        <w:t>–</w:t>
      </w:r>
      <w:r>
        <w:rPr>
          <w:rFonts w:cs="FrankRuehl" w:hint="cs"/>
          <w:rtl/>
          <w:lang w:eastAsia="en-US"/>
        </w:rPr>
        <w:t xml:space="preserve"> כהגדרתם בתקנה 85(ו);</w:t>
      </w:r>
    </w:p>
    <w:p w:rsidR="00D77D00" w:rsidRDefault="00D77D00" w:rsidP="00D77D00">
      <w:pPr>
        <w:pStyle w:val="P00"/>
        <w:spacing w:before="72"/>
        <w:ind w:left="624" w:right="1134"/>
        <w:rPr>
          <w:rFonts w:cs="FrankRuehl" w:hint="cs"/>
          <w:rtl/>
          <w:lang w:eastAsia="en-US"/>
        </w:rPr>
      </w:pPr>
      <w:r>
        <w:rPr>
          <w:rFonts w:cs="FrankRuehl" w:hint="cs"/>
          <w:rtl/>
          <w:lang w:eastAsia="en-US"/>
        </w:rPr>
        <w:t xml:space="preserve">"קיזוז" </w:t>
      </w:r>
      <w:r>
        <w:rPr>
          <w:rFonts w:cs="FrankRuehl"/>
          <w:rtl/>
          <w:lang w:eastAsia="en-US"/>
        </w:rPr>
        <w:t>–</w:t>
      </w:r>
      <w:r>
        <w:rPr>
          <w:rFonts w:cs="FrankRuehl" w:hint="cs"/>
          <w:rtl/>
          <w:lang w:eastAsia="en-US"/>
        </w:rPr>
        <w:t xml:space="preserve"> כמשמעותו בתקנה 85(ב)(3) ו-(4).</w:t>
      </w:r>
    </w:p>
    <w:p w:rsidR="00D77D00" w:rsidRDefault="00D77D00" w:rsidP="0043612C">
      <w:pPr>
        <w:pStyle w:val="P00"/>
        <w:spacing w:before="72"/>
        <w:ind w:left="0" w:right="1134"/>
        <w:rPr>
          <w:rFonts w:cs="FrankRuehl" w:hint="cs"/>
          <w:rtl/>
          <w:lang w:eastAsia="en-US"/>
        </w:rPr>
      </w:pPr>
      <w:r>
        <w:rPr>
          <w:rFonts w:cs="FrankRuehl" w:hint="cs"/>
          <w:rtl/>
          <w:lang w:eastAsia="en-US"/>
        </w:rPr>
        <w:t>(2)</w:t>
      </w:r>
      <w:r>
        <w:rPr>
          <w:rFonts w:cs="FrankRuehl" w:hint="cs"/>
          <w:rtl/>
          <w:lang w:eastAsia="en-US"/>
        </w:rPr>
        <w:tab/>
        <w:t xml:space="preserve">הקצאה בשל סיכון אשראי </w:t>
      </w:r>
      <w:r>
        <w:rPr>
          <w:rFonts w:cs="FrankRuehl"/>
          <w:rtl/>
          <w:lang w:eastAsia="en-US"/>
        </w:rPr>
        <w:t>–</w:t>
      </w:r>
    </w:p>
    <w:p w:rsidR="00D77D00" w:rsidRDefault="00D77D00" w:rsidP="00D77D00">
      <w:pPr>
        <w:pStyle w:val="P00"/>
        <w:spacing w:before="72"/>
        <w:ind w:left="624" w:right="1134"/>
        <w:rPr>
          <w:rFonts w:cs="FrankRuehl" w:hint="cs"/>
          <w:rtl/>
          <w:lang w:eastAsia="en-US"/>
        </w:rPr>
      </w:pPr>
      <w:r>
        <w:rPr>
          <w:rFonts w:cs="FrankRuehl" w:hint="cs"/>
          <w:rtl/>
          <w:lang w:eastAsia="en-US"/>
        </w:rPr>
        <w:t>(א)</w:t>
      </w:r>
      <w:r>
        <w:rPr>
          <w:rFonts w:cs="FrankRuehl" w:hint="cs"/>
          <w:rtl/>
          <w:lang w:eastAsia="en-US"/>
        </w:rPr>
        <w:tab/>
        <w:t>יובאו הפרטים האלה לגבי כל מקור סיכון אשראי מהותי:</w:t>
      </w:r>
    </w:p>
    <w:p w:rsidR="00D77D00" w:rsidRDefault="00D77D00" w:rsidP="00D77D00">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שם מקור סיכון האשראי, ובלבד שאינו לקוח;</w:t>
      </w:r>
    </w:p>
    <w:p w:rsidR="00D77D00" w:rsidRDefault="00D77D00" w:rsidP="00D77D00">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דירוג מקור סיכון האשראי, אם קיים, והחברה המדרגת;</w:t>
      </w:r>
    </w:p>
    <w:p w:rsidR="00D77D00" w:rsidRDefault="00D77D00" w:rsidP="00D77D00">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קבוצת הסיכון שאליה שייך מקור סיכון האשראי, לפי התוספת השלישית;</w:t>
      </w:r>
    </w:p>
    <w:p w:rsidR="00D77D00" w:rsidRDefault="00D77D00" w:rsidP="00D77D00">
      <w:pPr>
        <w:pStyle w:val="P00"/>
        <w:spacing w:before="72"/>
        <w:ind w:left="1021" w:right="1134"/>
        <w:rPr>
          <w:rFonts w:cs="FrankRuehl" w:hint="cs"/>
          <w:rtl/>
          <w:lang w:eastAsia="en-US"/>
        </w:rPr>
      </w:pPr>
      <w:r>
        <w:rPr>
          <w:rFonts w:cs="FrankRuehl" w:hint="cs"/>
          <w:rtl/>
          <w:lang w:eastAsia="en-US"/>
        </w:rPr>
        <w:t>(4)</w:t>
      </w:r>
      <w:r>
        <w:rPr>
          <w:rFonts w:cs="FrankRuehl" w:hint="cs"/>
          <w:rtl/>
          <w:lang w:eastAsia="en-US"/>
        </w:rPr>
        <w:tab/>
        <w:t>יצוין אם קיים הסכם קיזוז תקף;</w:t>
      </w:r>
    </w:p>
    <w:p w:rsidR="00D77D00" w:rsidRDefault="00D77D00" w:rsidP="00D77D00">
      <w:pPr>
        <w:pStyle w:val="P00"/>
        <w:spacing w:before="72"/>
        <w:ind w:left="1021" w:right="1134"/>
        <w:rPr>
          <w:rFonts w:cs="FrankRuehl" w:hint="cs"/>
          <w:rtl/>
          <w:lang w:eastAsia="en-US"/>
        </w:rPr>
      </w:pPr>
      <w:r>
        <w:rPr>
          <w:rFonts w:cs="FrankRuehl" w:hint="cs"/>
          <w:rtl/>
          <w:lang w:eastAsia="en-US"/>
        </w:rPr>
        <w:t>(5)</w:t>
      </w:r>
      <w:r>
        <w:rPr>
          <w:rFonts w:cs="FrankRuehl" w:hint="cs"/>
          <w:rtl/>
          <w:lang w:eastAsia="en-US"/>
        </w:rPr>
        <w:tab/>
        <w:t>סך כל ערך השחלוף של רכיבי סיכון האשראי לפני ואחרי קיזוז;</w:t>
      </w:r>
    </w:p>
    <w:p w:rsidR="00D77D00" w:rsidRDefault="00D77D00" w:rsidP="00D77D00">
      <w:pPr>
        <w:pStyle w:val="P00"/>
        <w:spacing w:before="72"/>
        <w:ind w:left="1021" w:right="1134"/>
        <w:rPr>
          <w:rFonts w:cs="FrankRuehl" w:hint="cs"/>
          <w:rtl/>
          <w:lang w:eastAsia="en-US"/>
        </w:rPr>
      </w:pPr>
      <w:r>
        <w:rPr>
          <w:rFonts w:cs="FrankRuehl" w:hint="cs"/>
          <w:rtl/>
          <w:lang w:eastAsia="en-US"/>
        </w:rPr>
        <w:t>(6)</w:t>
      </w:r>
      <w:r>
        <w:rPr>
          <w:rFonts w:cs="FrankRuehl" w:hint="cs"/>
          <w:rtl/>
          <w:lang w:eastAsia="en-US"/>
        </w:rPr>
        <w:tab/>
        <w:t>סך כל מכפלת מקדם הסיכון הפיננסי בשווי רכיב סיכון האשראי במונחי נכס הבסיס לפני ואחרי קיזוז;</w:t>
      </w:r>
    </w:p>
    <w:p w:rsidR="00D77D00" w:rsidRDefault="00D77D00" w:rsidP="00D77D00">
      <w:pPr>
        <w:pStyle w:val="P00"/>
        <w:spacing w:before="72"/>
        <w:ind w:left="1021" w:right="1134"/>
        <w:rPr>
          <w:rFonts w:cs="FrankRuehl" w:hint="cs"/>
          <w:rtl/>
          <w:lang w:eastAsia="en-US"/>
        </w:rPr>
      </w:pPr>
      <w:r>
        <w:rPr>
          <w:rFonts w:cs="FrankRuehl" w:hint="cs"/>
          <w:rtl/>
          <w:lang w:eastAsia="en-US"/>
        </w:rPr>
        <w:t>(7)</w:t>
      </w:r>
      <w:r>
        <w:rPr>
          <w:rFonts w:cs="FrankRuehl" w:hint="cs"/>
          <w:rtl/>
          <w:lang w:eastAsia="en-US"/>
        </w:rPr>
        <w:tab/>
        <w:t>סך כל הערך המחושב של רכיבי סיכון האשראי;</w:t>
      </w:r>
    </w:p>
    <w:p w:rsidR="00D77D00" w:rsidRDefault="00D77D00" w:rsidP="00D77D00">
      <w:pPr>
        <w:pStyle w:val="P00"/>
        <w:spacing w:before="72"/>
        <w:ind w:left="1021" w:right="1134"/>
        <w:rPr>
          <w:rFonts w:cs="FrankRuehl" w:hint="cs"/>
          <w:rtl/>
          <w:lang w:eastAsia="en-US"/>
        </w:rPr>
      </w:pPr>
      <w:r>
        <w:rPr>
          <w:rFonts w:cs="FrankRuehl" w:hint="cs"/>
          <w:rtl/>
          <w:lang w:eastAsia="en-US"/>
        </w:rPr>
        <w:t>(8)</w:t>
      </w:r>
      <w:r>
        <w:rPr>
          <w:rFonts w:cs="FrankRuehl" w:hint="cs"/>
          <w:rtl/>
          <w:lang w:eastAsia="en-US"/>
        </w:rPr>
        <w:tab/>
        <w:t xml:space="preserve">בכל מקום שבו בוצע קיזוז במכפלת מקדם הסיכון הפיננסי בשווי רכיב סיכון האשראי במונחי נכס הבסיס </w:t>
      </w:r>
      <w:r>
        <w:rPr>
          <w:rFonts w:cs="FrankRuehl"/>
          <w:rtl/>
          <w:lang w:eastAsia="en-US"/>
        </w:rPr>
        <w:t>–</w:t>
      </w:r>
      <w:r>
        <w:rPr>
          <w:rFonts w:cs="FrankRuehl" w:hint="cs"/>
          <w:rtl/>
          <w:lang w:eastAsia="en-US"/>
        </w:rPr>
        <w:t xml:space="preserve"> יתוארו רכיבי סיכון האשראי שקוזזו;</w:t>
      </w:r>
    </w:p>
    <w:p w:rsidR="00D77D00" w:rsidRDefault="00D77D00" w:rsidP="00D77D00">
      <w:pPr>
        <w:pStyle w:val="P00"/>
        <w:spacing w:before="72"/>
        <w:ind w:left="624" w:right="1134"/>
        <w:rPr>
          <w:rFonts w:cs="FrankRuehl" w:hint="cs"/>
          <w:rtl/>
          <w:lang w:eastAsia="en-US"/>
        </w:rPr>
      </w:pPr>
      <w:r>
        <w:rPr>
          <w:rFonts w:cs="FrankRuehl" w:hint="cs"/>
          <w:rtl/>
          <w:lang w:eastAsia="en-US"/>
        </w:rPr>
        <w:t>(ב)</w:t>
      </w:r>
      <w:r>
        <w:rPr>
          <w:rFonts w:cs="FrankRuehl" w:hint="cs"/>
          <w:rtl/>
          <w:lang w:eastAsia="en-US"/>
        </w:rPr>
        <w:tab/>
        <w:t>יובאו הפרטים האלה לגבי כל קבוצת סיכון:</w:t>
      </w:r>
    </w:p>
    <w:p w:rsidR="00D77D00" w:rsidRDefault="00D77D00" w:rsidP="00D77D00">
      <w:pPr>
        <w:pStyle w:val="P00"/>
        <w:spacing w:before="72"/>
        <w:ind w:left="1021" w:right="1134"/>
        <w:rPr>
          <w:rFonts w:cs="FrankRuehl" w:hint="cs"/>
          <w:rtl/>
          <w:lang w:eastAsia="en-US"/>
        </w:rPr>
      </w:pPr>
      <w:r>
        <w:rPr>
          <w:rFonts w:cs="FrankRuehl" w:hint="cs"/>
          <w:rtl/>
          <w:lang w:eastAsia="en-US"/>
        </w:rPr>
        <w:t>(1)</w:t>
      </w:r>
      <w:r>
        <w:rPr>
          <w:rFonts w:cs="FrankRuehl" w:hint="cs"/>
          <w:rtl/>
          <w:lang w:eastAsia="en-US"/>
        </w:rPr>
        <w:tab/>
        <w:t>סך כל הערך המחושב של כל רכיבי סיכון האשראי;</w:t>
      </w:r>
    </w:p>
    <w:p w:rsidR="00D77D00" w:rsidRDefault="00D77D00" w:rsidP="00D77D00">
      <w:pPr>
        <w:pStyle w:val="P00"/>
        <w:spacing w:before="72"/>
        <w:ind w:left="1021" w:right="1134"/>
        <w:rPr>
          <w:rFonts w:cs="FrankRuehl" w:hint="cs"/>
          <w:rtl/>
          <w:lang w:eastAsia="en-US"/>
        </w:rPr>
      </w:pPr>
      <w:r>
        <w:rPr>
          <w:rFonts w:cs="FrankRuehl" w:hint="cs"/>
          <w:rtl/>
          <w:lang w:eastAsia="en-US"/>
        </w:rPr>
        <w:t>(2)</w:t>
      </w:r>
      <w:r>
        <w:rPr>
          <w:rFonts w:cs="FrankRuehl" w:hint="cs"/>
          <w:rtl/>
          <w:lang w:eastAsia="en-US"/>
        </w:rPr>
        <w:tab/>
        <w:t>שיעור סך כל הערך המחושב של רכיבי סיכון האשראי החשופים לקבוצת הסיכון מתוך סך כל הערך המחושב של רכיבי סיכון האשראי של החברה;</w:t>
      </w:r>
    </w:p>
    <w:p w:rsidR="00D77D00" w:rsidRDefault="00D77D00" w:rsidP="00D77D00">
      <w:pPr>
        <w:pStyle w:val="P00"/>
        <w:spacing w:before="72"/>
        <w:ind w:left="1021" w:right="1134"/>
        <w:rPr>
          <w:rFonts w:cs="FrankRuehl" w:hint="cs"/>
          <w:rtl/>
          <w:lang w:eastAsia="en-US"/>
        </w:rPr>
      </w:pPr>
      <w:r>
        <w:rPr>
          <w:rFonts w:cs="FrankRuehl" w:hint="cs"/>
          <w:rtl/>
          <w:lang w:eastAsia="en-US"/>
        </w:rPr>
        <w:t>(3)</w:t>
      </w:r>
      <w:r>
        <w:rPr>
          <w:rFonts w:cs="FrankRuehl" w:hint="cs"/>
          <w:rtl/>
          <w:lang w:eastAsia="en-US"/>
        </w:rPr>
        <w:tab/>
        <w:t>סך כל ההקצאה בשל סיכון האשראי;</w:t>
      </w:r>
    </w:p>
    <w:p w:rsidR="00D77D00" w:rsidRDefault="00D77D00" w:rsidP="00D77D00">
      <w:pPr>
        <w:pStyle w:val="P00"/>
        <w:spacing w:before="72"/>
        <w:ind w:left="624" w:right="1134"/>
        <w:rPr>
          <w:rFonts w:cs="FrankRuehl" w:hint="cs"/>
          <w:rtl/>
          <w:lang w:eastAsia="en-US"/>
        </w:rPr>
      </w:pPr>
      <w:r>
        <w:rPr>
          <w:rFonts w:cs="FrankRuehl" w:hint="cs"/>
          <w:rtl/>
          <w:lang w:eastAsia="en-US"/>
        </w:rPr>
        <w:t>(ג)</w:t>
      </w:r>
      <w:r>
        <w:rPr>
          <w:rFonts w:cs="FrankRuehl" w:hint="cs"/>
          <w:rtl/>
          <w:lang w:eastAsia="en-US"/>
        </w:rPr>
        <w:tab/>
        <w:t>תובא מכפלת מקדם הריכוזיות בסך כל הערך המחושב של כל רכיבי סיכון האשראי, וההקצאה הנדרשת בשל הריכוזיות;</w:t>
      </w:r>
    </w:p>
    <w:p w:rsidR="00D77D00" w:rsidRDefault="00D77D00" w:rsidP="00D77D00">
      <w:pPr>
        <w:pStyle w:val="P00"/>
        <w:spacing w:before="72"/>
        <w:ind w:left="624" w:right="1134"/>
        <w:rPr>
          <w:rFonts w:cs="FrankRuehl" w:hint="cs"/>
          <w:rtl/>
          <w:lang w:eastAsia="en-US"/>
        </w:rPr>
      </w:pPr>
      <w:r>
        <w:rPr>
          <w:rFonts w:cs="FrankRuehl" w:hint="cs"/>
          <w:rtl/>
          <w:lang w:eastAsia="en-US"/>
        </w:rPr>
        <w:t>(ד)</w:t>
      </w:r>
      <w:r>
        <w:rPr>
          <w:rFonts w:cs="FrankRuehl" w:hint="cs"/>
          <w:rtl/>
          <w:lang w:eastAsia="en-US"/>
        </w:rPr>
        <w:tab/>
        <w:t>יצוין סך כל הערך המחושב של רכיבי סיכון האשראי של החברה;</w:t>
      </w:r>
    </w:p>
    <w:p w:rsidR="00D77D00" w:rsidRDefault="00D77D00" w:rsidP="00D77D00">
      <w:pPr>
        <w:pStyle w:val="P00"/>
        <w:spacing w:before="72"/>
        <w:ind w:left="624" w:right="1134"/>
        <w:rPr>
          <w:rFonts w:cs="FrankRuehl" w:hint="cs"/>
          <w:rtl/>
          <w:lang w:eastAsia="en-US"/>
        </w:rPr>
      </w:pPr>
      <w:r>
        <w:rPr>
          <w:rFonts w:cs="FrankRuehl" w:hint="cs"/>
          <w:rtl/>
          <w:lang w:eastAsia="en-US"/>
        </w:rPr>
        <w:t>(ה)</w:t>
      </w:r>
      <w:r>
        <w:rPr>
          <w:rFonts w:cs="FrankRuehl" w:hint="cs"/>
          <w:rtl/>
          <w:lang w:eastAsia="en-US"/>
        </w:rPr>
        <w:tab/>
        <w:t>יצוין סך כל ההקצאה בשל סיכון אשראי לפי תקנה 86;</w:t>
      </w:r>
    </w:p>
    <w:p w:rsidR="00D77D00" w:rsidRDefault="00D77D00" w:rsidP="00D77D00">
      <w:pPr>
        <w:pStyle w:val="P00"/>
        <w:spacing w:before="72"/>
        <w:ind w:left="624" w:right="1134"/>
        <w:rPr>
          <w:rFonts w:cs="FrankRuehl" w:hint="cs"/>
          <w:rtl/>
          <w:lang w:eastAsia="en-US"/>
        </w:rPr>
      </w:pPr>
      <w:r>
        <w:rPr>
          <w:rFonts w:cs="FrankRuehl" w:hint="cs"/>
          <w:rtl/>
          <w:lang w:eastAsia="en-US"/>
        </w:rPr>
        <w:t>(ו)</w:t>
      </w:r>
      <w:r>
        <w:rPr>
          <w:rFonts w:cs="FrankRuehl" w:hint="cs"/>
          <w:rtl/>
          <w:lang w:eastAsia="en-US"/>
        </w:rPr>
        <w:tab/>
        <w:t xml:space="preserve">בפרט זה </w:t>
      </w:r>
      <w:r>
        <w:rPr>
          <w:rFonts w:cs="FrankRuehl"/>
          <w:rtl/>
          <w:lang w:eastAsia="en-US"/>
        </w:rPr>
        <w:t>–</w:t>
      </w:r>
    </w:p>
    <w:p w:rsidR="00D77D00" w:rsidRDefault="00D77D00" w:rsidP="00D77D00">
      <w:pPr>
        <w:pStyle w:val="P00"/>
        <w:spacing w:before="72"/>
        <w:ind w:left="624" w:right="1134"/>
        <w:rPr>
          <w:rFonts w:cs="FrankRuehl" w:hint="cs"/>
          <w:rtl/>
          <w:lang w:eastAsia="en-US"/>
        </w:rPr>
      </w:pPr>
      <w:r>
        <w:rPr>
          <w:rFonts w:cs="FrankRuehl" w:hint="cs"/>
          <w:rtl/>
          <w:lang w:eastAsia="en-US"/>
        </w:rPr>
        <w:t xml:space="preserve">"ערך החשיפה של רכיב סיכון אשראי", "ערך השחלוף של רכיב סיכון אשראי", "ערך מחושב של רכיב סיכון אשראי" </w:t>
      </w:r>
      <w:r>
        <w:rPr>
          <w:rFonts w:cs="FrankRuehl"/>
          <w:rtl/>
          <w:lang w:eastAsia="en-US"/>
        </w:rPr>
        <w:t>–</w:t>
      </w:r>
      <w:r>
        <w:rPr>
          <w:rFonts w:cs="FrankRuehl" w:hint="cs"/>
          <w:rtl/>
          <w:lang w:eastAsia="en-US"/>
        </w:rPr>
        <w:t xml:space="preserve"> כהגדרתם בתקנה 86(ה);</w:t>
      </w:r>
    </w:p>
    <w:p w:rsidR="00D77D00" w:rsidRDefault="00D77D00" w:rsidP="00D77D00">
      <w:pPr>
        <w:pStyle w:val="P00"/>
        <w:spacing w:before="72"/>
        <w:ind w:left="624" w:right="1134"/>
        <w:rPr>
          <w:rFonts w:cs="FrankRuehl" w:hint="cs"/>
          <w:rtl/>
          <w:lang w:eastAsia="en-US"/>
        </w:rPr>
      </w:pPr>
      <w:r>
        <w:rPr>
          <w:rFonts w:cs="FrankRuehl" w:hint="cs"/>
          <w:rtl/>
          <w:lang w:eastAsia="en-US"/>
        </w:rPr>
        <w:t xml:space="preserve">"קיזוז" </w:t>
      </w:r>
      <w:r>
        <w:rPr>
          <w:rFonts w:cs="FrankRuehl"/>
          <w:rtl/>
          <w:lang w:eastAsia="en-US"/>
        </w:rPr>
        <w:t>–</w:t>
      </w:r>
      <w:r>
        <w:rPr>
          <w:rFonts w:cs="FrankRuehl" w:hint="cs"/>
          <w:rtl/>
          <w:lang w:eastAsia="en-US"/>
        </w:rPr>
        <w:t xml:space="preserve"> כמשמעותו בתקנה 86(ג);</w:t>
      </w:r>
    </w:p>
    <w:p w:rsidR="00D77D00" w:rsidRDefault="00D77D00" w:rsidP="0043612C">
      <w:pPr>
        <w:pStyle w:val="P00"/>
        <w:spacing w:before="72"/>
        <w:ind w:left="0" w:right="1134"/>
        <w:rPr>
          <w:rFonts w:cs="FrankRuehl" w:hint="cs"/>
          <w:rtl/>
          <w:lang w:eastAsia="en-US"/>
        </w:rPr>
      </w:pPr>
      <w:r>
        <w:rPr>
          <w:rFonts w:cs="FrankRuehl" w:hint="cs"/>
          <w:rtl/>
          <w:lang w:eastAsia="en-US"/>
        </w:rPr>
        <w:t>(3)</w:t>
      </w:r>
      <w:r>
        <w:rPr>
          <w:rFonts w:cs="FrankRuehl" w:hint="cs"/>
          <w:rtl/>
          <w:lang w:eastAsia="en-US"/>
        </w:rPr>
        <w:tab/>
        <w:t xml:space="preserve">הקצאה בשל סיכון תפעולי </w:t>
      </w:r>
      <w:r>
        <w:rPr>
          <w:rFonts w:cs="FrankRuehl"/>
          <w:rtl/>
          <w:lang w:eastAsia="en-US"/>
        </w:rPr>
        <w:t>–</w:t>
      </w:r>
    </w:p>
    <w:p w:rsidR="00D77D00" w:rsidRDefault="00D77D00" w:rsidP="00D77D00">
      <w:pPr>
        <w:pStyle w:val="P00"/>
        <w:spacing w:before="72"/>
        <w:ind w:left="624" w:right="1134"/>
        <w:rPr>
          <w:rFonts w:cs="FrankRuehl" w:hint="cs"/>
          <w:rtl/>
          <w:lang w:eastAsia="en-US"/>
        </w:rPr>
      </w:pPr>
      <w:r>
        <w:rPr>
          <w:rFonts w:cs="FrankRuehl" w:hint="cs"/>
          <w:rtl/>
          <w:lang w:eastAsia="en-US"/>
        </w:rPr>
        <w:t>יובאו הפרטים האלה:</w:t>
      </w:r>
    </w:p>
    <w:p w:rsidR="00D77D00" w:rsidRDefault="00D77D00" w:rsidP="00D77D00">
      <w:pPr>
        <w:pStyle w:val="P00"/>
        <w:spacing w:before="72"/>
        <w:ind w:left="624" w:right="1134"/>
        <w:rPr>
          <w:rFonts w:cs="FrankRuehl" w:hint="cs"/>
          <w:rtl/>
          <w:lang w:eastAsia="en-US"/>
        </w:rPr>
      </w:pPr>
      <w:r>
        <w:rPr>
          <w:rFonts w:cs="FrankRuehl" w:hint="cs"/>
          <w:rtl/>
          <w:lang w:eastAsia="en-US"/>
        </w:rPr>
        <w:t>(א)</w:t>
      </w:r>
      <w:r>
        <w:rPr>
          <w:rFonts w:cs="FrankRuehl" w:hint="cs"/>
          <w:rtl/>
          <w:lang w:eastAsia="en-US"/>
        </w:rPr>
        <w:tab/>
        <w:t>הרווח התפעולי בארבעת הרבעונים שקדמו למועד הדיווח הרבעוני האחרון, לא כולל הוצאות תפעוליות, כמשמעותו בתקנה 87;</w:t>
      </w:r>
    </w:p>
    <w:p w:rsidR="00D77D00" w:rsidRDefault="00D77D00" w:rsidP="00D77D00">
      <w:pPr>
        <w:pStyle w:val="P00"/>
        <w:spacing w:before="72"/>
        <w:ind w:left="624" w:right="1134"/>
        <w:rPr>
          <w:rFonts w:cs="FrankRuehl" w:hint="cs"/>
          <w:rtl/>
          <w:lang w:eastAsia="en-US"/>
        </w:rPr>
      </w:pPr>
      <w:r>
        <w:rPr>
          <w:rFonts w:cs="FrankRuehl" w:hint="cs"/>
          <w:rtl/>
          <w:lang w:eastAsia="en-US"/>
        </w:rPr>
        <w:t>(ב)</w:t>
      </w:r>
      <w:r>
        <w:rPr>
          <w:rFonts w:cs="FrankRuehl" w:hint="cs"/>
          <w:rtl/>
          <w:lang w:eastAsia="en-US"/>
        </w:rPr>
        <w:tab/>
        <w:t>סך ההקצאה בשל סיכון תפעולי לפי תקנה 87;</w:t>
      </w:r>
    </w:p>
    <w:p w:rsidR="00D77D00" w:rsidRDefault="00D77D00" w:rsidP="0043612C">
      <w:pPr>
        <w:pStyle w:val="P00"/>
        <w:spacing w:before="72"/>
        <w:ind w:left="0" w:right="1134"/>
        <w:rPr>
          <w:rFonts w:cs="FrankRuehl" w:hint="cs"/>
          <w:rtl/>
          <w:lang w:eastAsia="en-US"/>
        </w:rPr>
      </w:pPr>
      <w:r>
        <w:rPr>
          <w:rFonts w:cs="FrankRuehl" w:hint="cs"/>
          <w:rtl/>
          <w:lang w:eastAsia="en-US"/>
        </w:rPr>
        <w:t>(4)</w:t>
      </w:r>
      <w:r>
        <w:rPr>
          <w:rFonts w:cs="FrankRuehl" w:hint="cs"/>
          <w:rtl/>
          <w:lang w:eastAsia="en-US"/>
        </w:rPr>
        <w:tab/>
        <w:t>סך כל ההקצאה הנדרשת בשל סיכון שוק, סיכון אשראי וסיכון תפעולי.</w:t>
      </w:r>
    </w:p>
    <w:p w:rsidR="00D77D00" w:rsidRDefault="00D77D00" w:rsidP="0043612C">
      <w:pPr>
        <w:pStyle w:val="P00"/>
        <w:spacing w:before="72"/>
        <w:ind w:left="0" w:right="1134"/>
        <w:rPr>
          <w:rFonts w:cs="FrankRuehl" w:hint="cs"/>
          <w:rtl/>
          <w:lang w:eastAsia="en-US"/>
        </w:rPr>
      </w:pPr>
      <w:r>
        <w:rPr>
          <w:rFonts w:cs="FrankRuehl" w:hint="cs"/>
          <w:rtl/>
          <w:lang w:eastAsia="en-US"/>
        </w:rPr>
        <w:t>(5)</w:t>
      </w:r>
      <w:r>
        <w:rPr>
          <w:rFonts w:cs="FrankRuehl" w:hint="cs"/>
          <w:rtl/>
          <w:lang w:eastAsia="en-US"/>
        </w:rPr>
        <w:tab/>
        <w:t xml:space="preserve">ההון העצמי הרגולטורי </w:t>
      </w:r>
      <w:r>
        <w:rPr>
          <w:rFonts w:cs="FrankRuehl"/>
          <w:rtl/>
          <w:lang w:eastAsia="en-US"/>
        </w:rPr>
        <w:t>–</w:t>
      </w:r>
    </w:p>
    <w:p w:rsidR="00D77D00" w:rsidRDefault="00D77D00" w:rsidP="00D77D00">
      <w:pPr>
        <w:pStyle w:val="P00"/>
        <w:spacing w:before="72"/>
        <w:ind w:left="624" w:right="1134"/>
        <w:rPr>
          <w:rFonts w:cs="FrankRuehl" w:hint="cs"/>
          <w:rtl/>
          <w:lang w:eastAsia="en-US"/>
        </w:rPr>
      </w:pPr>
      <w:r>
        <w:rPr>
          <w:rFonts w:cs="FrankRuehl" w:hint="cs"/>
          <w:rtl/>
          <w:lang w:eastAsia="en-US"/>
        </w:rPr>
        <w:t>יובאו הפרטים האלה, כמשמעותם בתוספת השנייה:</w:t>
      </w:r>
    </w:p>
    <w:p w:rsidR="00D77D00" w:rsidRDefault="00D77D00" w:rsidP="00D77D00">
      <w:pPr>
        <w:pStyle w:val="P00"/>
        <w:spacing w:before="72"/>
        <w:ind w:left="624" w:right="1134"/>
        <w:rPr>
          <w:rFonts w:cs="FrankRuehl" w:hint="cs"/>
          <w:rtl/>
          <w:lang w:eastAsia="en-US"/>
        </w:rPr>
      </w:pPr>
      <w:r>
        <w:rPr>
          <w:rFonts w:cs="FrankRuehl" w:hint="cs"/>
          <w:rtl/>
          <w:lang w:eastAsia="en-US"/>
        </w:rPr>
        <w:t>(א)</w:t>
      </w:r>
      <w:r>
        <w:rPr>
          <w:rFonts w:cs="FrankRuehl" w:hint="cs"/>
          <w:rtl/>
          <w:lang w:eastAsia="en-US"/>
        </w:rPr>
        <w:tab/>
        <w:t>פירוט הנכסים של החברה ולצדם פירוט ערכם לאחר ניכוי;</w:t>
      </w:r>
    </w:p>
    <w:p w:rsidR="00D77D00" w:rsidRDefault="00D77D00" w:rsidP="00D77D00">
      <w:pPr>
        <w:pStyle w:val="P00"/>
        <w:spacing w:before="72"/>
        <w:ind w:left="624" w:right="1134"/>
        <w:rPr>
          <w:rFonts w:cs="FrankRuehl" w:hint="cs"/>
          <w:rtl/>
          <w:lang w:eastAsia="en-US"/>
        </w:rPr>
      </w:pPr>
      <w:r>
        <w:rPr>
          <w:rFonts w:cs="FrankRuehl" w:hint="cs"/>
          <w:rtl/>
          <w:lang w:eastAsia="en-US"/>
        </w:rPr>
        <w:t>(ב)</w:t>
      </w:r>
      <w:r>
        <w:rPr>
          <w:rFonts w:cs="FrankRuehl" w:hint="cs"/>
          <w:rtl/>
          <w:lang w:eastAsia="en-US"/>
        </w:rPr>
        <w:tab/>
        <w:t>פירוט ההתחייבויות של החברה ולצדן פירוט ערכן לאחר שערוך;</w:t>
      </w:r>
    </w:p>
    <w:p w:rsidR="00D77D00" w:rsidRDefault="00D77D00" w:rsidP="00D77D00">
      <w:pPr>
        <w:pStyle w:val="P00"/>
        <w:spacing w:before="72"/>
        <w:ind w:left="624" w:right="1134"/>
        <w:rPr>
          <w:rFonts w:cs="FrankRuehl" w:hint="cs"/>
          <w:rtl/>
          <w:lang w:eastAsia="en-US"/>
        </w:rPr>
      </w:pPr>
      <w:r>
        <w:rPr>
          <w:rFonts w:cs="FrankRuehl" w:hint="cs"/>
          <w:rtl/>
          <w:lang w:eastAsia="en-US"/>
        </w:rPr>
        <w:t>(ג)</w:t>
      </w:r>
      <w:r>
        <w:rPr>
          <w:rFonts w:cs="FrankRuehl" w:hint="cs"/>
          <w:rtl/>
          <w:lang w:eastAsia="en-US"/>
        </w:rPr>
        <w:tab/>
        <w:t>פירוט ההתחייבויות החוץ-מאזניות במועד הדוחות הכספיים האחרונים ולצדן פירוט ההפחתה בשלהן;</w:t>
      </w:r>
    </w:p>
    <w:p w:rsidR="00D77D00" w:rsidRDefault="00D77D00" w:rsidP="00D77D00">
      <w:pPr>
        <w:pStyle w:val="P00"/>
        <w:spacing w:before="72"/>
        <w:ind w:left="624" w:right="1134"/>
        <w:rPr>
          <w:rFonts w:cs="FrankRuehl" w:hint="cs"/>
          <w:rtl/>
          <w:lang w:eastAsia="en-US"/>
        </w:rPr>
      </w:pPr>
      <w:r>
        <w:rPr>
          <w:rFonts w:cs="FrankRuehl" w:hint="cs"/>
          <w:rtl/>
          <w:lang w:eastAsia="en-US"/>
        </w:rPr>
        <w:t>(ד)</w:t>
      </w:r>
      <w:r>
        <w:rPr>
          <w:rFonts w:cs="FrankRuehl" w:hint="cs"/>
          <w:rtl/>
          <w:lang w:eastAsia="en-US"/>
        </w:rPr>
        <w:tab/>
        <w:t>תקבולים בשל הגדלת הון שהתבצעה לאחר מועד הדוחות הכספיים האחרונים;</w:t>
      </w:r>
    </w:p>
    <w:p w:rsidR="00D77D00" w:rsidRDefault="00D77D00" w:rsidP="00D77D00">
      <w:pPr>
        <w:pStyle w:val="P00"/>
        <w:spacing w:before="72"/>
        <w:ind w:left="624" w:right="1134"/>
        <w:rPr>
          <w:rFonts w:cs="FrankRuehl" w:hint="cs"/>
          <w:rtl/>
          <w:lang w:eastAsia="en-US"/>
        </w:rPr>
      </w:pPr>
      <w:r>
        <w:rPr>
          <w:rFonts w:cs="FrankRuehl" w:hint="cs"/>
          <w:rtl/>
          <w:lang w:eastAsia="en-US"/>
        </w:rPr>
        <w:t>(ה)</w:t>
      </w:r>
      <w:r>
        <w:rPr>
          <w:rFonts w:cs="FrankRuehl" w:hint="cs"/>
          <w:rtl/>
          <w:lang w:eastAsia="en-US"/>
        </w:rPr>
        <w:tab/>
        <w:t>חלוקה, כהגדרתה בחוק החברות, שבוצעה לאחר מועד הדוחות הכספיים האחרונים;</w:t>
      </w:r>
    </w:p>
    <w:p w:rsidR="00D77D00" w:rsidRDefault="00D77D00" w:rsidP="00D77D00">
      <w:pPr>
        <w:pStyle w:val="P00"/>
        <w:spacing w:before="72"/>
        <w:ind w:left="624" w:right="1134"/>
        <w:rPr>
          <w:rFonts w:cs="FrankRuehl" w:hint="cs"/>
          <w:rtl/>
          <w:lang w:eastAsia="en-US"/>
        </w:rPr>
      </w:pPr>
      <w:r>
        <w:rPr>
          <w:rFonts w:cs="FrankRuehl" w:hint="cs"/>
          <w:rtl/>
          <w:lang w:eastAsia="en-US"/>
        </w:rPr>
        <w:t>(ו)</w:t>
      </w:r>
      <w:r>
        <w:rPr>
          <w:rFonts w:cs="FrankRuehl" w:hint="cs"/>
          <w:rtl/>
          <w:lang w:eastAsia="en-US"/>
        </w:rPr>
        <w:tab/>
        <w:t>פירוט הקטנה מהותית של ההון העצמי הרגולטורי בשל אירועים שהתרחשו לאחר מועד הדוחות הכספיים האחרונים;</w:t>
      </w:r>
    </w:p>
    <w:p w:rsidR="00D77D00" w:rsidRDefault="00D77D00" w:rsidP="00D77D00">
      <w:pPr>
        <w:pStyle w:val="P00"/>
        <w:spacing w:before="72"/>
        <w:ind w:left="624" w:right="1134"/>
        <w:rPr>
          <w:rFonts w:cs="FrankRuehl" w:hint="cs"/>
          <w:rtl/>
          <w:lang w:eastAsia="en-US"/>
        </w:rPr>
      </w:pPr>
      <w:r>
        <w:rPr>
          <w:rFonts w:cs="FrankRuehl" w:hint="cs"/>
          <w:rtl/>
          <w:lang w:eastAsia="en-US"/>
        </w:rPr>
        <w:t>(ז)</w:t>
      </w:r>
      <w:r>
        <w:rPr>
          <w:rFonts w:cs="FrankRuehl" w:hint="cs"/>
          <w:rtl/>
          <w:lang w:eastAsia="en-US"/>
        </w:rPr>
        <w:tab/>
        <w:t>פירוט סכומי הבטוחות שהפקידה החברה בידי כל אחד מספקי הנזילות ולצדם שיעור הסיכון הגלום בהם כמשמעותם בתוספת השנייה;</w:t>
      </w:r>
    </w:p>
    <w:p w:rsidR="00D77D00" w:rsidRDefault="00D77D00" w:rsidP="00D77D00">
      <w:pPr>
        <w:pStyle w:val="P00"/>
        <w:spacing w:before="72"/>
        <w:ind w:left="624" w:right="1134"/>
        <w:rPr>
          <w:rFonts w:cs="FrankRuehl" w:hint="cs"/>
          <w:rtl/>
          <w:lang w:eastAsia="en-US"/>
        </w:rPr>
      </w:pPr>
      <w:r>
        <w:rPr>
          <w:rFonts w:cs="FrankRuehl" w:hint="cs"/>
          <w:rtl/>
          <w:lang w:eastAsia="en-US"/>
        </w:rPr>
        <w:t>(ח)</w:t>
      </w:r>
      <w:r>
        <w:rPr>
          <w:rFonts w:cs="FrankRuehl" w:hint="cs"/>
          <w:rtl/>
          <w:lang w:eastAsia="en-US"/>
        </w:rPr>
        <w:tab/>
        <w:t>סך כל ההון העצמי הרגולטורי.</w:t>
      </w:r>
    </w:p>
    <w:p w:rsidR="004340CB" w:rsidRDefault="004340CB" w:rsidP="0043612C">
      <w:pPr>
        <w:pStyle w:val="P00"/>
        <w:spacing w:before="72"/>
        <w:ind w:left="0" w:right="1134"/>
        <w:rPr>
          <w:rFonts w:cs="FrankRuehl" w:hint="cs"/>
          <w:rtl/>
          <w:lang w:eastAsia="en-US"/>
        </w:rPr>
      </w:pPr>
    </w:p>
    <w:p w:rsidR="004340CB" w:rsidRPr="005C54C2" w:rsidRDefault="00715F0C" w:rsidP="004340CB">
      <w:pPr>
        <w:pStyle w:val="medium2-header"/>
        <w:keepLines w:val="0"/>
        <w:spacing w:before="72"/>
        <w:ind w:left="0" w:right="1134"/>
        <w:rPr>
          <w:rFonts w:cs="FrankRuehl" w:hint="cs"/>
          <w:noProof/>
          <w:sz w:val="20"/>
          <w:rtl/>
        </w:rPr>
      </w:pPr>
      <w:bookmarkStart w:id="130" w:name="med18"/>
      <w:bookmarkEnd w:id="130"/>
      <w:r>
        <w:rPr>
          <w:rFonts w:cs="FrankRuehl" w:hint="cs"/>
          <w:noProof/>
          <w:sz w:val="20"/>
          <w:rtl/>
          <w:lang w:eastAsia="en-US"/>
        </w:rPr>
        <w:pict>
          <v:shape id="_x0000_s2253" type="#_x0000_t202" style="position:absolute;left:0;text-align:left;margin-left:464.4pt;margin-top:7.1pt;width:77.95pt;height:18.9pt;z-index:251707392" filled="f" stroked="f">
            <v:textbox inset="1mm,0,1mm,0">
              <w:txbxContent>
                <w:p w:rsidR="00715F0C" w:rsidRDefault="00F54CDD" w:rsidP="00686EB0">
                  <w:pPr>
                    <w:spacing w:line="160" w:lineRule="exact"/>
                    <w:rPr>
                      <w:rFonts w:cs="Miriam"/>
                      <w:sz w:val="18"/>
                      <w:szCs w:val="18"/>
                      <w:rtl/>
                    </w:rPr>
                  </w:pPr>
                  <w:r>
                    <w:rPr>
                      <w:rFonts w:cs="Miriam" w:hint="cs"/>
                      <w:sz w:val="18"/>
                      <w:szCs w:val="18"/>
                      <w:rtl/>
                    </w:rPr>
                    <w:t>תק'</w:t>
                  </w:r>
                  <w:r w:rsidR="00715F0C">
                    <w:rPr>
                      <w:rFonts w:cs="Miriam" w:hint="cs"/>
                      <w:sz w:val="18"/>
                      <w:szCs w:val="18"/>
                      <w:rtl/>
                    </w:rPr>
                    <w:t xml:space="preserve"> תשע"</w:t>
                  </w:r>
                  <w:r w:rsidR="00BD6A5C">
                    <w:rPr>
                      <w:rFonts w:cs="Miriam" w:hint="cs"/>
                      <w:sz w:val="18"/>
                      <w:szCs w:val="18"/>
                      <w:rtl/>
                    </w:rPr>
                    <w:t>ח</w:t>
                  </w:r>
                  <w:r w:rsidR="00655617">
                    <w:rPr>
                      <w:rFonts w:cs="Miriam" w:hint="cs"/>
                      <w:sz w:val="18"/>
                      <w:szCs w:val="18"/>
                      <w:rtl/>
                    </w:rPr>
                    <w:t>-201</w:t>
                  </w:r>
                  <w:r>
                    <w:rPr>
                      <w:rFonts w:cs="Miriam" w:hint="cs"/>
                      <w:sz w:val="18"/>
                      <w:szCs w:val="18"/>
                      <w:rtl/>
                    </w:rPr>
                    <w:t>8</w:t>
                  </w:r>
                </w:p>
                <w:p w:rsidR="00686EB0" w:rsidRDefault="00686EB0" w:rsidP="00686EB0">
                  <w:pPr>
                    <w:spacing w:line="160" w:lineRule="exact"/>
                    <w:rPr>
                      <w:rFonts w:cs="Miriam" w:hint="cs"/>
                      <w:sz w:val="18"/>
                      <w:szCs w:val="18"/>
                      <w:rtl/>
                    </w:rPr>
                  </w:pPr>
                  <w:r>
                    <w:rPr>
                      <w:rFonts w:cs="Miriam" w:hint="cs"/>
                      <w:sz w:val="18"/>
                      <w:szCs w:val="18"/>
                      <w:rtl/>
                    </w:rPr>
                    <w:t>הודעה תשפ"</w:t>
                  </w:r>
                  <w:r w:rsidR="0055740A">
                    <w:rPr>
                      <w:rFonts w:cs="Miriam" w:hint="cs"/>
                      <w:sz w:val="18"/>
                      <w:szCs w:val="18"/>
                      <w:rtl/>
                    </w:rPr>
                    <w:t>ג</w:t>
                  </w:r>
                  <w:r>
                    <w:rPr>
                      <w:rFonts w:cs="Miriam" w:hint="cs"/>
                      <w:sz w:val="18"/>
                      <w:szCs w:val="18"/>
                      <w:rtl/>
                    </w:rPr>
                    <w:t>-202</w:t>
                  </w:r>
                  <w:r w:rsidR="0055740A">
                    <w:rPr>
                      <w:rFonts w:cs="Miriam" w:hint="cs"/>
                      <w:sz w:val="18"/>
                      <w:szCs w:val="18"/>
                      <w:rtl/>
                    </w:rPr>
                    <w:t>3</w:t>
                  </w:r>
                </w:p>
              </w:txbxContent>
            </v:textbox>
            <w10:anchorlock/>
          </v:shape>
        </w:pict>
      </w:r>
      <w:r w:rsidR="003C5367">
        <w:rPr>
          <w:rFonts w:cs="FrankRuehl" w:hint="cs"/>
          <w:noProof/>
          <w:sz w:val="20"/>
          <w:rtl/>
        </w:rPr>
        <w:t>תוספת חמישית</w:t>
      </w:r>
    </w:p>
    <w:p w:rsidR="0043612C" w:rsidRPr="003C5367" w:rsidRDefault="003C5367" w:rsidP="003C5367">
      <w:pPr>
        <w:pStyle w:val="P00"/>
        <w:spacing w:before="72"/>
        <w:ind w:left="0" w:right="1134"/>
        <w:jc w:val="center"/>
        <w:rPr>
          <w:rFonts w:cs="FrankRuehl" w:hint="cs"/>
          <w:sz w:val="24"/>
          <w:szCs w:val="24"/>
          <w:rtl/>
          <w:lang w:eastAsia="en-US"/>
        </w:rPr>
      </w:pPr>
      <w:r w:rsidRPr="003C5367">
        <w:rPr>
          <w:rFonts w:cs="FrankRuehl" w:hint="cs"/>
          <w:sz w:val="24"/>
          <w:szCs w:val="24"/>
          <w:rtl/>
          <w:lang w:eastAsia="en-US"/>
        </w:rPr>
        <w:t xml:space="preserve">(תקנות 89 ו-90 </w:t>
      </w:r>
      <w:r w:rsidRPr="003C5367">
        <w:rPr>
          <w:rFonts w:cs="FrankRuehl"/>
          <w:sz w:val="24"/>
          <w:szCs w:val="24"/>
          <w:rtl/>
          <w:lang w:eastAsia="en-US"/>
        </w:rPr>
        <w:t>–</w:t>
      </w:r>
      <w:r w:rsidRPr="003C5367">
        <w:rPr>
          <w:rFonts w:cs="FrankRuehl" w:hint="cs"/>
          <w:sz w:val="24"/>
          <w:szCs w:val="24"/>
          <w:rtl/>
          <w:lang w:eastAsia="en-US"/>
        </w:rPr>
        <w:t xml:space="preserve"> אגרה שנתית)</w:t>
      </w:r>
    </w:p>
    <w:p w:rsidR="003C5367" w:rsidRPr="003C5367" w:rsidRDefault="003C5367" w:rsidP="003C5367">
      <w:pPr>
        <w:pStyle w:val="P00"/>
        <w:tabs>
          <w:tab w:val="clear" w:pos="624"/>
          <w:tab w:val="clear" w:pos="1021"/>
          <w:tab w:val="clear" w:pos="1474"/>
          <w:tab w:val="clear" w:pos="1928"/>
          <w:tab w:val="clear" w:pos="2381"/>
          <w:tab w:val="clear" w:pos="2835"/>
          <w:tab w:val="clear" w:pos="6259"/>
          <w:tab w:val="center" w:pos="1701"/>
          <w:tab w:val="center" w:pos="4536"/>
          <w:tab w:val="center" w:pos="6521"/>
        </w:tabs>
        <w:spacing w:before="72"/>
        <w:ind w:left="0" w:right="1134"/>
        <w:rPr>
          <w:rFonts w:cs="FrankRuehl" w:hint="cs"/>
          <w:sz w:val="22"/>
          <w:szCs w:val="22"/>
          <w:rtl/>
          <w:lang w:eastAsia="en-US"/>
        </w:rPr>
      </w:pPr>
      <w:r w:rsidRPr="003C5367">
        <w:rPr>
          <w:rFonts w:cs="FrankRuehl" w:hint="cs"/>
          <w:sz w:val="22"/>
          <w:szCs w:val="22"/>
          <w:rtl/>
          <w:lang w:eastAsia="en-US"/>
        </w:rPr>
        <w:tab/>
        <w:t>הכנסות</w:t>
      </w:r>
      <w:r w:rsidRPr="003C5367">
        <w:rPr>
          <w:rFonts w:cs="FrankRuehl" w:hint="cs"/>
          <w:sz w:val="22"/>
          <w:szCs w:val="22"/>
          <w:rtl/>
          <w:lang w:eastAsia="en-US"/>
        </w:rPr>
        <w:tab/>
      </w:r>
      <w:r w:rsidRPr="003C5367">
        <w:rPr>
          <w:rFonts w:cs="FrankRuehl" w:hint="cs"/>
          <w:sz w:val="22"/>
          <w:szCs w:val="22"/>
          <w:rtl/>
          <w:lang w:eastAsia="en-US"/>
        </w:rPr>
        <w:tab/>
        <w:t>סכום האגרה השנתית</w:t>
      </w:r>
    </w:p>
    <w:p w:rsidR="003C5367" w:rsidRPr="003C5367" w:rsidRDefault="003C5367" w:rsidP="003C5367">
      <w:pPr>
        <w:pStyle w:val="P00"/>
        <w:pBdr>
          <w:bottom w:val="single" w:sz="4" w:space="1" w:color="auto"/>
        </w:pBdr>
        <w:tabs>
          <w:tab w:val="clear" w:pos="624"/>
          <w:tab w:val="clear" w:pos="1021"/>
          <w:tab w:val="clear" w:pos="1474"/>
          <w:tab w:val="clear" w:pos="1928"/>
          <w:tab w:val="clear" w:pos="2381"/>
          <w:tab w:val="clear" w:pos="2835"/>
          <w:tab w:val="clear" w:pos="6259"/>
          <w:tab w:val="center" w:pos="1701"/>
          <w:tab w:val="center" w:pos="4536"/>
          <w:tab w:val="center" w:pos="6521"/>
        </w:tabs>
        <w:spacing w:before="0"/>
        <w:ind w:left="0" w:right="1134"/>
        <w:rPr>
          <w:rFonts w:cs="FrankRuehl" w:hint="cs"/>
          <w:sz w:val="22"/>
          <w:szCs w:val="22"/>
          <w:rtl/>
          <w:lang w:eastAsia="en-US"/>
        </w:rPr>
      </w:pPr>
      <w:r w:rsidRPr="003C5367">
        <w:rPr>
          <w:rFonts w:cs="FrankRuehl" w:hint="cs"/>
          <w:sz w:val="22"/>
          <w:szCs w:val="22"/>
          <w:rtl/>
          <w:lang w:eastAsia="en-US"/>
        </w:rPr>
        <w:tab/>
        <w:t>(בשקלים חדשים)</w:t>
      </w:r>
      <w:r w:rsidRPr="003C5367">
        <w:rPr>
          <w:rFonts w:cs="FrankRuehl" w:hint="cs"/>
          <w:sz w:val="22"/>
          <w:szCs w:val="22"/>
          <w:rtl/>
          <w:lang w:eastAsia="en-US"/>
        </w:rPr>
        <w:tab/>
        <w:t>דרגה</w:t>
      </w:r>
      <w:r w:rsidRPr="003C5367">
        <w:rPr>
          <w:rFonts w:cs="FrankRuehl" w:hint="cs"/>
          <w:sz w:val="22"/>
          <w:szCs w:val="22"/>
          <w:rtl/>
          <w:lang w:eastAsia="en-US"/>
        </w:rPr>
        <w:tab/>
        <w:t>(בשקלים חדשים)</w:t>
      </w:r>
    </w:p>
    <w:p w:rsidR="00BA06CC" w:rsidRPr="00BA06CC" w:rsidRDefault="00BA06CC" w:rsidP="00BA06CC">
      <w:pPr>
        <w:pStyle w:val="P00"/>
        <w:tabs>
          <w:tab w:val="clear" w:pos="624"/>
          <w:tab w:val="clear" w:pos="1021"/>
          <w:tab w:val="clear" w:pos="1474"/>
          <w:tab w:val="clear" w:pos="1928"/>
          <w:tab w:val="clear" w:pos="2381"/>
          <w:tab w:val="clear" w:pos="2835"/>
          <w:tab w:val="clear" w:pos="6259"/>
          <w:tab w:val="center" w:pos="4536"/>
          <w:tab w:val="center" w:pos="6521"/>
        </w:tabs>
        <w:spacing w:before="72"/>
        <w:ind w:left="0" w:right="1134"/>
        <w:rPr>
          <w:rFonts w:cs="FrankRuehl" w:hint="cs"/>
          <w:rtl/>
          <w:lang w:eastAsia="en-US"/>
        </w:rPr>
      </w:pPr>
      <w:r w:rsidRPr="00BA06CC">
        <w:rPr>
          <w:rFonts w:cs="FrankRuehl" w:hint="cs"/>
          <w:rtl/>
          <w:lang w:eastAsia="en-US"/>
        </w:rPr>
        <w:t xml:space="preserve">עד </w:t>
      </w:r>
      <w:r w:rsidR="00D61FE0">
        <w:rPr>
          <w:rFonts w:cs="FrankRuehl" w:hint="cs"/>
          <w:rtl/>
          <w:lang w:eastAsia="en-US"/>
        </w:rPr>
        <w:t>2,</w:t>
      </w:r>
      <w:r w:rsidR="0055740A">
        <w:rPr>
          <w:rFonts w:cs="FrankRuehl" w:hint="cs"/>
          <w:rtl/>
          <w:lang w:eastAsia="en-US"/>
        </w:rPr>
        <w:t>151,835</w:t>
      </w:r>
      <w:r w:rsidRPr="00BA06CC">
        <w:rPr>
          <w:rFonts w:cs="FrankRuehl" w:hint="cs"/>
          <w:rtl/>
          <w:lang w:eastAsia="en-US"/>
        </w:rPr>
        <w:tab/>
        <w:t>א'</w:t>
      </w:r>
      <w:r w:rsidRPr="00BA06CC">
        <w:rPr>
          <w:rFonts w:cs="FrankRuehl" w:hint="cs"/>
          <w:rtl/>
          <w:lang w:eastAsia="en-US"/>
        </w:rPr>
        <w:tab/>
      </w:r>
      <w:r w:rsidR="0055740A">
        <w:rPr>
          <w:rFonts w:cs="FrankRuehl" w:hint="cs"/>
          <w:rtl/>
          <w:lang w:eastAsia="en-US"/>
        </w:rPr>
        <w:t>69,935</w:t>
      </w:r>
    </w:p>
    <w:p w:rsidR="00BA06CC" w:rsidRPr="00BA06CC" w:rsidRDefault="00BA06CC" w:rsidP="00BA06CC">
      <w:pPr>
        <w:pStyle w:val="P00"/>
        <w:tabs>
          <w:tab w:val="clear" w:pos="624"/>
          <w:tab w:val="clear" w:pos="1021"/>
          <w:tab w:val="clear" w:pos="1474"/>
          <w:tab w:val="clear" w:pos="1928"/>
          <w:tab w:val="clear" w:pos="2381"/>
          <w:tab w:val="clear" w:pos="2835"/>
          <w:tab w:val="clear" w:pos="6259"/>
          <w:tab w:val="center" w:pos="4536"/>
          <w:tab w:val="center" w:pos="6521"/>
        </w:tabs>
        <w:spacing w:before="72"/>
        <w:ind w:left="0" w:right="1134"/>
        <w:rPr>
          <w:rFonts w:cs="FrankRuehl" w:hint="cs"/>
          <w:rtl/>
          <w:lang w:eastAsia="en-US"/>
        </w:rPr>
      </w:pPr>
      <w:r w:rsidRPr="00BA06CC">
        <w:rPr>
          <w:rFonts w:cs="FrankRuehl" w:hint="cs"/>
          <w:rtl/>
          <w:lang w:eastAsia="en-US"/>
        </w:rPr>
        <w:t xml:space="preserve">בין </w:t>
      </w:r>
      <w:r w:rsidR="00D61FE0">
        <w:rPr>
          <w:rFonts w:cs="FrankRuehl" w:hint="cs"/>
          <w:rtl/>
          <w:lang w:eastAsia="en-US"/>
        </w:rPr>
        <w:t>2,</w:t>
      </w:r>
      <w:r w:rsidR="0055740A">
        <w:rPr>
          <w:rFonts w:cs="FrankRuehl" w:hint="cs"/>
          <w:rtl/>
          <w:lang w:eastAsia="en-US"/>
        </w:rPr>
        <w:t>151,835</w:t>
      </w:r>
      <w:r w:rsidRPr="00BA06CC">
        <w:rPr>
          <w:rFonts w:cs="FrankRuehl" w:hint="cs"/>
          <w:rtl/>
          <w:lang w:eastAsia="en-US"/>
        </w:rPr>
        <w:t xml:space="preserve"> לבין 6,</w:t>
      </w:r>
      <w:r w:rsidR="0055740A">
        <w:rPr>
          <w:rFonts w:cs="FrankRuehl" w:hint="cs"/>
          <w:rtl/>
          <w:lang w:eastAsia="en-US"/>
        </w:rPr>
        <w:t>468,450</w:t>
      </w:r>
      <w:r w:rsidRPr="00BA06CC">
        <w:rPr>
          <w:rFonts w:cs="FrankRuehl" w:hint="cs"/>
          <w:rtl/>
          <w:lang w:eastAsia="en-US"/>
        </w:rPr>
        <w:tab/>
        <w:t>ב'</w:t>
      </w:r>
      <w:r w:rsidRPr="00BA06CC">
        <w:rPr>
          <w:rFonts w:cs="FrankRuehl" w:hint="cs"/>
          <w:rtl/>
          <w:lang w:eastAsia="en-US"/>
        </w:rPr>
        <w:tab/>
      </w:r>
      <w:r w:rsidR="0055740A">
        <w:rPr>
          <w:rFonts w:cs="FrankRuehl" w:hint="cs"/>
          <w:rtl/>
          <w:lang w:eastAsia="en-US"/>
        </w:rPr>
        <w:t>125,88</w:t>
      </w:r>
      <w:r w:rsidR="00D61FE0">
        <w:rPr>
          <w:rFonts w:cs="FrankRuehl" w:hint="cs"/>
          <w:rtl/>
          <w:lang w:eastAsia="en-US"/>
        </w:rPr>
        <w:t>0</w:t>
      </w:r>
    </w:p>
    <w:p w:rsidR="00BA06CC" w:rsidRPr="00BA06CC" w:rsidRDefault="00BA06CC" w:rsidP="00BA06CC">
      <w:pPr>
        <w:pStyle w:val="P00"/>
        <w:tabs>
          <w:tab w:val="clear" w:pos="624"/>
          <w:tab w:val="clear" w:pos="1021"/>
          <w:tab w:val="clear" w:pos="1474"/>
          <w:tab w:val="clear" w:pos="1928"/>
          <w:tab w:val="clear" w:pos="2381"/>
          <w:tab w:val="clear" w:pos="2835"/>
          <w:tab w:val="clear" w:pos="6259"/>
          <w:tab w:val="center" w:pos="4536"/>
          <w:tab w:val="center" w:pos="6521"/>
        </w:tabs>
        <w:spacing w:before="72"/>
        <w:ind w:left="0" w:right="1134"/>
        <w:rPr>
          <w:rFonts w:cs="FrankRuehl"/>
          <w:rtl/>
          <w:lang w:eastAsia="en-US"/>
        </w:rPr>
      </w:pPr>
      <w:r w:rsidRPr="00BA06CC">
        <w:rPr>
          <w:rFonts w:cs="FrankRuehl" w:hint="cs"/>
          <w:rtl/>
          <w:lang w:eastAsia="en-US"/>
        </w:rPr>
        <w:t>בין 6,</w:t>
      </w:r>
      <w:r w:rsidR="0055740A">
        <w:rPr>
          <w:rFonts w:cs="FrankRuehl" w:hint="cs"/>
          <w:rtl/>
          <w:lang w:eastAsia="en-US"/>
        </w:rPr>
        <w:t>468,450</w:t>
      </w:r>
      <w:r w:rsidRPr="00BA06CC">
        <w:rPr>
          <w:rFonts w:cs="FrankRuehl" w:hint="cs"/>
          <w:rtl/>
          <w:lang w:eastAsia="en-US"/>
        </w:rPr>
        <w:t xml:space="preserve"> לבין </w:t>
      </w:r>
      <w:r w:rsidR="0055740A">
        <w:rPr>
          <w:rFonts w:cs="FrankRuehl" w:hint="cs"/>
          <w:rtl/>
          <w:lang w:eastAsia="en-US"/>
        </w:rPr>
        <w:t>16,171,125</w:t>
      </w:r>
      <w:r w:rsidRPr="00BA06CC">
        <w:rPr>
          <w:rFonts w:cs="FrankRuehl" w:hint="cs"/>
          <w:rtl/>
          <w:lang w:eastAsia="en-US"/>
        </w:rPr>
        <w:tab/>
        <w:t>ג'</w:t>
      </w:r>
      <w:r w:rsidRPr="00BA06CC">
        <w:rPr>
          <w:rFonts w:cs="FrankRuehl" w:hint="cs"/>
          <w:rtl/>
          <w:lang w:eastAsia="en-US"/>
        </w:rPr>
        <w:tab/>
      </w:r>
      <w:r w:rsidR="0055740A">
        <w:rPr>
          <w:rFonts w:cs="FrankRuehl" w:hint="cs"/>
          <w:rtl/>
          <w:lang w:eastAsia="en-US"/>
        </w:rPr>
        <w:t>251,000</w:t>
      </w:r>
    </w:p>
    <w:p w:rsidR="00BA06CC" w:rsidRPr="00BA06CC" w:rsidRDefault="00BA06CC" w:rsidP="00BA06CC">
      <w:pPr>
        <w:pStyle w:val="P00"/>
        <w:tabs>
          <w:tab w:val="clear" w:pos="624"/>
          <w:tab w:val="clear" w:pos="1021"/>
          <w:tab w:val="clear" w:pos="1474"/>
          <w:tab w:val="clear" w:pos="1928"/>
          <w:tab w:val="clear" w:pos="2381"/>
          <w:tab w:val="clear" w:pos="2835"/>
          <w:tab w:val="clear" w:pos="6259"/>
          <w:tab w:val="center" w:pos="4536"/>
          <w:tab w:val="center" w:pos="6521"/>
        </w:tabs>
        <w:spacing w:before="72"/>
        <w:ind w:left="0" w:right="1134"/>
        <w:rPr>
          <w:rFonts w:cs="FrankRuehl" w:hint="cs"/>
          <w:rtl/>
          <w:lang w:eastAsia="en-US"/>
        </w:rPr>
      </w:pPr>
      <w:r w:rsidRPr="00BA06CC">
        <w:rPr>
          <w:rFonts w:cs="FrankRuehl" w:hint="cs"/>
          <w:rtl/>
          <w:lang w:eastAsia="en-US"/>
        </w:rPr>
        <w:t xml:space="preserve">בין </w:t>
      </w:r>
      <w:r w:rsidR="0055740A">
        <w:rPr>
          <w:rFonts w:cs="FrankRuehl" w:hint="cs"/>
          <w:rtl/>
          <w:lang w:eastAsia="en-US"/>
        </w:rPr>
        <w:t>16,171,125</w:t>
      </w:r>
      <w:r w:rsidRPr="00BA06CC">
        <w:rPr>
          <w:rFonts w:cs="FrankRuehl" w:hint="cs"/>
          <w:rtl/>
          <w:lang w:eastAsia="en-US"/>
        </w:rPr>
        <w:t xml:space="preserve"> לבין </w:t>
      </w:r>
      <w:r w:rsidR="0055740A">
        <w:rPr>
          <w:rFonts w:cs="FrankRuehl" w:hint="cs"/>
          <w:rtl/>
          <w:lang w:eastAsia="en-US"/>
        </w:rPr>
        <w:t>26,896</w:t>
      </w:r>
      <w:r w:rsidR="00D61FE0">
        <w:rPr>
          <w:rFonts w:cs="FrankRuehl" w:hint="cs"/>
          <w:rtl/>
          <w:lang w:eastAsia="en-US"/>
        </w:rPr>
        <w:t>,</w:t>
      </w:r>
      <w:r w:rsidR="0055740A">
        <w:rPr>
          <w:rFonts w:cs="FrankRuehl" w:hint="cs"/>
          <w:rtl/>
          <w:lang w:eastAsia="en-US"/>
        </w:rPr>
        <w:t>89</w:t>
      </w:r>
      <w:r w:rsidR="00D61FE0">
        <w:rPr>
          <w:rFonts w:cs="FrankRuehl" w:hint="cs"/>
          <w:rtl/>
          <w:lang w:eastAsia="en-US"/>
        </w:rPr>
        <w:t>0</w:t>
      </w:r>
      <w:r w:rsidRPr="00BA06CC">
        <w:rPr>
          <w:rFonts w:cs="FrankRuehl"/>
          <w:rtl/>
          <w:lang w:eastAsia="en-US"/>
        </w:rPr>
        <w:tab/>
      </w:r>
      <w:r w:rsidRPr="00BA06CC">
        <w:rPr>
          <w:rFonts w:cs="FrankRuehl" w:hint="cs"/>
          <w:rtl/>
          <w:lang w:eastAsia="en-US"/>
        </w:rPr>
        <w:t>ד'</w:t>
      </w:r>
      <w:r w:rsidRPr="00BA06CC">
        <w:rPr>
          <w:rFonts w:cs="FrankRuehl"/>
          <w:rtl/>
          <w:lang w:eastAsia="en-US"/>
        </w:rPr>
        <w:tab/>
      </w:r>
      <w:r w:rsidR="0055740A">
        <w:rPr>
          <w:rFonts w:cs="FrankRuehl" w:hint="cs"/>
          <w:rtl/>
          <w:lang w:eastAsia="en-US"/>
        </w:rPr>
        <w:t>377,630</w:t>
      </w:r>
    </w:p>
    <w:p w:rsidR="00BA06CC" w:rsidRDefault="00BA06CC" w:rsidP="00BA06CC">
      <w:pPr>
        <w:pStyle w:val="P00"/>
        <w:tabs>
          <w:tab w:val="clear" w:pos="624"/>
          <w:tab w:val="clear" w:pos="1021"/>
          <w:tab w:val="clear" w:pos="1474"/>
          <w:tab w:val="clear" w:pos="1928"/>
          <w:tab w:val="clear" w:pos="2381"/>
          <w:tab w:val="clear" w:pos="2835"/>
          <w:tab w:val="clear" w:pos="6259"/>
          <w:tab w:val="center" w:pos="4536"/>
          <w:tab w:val="center" w:pos="6521"/>
        </w:tabs>
        <w:spacing w:before="72"/>
        <w:ind w:left="0" w:right="1134"/>
        <w:rPr>
          <w:rFonts w:cs="FrankRuehl"/>
          <w:rtl/>
          <w:lang w:eastAsia="en-US"/>
        </w:rPr>
      </w:pPr>
      <w:r w:rsidRPr="00BA06CC">
        <w:rPr>
          <w:rFonts w:cs="FrankRuehl" w:hint="cs"/>
          <w:rtl/>
          <w:lang w:eastAsia="en-US"/>
        </w:rPr>
        <w:t xml:space="preserve">מעל </w:t>
      </w:r>
      <w:r w:rsidR="0055740A">
        <w:rPr>
          <w:rFonts w:cs="FrankRuehl" w:hint="cs"/>
          <w:rtl/>
          <w:lang w:eastAsia="en-US"/>
        </w:rPr>
        <w:t>26,896,89</w:t>
      </w:r>
      <w:r w:rsidR="00D61FE0">
        <w:rPr>
          <w:rFonts w:cs="FrankRuehl" w:hint="cs"/>
          <w:rtl/>
          <w:lang w:eastAsia="en-US"/>
        </w:rPr>
        <w:t>0</w:t>
      </w:r>
      <w:r w:rsidRPr="00BA06CC">
        <w:rPr>
          <w:rFonts w:cs="FrankRuehl" w:hint="cs"/>
          <w:rtl/>
          <w:lang w:eastAsia="en-US"/>
        </w:rPr>
        <w:tab/>
        <w:t>ה'</w:t>
      </w:r>
      <w:r w:rsidRPr="00BA06CC">
        <w:rPr>
          <w:rFonts w:cs="FrankRuehl" w:hint="cs"/>
          <w:rtl/>
          <w:lang w:eastAsia="en-US"/>
        </w:rPr>
        <w:tab/>
      </w:r>
      <w:r w:rsidR="0055740A">
        <w:rPr>
          <w:rFonts w:cs="FrankRuehl" w:hint="cs"/>
          <w:rtl/>
          <w:lang w:eastAsia="en-US"/>
        </w:rPr>
        <w:t>503,510</w:t>
      </w:r>
    </w:p>
    <w:p w:rsidR="00760672" w:rsidRPr="006021DC" w:rsidRDefault="00760672" w:rsidP="00760672">
      <w:pPr>
        <w:pStyle w:val="P00"/>
        <w:spacing w:before="0"/>
        <w:ind w:left="0" w:right="1134"/>
        <w:rPr>
          <w:rFonts w:cs="FrankRuehl" w:hint="cs"/>
          <w:vanish/>
          <w:color w:val="FF0000"/>
          <w:szCs w:val="20"/>
          <w:shd w:val="clear" w:color="auto" w:fill="FFFF99"/>
          <w:rtl/>
          <w:lang w:eastAsia="en-US"/>
        </w:rPr>
      </w:pPr>
      <w:bookmarkStart w:id="131" w:name="Rov134"/>
      <w:r w:rsidRPr="006021DC">
        <w:rPr>
          <w:rFonts w:cs="FrankRuehl" w:hint="cs"/>
          <w:vanish/>
          <w:color w:val="FF0000"/>
          <w:szCs w:val="20"/>
          <w:shd w:val="clear" w:color="auto" w:fill="FFFF99"/>
          <w:rtl/>
          <w:lang w:eastAsia="en-US"/>
        </w:rPr>
        <w:t>מיום 1.1.2016</w:t>
      </w:r>
    </w:p>
    <w:p w:rsidR="00760672" w:rsidRPr="006021DC" w:rsidRDefault="00760672" w:rsidP="00760672">
      <w:pPr>
        <w:pStyle w:val="P00"/>
        <w:spacing w:before="0"/>
        <w:ind w:left="0" w:right="1134"/>
        <w:rPr>
          <w:rFonts w:cs="FrankRuehl" w:hint="cs"/>
          <w:vanish/>
          <w:szCs w:val="20"/>
          <w:shd w:val="clear" w:color="auto" w:fill="FFFF99"/>
          <w:rtl/>
          <w:lang w:eastAsia="en-US"/>
        </w:rPr>
      </w:pPr>
      <w:r w:rsidRPr="006021DC">
        <w:rPr>
          <w:rFonts w:cs="FrankRuehl" w:hint="cs"/>
          <w:b/>
          <w:bCs/>
          <w:vanish/>
          <w:szCs w:val="20"/>
          <w:shd w:val="clear" w:color="auto" w:fill="FFFF99"/>
          <w:rtl/>
          <w:lang w:eastAsia="en-US"/>
        </w:rPr>
        <w:t>הודעה תשע"ו-2015</w:t>
      </w:r>
    </w:p>
    <w:p w:rsidR="00760672" w:rsidRPr="006021DC" w:rsidRDefault="00760672" w:rsidP="00760672">
      <w:pPr>
        <w:pStyle w:val="P00"/>
        <w:spacing w:before="0"/>
        <w:ind w:left="0" w:right="1134"/>
        <w:rPr>
          <w:rFonts w:cs="FrankRuehl" w:hint="cs"/>
          <w:vanish/>
          <w:szCs w:val="20"/>
          <w:shd w:val="clear" w:color="auto" w:fill="FFFF99"/>
          <w:rtl/>
          <w:lang w:eastAsia="en-US"/>
        </w:rPr>
      </w:pPr>
      <w:hyperlink r:id="rId34" w:history="1">
        <w:r w:rsidRPr="006021DC">
          <w:rPr>
            <w:rStyle w:val="Hyperlink"/>
            <w:rFonts w:cs="FrankRuehl" w:hint="cs"/>
            <w:vanish/>
            <w:szCs w:val="20"/>
            <w:shd w:val="clear" w:color="auto" w:fill="FFFF99"/>
            <w:rtl/>
            <w:lang w:eastAsia="en-US"/>
          </w:rPr>
          <w:t>ק"ת תשע"ו מס' 7592</w:t>
        </w:r>
      </w:hyperlink>
      <w:r w:rsidRPr="006021DC">
        <w:rPr>
          <w:rFonts w:cs="FrankRuehl" w:hint="cs"/>
          <w:vanish/>
          <w:szCs w:val="20"/>
          <w:shd w:val="clear" w:color="auto" w:fill="FFFF99"/>
          <w:rtl/>
          <w:lang w:eastAsia="en-US"/>
        </w:rPr>
        <w:t xml:space="preserve"> מיום 30.12.2015 עמ' 468</w:t>
      </w:r>
    </w:p>
    <w:p w:rsidR="00655617" w:rsidRPr="006021DC" w:rsidRDefault="00655617" w:rsidP="00655617">
      <w:pPr>
        <w:pStyle w:val="P00"/>
        <w:tabs>
          <w:tab w:val="clear" w:pos="624"/>
          <w:tab w:val="clear" w:pos="1021"/>
          <w:tab w:val="clear" w:pos="1474"/>
          <w:tab w:val="clear" w:pos="1928"/>
          <w:tab w:val="clear" w:pos="2381"/>
          <w:tab w:val="clear" w:pos="2835"/>
          <w:tab w:val="clear" w:pos="6259"/>
          <w:tab w:val="center" w:pos="1701"/>
          <w:tab w:val="center" w:pos="4536"/>
          <w:tab w:val="center" w:pos="6521"/>
        </w:tabs>
        <w:ind w:left="0" w:right="1134"/>
        <w:rPr>
          <w:rFonts w:cs="FrankRuehl" w:hint="cs"/>
          <w:vanish/>
          <w:szCs w:val="20"/>
          <w:shd w:val="clear" w:color="auto" w:fill="FFFF99"/>
          <w:rtl/>
          <w:lang w:eastAsia="en-US"/>
        </w:rPr>
      </w:pPr>
      <w:r w:rsidRPr="006021DC">
        <w:rPr>
          <w:rFonts w:cs="FrankRuehl" w:hint="cs"/>
          <w:vanish/>
          <w:szCs w:val="20"/>
          <w:shd w:val="clear" w:color="auto" w:fill="FFFF99"/>
          <w:rtl/>
          <w:lang w:eastAsia="en-US"/>
        </w:rPr>
        <w:tab/>
        <w:t>הכנסות</w:t>
      </w:r>
      <w:r w:rsidRPr="006021DC">
        <w:rPr>
          <w:rFonts w:cs="FrankRuehl" w:hint="cs"/>
          <w:vanish/>
          <w:szCs w:val="20"/>
          <w:shd w:val="clear" w:color="auto" w:fill="FFFF99"/>
          <w:rtl/>
          <w:lang w:eastAsia="en-US"/>
        </w:rPr>
        <w:tab/>
      </w:r>
      <w:r w:rsidRPr="006021DC">
        <w:rPr>
          <w:rFonts w:cs="FrankRuehl" w:hint="cs"/>
          <w:vanish/>
          <w:szCs w:val="20"/>
          <w:shd w:val="clear" w:color="auto" w:fill="FFFF99"/>
          <w:rtl/>
          <w:lang w:eastAsia="en-US"/>
        </w:rPr>
        <w:tab/>
        <w:t>סכום האגרה השנתית</w:t>
      </w:r>
    </w:p>
    <w:p w:rsidR="00655617" w:rsidRPr="006021DC" w:rsidRDefault="00655617" w:rsidP="00655617">
      <w:pPr>
        <w:pStyle w:val="P00"/>
        <w:pBdr>
          <w:bottom w:val="single" w:sz="4" w:space="1" w:color="auto"/>
        </w:pBdr>
        <w:tabs>
          <w:tab w:val="clear" w:pos="624"/>
          <w:tab w:val="clear" w:pos="1021"/>
          <w:tab w:val="clear" w:pos="1474"/>
          <w:tab w:val="clear" w:pos="1928"/>
          <w:tab w:val="clear" w:pos="2381"/>
          <w:tab w:val="clear" w:pos="2835"/>
          <w:tab w:val="clear" w:pos="6259"/>
          <w:tab w:val="center" w:pos="1701"/>
          <w:tab w:val="center" w:pos="4536"/>
          <w:tab w:val="center" w:pos="6521"/>
        </w:tabs>
        <w:spacing w:before="0"/>
        <w:ind w:left="0" w:right="1134"/>
        <w:rPr>
          <w:rFonts w:cs="FrankRuehl" w:hint="cs"/>
          <w:vanish/>
          <w:szCs w:val="20"/>
          <w:shd w:val="clear" w:color="auto" w:fill="FFFF99"/>
          <w:rtl/>
          <w:lang w:eastAsia="en-US"/>
        </w:rPr>
      </w:pPr>
      <w:r w:rsidRPr="006021DC">
        <w:rPr>
          <w:rFonts w:cs="FrankRuehl" w:hint="cs"/>
          <w:vanish/>
          <w:szCs w:val="20"/>
          <w:shd w:val="clear" w:color="auto" w:fill="FFFF99"/>
          <w:rtl/>
          <w:lang w:eastAsia="en-US"/>
        </w:rPr>
        <w:tab/>
        <w:t>(בשקלים חדשים)</w:t>
      </w:r>
      <w:r w:rsidRPr="006021DC">
        <w:rPr>
          <w:rFonts w:cs="FrankRuehl" w:hint="cs"/>
          <w:vanish/>
          <w:szCs w:val="20"/>
          <w:shd w:val="clear" w:color="auto" w:fill="FFFF99"/>
          <w:rtl/>
          <w:lang w:eastAsia="en-US"/>
        </w:rPr>
        <w:tab/>
        <w:t>דרגה</w:t>
      </w:r>
      <w:r w:rsidRPr="006021DC">
        <w:rPr>
          <w:rFonts w:cs="FrankRuehl" w:hint="cs"/>
          <w:vanish/>
          <w:szCs w:val="20"/>
          <w:shd w:val="clear" w:color="auto" w:fill="FFFF99"/>
          <w:rtl/>
          <w:lang w:eastAsia="en-US"/>
        </w:rPr>
        <w:tab/>
        <w:t>(בשקלים חדשים)</w:t>
      </w:r>
    </w:p>
    <w:p w:rsidR="00655617" w:rsidRPr="006021DC" w:rsidRDefault="00655617" w:rsidP="00655617">
      <w:pPr>
        <w:pStyle w:val="P00"/>
        <w:tabs>
          <w:tab w:val="clear" w:pos="624"/>
          <w:tab w:val="clear" w:pos="1021"/>
          <w:tab w:val="clear" w:pos="1474"/>
          <w:tab w:val="clear" w:pos="1928"/>
          <w:tab w:val="clear" w:pos="2381"/>
          <w:tab w:val="clear" w:pos="2835"/>
          <w:tab w:val="clear" w:pos="6259"/>
          <w:tab w:val="center" w:pos="4536"/>
          <w:tab w:val="center" w:pos="6521"/>
        </w:tabs>
        <w:spacing w:before="0"/>
        <w:ind w:left="0" w:right="1134"/>
        <w:rPr>
          <w:rFonts w:cs="FrankRuehl" w:hint="cs"/>
          <w:vanish/>
          <w:sz w:val="22"/>
          <w:szCs w:val="22"/>
          <w:shd w:val="clear" w:color="auto" w:fill="FFFF99"/>
          <w:rtl/>
          <w:lang w:eastAsia="en-US"/>
        </w:rPr>
      </w:pPr>
      <w:r w:rsidRPr="006021DC">
        <w:rPr>
          <w:rFonts w:cs="FrankRuehl" w:hint="cs"/>
          <w:vanish/>
          <w:sz w:val="22"/>
          <w:szCs w:val="22"/>
          <w:shd w:val="clear" w:color="auto" w:fill="FFFF99"/>
          <w:rtl/>
          <w:lang w:eastAsia="en-US"/>
        </w:rPr>
        <w:t xml:space="preserve">עד </w:t>
      </w:r>
      <w:r w:rsidRPr="006021DC">
        <w:rPr>
          <w:rFonts w:cs="FrankRuehl" w:hint="cs"/>
          <w:strike/>
          <w:vanish/>
          <w:sz w:val="22"/>
          <w:szCs w:val="22"/>
          <w:shd w:val="clear" w:color="auto" w:fill="FFFF99"/>
          <w:rtl/>
          <w:lang w:eastAsia="en-US"/>
        </w:rPr>
        <w:t>2,000,000</w:t>
      </w:r>
      <w:r w:rsidRPr="006021DC">
        <w:rPr>
          <w:rFonts w:cs="FrankRuehl" w:hint="cs"/>
          <w:vanish/>
          <w:sz w:val="22"/>
          <w:szCs w:val="22"/>
          <w:shd w:val="clear" w:color="auto" w:fill="FFFF99"/>
          <w:rtl/>
          <w:lang w:eastAsia="en-US"/>
        </w:rPr>
        <w:t xml:space="preserve"> </w:t>
      </w:r>
      <w:r w:rsidRPr="006021DC">
        <w:rPr>
          <w:rFonts w:cs="FrankRuehl" w:hint="cs"/>
          <w:vanish/>
          <w:sz w:val="22"/>
          <w:szCs w:val="22"/>
          <w:u w:val="single"/>
          <w:shd w:val="clear" w:color="auto" w:fill="FFFF99"/>
          <w:rtl/>
          <w:lang w:eastAsia="en-US"/>
        </w:rPr>
        <w:t>1,995,975</w:t>
      </w:r>
      <w:r w:rsidRPr="006021DC">
        <w:rPr>
          <w:rFonts w:cs="FrankRuehl" w:hint="cs"/>
          <w:vanish/>
          <w:sz w:val="22"/>
          <w:szCs w:val="22"/>
          <w:shd w:val="clear" w:color="auto" w:fill="FFFF99"/>
          <w:rtl/>
          <w:lang w:eastAsia="en-US"/>
        </w:rPr>
        <w:tab/>
        <w:t>א'</w:t>
      </w:r>
      <w:r w:rsidRPr="006021DC">
        <w:rPr>
          <w:rFonts w:cs="FrankRuehl" w:hint="cs"/>
          <w:vanish/>
          <w:sz w:val="22"/>
          <w:szCs w:val="22"/>
          <w:shd w:val="clear" w:color="auto" w:fill="FFFF99"/>
          <w:rtl/>
          <w:lang w:eastAsia="en-US"/>
        </w:rPr>
        <w:tab/>
      </w:r>
      <w:r w:rsidRPr="006021DC">
        <w:rPr>
          <w:rFonts w:cs="FrankRuehl" w:hint="cs"/>
          <w:strike/>
          <w:vanish/>
          <w:sz w:val="22"/>
          <w:szCs w:val="22"/>
          <w:shd w:val="clear" w:color="auto" w:fill="FFFF99"/>
          <w:rtl/>
          <w:lang w:eastAsia="en-US"/>
        </w:rPr>
        <w:t>50,000</w:t>
      </w:r>
      <w:r w:rsidRPr="006021DC">
        <w:rPr>
          <w:rFonts w:cs="FrankRuehl" w:hint="cs"/>
          <w:vanish/>
          <w:sz w:val="22"/>
          <w:szCs w:val="22"/>
          <w:shd w:val="clear" w:color="auto" w:fill="FFFF99"/>
          <w:rtl/>
          <w:lang w:eastAsia="en-US"/>
        </w:rPr>
        <w:t xml:space="preserve"> </w:t>
      </w:r>
      <w:r w:rsidRPr="006021DC">
        <w:rPr>
          <w:rFonts w:cs="FrankRuehl" w:hint="cs"/>
          <w:vanish/>
          <w:sz w:val="22"/>
          <w:szCs w:val="22"/>
          <w:u w:val="single"/>
          <w:shd w:val="clear" w:color="auto" w:fill="FFFF99"/>
          <w:rtl/>
          <w:lang w:eastAsia="en-US"/>
        </w:rPr>
        <w:t>49,900</w:t>
      </w:r>
    </w:p>
    <w:p w:rsidR="00655617" w:rsidRPr="006021DC" w:rsidRDefault="00655617" w:rsidP="00655617">
      <w:pPr>
        <w:pStyle w:val="P00"/>
        <w:tabs>
          <w:tab w:val="clear" w:pos="624"/>
          <w:tab w:val="clear" w:pos="1021"/>
          <w:tab w:val="clear" w:pos="1474"/>
          <w:tab w:val="clear" w:pos="1928"/>
          <w:tab w:val="clear" w:pos="2381"/>
          <w:tab w:val="clear" w:pos="2835"/>
          <w:tab w:val="clear" w:pos="6259"/>
          <w:tab w:val="center" w:pos="4536"/>
          <w:tab w:val="center" w:pos="6521"/>
        </w:tabs>
        <w:spacing w:before="0"/>
        <w:ind w:left="0" w:right="1134"/>
        <w:rPr>
          <w:rFonts w:cs="FrankRuehl" w:hint="cs"/>
          <w:vanish/>
          <w:sz w:val="22"/>
          <w:szCs w:val="22"/>
          <w:shd w:val="clear" w:color="auto" w:fill="FFFF99"/>
          <w:rtl/>
          <w:lang w:eastAsia="en-US"/>
        </w:rPr>
      </w:pPr>
      <w:r w:rsidRPr="006021DC">
        <w:rPr>
          <w:rFonts w:cs="FrankRuehl" w:hint="cs"/>
          <w:vanish/>
          <w:sz w:val="22"/>
          <w:szCs w:val="22"/>
          <w:shd w:val="clear" w:color="auto" w:fill="FFFF99"/>
          <w:rtl/>
          <w:lang w:eastAsia="en-US"/>
        </w:rPr>
        <w:t xml:space="preserve">בין </w:t>
      </w:r>
      <w:r w:rsidRPr="006021DC">
        <w:rPr>
          <w:rFonts w:cs="FrankRuehl" w:hint="cs"/>
          <w:strike/>
          <w:vanish/>
          <w:sz w:val="22"/>
          <w:szCs w:val="22"/>
          <w:shd w:val="clear" w:color="auto" w:fill="FFFF99"/>
          <w:rtl/>
          <w:lang w:eastAsia="en-US"/>
        </w:rPr>
        <w:t>2,000,001</w:t>
      </w:r>
      <w:r w:rsidRPr="006021DC">
        <w:rPr>
          <w:rFonts w:cs="FrankRuehl" w:hint="cs"/>
          <w:vanish/>
          <w:sz w:val="22"/>
          <w:szCs w:val="22"/>
          <w:shd w:val="clear" w:color="auto" w:fill="FFFF99"/>
          <w:rtl/>
          <w:lang w:eastAsia="en-US"/>
        </w:rPr>
        <w:t xml:space="preserve"> </w:t>
      </w:r>
      <w:r w:rsidRPr="006021DC">
        <w:rPr>
          <w:rFonts w:cs="FrankRuehl" w:hint="cs"/>
          <w:vanish/>
          <w:sz w:val="22"/>
          <w:szCs w:val="22"/>
          <w:u w:val="single"/>
          <w:shd w:val="clear" w:color="auto" w:fill="FFFF99"/>
          <w:rtl/>
          <w:lang w:eastAsia="en-US"/>
        </w:rPr>
        <w:t>1,995,976</w:t>
      </w:r>
      <w:r w:rsidRPr="006021DC">
        <w:rPr>
          <w:rFonts w:cs="FrankRuehl" w:hint="cs"/>
          <w:vanish/>
          <w:sz w:val="22"/>
          <w:szCs w:val="22"/>
          <w:shd w:val="clear" w:color="auto" w:fill="FFFF99"/>
          <w:rtl/>
          <w:lang w:eastAsia="en-US"/>
        </w:rPr>
        <w:t xml:space="preserve"> לבין </w:t>
      </w:r>
      <w:r w:rsidRPr="006021DC">
        <w:rPr>
          <w:rFonts w:cs="FrankRuehl" w:hint="cs"/>
          <w:strike/>
          <w:vanish/>
          <w:sz w:val="22"/>
          <w:szCs w:val="22"/>
          <w:shd w:val="clear" w:color="auto" w:fill="FFFF99"/>
          <w:rtl/>
          <w:lang w:eastAsia="en-US"/>
        </w:rPr>
        <w:t>10,000,000</w:t>
      </w:r>
      <w:r w:rsidRPr="006021DC">
        <w:rPr>
          <w:rFonts w:cs="FrankRuehl" w:hint="cs"/>
          <w:vanish/>
          <w:sz w:val="22"/>
          <w:szCs w:val="22"/>
          <w:shd w:val="clear" w:color="auto" w:fill="FFFF99"/>
          <w:rtl/>
          <w:lang w:eastAsia="en-US"/>
        </w:rPr>
        <w:t xml:space="preserve"> </w:t>
      </w:r>
      <w:r w:rsidRPr="006021DC">
        <w:rPr>
          <w:rFonts w:cs="FrankRuehl" w:hint="cs"/>
          <w:vanish/>
          <w:sz w:val="22"/>
          <w:szCs w:val="22"/>
          <w:u w:val="single"/>
          <w:shd w:val="clear" w:color="auto" w:fill="FFFF99"/>
          <w:rtl/>
          <w:lang w:eastAsia="en-US"/>
        </w:rPr>
        <w:t>9,979,880</w:t>
      </w:r>
      <w:r w:rsidRPr="006021DC">
        <w:rPr>
          <w:rFonts w:cs="FrankRuehl" w:hint="cs"/>
          <w:vanish/>
          <w:sz w:val="22"/>
          <w:szCs w:val="22"/>
          <w:shd w:val="clear" w:color="auto" w:fill="FFFF99"/>
          <w:rtl/>
          <w:lang w:eastAsia="en-US"/>
        </w:rPr>
        <w:tab/>
        <w:t>ב'</w:t>
      </w:r>
      <w:r w:rsidRPr="006021DC">
        <w:rPr>
          <w:rFonts w:cs="FrankRuehl" w:hint="cs"/>
          <w:vanish/>
          <w:sz w:val="22"/>
          <w:szCs w:val="22"/>
          <w:shd w:val="clear" w:color="auto" w:fill="FFFF99"/>
          <w:rtl/>
          <w:lang w:eastAsia="en-US"/>
        </w:rPr>
        <w:tab/>
      </w:r>
      <w:r w:rsidRPr="006021DC">
        <w:rPr>
          <w:rFonts w:cs="FrankRuehl" w:hint="cs"/>
          <w:strike/>
          <w:vanish/>
          <w:sz w:val="22"/>
          <w:szCs w:val="22"/>
          <w:shd w:val="clear" w:color="auto" w:fill="FFFF99"/>
          <w:rtl/>
          <w:lang w:eastAsia="en-US"/>
        </w:rPr>
        <w:t>90,000</w:t>
      </w:r>
      <w:r w:rsidRPr="006021DC">
        <w:rPr>
          <w:rFonts w:cs="FrankRuehl" w:hint="cs"/>
          <w:vanish/>
          <w:sz w:val="22"/>
          <w:szCs w:val="22"/>
          <w:shd w:val="clear" w:color="auto" w:fill="FFFF99"/>
          <w:rtl/>
          <w:lang w:eastAsia="en-US"/>
        </w:rPr>
        <w:t xml:space="preserve"> </w:t>
      </w:r>
      <w:r w:rsidRPr="006021DC">
        <w:rPr>
          <w:rFonts w:cs="FrankRuehl" w:hint="cs"/>
          <w:vanish/>
          <w:sz w:val="22"/>
          <w:szCs w:val="22"/>
          <w:u w:val="single"/>
          <w:shd w:val="clear" w:color="auto" w:fill="FFFF99"/>
          <w:rtl/>
          <w:lang w:eastAsia="en-US"/>
        </w:rPr>
        <w:t>89,820</w:t>
      </w:r>
    </w:p>
    <w:p w:rsidR="00655617" w:rsidRPr="006021DC" w:rsidRDefault="00655617" w:rsidP="00655617">
      <w:pPr>
        <w:pStyle w:val="P00"/>
        <w:tabs>
          <w:tab w:val="clear" w:pos="624"/>
          <w:tab w:val="clear" w:pos="1021"/>
          <w:tab w:val="clear" w:pos="1474"/>
          <w:tab w:val="clear" w:pos="1928"/>
          <w:tab w:val="clear" w:pos="2381"/>
          <w:tab w:val="clear" w:pos="2835"/>
          <w:tab w:val="clear" w:pos="6259"/>
          <w:tab w:val="center" w:pos="4536"/>
          <w:tab w:val="center" w:pos="6521"/>
        </w:tabs>
        <w:spacing w:before="0"/>
        <w:ind w:left="0" w:right="1134"/>
        <w:rPr>
          <w:rFonts w:cs="FrankRuehl" w:hint="cs"/>
          <w:vanish/>
          <w:sz w:val="22"/>
          <w:szCs w:val="22"/>
          <w:shd w:val="clear" w:color="auto" w:fill="FFFF99"/>
          <w:rtl/>
          <w:lang w:eastAsia="en-US"/>
        </w:rPr>
      </w:pPr>
      <w:r w:rsidRPr="006021DC">
        <w:rPr>
          <w:rFonts w:cs="FrankRuehl" w:hint="cs"/>
          <w:vanish/>
          <w:sz w:val="22"/>
          <w:szCs w:val="22"/>
          <w:shd w:val="clear" w:color="auto" w:fill="FFFF99"/>
          <w:rtl/>
          <w:lang w:eastAsia="en-US"/>
        </w:rPr>
        <w:t xml:space="preserve">בין </w:t>
      </w:r>
      <w:r w:rsidRPr="006021DC">
        <w:rPr>
          <w:rFonts w:cs="FrankRuehl" w:hint="cs"/>
          <w:strike/>
          <w:vanish/>
          <w:sz w:val="22"/>
          <w:szCs w:val="22"/>
          <w:shd w:val="clear" w:color="auto" w:fill="FFFF99"/>
          <w:rtl/>
          <w:lang w:eastAsia="en-US"/>
        </w:rPr>
        <w:t>10,000,001</w:t>
      </w:r>
      <w:r w:rsidRPr="006021DC">
        <w:rPr>
          <w:rFonts w:cs="FrankRuehl" w:hint="cs"/>
          <w:vanish/>
          <w:sz w:val="22"/>
          <w:szCs w:val="22"/>
          <w:shd w:val="clear" w:color="auto" w:fill="FFFF99"/>
          <w:rtl/>
          <w:lang w:eastAsia="en-US"/>
        </w:rPr>
        <w:t xml:space="preserve"> </w:t>
      </w:r>
      <w:r w:rsidRPr="006021DC">
        <w:rPr>
          <w:rFonts w:cs="FrankRuehl" w:hint="cs"/>
          <w:vanish/>
          <w:sz w:val="22"/>
          <w:szCs w:val="22"/>
          <w:u w:val="single"/>
          <w:shd w:val="clear" w:color="auto" w:fill="FFFF99"/>
          <w:rtl/>
          <w:lang w:eastAsia="en-US"/>
        </w:rPr>
        <w:t>9,979,881</w:t>
      </w:r>
      <w:r w:rsidRPr="006021DC">
        <w:rPr>
          <w:rFonts w:cs="FrankRuehl" w:hint="cs"/>
          <w:vanish/>
          <w:sz w:val="22"/>
          <w:szCs w:val="22"/>
          <w:shd w:val="clear" w:color="auto" w:fill="FFFF99"/>
          <w:rtl/>
          <w:lang w:eastAsia="en-US"/>
        </w:rPr>
        <w:t xml:space="preserve"> לבין </w:t>
      </w:r>
      <w:r w:rsidRPr="006021DC">
        <w:rPr>
          <w:rFonts w:cs="FrankRuehl" w:hint="cs"/>
          <w:strike/>
          <w:vanish/>
          <w:sz w:val="22"/>
          <w:szCs w:val="22"/>
          <w:shd w:val="clear" w:color="auto" w:fill="FFFF99"/>
          <w:rtl/>
          <w:lang w:eastAsia="en-US"/>
        </w:rPr>
        <w:t>25,000,000</w:t>
      </w:r>
      <w:r w:rsidRPr="006021DC">
        <w:rPr>
          <w:rFonts w:cs="FrankRuehl" w:hint="cs"/>
          <w:vanish/>
          <w:sz w:val="22"/>
          <w:szCs w:val="22"/>
          <w:shd w:val="clear" w:color="auto" w:fill="FFFF99"/>
          <w:rtl/>
          <w:lang w:eastAsia="en-US"/>
        </w:rPr>
        <w:t xml:space="preserve"> </w:t>
      </w:r>
      <w:r w:rsidRPr="006021DC">
        <w:rPr>
          <w:rFonts w:cs="FrankRuehl" w:hint="cs"/>
          <w:vanish/>
          <w:sz w:val="22"/>
          <w:szCs w:val="22"/>
          <w:u w:val="single"/>
          <w:shd w:val="clear" w:color="auto" w:fill="FFFF99"/>
          <w:rtl/>
          <w:lang w:eastAsia="en-US"/>
        </w:rPr>
        <w:t>24,949,700</w:t>
      </w:r>
      <w:r w:rsidRPr="006021DC">
        <w:rPr>
          <w:rFonts w:cs="FrankRuehl" w:hint="cs"/>
          <w:vanish/>
          <w:sz w:val="22"/>
          <w:szCs w:val="22"/>
          <w:shd w:val="clear" w:color="auto" w:fill="FFFF99"/>
          <w:rtl/>
          <w:lang w:eastAsia="en-US"/>
        </w:rPr>
        <w:tab/>
        <w:t>ג'</w:t>
      </w:r>
      <w:r w:rsidRPr="006021DC">
        <w:rPr>
          <w:rFonts w:cs="FrankRuehl" w:hint="cs"/>
          <w:vanish/>
          <w:sz w:val="22"/>
          <w:szCs w:val="22"/>
          <w:shd w:val="clear" w:color="auto" w:fill="FFFF99"/>
          <w:rtl/>
          <w:lang w:eastAsia="en-US"/>
        </w:rPr>
        <w:tab/>
      </w:r>
      <w:r w:rsidRPr="006021DC">
        <w:rPr>
          <w:rFonts w:cs="FrankRuehl" w:hint="cs"/>
          <w:strike/>
          <w:vanish/>
          <w:sz w:val="22"/>
          <w:szCs w:val="22"/>
          <w:shd w:val="clear" w:color="auto" w:fill="FFFF99"/>
          <w:rtl/>
          <w:lang w:eastAsia="en-US"/>
        </w:rPr>
        <w:t>270,000</w:t>
      </w:r>
      <w:r w:rsidRPr="006021DC">
        <w:rPr>
          <w:rFonts w:cs="FrankRuehl" w:hint="cs"/>
          <w:vanish/>
          <w:sz w:val="22"/>
          <w:szCs w:val="22"/>
          <w:shd w:val="clear" w:color="auto" w:fill="FFFF99"/>
          <w:rtl/>
          <w:lang w:eastAsia="en-US"/>
        </w:rPr>
        <w:t xml:space="preserve"> </w:t>
      </w:r>
      <w:r w:rsidRPr="006021DC">
        <w:rPr>
          <w:rFonts w:cs="FrankRuehl" w:hint="cs"/>
          <w:vanish/>
          <w:sz w:val="22"/>
          <w:szCs w:val="22"/>
          <w:u w:val="single"/>
          <w:shd w:val="clear" w:color="auto" w:fill="FFFF99"/>
          <w:rtl/>
          <w:lang w:eastAsia="en-US"/>
        </w:rPr>
        <w:t>269,455</w:t>
      </w:r>
    </w:p>
    <w:p w:rsidR="00655617" w:rsidRPr="006021DC" w:rsidRDefault="00655617" w:rsidP="00655617">
      <w:pPr>
        <w:pStyle w:val="P00"/>
        <w:tabs>
          <w:tab w:val="clear" w:pos="624"/>
          <w:tab w:val="clear" w:pos="1021"/>
          <w:tab w:val="clear" w:pos="1474"/>
          <w:tab w:val="clear" w:pos="1928"/>
          <w:tab w:val="clear" w:pos="2381"/>
          <w:tab w:val="clear" w:pos="2835"/>
          <w:tab w:val="clear" w:pos="6259"/>
          <w:tab w:val="center" w:pos="4536"/>
          <w:tab w:val="center" w:pos="6521"/>
        </w:tabs>
        <w:spacing w:before="0"/>
        <w:ind w:left="0" w:right="1134"/>
        <w:rPr>
          <w:rFonts w:cs="FrankRuehl" w:hint="cs"/>
          <w:vanish/>
          <w:sz w:val="22"/>
          <w:szCs w:val="22"/>
          <w:u w:val="single"/>
          <w:shd w:val="clear" w:color="auto" w:fill="FFFF99"/>
          <w:rtl/>
          <w:lang w:eastAsia="en-US"/>
        </w:rPr>
      </w:pPr>
      <w:r w:rsidRPr="006021DC">
        <w:rPr>
          <w:rFonts w:cs="FrankRuehl" w:hint="cs"/>
          <w:vanish/>
          <w:sz w:val="22"/>
          <w:szCs w:val="22"/>
          <w:shd w:val="clear" w:color="auto" w:fill="FFFF99"/>
          <w:rtl/>
          <w:lang w:eastAsia="en-US"/>
        </w:rPr>
        <w:t xml:space="preserve">מעל </w:t>
      </w:r>
      <w:r w:rsidRPr="006021DC">
        <w:rPr>
          <w:rFonts w:cs="FrankRuehl" w:hint="cs"/>
          <w:strike/>
          <w:vanish/>
          <w:sz w:val="22"/>
          <w:szCs w:val="22"/>
          <w:shd w:val="clear" w:color="auto" w:fill="FFFF99"/>
          <w:rtl/>
          <w:lang w:eastAsia="en-US"/>
        </w:rPr>
        <w:t>25,000,001</w:t>
      </w:r>
      <w:r w:rsidRPr="006021DC">
        <w:rPr>
          <w:rFonts w:cs="FrankRuehl" w:hint="cs"/>
          <w:vanish/>
          <w:sz w:val="22"/>
          <w:szCs w:val="22"/>
          <w:shd w:val="clear" w:color="auto" w:fill="FFFF99"/>
          <w:rtl/>
          <w:lang w:eastAsia="en-US"/>
        </w:rPr>
        <w:t xml:space="preserve"> </w:t>
      </w:r>
      <w:r w:rsidRPr="006021DC">
        <w:rPr>
          <w:rFonts w:cs="FrankRuehl" w:hint="cs"/>
          <w:vanish/>
          <w:sz w:val="22"/>
          <w:szCs w:val="22"/>
          <w:u w:val="single"/>
          <w:shd w:val="clear" w:color="auto" w:fill="FFFF99"/>
          <w:rtl/>
          <w:lang w:eastAsia="en-US"/>
        </w:rPr>
        <w:t>24,949,700</w:t>
      </w:r>
      <w:r w:rsidRPr="006021DC">
        <w:rPr>
          <w:rFonts w:cs="FrankRuehl" w:hint="cs"/>
          <w:vanish/>
          <w:sz w:val="22"/>
          <w:szCs w:val="22"/>
          <w:shd w:val="clear" w:color="auto" w:fill="FFFF99"/>
          <w:rtl/>
          <w:lang w:eastAsia="en-US"/>
        </w:rPr>
        <w:tab/>
        <w:t>ד'</w:t>
      </w:r>
      <w:r w:rsidRPr="006021DC">
        <w:rPr>
          <w:rFonts w:cs="FrankRuehl" w:hint="cs"/>
          <w:vanish/>
          <w:sz w:val="22"/>
          <w:szCs w:val="22"/>
          <w:shd w:val="clear" w:color="auto" w:fill="FFFF99"/>
          <w:rtl/>
          <w:lang w:eastAsia="en-US"/>
        </w:rPr>
        <w:tab/>
      </w:r>
      <w:r w:rsidRPr="006021DC">
        <w:rPr>
          <w:rFonts w:cs="FrankRuehl" w:hint="cs"/>
          <w:strike/>
          <w:vanish/>
          <w:sz w:val="22"/>
          <w:szCs w:val="22"/>
          <w:shd w:val="clear" w:color="auto" w:fill="FFFF99"/>
          <w:rtl/>
          <w:lang w:eastAsia="en-US"/>
        </w:rPr>
        <w:t>360,000</w:t>
      </w:r>
      <w:r w:rsidRPr="006021DC">
        <w:rPr>
          <w:rFonts w:cs="FrankRuehl" w:hint="cs"/>
          <w:vanish/>
          <w:sz w:val="22"/>
          <w:szCs w:val="22"/>
          <w:shd w:val="clear" w:color="auto" w:fill="FFFF99"/>
          <w:rtl/>
          <w:lang w:eastAsia="en-US"/>
        </w:rPr>
        <w:t xml:space="preserve"> </w:t>
      </w:r>
      <w:r w:rsidRPr="006021DC">
        <w:rPr>
          <w:rFonts w:cs="FrankRuehl" w:hint="cs"/>
          <w:vanish/>
          <w:sz w:val="22"/>
          <w:szCs w:val="22"/>
          <w:u w:val="single"/>
          <w:shd w:val="clear" w:color="auto" w:fill="FFFF99"/>
          <w:rtl/>
          <w:lang w:eastAsia="en-US"/>
        </w:rPr>
        <w:t>359,275</w:t>
      </w:r>
    </w:p>
    <w:p w:rsidR="00655617" w:rsidRPr="006021DC" w:rsidRDefault="00655617" w:rsidP="00655617">
      <w:pPr>
        <w:pStyle w:val="P00"/>
        <w:spacing w:before="0"/>
        <w:ind w:left="0" w:right="1134"/>
        <w:rPr>
          <w:rFonts w:cs="FrankRuehl" w:hint="cs"/>
          <w:vanish/>
          <w:szCs w:val="20"/>
          <w:shd w:val="clear" w:color="auto" w:fill="FFFF99"/>
          <w:rtl/>
          <w:lang w:eastAsia="en-US"/>
        </w:rPr>
      </w:pPr>
    </w:p>
    <w:p w:rsidR="00655617" w:rsidRPr="006021DC" w:rsidRDefault="00655617" w:rsidP="00655617">
      <w:pPr>
        <w:pStyle w:val="P00"/>
        <w:spacing w:before="0"/>
        <w:ind w:left="0" w:right="1134"/>
        <w:rPr>
          <w:rFonts w:cs="FrankRuehl" w:hint="cs"/>
          <w:vanish/>
          <w:color w:val="FF0000"/>
          <w:szCs w:val="20"/>
          <w:shd w:val="clear" w:color="auto" w:fill="FFFF99"/>
          <w:rtl/>
          <w:lang w:eastAsia="en-US"/>
        </w:rPr>
      </w:pPr>
      <w:r w:rsidRPr="006021DC">
        <w:rPr>
          <w:rFonts w:cs="FrankRuehl" w:hint="cs"/>
          <w:vanish/>
          <w:color w:val="FF0000"/>
          <w:szCs w:val="20"/>
          <w:shd w:val="clear" w:color="auto" w:fill="FFFF99"/>
          <w:rtl/>
          <w:lang w:eastAsia="en-US"/>
        </w:rPr>
        <w:t>מיום 1.1.2017</w:t>
      </w:r>
    </w:p>
    <w:p w:rsidR="00655617" w:rsidRPr="006021DC" w:rsidRDefault="00655617" w:rsidP="00655617">
      <w:pPr>
        <w:pStyle w:val="P00"/>
        <w:spacing w:before="0"/>
        <w:ind w:left="0" w:right="1134"/>
        <w:rPr>
          <w:rFonts w:cs="FrankRuehl" w:hint="cs"/>
          <w:vanish/>
          <w:szCs w:val="20"/>
          <w:shd w:val="clear" w:color="auto" w:fill="FFFF99"/>
          <w:rtl/>
          <w:lang w:eastAsia="en-US"/>
        </w:rPr>
      </w:pPr>
      <w:r w:rsidRPr="006021DC">
        <w:rPr>
          <w:rFonts w:cs="FrankRuehl" w:hint="cs"/>
          <w:b/>
          <w:bCs/>
          <w:vanish/>
          <w:szCs w:val="20"/>
          <w:shd w:val="clear" w:color="auto" w:fill="FFFF99"/>
          <w:rtl/>
          <w:lang w:eastAsia="en-US"/>
        </w:rPr>
        <w:t>הודעה תשע"ז-2017</w:t>
      </w:r>
    </w:p>
    <w:p w:rsidR="00655617" w:rsidRPr="006021DC" w:rsidRDefault="00655617" w:rsidP="00655617">
      <w:pPr>
        <w:pStyle w:val="P00"/>
        <w:spacing w:before="0"/>
        <w:ind w:left="0" w:right="1134"/>
        <w:rPr>
          <w:rFonts w:cs="FrankRuehl" w:hint="cs"/>
          <w:vanish/>
          <w:szCs w:val="20"/>
          <w:shd w:val="clear" w:color="auto" w:fill="FFFF99"/>
          <w:rtl/>
          <w:lang w:eastAsia="en-US"/>
        </w:rPr>
      </w:pPr>
      <w:hyperlink r:id="rId35" w:history="1">
        <w:r w:rsidRPr="006021DC">
          <w:rPr>
            <w:rStyle w:val="Hyperlink"/>
            <w:rFonts w:cs="FrankRuehl" w:hint="cs"/>
            <w:vanish/>
            <w:szCs w:val="20"/>
            <w:shd w:val="clear" w:color="auto" w:fill="FFFF99"/>
            <w:rtl/>
            <w:lang w:eastAsia="en-US"/>
          </w:rPr>
          <w:t>ק"ת תשע"ז מס' 7758</w:t>
        </w:r>
      </w:hyperlink>
      <w:r w:rsidRPr="006021DC">
        <w:rPr>
          <w:rFonts w:cs="FrankRuehl" w:hint="cs"/>
          <w:vanish/>
          <w:szCs w:val="20"/>
          <w:shd w:val="clear" w:color="auto" w:fill="FFFF99"/>
          <w:rtl/>
          <w:lang w:eastAsia="en-US"/>
        </w:rPr>
        <w:t xml:space="preserve"> מיום 5.1.2017 עמ' 505</w:t>
      </w:r>
    </w:p>
    <w:p w:rsidR="00B16B42" w:rsidRPr="006021DC" w:rsidRDefault="00B16B42" w:rsidP="00B16B42">
      <w:pPr>
        <w:pStyle w:val="P00"/>
        <w:tabs>
          <w:tab w:val="clear" w:pos="624"/>
          <w:tab w:val="clear" w:pos="1021"/>
          <w:tab w:val="clear" w:pos="1474"/>
          <w:tab w:val="clear" w:pos="1928"/>
          <w:tab w:val="clear" w:pos="2381"/>
          <w:tab w:val="clear" w:pos="2835"/>
          <w:tab w:val="clear" w:pos="6259"/>
          <w:tab w:val="center" w:pos="1701"/>
          <w:tab w:val="center" w:pos="4536"/>
          <w:tab w:val="center" w:pos="6521"/>
        </w:tabs>
        <w:ind w:left="0" w:right="1134"/>
        <w:rPr>
          <w:rFonts w:cs="FrankRuehl" w:hint="cs"/>
          <w:vanish/>
          <w:szCs w:val="20"/>
          <w:shd w:val="clear" w:color="auto" w:fill="FFFF99"/>
          <w:rtl/>
          <w:lang w:eastAsia="en-US"/>
        </w:rPr>
      </w:pPr>
      <w:r w:rsidRPr="006021DC">
        <w:rPr>
          <w:rFonts w:cs="FrankRuehl" w:hint="cs"/>
          <w:vanish/>
          <w:szCs w:val="20"/>
          <w:shd w:val="clear" w:color="auto" w:fill="FFFF99"/>
          <w:rtl/>
          <w:lang w:eastAsia="en-US"/>
        </w:rPr>
        <w:tab/>
        <w:t>הכנסות</w:t>
      </w:r>
      <w:r w:rsidRPr="006021DC">
        <w:rPr>
          <w:rFonts w:cs="FrankRuehl" w:hint="cs"/>
          <w:vanish/>
          <w:szCs w:val="20"/>
          <w:shd w:val="clear" w:color="auto" w:fill="FFFF99"/>
          <w:rtl/>
          <w:lang w:eastAsia="en-US"/>
        </w:rPr>
        <w:tab/>
      </w:r>
      <w:r w:rsidRPr="006021DC">
        <w:rPr>
          <w:rFonts w:cs="FrankRuehl" w:hint="cs"/>
          <w:vanish/>
          <w:szCs w:val="20"/>
          <w:shd w:val="clear" w:color="auto" w:fill="FFFF99"/>
          <w:rtl/>
          <w:lang w:eastAsia="en-US"/>
        </w:rPr>
        <w:tab/>
        <w:t>סכום האגרה השנתית</w:t>
      </w:r>
    </w:p>
    <w:p w:rsidR="00B16B42" w:rsidRPr="006021DC" w:rsidRDefault="00B16B42" w:rsidP="00B16B42">
      <w:pPr>
        <w:pStyle w:val="P00"/>
        <w:pBdr>
          <w:bottom w:val="single" w:sz="4" w:space="1" w:color="auto"/>
        </w:pBdr>
        <w:tabs>
          <w:tab w:val="clear" w:pos="624"/>
          <w:tab w:val="clear" w:pos="1021"/>
          <w:tab w:val="clear" w:pos="1474"/>
          <w:tab w:val="clear" w:pos="1928"/>
          <w:tab w:val="clear" w:pos="2381"/>
          <w:tab w:val="clear" w:pos="2835"/>
          <w:tab w:val="clear" w:pos="6259"/>
          <w:tab w:val="center" w:pos="1701"/>
          <w:tab w:val="center" w:pos="4536"/>
          <w:tab w:val="center" w:pos="6521"/>
        </w:tabs>
        <w:spacing w:before="0"/>
        <w:ind w:left="0" w:right="1134"/>
        <w:rPr>
          <w:rFonts w:cs="FrankRuehl" w:hint="cs"/>
          <w:vanish/>
          <w:szCs w:val="20"/>
          <w:shd w:val="clear" w:color="auto" w:fill="FFFF99"/>
          <w:rtl/>
          <w:lang w:eastAsia="en-US"/>
        </w:rPr>
      </w:pPr>
      <w:r w:rsidRPr="006021DC">
        <w:rPr>
          <w:rFonts w:cs="FrankRuehl" w:hint="cs"/>
          <w:vanish/>
          <w:szCs w:val="20"/>
          <w:shd w:val="clear" w:color="auto" w:fill="FFFF99"/>
          <w:rtl/>
          <w:lang w:eastAsia="en-US"/>
        </w:rPr>
        <w:tab/>
        <w:t>(בשקלים חדשים)</w:t>
      </w:r>
      <w:r w:rsidRPr="006021DC">
        <w:rPr>
          <w:rFonts w:cs="FrankRuehl" w:hint="cs"/>
          <w:vanish/>
          <w:szCs w:val="20"/>
          <w:shd w:val="clear" w:color="auto" w:fill="FFFF99"/>
          <w:rtl/>
          <w:lang w:eastAsia="en-US"/>
        </w:rPr>
        <w:tab/>
        <w:t>דרגה</w:t>
      </w:r>
      <w:r w:rsidRPr="006021DC">
        <w:rPr>
          <w:rFonts w:cs="FrankRuehl" w:hint="cs"/>
          <w:vanish/>
          <w:szCs w:val="20"/>
          <w:shd w:val="clear" w:color="auto" w:fill="FFFF99"/>
          <w:rtl/>
          <w:lang w:eastAsia="en-US"/>
        </w:rPr>
        <w:tab/>
        <w:t>(בשקלים חדשים)</w:t>
      </w:r>
    </w:p>
    <w:p w:rsidR="00B16B42" w:rsidRPr="006021DC" w:rsidRDefault="00B16B42" w:rsidP="00B16B42">
      <w:pPr>
        <w:pStyle w:val="P00"/>
        <w:tabs>
          <w:tab w:val="clear" w:pos="624"/>
          <w:tab w:val="clear" w:pos="1021"/>
          <w:tab w:val="clear" w:pos="1474"/>
          <w:tab w:val="clear" w:pos="1928"/>
          <w:tab w:val="clear" w:pos="2381"/>
          <w:tab w:val="clear" w:pos="2835"/>
          <w:tab w:val="clear" w:pos="6259"/>
          <w:tab w:val="center" w:pos="4536"/>
          <w:tab w:val="center" w:pos="6521"/>
        </w:tabs>
        <w:spacing w:before="0"/>
        <w:ind w:left="0" w:right="1134"/>
        <w:rPr>
          <w:rFonts w:cs="FrankRuehl" w:hint="cs"/>
          <w:vanish/>
          <w:sz w:val="22"/>
          <w:szCs w:val="22"/>
          <w:shd w:val="clear" w:color="auto" w:fill="FFFF99"/>
          <w:rtl/>
          <w:lang w:eastAsia="en-US"/>
        </w:rPr>
      </w:pPr>
      <w:r w:rsidRPr="006021DC">
        <w:rPr>
          <w:rFonts w:cs="FrankRuehl" w:hint="cs"/>
          <w:vanish/>
          <w:sz w:val="22"/>
          <w:szCs w:val="22"/>
          <w:shd w:val="clear" w:color="auto" w:fill="FFFF99"/>
          <w:rtl/>
          <w:lang w:eastAsia="en-US"/>
        </w:rPr>
        <w:t xml:space="preserve">עד </w:t>
      </w:r>
      <w:r w:rsidRPr="006021DC">
        <w:rPr>
          <w:rFonts w:cs="FrankRuehl" w:hint="cs"/>
          <w:strike/>
          <w:vanish/>
          <w:sz w:val="22"/>
          <w:szCs w:val="22"/>
          <w:shd w:val="clear" w:color="auto" w:fill="FFFF99"/>
          <w:rtl/>
          <w:lang w:eastAsia="en-US"/>
        </w:rPr>
        <w:t>1,995,975</w:t>
      </w:r>
      <w:r w:rsidRPr="006021DC">
        <w:rPr>
          <w:rFonts w:cs="FrankRuehl" w:hint="cs"/>
          <w:vanish/>
          <w:sz w:val="22"/>
          <w:szCs w:val="22"/>
          <w:shd w:val="clear" w:color="auto" w:fill="FFFF99"/>
          <w:rtl/>
          <w:lang w:eastAsia="en-US"/>
        </w:rPr>
        <w:t xml:space="preserve"> </w:t>
      </w:r>
      <w:r w:rsidRPr="006021DC">
        <w:rPr>
          <w:rFonts w:cs="FrankRuehl" w:hint="cs"/>
          <w:vanish/>
          <w:sz w:val="22"/>
          <w:szCs w:val="22"/>
          <w:u w:val="single"/>
          <w:shd w:val="clear" w:color="auto" w:fill="FFFF99"/>
          <w:rtl/>
          <w:lang w:eastAsia="en-US"/>
        </w:rPr>
        <w:t>1,990,000</w:t>
      </w:r>
      <w:r w:rsidRPr="006021DC">
        <w:rPr>
          <w:rFonts w:cs="FrankRuehl" w:hint="cs"/>
          <w:vanish/>
          <w:sz w:val="22"/>
          <w:szCs w:val="22"/>
          <w:shd w:val="clear" w:color="auto" w:fill="FFFF99"/>
          <w:rtl/>
          <w:lang w:eastAsia="en-US"/>
        </w:rPr>
        <w:tab/>
        <w:t>א'</w:t>
      </w:r>
      <w:r w:rsidRPr="006021DC">
        <w:rPr>
          <w:rFonts w:cs="FrankRuehl" w:hint="cs"/>
          <w:vanish/>
          <w:sz w:val="22"/>
          <w:szCs w:val="22"/>
          <w:shd w:val="clear" w:color="auto" w:fill="FFFF99"/>
          <w:rtl/>
          <w:lang w:eastAsia="en-US"/>
        </w:rPr>
        <w:tab/>
      </w:r>
      <w:r w:rsidRPr="006021DC">
        <w:rPr>
          <w:rFonts w:cs="FrankRuehl" w:hint="cs"/>
          <w:strike/>
          <w:vanish/>
          <w:sz w:val="22"/>
          <w:szCs w:val="22"/>
          <w:shd w:val="clear" w:color="auto" w:fill="FFFF99"/>
          <w:rtl/>
          <w:lang w:eastAsia="en-US"/>
        </w:rPr>
        <w:t>49,900</w:t>
      </w:r>
      <w:r w:rsidRPr="006021DC">
        <w:rPr>
          <w:rFonts w:cs="FrankRuehl" w:hint="cs"/>
          <w:vanish/>
          <w:sz w:val="22"/>
          <w:szCs w:val="22"/>
          <w:shd w:val="clear" w:color="auto" w:fill="FFFF99"/>
          <w:rtl/>
          <w:lang w:eastAsia="en-US"/>
        </w:rPr>
        <w:t xml:space="preserve"> </w:t>
      </w:r>
      <w:r w:rsidRPr="006021DC">
        <w:rPr>
          <w:rFonts w:cs="FrankRuehl" w:hint="cs"/>
          <w:vanish/>
          <w:sz w:val="22"/>
          <w:szCs w:val="22"/>
          <w:u w:val="single"/>
          <w:shd w:val="clear" w:color="auto" w:fill="FFFF99"/>
          <w:rtl/>
          <w:lang w:eastAsia="en-US"/>
        </w:rPr>
        <w:t>49,750</w:t>
      </w:r>
    </w:p>
    <w:p w:rsidR="00B16B42" w:rsidRPr="006021DC" w:rsidRDefault="00B16B42" w:rsidP="00B16B42">
      <w:pPr>
        <w:pStyle w:val="P00"/>
        <w:tabs>
          <w:tab w:val="clear" w:pos="624"/>
          <w:tab w:val="clear" w:pos="1021"/>
          <w:tab w:val="clear" w:pos="1474"/>
          <w:tab w:val="clear" w:pos="1928"/>
          <w:tab w:val="clear" w:pos="2381"/>
          <w:tab w:val="clear" w:pos="2835"/>
          <w:tab w:val="clear" w:pos="6259"/>
          <w:tab w:val="center" w:pos="4536"/>
          <w:tab w:val="center" w:pos="6521"/>
        </w:tabs>
        <w:spacing w:before="0"/>
        <w:ind w:left="0" w:right="1134"/>
        <w:rPr>
          <w:rFonts w:cs="FrankRuehl" w:hint="cs"/>
          <w:vanish/>
          <w:sz w:val="22"/>
          <w:szCs w:val="22"/>
          <w:shd w:val="clear" w:color="auto" w:fill="FFFF99"/>
          <w:rtl/>
          <w:lang w:eastAsia="en-US"/>
        </w:rPr>
      </w:pPr>
      <w:r w:rsidRPr="006021DC">
        <w:rPr>
          <w:rFonts w:cs="FrankRuehl" w:hint="cs"/>
          <w:vanish/>
          <w:sz w:val="22"/>
          <w:szCs w:val="22"/>
          <w:shd w:val="clear" w:color="auto" w:fill="FFFF99"/>
          <w:rtl/>
          <w:lang w:eastAsia="en-US"/>
        </w:rPr>
        <w:t xml:space="preserve">בין </w:t>
      </w:r>
      <w:r w:rsidRPr="006021DC">
        <w:rPr>
          <w:rFonts w:cs="FrankRuehl" w:hint="cs"/>
          <w:strike/>
          <w:vanish/>
          <w:sz w:val="22"/>
          <w:szCs w:val="22"/>
          <w:shd w:val="clear" w:color="auto" w:fill="FFFF99"/>
          <w:rtl/>
          <w:lang w:eastAsia="en-US"/>
        </w:rPr>
        <w:t>1,995,976</w:t>
      </w:r>
      <w:r w:rsidRPr="006021DC">
        <w:rPr>
          <w:rFonts w:cs="FrankRuehl" w:hint="cs"/>
          <w:vanish/>
          <w:sz w:val="22"/>
          <w:szCs w:val="22"/>
          <w:shd w:val="clear" w:color="auto" w:fill="FFFF99"/>
          <w:rtl/>
          <w:lang w:eastAsia="en-US"/>
        </w:rPr>
        <w:t xml:space="preserve"> </w:t>
      </w:r>
      <w:r w:rsidRPr="006021DC">
        <w:rPr>
          <w:rFonts w:cs="FrankRuehl" w:hint="cs"/>
          <w:vanish/>
          <w:sz w:val="22"/>
          <w:szCs w:val="22"/>
          <w:u w:val="single"/>
          <w:shd w:val="clear" w:color="auto" w:fill="FFFF99"/>
          <w:rtl/>
          <w:lang w:eastAsia="en-US"/>
        </w:rPr>
        <w:t>1,900,001</w:t>
      </w:r>
      <w:r w:rsidRPr="006021DC">
        <w:rPr>
          <w:rFonts w:cs="FrankRuehl" w:hint="cs"/>
          <w:vanish/>
          <w:sz w:val="22"/>
          <w:szCs w:val="22"/>
          <w:shd w:val="clear" w:color="auto" w:fill="FFFF99"/>
          <w:rtl/>
          <w:lang w:eastAsia="en-US"/>
        </w:rPr>
        <w:t xml:space="preserve"> לבין </w:t>
      </w:r>
      <w:r w:rsidRPr="006021DC">
        <w:rPr>
          <w:rFonts w:cs="FrankRuehl" w:hint="cs"/>
          <w:strike/>
          <w:vanish/>
          <w:sz w:val="22"/>
          <w:szCs w:val="22"/>
          <w:shd w:val="clear" w:color="auto" w:fill="FFFF99"/>
          <w:rtl/>
          <w:lang w:eastAsia="en-US"/>
        </w:rPr>
        <w:t>9,979,880</w:t>
      </w:r>
      <w:r w:rsidRPr="006021DC">
        <w:rPr>
          <w:rFonts w:cs="FrankRuehl" w:hint="cs"/>
          <w:vanish/>
          <w:sz w:val="22"/>
          <w:szCs w:val="22"/>
          <w:shd w:val="clear" w:color="auto" w:fill="FFFF99"/>
          <w:rtl/>
          <w:lang w:eastAsia="en-US"/>
        </w:rPr>
        <w:t xml:space="preserve"> </w:t>
      </w:r>
      <w:r w:rsidRPr="006021DC">
        <w:rPr>
          <w:rFonts w:cs="FrankRuehl" w:hint="cs"/>
          <w:vanish/>
          <w:sz w:val="22"/>
          <w:szCs w:val="22"/>
          <w:u w:val="single"/>
          <w:shd w:val="clear" w:color="auto" w:fill="FFFF99"/>
          <w:rtl/>
          <w:lang w:eastAsia="en-US"/>
        </w:rPr>
        <w:t>9,950,000</w:t>
      </w:r>
      <w:r w:rsidRPr="006021DC">
        <w:rPr>
          <w:rFonts w:cs="FrankRuehl" w:hint="cs"/>
          <w:vanish/>
          <w:sz w:val="22"/>
          <w:szCs w:val="22"/>
          <w:shd w:val="clear" w:color="auto" w:fill="FFFF99"/>
          <w:rtl/>
          <w:lang w:eastAsia="en-US"/>
        </w:rPr>
        <w:tab/>
        <w:t>ב'</w:t>
      </w:r>
      <w:r w:rsidRPr="006021DC">
        <w:rPr>
          <w:rFonts w:cs="FrankRuehl" w:hint="cs"/>
          <w:vanish/>
          <w:sz w:val="22"/>
          <w:szCs w:val="22"/>
          <w:shd w:val="clear" w:color="auto" w:fill="FFFF99"/>
          <w:rtl/>
          <w:lang w:eastAsia="en-US"/>
        </w:rPr>
        <w:tab/>
      </w:r>
      <w:r w:rsidRPr="006021DC">
        <w:rPr>
          <w:rFonts w:cs="FrankRuehl" w:hint="cs"/>
          <w:strike/>
          <w:vanish/>
          <w:sz w:val="22"/>
          <w:szCs w:val="22"/>
          <w:shd w:val="clear" w:color="auto" w:fill="FFFF99"/>
          <w:rtl/>
          <w:lang w:eastAsia="en-US"/>
        </w:rPr>
        <w:t>89,820</w:t>
      </w:r>
      <w:r w:rsidRPr="006021DC">
        <w:rPr>
          <w:rFonts w:cs="FrankRuehl" w:hint="cs"/>
          <w:vanish/>
          <w:sz w:val="22"/>
          <w:szCs w:val="22"/>
          <w:shd w:val="clear" w:color="auto" w:fill="FFFF99"/>
          <w:rtl/>
          <w:lang w:eastAsia="en-US"/>
        </w:rPr>
        <w:t xml:space="preserve"> </w:t>
      </w:r>
      <w:r w:rsidRPr="006021DC">
        <w:rPr>
          <w:rFonts w:cs="FrankRuehl" w:hint="cs"/>
          <w:vanish/>
          <w:sz w:val="22"/>
          <w:szCs w:val="22"/>
          <w:u w:val="single"/>
          <w:shd w:val="clear" w:color="auto" w:fill="FFFF99"/>
          <w:rtl/>
          <w:lang w:eastAsia="en-US"/>
        </w:rPr>
        <w:t>89,550</w:t>
      </w:r>
    </w:p>
    <w:p w:rsidR="00B16B42" w:rsidRPr="006021DC" w:rsidRDefault="00B16B42" w:rsidP="00B16B42">
      <w:pPr>
        <w:pStyle w:val="P00"/>
        <w:tabs>
          <w:tab w:val="clear" w:pos="624"/>
          <w:tab w:val="clear" w:pos="1021"/>
          <w:tab w:val="clear" w:pos="1474"/>
          <w:tab w:val="clear" w:pos="1928"/>
          <w:tab w:val="clear" w:pos="2381"/>
          <w:tab w:val="clear" w:pos="2835"/>
          <w:tab w:val="clear" w:pos="6259"/>
          <w:tab w:val="center" w:pos="4536"/>
          <w:tab w:val="center" w:pos="6521"/>
        </w:tabs>
        <w:spacing w:before="0"/>
        <w:ind w:left="0" w:right="1134"/>
        <w:rPr>
          <w:rFonts w:cs="FrankRuehl" w:hint="cs"/>
          <w:vanish/>
          <w:sz w:val="22"/>
          <w:szCs w:val="22"/>
          <w:shd w:val="clear" w:color="auto" w:fill="FFFF99"/>
          <w:rtl/>
          <w:lang w:eastAsia="en-US"/>
        </w:rPr>
      </w:pPr>
      <w:r w:rsidRPr="006021DC">
        <w:rPr>
          <w:rFonts w:cs="FrankRuehl" w:hint="cs"/>
          <w:vanish/>
          <w:sz w:val="22"/>
          <w:szCs w:val="22"/>
          <w:shd w:val="clear" w:color="auto" w:fill="FFFF99"/>
          <w:rtl/>
          <w:lang w:eastAsia="en-US"/>
        </w:rPr>
        <w:t xml:space="preserve">בין </w:t>
      </w:r>
      <w:r w:rsidRPr="006021DC">
        <w:rPr>
          <w:rFonts w:cs="FrankRuehl" w:hint="cs"/>
          <w:strike/>
          <w:vanish/>
          <w:sz w:val="22"/>
          <w:szCs w:val="22"/>
          <w:shd w:val="clear" w:color="auto" w:fill="FFFF99"/>
          <w:rtl/>
          <w:lang w:eastAsia="en-US"/>
        </w:rPr>
        <w:t>9,979,881</w:t>
      </w:r>
      <w:r w:rsidRPr="006021DC">
        <w:rPr>
          <w:rFonts w:cs="FrankRuehl" w:hint="cs"/>
          <w:vanish/>
          <w:sz w:val="22"/>
          <w:szCs w:val="22"/>
          <w:shd w:val="clear" w:color="auto" w:fill="FFFF99"/>
          <w:rtl/>
          <w:lang w:eastAsia="en-US"/>
        </w:rPr>
        <w:t xml:space="preserve"> </w:t>
      </w:r>
      <w:r w:rsidRPr="006021DC">
        <w:rPr>
          <w:rFonts w:cs="FrankRuehl" w:hint="cs"/>
          <w:vanish/>
          <w:sz w:val="22"/>
          <w:szCs w:val="22"/>
          <w:u w:val="single"/>
          <w:shd w:val="clear" w:color="auto" w:fill="FFFF99"/>
          <w:rtl/>
          <w:lang w:eastAsia="en-US"/>
        </w:rPr>
        <w:t>9,950,001</w:t>
      </w:r>
      <w:r w:rsidRPr="006021DC">
        <w:rPr>
          <w:rFonts w:cs="FrankRuehl" w:hint="cs"/>
          <w:vanish/>
          <w:sz w:val="22"/>
          <w:szCs w:val="22"/>
          <w:shd w:val="clear" w:color="auto" w:fill="FFFF99"/>
          <w:rtl/>
          <w:lang w:eastAsia="en-US"/>
        </w:rPr>
        <w:t xml:space="preserve"> לבין </w:t>
      </w:r>
      <w:r w:rsidRPr="006021DC">
        <w:rPr>
          <w:rFonts w:cs="FrankRuehl" w:hint="cs"/>
          <w:strike/>
          <w:vanish/>
          <w:sz w:val="22"/>
          <w:szCs w:val="22"/>
          <w:shd w:val="clear" w:color="auto" w:fill="FFFF99"/>
          <w:rtl/>
          <w:lang w:eastAsia="en-US"/>
        </w:rPr>
        <w:t>24,949,700</w:t>
      </w:r>
      <w:r w:rsidRPr="006021DC">
        <w:rPr>
          <w:rFonts w:cs="FrankRuehl" w:hint="cs"/>
          <w:vanish/>
          <w:sz w:val="22"/>
          <w:szCs w:val="22"/>
          <w:shd w:val="clear" w:color="auto" w:fill="FFFF99"/>
          <w:rtl/>
          <w:lang w:eastAsia="en-US"/>
        </w:rPr>
        <w:t xml:space="preserve"> </w:t>
      </w:r>
      <w:r w:rsidRPr="006021DC">
        <w:rPr>
          <w:rFonts w:cs="FrankRuehl" w:hint="cs"/>
          <w:vanish/>
          <w:sz w:val="22"/>
          <w:szCs w:val="22"/>
          <w:u w:val="single"/>
          <w:shd w:val="clear" w:color="auto" w:fill="FFFF99"/>
          <w:rtl/>
          <w:lang w:eastAsia="en-US"/>
        </w:rPr>
        <w:t>24,874,000</w:t>
      </w:r>
      <w:r w:rsidRPr="006021DC">
        <w:rPr>
          <w:rFonts w:cs="FrankRuehl" w:hint="cs"/>
          <w:vanish/>
          <w:sz w:val="22"/>
          <w:szCs w:val="22"/>
          <w:shd w:val="clear" w:color="auto" w:fill="FFFF99"/>
          <w:rtl/>
          <w:lang w:eastAsia="en-US"/>
        </w:rPr>
        <w:tab/>
        <w:t>ג'</w:t>
      </w:r>
      <w:r w:rsidRPr="006021DC">
        <w:rPr>
          <w:rFonts w:cs="FrankRuehl" w:hint="cs"/>
          <w:vanish/>
          <w:sz w:val="22"/>
          <w:szCs w:val="22"/>
          <w:shd w:val="clear" w:color="auto" w:fill="FFFF99"/>
          <w:rtl/>
          <w:lang w:eastAsia="en-US"/>
        </w:rPr>
        <w:tab/>
      </w:r>
      <w:r w:rsidRPr="006021DC">
        <w:rPr>
          <w:rFonts w:cs="FrankRuehl" w:hint="cs"/>
          <w:strike/>
          <w:vanish/>
          <w:sz w:val="22"/>
          <w:szCs w:val="22"/>
          <w:shd w:val="clear" w:color="auto" w:fill="FFFF99"/>
          <w:rtl/>
          <w:lang w:eastAsia="en-US"/>
        </w:rPr>
        <w:t>269,455</w:t>
      </w:r>
      <w:r w:rsidRPr="006021DC">
        <w:rPr>
          <w:rFonts w:cs="FrankRuehl" w:hint="cs"/>
          <w:vanish/>
          <w:sz w:val="22"/>
          <w:szCs w:val="22"/>
          <w:shd w:val="clear" w:color="auto" w:fill="FFFF99"/>
          <w:rtl/>
          <w:lang w:eastAsia="en-US"/>
        </w:rPr>
        <w:t xml:space="preserve"> </w:t>
      </w:r>
      <w:r w:rsidRPr="006021DC">
        <w:rPr>
          <w:rFonts w:cs="FrankRuehl" w:hint="cs"/>
          <w:vanish/>
          <w:sz w:val="22"/>
          <w:szCs w:val="22"/>
          <w:u w:val="single"/>
          <w:shd w:val="clear" w:color="auto" w:fill="FFFF99"/>
          <w:rtl/>
          <w:lang w:eastAsia="en-US"/>
        </w:rPr>
        <w:t>268,640</w:t>
      </w:r>
    </w:p>
    <w:p w:rsidR="00B16B42" w:rsidRPr="006021DC" w:rsidRDefault="00B16B42" w:rsidP="00B16B42">
      <w:pPr>
        <w:pStyle w:val="P00"/>
        <w:tabs>
          <w:tab w:val="clear" w:pos="624"/>
          <w:tab w:val="clear" w:pos="1021"/>
          <w:tab w:val="clear" w:pos="1474"/>
          <w:tab w:val="clear" w:pos="1928"/>
          <w:tab w:val="clear" w:pos="2381"/>
          <w:tab w:val="clear" w:pos="2835"/>
          <w:tab w:val="clear" w:pos="6259"/>
          <w:tab w:val="center" w:pos="4536"/>
          <w:tab w:val="center" w:pos="6521"/>
        </w:tabs>
        <w:spacing w:before="0"/>
        <w:ind w:left="0" w:right="1134"/>
        <w:rPr>
          <w:rFonts w:cs="FrankRuehl"/>
          <w:vanish/>
          <w:sz w:val="22"/>
          <w:szCs w:val="22"/>
          <w:u w:val="single"/>
          <w:shd w:val="clear" w:color="auto" w:fill="FFFF99"/>
          <w:rtl/>
          <w:lang w:eastAsia="en-US"/>
        </w:rPr>
      </w:pPr>
      <w:r w:rsidRPr="006021DC">
        <w:rPr>
          <w:rFonts w:cs="FrankRuehl" w:hint="cs"/>
          <w:vanish/>
          <w:sz w:val="22"/>
          <w:szCs w:val="22"/>
          <w:shd w:val="clear" w:color="auto" w:fill="FFFF99"/>
          <w:rtl/>
          <w:lang w:eastAsia="en-US"/>
        </w:rPr>
        <w:t xml:space="preserve">מעל </w:t>
      </w:r>
      <w:r w:rsidRPr="006021DC">
        <w:rPr>
          <w:rFonts w:cs="FrankRuehl" w:hint="cs"/>
          <w:strike/>
          <w:vanish/>
          <w:sz w:val="22"/>
          <w:szCs w:val="22"/>
          <w:shd w:val="clear" w:color="auto" w:fill="FFFF99"/>
          <w:rtl/>
          <w:lang w:eastAsia="en-US"/>
        </w:rPr>
        <w:t>24,949,700</w:t>
      </w:r>
      <w:r w:rsidRPr="006021DC">
        <w:rPr>
          <w:rFonts w:cs="FrankRuehl" w:hint="cs"/>
          <w:vanish/>
          <w:sz w:val="22"/>
          <w:szCs w:val="22"/>
          <w:shd w:val="clear" w:color="auto" w:fill="FFFF99"/>
          <w:rtl/>
          <w:lang w:eastAsia="en-US"/>
        </w:rPr>
        <w:t xml:space="preserve"> </w:t>
      </w:r>
      <w:r w:rsidRPr="006021DC">
        <w:rPr>
          <w:rFonts w:cs="FrankRuehl" w:hint="cs"/>
          <w:vanish/>
          <w:sz w:val="22"/>
          <w:szCs w:val="22"/>
          <w:u w:val="single"/>
          <w:shd w:val="clear" w:color="auto" w:fill="FFFF99"/>
          <w:rtl/>
          <w:lang w:eastAsia="en-US"/>
        </w:rPr>
        <w:t>24,874,000</w:t>
      </w:r>
      <w:r w:rsidRPr="006021DC">
        <w:rPr>
          <w:rFonts w:cs="FrankRuehl" w:hint="cs"/>
          <w:vanish/>
          <w:sz w:val="22"/>
          <w:szCs w:val="22"/>
          <w:shd w:val="clear" w:color="auto" w:fill="FFFF99"/>
          <w:rtl/>
          <w:lang w:eastAsia="en-US"/>
        </w:rPr>
        <w:tab/>
        <w:t>ד'</w:t>
      </w:r>
      <w:r w:rsidRPr="006021DC">
        <w:rPr>
          <w:rFonts w:cs="FrankRuehl" w:hint="cs"/>
          <w:vanish/>
          <w:sz w:val="22"/>
          <w:szCs w:val="22"/>
          <w:shd w:val="clear" w:color="auto" w:fill="FFFF99"/>
          <w:rtl/>
          <w:lang w:eastAsia="en-US"/>
        </w:rPr>
        <w:tab/>
      </w:r>
      <w:r w:rsidRPr="006021DC">
        <w:rPr>
          <w:rFonts w:cs="FrankRuehl" w:hint="cs"/>
          <w:strike/>
          <w:vanish/>
          <w:sz w:val="22"/>
          <w:szCs w:val="22"/>
          <w:shd w:val="clear" w:color="auto" w:fill="FFFF99"/>
          <w:rtl/>
          <w:lang w:eastAsia="en-US"/>
        </w:rPr>
        <w:t>359,275</w:t>
      </w:r>
      <w:r w:rsidRPr="006021DC">
        <w:rPr>
          <w:rFonts w:cs="FrankRuehl" w:hint="cs"/>
          <w:vanish/>
          <w:sz w:val="22"/>
          <w:szCs w:val="22"/>
          <w:shd w:val="clear" w:color="auto" w:fill="FFFF99"/>
          <w:rtl/>
          <w:lang w:eastAsia="en-US"/>
        </w:rPr>
        <w:t xml:space="preserve"> </w:t>
      </w:r>
      <w:r w:rsidRPr="006021DC">
        <w:rPr>
          <w:rFonts w:cs="FrankRuehl" w:hint="cs"/>
          <w:vanish/>
          <w:sz w:val="22"/>
          <w:szCs w:val="22"/>
          <w:u w:val="single"/>
          <w:shd w:val="clear" w:color="auto" w:fill="FFFF99"/>
          <w:rtl/>
          <w:lang w:eastAsia="en-US"/>
        </w:rPr>
        <w:t>358,190</w:t>
      </w:r>
    </w:p>
    <w:p w:rsidR="00B16B42" w:rsidRPr="006021DC" w:rsidRDefault="00B16B42" w:rsidP="00B16B42">
      <w:pPr>
        <w:pStyle w:val="P00"/>
        <w:spacing w:before="0"/>
        <w:ind w:left="0" w:right="1134"/>
        <w:rPr>
          <w:rFonts w:cs="FrankRuehl"/>
          <w:vanish/>
          <w:szCs w:val="20"/>
          <w:shd w:val="clear" w:color="auto" w:fill="FFFF99"/>
          <w:rtl/>
          <w:lang w:eastAsia="en-US"/>
        </w:rPr>
      </w:pPr>
    </w:p>
    <w:p w:rsidR="00B16B42" w:rsidRPr="006021DC" w:rsidRDefault="00B16B42" w:rsidP="00B16B42">
      <w:pPr>
        <w:pStyle w:val="P00"/>
        <w:spacing w:before="0"/>
        <w:ind w:left="0" w:right="1134"/>
        <w:rPr>
          <w:rFonts w:cs="FrankRuehl"/>
          <w:vanish/>
          <w:color w:val="FF0000"/>
          <w:szCs w:val="20"/>
          <w:shd w:val="clear" w:color="auto" w:fill="FFFF99"/>
          <w:rtl/>
          <w:lang w:eastAsia="en-US"/>
        </w:rPr>
      </w:pPr>
      <w:r w:rsidRPr="006021DC">
        <w:rPr>
          <w:rFonts w:cs="FrankRuehl" w:hint="cs"/>
          <w:vanish/>
          <w:color w:val="FF0000"/>
          <w:szCs w:val="20"/>
          <w:shd w:val="clear" w:color="auto" w:fill="FFFF99"/>
          <w:rtl/>
          <w:lang w:eastAsia="en-US"/>
        </w:rPr>
        <w:t>מיום 1.1.2018</w:t>
      </w:r>
    </w:p>
    <w:p w:rsidR="00B16B42" w:rsidRPr="006021DC" w:rsidRDefault="00B16B42" w:rsidP="00B16B42">
      <w:pPr>
        <w:pStyle w:val="P00"/>
        <w:spacing w:before="0"/>
        <w:ind w:left="0" w:right="1134"/>
        <w:rPr>
          <w:rFonts w:cs="FrankRuehl"/>
          <w:vanish/>
          <w:szCs w:val="20"/>
          <w:shd w:val="clear" w:color="auto" w:fill="FFFF99"/>
          <w:rtl/>
          <w:lang w:eastAsia="en-US"/>
        </w:rPr>
      </w:pPr>
      <w:r w:rsidRPr="006021DC">
        <w:rPr>
          <w:rFonts w:cs="FrankRuehl" w:hint="cs"/>
          <w:b/>
          <w:bCs/>
          <w:vanish/>
          <w:szCs w:val="20"/>
          <w:shd w:val="clear" w:color="auto" w:fill="FFFF99"/>
          <w:rtl/>
          <w:lang w:eastAsia="en-US"/>
        </w:rPr>
        <w:t>הודעה תשע"ח-2017</w:t>
      </w:r>
    </w:p>
    <w:p w:rsidR="00B16B42" w:rsidRPr="006021DC" w:rsidRDefault="00B16B42" w:rsidP="00B16B42">
      <w:pPr>
        <w:pStyle w:val="P00"/>
        <w:spacing w:before="0"/>
        <w:ind w:left="0" w:right="1134"/>
        <w:rPr>
          <w:rFonts w:cs="FrankRuehl" w:hint="cs"/>
          <w:vanish/>
          <w:szCs w:val="20"/>
          <w:shd w:val="clear" w:color="auto" w:fill="FFFF99"/>
          <w:rtl/>
          <w:lang w:eastAsia="en-US"/>
        </w:rPr>
      </w:pPr>
      <w:hyperlink r:id="rId36" w:history="1">
        <w:r w:rsidRPr="006021DC">
          <w:rPr>
            <w:rStyle w:val="Hyperlink"/>
            <w:rFonts w:cs="FrankRuehl" w:hint="cs"/>
            <w:vanish/>
            <w:szCs w:val="20"/>
            <w:shd w:val="clear" w:color="auto" w:fill="FFFF99"/>
            <w:rtl/>
            <w:lang w:eastAsia="en-US"/>
          </w:rPr>
          <w:t>ק"ת תשע"ח מס' 7911</w:t>
        </w:r>
      </w:hyperlink>
      <w:r w:rsidRPr="006021DC">
        <w:rPr>
          <w:rFonts w:cs="FrankRuehl" w:hint="cs"/>
          <w:vanish/>
          <w:szCs w:val="20"/>
          <w:shd w:val="clear" w:color="auto" w:fill="FFFF99"/>
          <w:rtl/>
          <w:lang w:eastAsia="en-US"/>
        </w:rPr>
        <w:t xml:space="preserve"> מיום 28.12.2017 עמ' 598</w:t>
      </w:r>
    </w:p>
    <w:p w:rsidR="00760672" w:rsidRPr="006021DC" w:rsidRDefault="00760672" w:rsidP="00760672">
      <w:pPr>
        <w:pStyle w:val="P00"/>
        <w:tabs>
          <w:tab w:val="clear" w:pos="624"/>
          <w:tab w:val="clear" w:pos="1021"/>
          <w:tab w:val="clear" w:pos="1474"/>
          <w:tab w:val="clear" w:pos="1928"/>
          <w:tab w:val="clear" w:pos="2381"/>
          <w:tab w:val="clear" w:pos="2835"/>
          <w:tab w:val="clear" w:pos="6259"/>
          <w:tab w:val="center" w:pos="1701"/>
          <w:tab w:val="center" w:pos="4536"/>
          <w:tab w:val="center" w:pos="6521"/>
        </w:tabs>
        <w:ind w:left="0" w:right="1134"/>
        <w:rPr>
          <w:rFonts w:cs="FrankRuehl" w:hint="cs"/>
          <w:vanish/>
          <w:szCs w:val="20"/>
          <w:shd w:val="clear" w:color="auto" w:fill="FFFF99"/>
          <w:rtl/>
          <w:lang w:eastAsia="en-US"/>
        </w:rPr>
      </w:pPr>
      <w:r w:rsidRPr="006021DC">
        <w:rPr>
          <w:rFonts w:cs="FrankRuehl" w:hint="cs"/>
          <w:vanish/>
          <w:szCs w:val="20"/>
          <w:shd w:val="clear" w:color="auto" w:fill="FFFF99"/>
          <w:rtl/>
          <w:lang w:eastAsia="en-US"/>
        </w:rPr>
        <w:tab/>
        <w:t>הכנסות</w:t>
      </w:r>
      <w:r w:rsidRPr="006021DC">
        <w:rPr>
          <w:rFonts w:cs="FrankRuehl" w:hint="cs"/>
          <w:vanish/>
          <w:szCs w:val="20"/>
          <w:shd w:val="clear" w:color="auto" w:fill="FFFF99"/>
          <w:rtl/>
          <w:lang w:eastAsia="en-US"/>
        </w:rPr>
        <w:tab/>
      </w:r>
      <w:r w:rsidRPr="006021DC">
        <w:rPr>
          <w:rFonts w:cs="FrankRuehl" w:hint="cs"/>
          <w:vanish/>
          <w:szCs w:val="20"/>
          <w:shd w:val="clear" w:color="auto" w:fill="FFFF99"/>
          <w:rtl/>
          <w:lang w:eastAsia="en-US"/>
        </w:rPr>
        <w:tab/>
        <w:t>סכום האגרה השנתית</w:t>
      </w:r>
    </w:p>
    <w:p w:rsidR="00760672" w:rsidRPr="006021DC" w:rsidRDefault="00760672" w:rsidP="00760672">
      <w:pPr>
        <w:pStyle w:val="P00"/>
        <w:pBdr>
          <w:bottom w:val="single" w:sz="4" w:space="1" w:color="auto"/>
        </w:pBdr>
        <w:tabs>
          <w:tab w:val="clear" w:pos="624"/>
          <w:tab w:val="clear" w:pos="1021"/>
          <w:tab w:val="clear" w:pos="1474"/>
          <w:tab w:val="clear" w:pos="1928"/>
          <w:tab w:val="clear" w:pos="2381"/>
          <w:tab w:val="clear" w:pos="2835"/>
          <w:tab w:val="clear" w:pos="6259"/>
          <w:tab w:val="center" w:pos="1701"/>
          <w:tab w:val="center" w:pos="4536"/>
          <w:tab w:val="center" w:pos="6521"/>
        </w:tabs>
        <w:spacing w:before="0"/>
        <w:ind w:left="0" w:right="1134"/>
        <w:rPr>
          <w:rFonts w:cs="FrankRuehl" w:hint="cs"/>
          <w:vanish/>
          <w:szCs w:val="20"/>
          <w:shd w:val="clear" w:color="auto" w:fill="FFFF99"/>
          <w:rtl/>
          <w:lang w:eastAsia="en-US"/>
        </w:rPr>
      </w:pPr>
      <w:r w:rsidRPr="006021DC">
        <w:rPr>
          <w:rFonts w:cs="FrankRuehl" w:hint="cs"/>
          <w:vanish/>
          <w:szCs w:val="20"/>
          <w:shd w:val="clear" w:color="auto" w:fill="FFFF99"/>
          <w:rtl/>
          <w:lang w:eastAsia="en-US"/>
        </w:rPr>
        <w:tab/>
        <w:t>(בשקלים חדשים)</w:t>
      </w:r>
      <w:r w:rsidRPr="006021DC">
        <w:rPr>
          <w:rFonts w:cs="FrankRuehl" w:hint="cs"/>
          <w:vanish/>
          <w:szCs w:val="20"/>
          <w:shd w:val="clear" w:color="auto" w:fill="FFFF99"/>
          <w:rtl/>
          <w:lang w:eastAsia="en-US"/>
        </w:rPr>
        <w:tab/>
        <w:t>דרגה</w:t>
      </w:r>
      <w:r w:rsidRPr="006021DC">
        <w:rPr>
          <w:rFonts w:cs="FrankRuehl" w:hint="cs"/>
          <w:vanish/>
          <w:szCs w:val="20"/>
          <w:shd w:val="clear" w:color="auto" w:fill="FFFF99"/>
          <w:rtl/>
          <w:lang w:eastAsia="en-US"/>
        </w:rPr>
        <w:tab/>
        <w:t>(בשקלים חדשים)</w:t>
      </w:r>
    </w:p>
    <w:p w:rsidR="00760672" w:rsidRPr="006021DC" w:rsidRDefault="00760672" w:rsidP="00655617">
      <w:pPr>
        <w:pStyle w:val="P00"/>
        <w:tabs>
          <w:tab w:val="clear" w:pos="624"/>
          <w:tab w:val="clear" w:pos="1021"/>
          <w:tab w:val="clear" w:pos="1474"/>
          <w:tab w:val="clear" w:pos="1928"/>
          <w:tab w:val="clear" w:pos="2381"/>
          <w:tab w:val="clear" w:pos="2835"/>
          <w:tab w:val="clear" w:pos="6259"/>
          <w:tab w:val="center" w:pos="4536"/>
          <w:tab w:val="center" w:pos="6521"/>
        </w:tabs>
        <w:spacing w:before="0"/>
        <w:ind w:left="0" w:right="1134"/>
        <w:rPr>
          <w:rFonts w:cs="FrankRuehl" w:hint="cs"/>
          <w:vanish/>
          <w:sz w:val="22"/>
          <w:szCs w:val="22"/>
          <w:shd w:val="clear" w:color="auto" w:fill="FFFF99"/>
          <w:rtl/>
          <w:lang w:eastAsia="en-US"/>
        </w:rPr>
      </w:pPr>
      <w:r w:rsidRPr="006021DC">
        <w:rPr>
          <w:rFonts w:cs="FrankRuehl" w:hint="cs"/>
          <w:vanish/>
          <w:sz w:val="22"/>
          <w:szCs w:val="22"/>
          <w:shd w:val="clear" w:color="auto" w:fill="FFFF99"/>
          <w:rtl/>
          <w:lang w:eastAsia="en-US"/>
        </w:rPr>
        <w:t xml:space="preserve">עד </w:t>
      </w:r>
      <w:r w:rsidR="00655617" w:rsidRPr="006021DC">
        <w:rPr>
          <w:rFonts w:cs="FrankRuehl" w:hint="cs"/>
          <w:strike/>
          <w:vanish/>
          <w:sz w:val="22"/>
          <w:szCs w:val="22"/>
          <w:shd w:val="clear" w:color="auto" w:fill="FFFF99"/>
          <w:rtl/>
          <w:lang w:eastAsia="en-US"/>
        </w:rPr>
        <w:t>1,</w:t>
      </w:r>
      <w:r w:rsidR="00B16B42" w:rsidRPr="006021DC">
        <w:rPr>
          <w:rFonts w:cs="FrankRuehl" w:hint="cs"/>
          <w:strike/>
          <w:vanish/>
          <w:sz w:val="22"/>
          <w:szCs w:val="22"/>
          <w:shd w:val="clear" w:color="auto" w:fill="FFFF99"/>
          <w:rtl/>
          <w:lang w:eastAsia="en-US"/>
        </w:rPr>
        <w:t>990,000</w:t>
      </w:r>
      <w:r w:rsidR="00715F0C" w:rsidRPr="006021DC">
        <w:rPr>
          <w:rFonts w:cs="FrankRuehl" w:hint="cs"/>
          <w:vanish/>
          <w:sz w:val="22"/>
          <w:szCs w:val="22"/>
          <w:shd w:val="clear" w:color="auto" w:fill="FFFF99"/>
          <w:rtl/>
          <w:lang w:eastAsia="en-US"/>
        </w:rPr>
        <w:t xml:space="preserve"> </w:t>
      </w:r>
      <w:r w:rsidR="00715F0C" w:rsidRPr="006021DC">
        <w:rPr>
          <w:rFonts w:cs="FrankRuehl" w:hint="cs"/>
          <w:vanish/>
          <w:sz w:val="22"/>
          <w:szCs w:val="22"/>
          <w:u w:val="single"/>
          <w:shd w:val="clear" w:color="auto" w:fill="FFFF99"/>
          <w:rtl/>
          <w:lang w:eastAsia="en-US"/>
        </w:rPr>
        <w:t>1,</w:t>
      </w:r>
      <w:r w:rsidR="00655617" w:rsidRPr="006021DC">
        <w:rPr>
          <w:rFonts w:cs="FrankRuehl" w:hint="cs"/>
          <w:vanish/>
          <w:sz w:val="22"/>
          <w:szCs w:val="22"/>
          <w:u w:val="single"/>
          <w:shd w:val="clear" w:color="auto" w:fill="FFFF99"/>
          <w:rtl/>
          <w:lang w:eastAsia="en-US"/>
        </w:rPr>
        <w:t>99</w:t>
      </w:r>
      <w:r w:rsidR="00B16B42" w:rsidRPr="006021DC">
        <w:rPr>
          <w:rFonts w:cs="FrankRuehl" w:hint="cs"/>
          <w:vanish/>
          <w:sz w:val="22"/>
          <w:szCs w:val="22"/>
          <w:u w:val="single"/>
          <w:shd w:val="clear" w:color="auto" w:fill="FFFF99"/>
          <w:rtl/>
          <w:lang w:eastAsia="en-US"/>
        </w:rPr>
        <w:t>6</w:t>
      </w:r>
      <w:r w:rsidR="00655617" w:rsidRPr="006021DC">
        <w:rPr>
          <w:rFonts w:cs="FrankRuehl" w:hint="cs"/>
          <w:vanish/>
          <w:sz w:val="22"/>
          <w:szCs w:val="22"/>
          <w:u w:val="single"/>
          <w:shd w:val="clear" w:color="auto" w:fill="FFFF99"/>
          <w:rtl/>
          <w:lang w:eastAsia="en-US"/>
        </w:rPr>
        <w:t>,000</w:t>
      </w:r>
      <w:r w:rsidRPr="006021DC">
        <w:rPr>
          <w:rFonts w:cs="FrankRuehl" w:hint="cs"/>
          <w:vanish/>
          <w:sz w:val="22"/>
          <w:szCs w:val="22"/>
          <w:shd w:val="clear" w:color="auto" w:fill="FFFF99"/>
          <w:rtl/>
          <w:lang w:eastAsia="en-US"/>
        </w:rPr>
        <w:tab/>
        <w:t>א'</w:t>
      </w:r>
      <w:r w:rsidRPr="006021DC">
        <w:rPr>
          <w:rFonts w:cs="FrankRuehl" w:hint="cs"/>
          <w:vanish/>
          <w:sz w:val="22"/>
          <w:szCs w:val="22"/>
          <w:shd w:val="clear" w:color="auto" w:fill="FFFF99"/>
          <w:rtl/>
          <w:lang w:eastAsia="en-US"/>
        </w:rPr>
        <w:tab/>
      </w:r>
      <w:r w:rsidR="00655617" w:rsidRPr="006021DC">
        <w:rPr>
          <w:rFonts w:cs="FrankRuehl" w:hint="cs"/>
          <w:strike/>
          <w:vanish/>
          <w:sz w:val="22"/>
          <w:szCs w:val="22"/>
          <w:shd w:val="clear" w:color="auto" w:fill="FFFF99"/>
          <w:rtl/>
          <w:lang w:eastAsia="en-US"/>
        </w:rPr>
        <w:t>49,</w:t>
      </w:r>
      <w:r w:rsidR="00B16B42" w:rsidRPr="006021DC">
        <w:rPr>
          <w:rFonts w:cs="FrankRuehl" w:hint="cs"/>
          <w:strike/>
          <w:vanish/>
          <w:sz w:val="22"/>
          <w:szCs w:val="22"/>
          <w:shd w:val="clear" w:color="auto" w:fill="FFFF99"/>
          <w:rtl/>
          <w:lang w:eastAsia="en-US"/>
        </w:rPr>
        <w:t>75</w:t>
      </w:r>
      <w:r w:rsidRPr="006021DC">
        <w:rPr>
          <w:rFonts w:cs="FrankRuehl" w:hint="cs"/>
          <w:strike/>
          <w:vanish/>
          <w:sz w:val="22"/>
          <w:szCs w:val="22"/>
          <w:shd w:val="clear" w:color="auto" w:fill="FFFF99"/>
          <w:rtl/>
          <w:lang w:eastAsia="en-US"/>
        </w:rPr>
        <w:t>0</w:t>
      </w:r>
      <w:r w:rsidR="00715F0C" w:rsidRPr="006021DC">
        <w:rPr>
          <w:rFonts w:cs="FrankRuehl" w:hint="cs"/>
          <w:vanish/>
          <w:sz w:val="22"/>
          <w:szCs w:val="22"/>
          <w:shd w:val="clear" w:color="auto" w:fill="FFFF99"/>
          <w:rtl/>
          <w:lang w:eastAsia="en-US"/>
        </w:rPr>
        <w:t xml:space="preserve"> </w:t>
      </w:r>
      <w:r w:rsidR="00715F0C" w:rsidRPr="006021DC">
        <w:rPr>
          <w:rFonts w:cs="FrankRuehl" w:hint="cs"/>
          <w:vanish/>
          <w:sz w:val="22"/>
          <w:szCs w:val="22"/>
          <w:u w:val="single"/>
          <w:shd w:val="clear" w:color="auto" w:fill="FFFF99"/>
          <w:rtl/>
          <w:lang w:eastAsia="en-US"/>
        </w:rPr>
        <w:t>49,</w:t>
      </w:r>
      <w:r w:rsidR="00B16B42" w:rsidRPr="006021DC">
        <w:rPr>
          <w:rFonts w:cs="FrankRuehl" w:hint="cs"/>
          <w:vanish/>
          <w:sz w:val="22"/>
          <w:szCs w:val="22"/>
          <w:u w:val="single"/>
          <w:shd w:val="clear" w:color="auto" w:fill="FFFF99"/>
          <w:rtl/>
          <w:lang w:eastAsia="en-US"/>
        </w:rPr>
        <w:t>90</w:t>
      </w:r>
      <w:r w:rsidR="00715F0C" w:rsidRPr="006021DC">
        <w:rPr>
          <w:rFonts w:cs="FrankRuehl" w:hint="cs"/>
          <w:vanish/>
          <w:sz w:val="22"/>
          <w:szCs w:val="22"/>
          <w:u w:val="single"/>
          <w:shd w:val="clear" w:color="auto" w:fill="FFFF99"/>
          <w:rtl/>
          <w:lang w:eastAsia="en-US"/>
        </w:rPr>
        <w:t>0</w:t>
      </w:r>
    </w:p>
    <w:p w:rsidR="00760672" w:rsidRPr="006021DC" w:rsidRDefault="00760672" w:rsidP="00655617">
      <w:pPr>
        <w:pStyle w:val="P00"/>
        <w:tabs>
          <w:tab w:val="clear" w:pos="624"/>
          <w:tab w:val="clear" w:pos="1021"/>
          <w:tab w:val="clear" w:pos="1474"/>
          <w:tab w:val="clear" w:pos="1928"/>
          <w:tab w:val="clear" w:pos="2381"/>
          <w:tab w:val="clear" w:pos="2835"/>
          <w:tab w:val="clear" w:pos="6259"/>
          <w:tab w:val="center" w:pos="4536"/>
          <w:tab w:val="center" w:pos="6521"/>
        </w:tabs>
        <w:spacing w:before="0"/>
        <w:ind w:left="0" w:right="1134"/>
        <w:rPr>
          <w:rFonts w:cs="FrankRuehl" w:hint="cs"/>
          <w:vanish/>
          <w:sz w:val="22"/>
          <w:szCs w:val="22"/>
          <w:shd w:val="clear" w:color="auto" w:fill="FFFF99"/>
          <w:rtl/>
          <w:lang w:eastAsia="en-US"/>
        </w:rPr>
      </w:pPr>
      <w:r w:rsidRPr="006021DC">
        <w:rPr>
          <w:rFonts w:cs="FrankRuehl" w:hint="cs"/>
          <w:vanish/>
          <w:sz w:val="22"/>
          <w:szCs w:val="22"/>
          <w:shd w:val="clear" w:color="auto" w:fill="FFFF99"/>
          <w:rtl/>
          <w:lang w:eastAsia="en-US"/>
        </w:rPr>
        <w:t xml:space="preserve">בין </w:t>
      </w:r>
      <w:r w:rsidR="00655617" w:rsidRPr="006021DC">
        <w:rPr>
          <w:rFonts w:cs="FrankRuehl" w:hint="cs"/>
          <w:strike/>
          <w:vanish/>
          <w:sz w:val="22"/>
          <w:szCs w:val="22"/>
          <w:shd w:val="clear" w:color="auto" w:fill="FFFF99"/>
          <w:rtl/>
          <w:lang w:eastAsia="en-US"/>
        </w:rPr>
        <w:t>1,</w:t>
      </w:r>
      <w:r w:rsidR="00B16B42" w:rsidRPr="006021DC">
        <w:rPr>
          <w:rFonts w:cs="FrankRuehl" w:hint="cs"/>
          <w:strike/>
          <w:vanish/>
          <w:sz w:val="22"/>
          <w:szCs w:val="22"/>
          <w:shd w:val="clear" w:color="auto" w:fill="FFFF99"/>
          <w:rtl/>
          <w:lang w:eastAsia="en-US"/>
        </w:rPr>
        <w:t>900,001</w:t>
      </w:r>
      <w:r w:rsidR="00715F0C" w:rsidRPr="006021DC">
        <w:rPr>
          <w:rFonts w:cs="FrankRuehl" w:hint="cs"/>
          <w:vanish/>
          <w:sz w:val="22"/>
          <w:szCs w:val="22"/>
          <w:shd w:val="clear" w:color="auto" w:fill="FFFF99"/>
          <w:rtl/>
          <w:lang w:eastAsia="en-US"/>
        </w:rPr>
        <w:t xml:space="preserve"> </w:t>
      </w:r>
      <w:r w:rsidR="00715F0C" w:rsidRPr="006021DC">
        <w:rPr>
          <w:rFonts w:cs="FrankRuehl" w:hint="cs"/>
          <w:vanish/>
          <w:sz w:val="22"/>
          <w:szCs w:val="22"/>
          <w:u w:val="single"/>
          <w:shd w:val="clear" w:color="auto" w:fill="FFFF99"/>
          <w:rtl/>
          <w:lang w:eastAsia="en-US"/>
        </w:rPr>
        <w:t>1,</w:t>
      </w:r>
      <w:r w:rsidR="00655617" w:rsidRPr="006021DC">
        <w:rPr>
          <w:rFonts w:cs="FrankRuehl" w:hint="cs"/>
          <w:vanish/>
          <w:sz w:val="22"/>
          <w:szCs w:val="22"/>
          <w:u w:val="single"/>
          <w:shd w:val="clear" w:color="auto" w:fill="FFFF99"/>
          <w:rtl/>
          <w:lang w:eastAsia="en-US"/>
        </w:rPr>
        <w:t>9</w:t>
      </w:r>
      <w:r w:rsidR="00B16B42" w:rsidRPr="006021DC">
        <w:rPr>
          <w:rFonts w:cs="FrankRuehl" w:hint="cs"/>
          <w:vanish/>
          <w:sz w:val="22"/>
          <w:szCs w:val="22"/>
          <w:u w:val="single"/>
          <w:shd w:val="clear" w:color="auto" w:fill="FFFF99"/>
          <w:rtl/>
          <w:lang w:eastAsia="en-US"/>
        </w:rPr>
        <w:t>96</w:t>
      </w:r>
      <w:r w:rsidR="00655617" w:rsidRPr="006021DC">
        <w:rPr>
          <w:rFonts w:cs="FrankRuehl" w:hint="cs"/>
          <w:vanish/>
          <w:sz w:val="22"/>
          <w:szCs w:val="22"/>
          <w:u w:val="single"/>
          <w:shd w:val="clear" w:color="auto" w:fill="FFFF99"/>
          <w:rtl/>
          <w:lang w:eastAsia="en-US"/>
        </w:rPr>
        <w:t>,001</w:t>
      </w:r>
      <w:r w:rsidRPr="006021DC">
        <w:rPr>
          <w:rFonts w:cs="FrankRuehl" w:hint="cs"/>
          <w:vanish/>
          <w:sz w:val="22"/>
          <w:szCs w:val="22"/>
          <w:shd w:val="clear" w:color="auto" w:fill="FFFF99"/>
          <w:rtl/>
          <w:lang w:eastAsia="en-US"/>
        </w:rPr>
        <w:t xml:space="preserve"> לבין </w:t>
      </w:r>
      <w:r w:rsidR="00655617" w:rsidRPr="006021DC">
        <w:rPr>
          <w:rFonts w:cs="FrankRuehl" w:hint="cs"/>
          <w:strike/>
          <w:vanish/>
          <w:sz w:val="22"/>
          <w:szCs w:val="22"/>
          <w:shd w:val="clear" w:color="auto" w:fill="FFFF99"/>
          <w:rtl/>
          <w:lang w:eastAsia="en-US"/>
        </w:rPr>
        <w:t>9,</w:t>
      </w:r>
      <w:r w:rsidR="00B16B42" w:rsidRPr="006021DC">
        <w:rPr>
          <w:rFonts w:cs="FrankRuehl" w:hint="cs"/>
          <w:strike/>
          <w:vanish/>
          <w:sz w:val="22"/>
          <w:szCs w:val="22"/>
          <w:shd w:val="clear" w:color="auto" w:fill="FFFF99"/>
          <w:rtl/>
          <w:lang w:eastAsia="en-US"/>
        </w:rPr>
        <w:t>950,000</w:t>
      </w:r>
      <w:r w:rsidR="00715F0C" w:rsidRPr="006021DC">
        <w:rPr>
          <w:rFonts w:cs="FrankRuehl" w:hint="cs"/>
          <w:vanish/>
          <w:sz w:val="22"/>
          <w:szCs w:val="22"/>
          <w:shd w:val="clear" w:color="auto" w:fill="FFFF99"/>
          <w:rtl/>
          <w:lang w:eastAsia="en-US"/>
        </w:rPr>
        <w:t xml:space="preserve"> </w:t>
      </w:r>
      <w:r w:rsidR="00715F0C" w:rsidRPr="006021DC">
        <w:rPr>
          <w:rFonts w:cs="FrankRuehl" w:hint="cs"/>
          <w:vanish/>
          <w:sz w:val="22"/>
          <w:szCs w:val="22"/>
          <w:u w:val="single"/>
          <w:shd w:val="clear" w:color="auto" w:fill="FFFF99"/>
          <w:rtl/>
          <w:lang w:eastAsia="en-US"/>
        </w:rPr>
        <w:t>9,</w:t>
      </w:r>
      <w:r w:rsidR="00655617" w:rsidRPr="006021DC">
        <w:rPr>
          <w:rFonts w:cs="FrankRuehl" w:hint="cs"/>
          <w:vanish/>
          <w:sz w:val="22"/>
          <w:szCs w:val="22"/>
          <w:u w:val="single"/>
          <w:shd w:val="clear" w:color="auto" w:fill="FFFF99"/>
          <w:rtl/>
          <w:lang w:eastAsia="en-US"/>
        </w:rPr>
        <w:t>9</w:t>
      </w:r>
      <w:r w:rsidR="00B16B42" w:rsidRPr="006021DC">
        <w:rPr>
          <w:rFonts w:cs="FrankRuehl" w:hint="cs"/>
          <w:vanish/>
          <w:sz w:val="22"/>
          <w:szCs w:val="22"/>
          <w:u w:val="single"/>
          <w:shd w:val="clear" w:color="auto" w:fill="FFFF99"/>
          <w:rtl/>
          <w:lang w:eastAsia="en-US"/>
        </w:rPr>
        <w:t>8</w:t>
      </w:r>
      <w:r w:rsidR="00655617" w:rsidRPr="006021DC">
        <w:rPr>
          <w:rFonts w:cs="FrankRuehl" w:hint="cs"/>
          <w:vanish/>
          <w:sz w:val="22"/>
          <w:szCs w:val="22"/>
          <w:u w:val="single"/>
          <w:shd w:val="clear" w:color="auto" w:fill="FFFF99"/>
          <w:rtl/>
          <w:lang w:eastAsia="en-US"/>
        </w:rPr>
        <w:t>0,000</w:t>
      </w:r>
      <w:r w:rsidRPr="006021DC">
        <w:rPr>
          <w:rFonts w:cs="FrankRuehl" w:hint="cs"/>
          <w:vanish/>
          <w:sz w:val="22"/>
          <w:szCs w:val="22"/>
          <w:shd w:val="clear" w:color="auto" w:fill="FFFF99"/>
          <w:rtl/>
          <w:lang w:eastAsia="en-US"/>
        </w:rPr>
        <w:tab/>
        <w:t>ב'</w:t>
      </w:r>
      <w:r w:rsidRPr="006021DC">
        <w:rPr>
          <w:rFonts w:cs="FrankRuehl" w:hint="cs"/>
          <w:vanish/>
          <w:sz w:val="22"/>
          <w:szCs w:val="22"/>
          <w:shd w:val="clear" w:color="auto" w:fill="FFFF99"/>
          <w:rtl/>
          <w:lang w:eastAsia="en-US"/>
        </w:rPr>
        <w:tab/>
      </w:r>
      <w:r w:rsidR="00655617" w:rsidRPr="006021DC">
        <w:rPr>
          <w:rFonts w:cs="FrankRuehl" w:hint="cs"/>
          <w:strike/>
          <w:vanish/>
          <w:sz w:val="22"/>
          <w:szCs w:val="22"/>
          <w:shd w:val="clear" w:color="auto" w:fill="FFFF99"/>
          <w:rtl/>
          <w:lang w:eastAsia="en-US"/>
        </w:rPr>
        <w:t>89,</w:t>
      </w:r>
      <w:r w:rsidR="00B16B42" w:rsidRPr="006021DC">
        <w:rPr>
          <w:rFonts w:cs="FrankRuehl" w:hint="cs"/>
          <w:strike/>
          <w:vanish/>
          <w:sz w:val="22"/>
          <w:szCs w:val="22"/>
          <w:shd w:val="clear" w:color="auto" w:fill="FFFF99"/>
          <w:rtl/>
          <w:lang w:eastAsia="en-US"/>
        </w:rPr>
        <w:t>55</w:t>
      </w:r>
      <w:r w:rsidRPr="006021DC">
        <w:rPr>
          <w:rFonts w:cs="FrankRuehl" w:hint="cs"/>
          <w:strike/>
          <w:vanish/>
          <w:sz w:val="22"/>
          <w:szCs w:val="22"/>
          <w:shd w:val="clear" w:color="auto" w:fill="FFFF99"/>
          <w:rtl/>
          <w:lang w:eastAsia="en-US"/>
        </w:rPr>
        <w:t>0</w:t>
      </w:r>
      <w:r w:rsidR="00715F0C" w:rsidRPr="006021DC">
        <w:rPr>
          <w:rFonts w:cs="FrankRuehl" w:hint="cs"/>
          <w:vanish/>
          <w:sz w:val="22"/>
          <w:szCs w:val="22"/>
          <w:shd w:val="clear" w:color="auto" w:fill="FFFF99"/>
          <w:rtl/>
          <w:lang w:eastAsia="en-US"/>
        </w:rPr>
        <w:t xml:space="preserve"> </w:t>
      </w:r>
      <w:r w:rsidR="00715F0C" w:rsidRPr="006021DC">
        <w:rPr>
          <w:rFonts w:cs="FrankRuehl" w:hint="cs"/>
          <w:vanish/>
          <w:sz w:val="22"/>
          <w:szCs w:val="22"/>
          <w:u w:val="single"/>
          <w:shd w:val="clear" w:color="auto" w:fill="FFFF99"/>
          <w:rtl/>
          <w:lang w:eastAsia="en-US"/>
        </w:rPr>
        <w:t>89,</w:t>
      </w:r>
      <w:r w:rsidR="00B16B42" w:rsidRPr="006021DC">
        <w:rPr>
          <w:rFonts w:cs="FrankRuehl" w:hint="cs"/>
          <w:vanish/>
          <w:sz w:val="22"/>
          <w:szCs w:val="22"/>
          <w:u w:val="single"/>
          <w:shd w:val="clear" w:color="auto" w:fill="FFFF99"/>
          <w:rtl/>
          <w:lang w:eastAsia="en-US"/>
        </w:rPr>
        <w:t>82</w:t>
      </w:r>
      <w:r w:rsidR="00715F0C" w:rsidRPr="006021DC">
        <w:rPr>
          <w:rFonts w:cs="FrankRuehl" w:hint="cs"/>
          <w:vanish/>
          <w:sz w:val="22"/>
          <w:szCs w:val="22"/>
          <w:u w:val="single"/>
          <w:shd w:val="clear" w:color="auto" w:fill="FFFF99"/>
          <w:rtl/>
          <w:lang w:eastAsia="en-US"/>
        </w:rPr>
        <w:t>0</w:t>
      </w:r>
    </w:p>
    <w:p w:rsidR="00760672" w:rsidRPr="006021DC" w:rsidRDefault="00760672" w:rsidP="00655617">
      <w:pPr>
        <w:pStyle w:val="P00"/>
        <w:tabs>
          <w:tab w:val="clear" w:pos="624"/>
          <w:tab w:val="clear" w:pos="1021"/>
          <w:tab w:val="clear" w:pos="1474"/>
          <w:tab w:val="clear" w:pos="1928"/>
          <w:tab w:val="clear" w:pos="2381"/>
          <w:tab w:val="clear" w:pos="2835"/>
          <w:tab w:val="clear" w:pos="6259"/>
          <w:tab w:val="center" w:pos="4536"/>
          <w:tab w:val="center" w:pos="6521"/>
        </w:tabs>
        <w:spacing w:before="0"/>
        <w:ind w:left="0" w:right="1134"/>
        <w:rPr>
          <w:rFonts w:cs="FrankRuehl" w:hint="cs"/>
          <w:vanish/>
          <w:sz w:val="22"/>
          <w:szCs w:val="22"/>
          <w:shd w:val="clear" w:color="auto" w:fill="FFFF99"/>
          <w:rtl/>
          <w:lang w:eastAsia="en-US"/>
        </w:rPr>
      </w:pPr>
      <w:r w:rsidRPr="006021DC">
        <w:rPr>
          <w:rFonts w:cs="FrankRuehl" w:hint="cs"/>
          <w:vanish/>
          <w:sz w:val="22"/>
          <w:szCs w:val="22"/>
          <w:shd w:val="clear" w:color="auto" w:fill="FFFF99"/>
          <w:rtl/>
          <w:lang w:eastAsia="en-US"/>
        </w:rPr>
        <w:t xml:space="preserve">בין </w:t>
      </w:r>
      <w:r w:rsidR="00655617" w:rsidRPr="006021DC">
        <w:rPr>
          <w:rFonts w:cs="FrankRuehl" w:hint="cs"/>
          <w:strike/>
          <w:vanish/>
          <w:sz w:val="22"/>
          <w:szCs w:val="22"/>
          <w:shd w:val="clear" w:color="auto" w:fill="FFFF99"/>
          <w:rtl/>
          <w:lang w:eastAsia="en-US"/>
        </w:rPr>
        <w:t>9,</w:t>
      </w:r>
      <w:r w:rsidR="00B16B42" w:rsidRPr="006021DC">
        <w:rPr>
          <w:rFonts w:cs="FrankRuehl" w:hint="cs"/>
          <w:strike/>
          <w:vanish/>
          <w:sz w:val="22"/>
          <w:szCs w:val="22"/>
          <w:shd w:val="clear" w:color="auto" w:fill="FFFF99"/>
          <w:rtl/>
          <w:lang w:eastAsia="en-US"/>
        </w:rPr>
        <w:t>950,001</w:t>
      </w:r>
      <w:r w:rsidR="00715F0C" w:rsidRPr="006021DC">
        <w:rPr>
          <w:rFonts w:cs="FrankRuehl" w:hint="cs"/>
          <w:vanish/>
          <w:sz w:val="22"/>
          <w:szCs w:val="22"/>
          <w:shd w:val="clear" w:color="auto" w:fill="FFFF99"/>
          <w:rtl/>
          <w:lang w:eastAsia="en-US"/>
        </w:rPr>
        <w:t xml:space="preserve"> </w:t>
      </w:r>
      <w:r w:rsidR="00715F0C" w:rsidRPr="006021DC">
        <w:rPr>
          <w:rFonts w:cs="FrankRuehl" w:hint="cs"/>
          <w:vanish/>
          <w:sz w:val="22"/>
          <w:szCs w:val="22"/>
          <w:u w:val="single"/>
          <w:shd w:val="clear" w:color="auto" w:fill="FFFF99"/>
          <w:rtl/>
          <w:lang w:eastAsia="en-US"/>
        </w:rPr>
        <w:t>9,</w:t>
      </w:r>
      <w:r w:rsidR="00655617" w:rsidRPr="006021DC">
        <w:rPr>
          <w:rFonts w:cs="FrankRuehl" w:hint="cs"/>
          <w:vanish/>
          <w:sz w:val="22"/>
          <w:szCs w:val="22"/>
          <w:u w:val="single"/>
          <w:shd w:val="clear" w:color="auto" w:fill="FFFF99"/>
          <w:rtl/>
          <w:lang w:eastAsia="en-US"/>
        </w:rPr>
        <w:t>9</w:t>
      </w:r>
      <w:r w:rsidR="00B16B42" w:rsidRPr="006021DC">
        <w:rPr>
          <w:rFonts w:cs="FrankRuehl" w:hint="cs"/>
          <w:vanish/>
          <w:sz w:val="22"/>
          <w:szCs w:val="22"/>
          <w:u w:val="single"/>
          <w:shd w:val="clear" w:color="auto" w:fill="FFFF99"/>
          <w:rtl/>
          <w:lang w:eastAsia="en-US"/>
        </w:rPr>
        <w:t>8</w:t>
      </w:r>
      <w:r w:rsidR="00655617" w:rsidRPr="006021DC">
        <w:rPr>
          <w:rFonts w:cs="FrankRuehl" w:hint="cs"/>
          <w:vanish/>
          <w:sz w:val="22"/>
          <w:szCs w:val="22"/>
          <w:u w:val="single"/>
          <w:shd w:val="clear" w:color="auto" w:fill="FFFF99"/>
          <w:rtl/>
          <w:lang w:eastAsia="en-US"/>
        </w:rPr>
        <w:t>0,001</w:t>
      </w:r>
      <w:r w:rsidRPr="006021DC">
        <w:rPr>
          <w:rFonts w:cs="FrankRuehl" w:hint="cs"/>
          <w:vanish/>
          <w:sz w:val="22"/>
          <w:szCs w:val="22"/>
          <w:shd w:val="clear" w:color="auto" w:fill="FFFF99"/>
          <w:rtl/>
          <w:lang w:eastAsia="en-US"/>
        </w:rPr>
        <w:t xml:space="preserve"> לבין </w:t>
      </w:r>
      <w:r w:rsidR="00655617" w:rsidRPr="006021DC">
        <w:rPr>
          <w:rFonts w:cs="FrankRuehl" w:hint="cs"/>
          <w:strike/>
          <w:vanish/>
          <w:sz w:val="22"/>
          <w:szCs w:val="22"/>
          <w:shd w:val="clear" w:color="auto" w:fill="FFFF99"/>
          <w:rtl/>
          <w:lang w:eastAsia="en-US"/>
        </w:rPr>
        <w:t>24,</w:t>
      </w:r>
      <w:r w:rsidR="00B16B42" w:rsidRPr="006021DC">
        <w:rPr>
          <w:rFonts w:cs="FrankRuehl" w:hint="cs"/>
          <w:strike/>
          <w:vanish/>
          <w:sz w:val="22"/>
          <w:szCs w:val="22"/>
          <w:shd w:val="clear" w:color="auto" w:fill="FFFF99"/>
          <w:rtl/>
          <w:lang w:eastAsia="en-US"/>
        </w:rPr>
        <w:t>874,000</w:t>
      </w:r>
      <w:r w:rsidR="00715F0C" w:rsidRPr="006021DC">
        <w:rPr>
          <w:rFonts w:cs="FrankRuehl" w:hint="cs"/>
          <w:vanish/>
          <w:sz w:val="22"/>
          <w:szCs w:val="22"/>
          <w:shd w:val="clear" w:color="auto" w:fill="FFFF99"/>
          <w:rtl/>
          <w:lang w:eastAsia="en-US"/>
        </w:rPr>
        <w:t xml:space="preserve"> </w:t>
      </w:r>
      <w:r w:rsidR="00715F0C" w:rsidRPr="006021DC">
        <w:rPr>
          <w:rFonts w:cs="FrankRuehl" w:hint="cs"/>
          <w:vanish/>
          <w:sz w:val="22"/>
          <w:szCs w:val="22"/>
          <w:u w:val="single"/>
          <w:shd w:val="clear" w:color="auto" w:fill="FFFF99"/>
          <w:rtl/>
          <w:lang w:eastAsia="en-US"/>
        </w:rPr>
        <w:t>24,</w:t>
      </w:r>
      <w:r w:rsidR="00B16B42" w:rsidRPr="006021DC">
        <w:rPr>
          <w:rFonts w:cs="FrankRuehl" w:hint="cs"/>
          <w:vanish/>
          <w:sz w:val="22"/>
          <w:szCs w:val="22"/>
          <w:u w:val="single"/>
          <w:shd w:val="clear" w:color="auto" w:fill="FFFF99"/>
          <w:rtl/>
          <w:lang w:eastAsia="en-US"/>
        </w:rPr>
        <w:t>949</w:t>
      </w:r>
      <w:r w:rsidR="00655617" w:rsidRPr="006021DC">
        <w:rPr>
          <w:rFonts w:cs="FrankRuehl" w:hint="cs"/>
          <w:vanish/>
          <w:sz w:val="22"/>
          <w:szCs w:val="22"/>
          <w:u w:val="single"/>
          <w:shd w:val="clear" w:color="auto" w:fill="FFFF99"/>
          <w:rtl/>
          <w:lang w:eastAsia="en-US"/>
        </w:rPr>
        <w:t>,0</w:t>
      </w:r>
      <w:r w:rsidR="00715F0C" w:rsidRPr="006021DC">
        <w:rPr>
          <w:rFonts w:cs="FrankRuehl" w:hint="cs"/>
          <w:vanish/>
          <w:sz w:val="22"/>
          <w:szCs w:val="22"/>
          <w:u w:val="single"/>
          <w:shd w:val="clear" w:color="auto" w:fill="FFFF99"/>
          <w:rtl/>
          <w:lang w:eastAsia="en-US"/>
        </w:rPr>
        <w:t>00</w:t>
      </w:r>
      <w:r w:rsidRPr="006021DC">
        <w:rPr>
          <w:rFonts w:cs="FrankRuehl" w:hint="cs"/>
          <w:vanish/>
          <w:sz w:val="22"/>
          <w:szCs w:val="22"/>
          <w:shd w:val="clear" w:color="auto" w:fill="FFFF99"/>
          <w:rtl/>
          <w:lang w:eastAsia="en-US"/>
        </w:rPr>
        <w:tab/>
        <w:t>ג'</w:t>
      </w:r>
      <w:r w:rsidRPr="006021DC">
        <w:rPr>
          <w:rFonts w:cs="FrankRuehl" w:hint="cs"/>
          <w:vanish/>
          <w:sz w:val="22"/>
          <w:szCs w:val="22"/>
          <w:shd w:val="clear" w:color="auto" w:fill="FFFF99"/>
          <w:rtl/>
          <w:lang w:eastAsia="en-US"/>
        </w:rPr>
        <w:tab/>
      </w:r>
      <w:r w:rsidR="00B16B42" w:rsidRPr="006021DC">
        <w:rPr>
          <w:rFonts w:cs="FrankRuehl" w:hint="cs"/>
          <w:strike/>
          <w:vanish/>
          <w:sz w:val="22"/>
          <w:szCs w:val="22"/>
          <w:shd w:val="clear" w:color="auto" w:fill="FFFF99"/>
          <w:rtl/>
          <w:lang w:eastAsia="en-US"/>
        </w:rPr>
        <w:t>268,640</w:t>
      </w:r>
      <w:r w:rsidR="00715F0C" w:rsidRPr="006021DC">
        <w:rPr>
          <w:rFonts w:cs="FrankRuehl" w:hint="cs"/>
          <w:vanish/>
          <w:sz w:val="22"/>
          <w:szCs w:val="22"/>
          <w:shd w:val="clear" w:color="auto" w:fill="FFFF99"/>
          <w:rtl/>
          <w:lang w:eastAsia="en-US"/>
        </w:rPr>
        <w:t xml:space="preserve"> </w:t>
      </w:r>
      <w:r w:rsidR="00B16B42" w:rsidRPr="006021DC">
        <w:rPr>
          <w:rFonts w:cs="FrankRuehl" w:hint="cs"/>
          <w:vanish/>
          <w:sz w:val="22"/>
          <w:szCs w:val="22"/>
          <w:u w:val="single"/>
          <w:shd w:val="clear" w:color="auto" w:fill="FFFF99"/>
          <w:rtl/>
          <w:lang w:eastAsia="en-US"/>
        </w:rPr>
        <w:t>269,445</w:t>
      </w:r>
    </w:p>
    <w:p w:rsidR="00760672" w:rsidRPr="006021DC" w:rsidRDefault="00760672" w:rsidP="00655617">
      <w:pPr>
        <w:pStyle w:val="P00"/>
        <w:tabs>
          <w:tab w:val="clear" w:pos="624"/>
          <w:tab w:val="clear" w:pos="1021"/>
          <w:tab w:val="clear" w:pos="1474"/>
          <w:tab w:val="clear" w:pos="1928"/>
          <w:tab w:val="clear" w:pos="2381"/>
          <w:tab w:val="clear" w:pos="2835"/>
          <w:tab w:val="clear" w:pos="6259"/>
          <w:tab w:val="center" w:pos="4536"/>
          <w:tab w:val="center" w:pos="6521"/>
        </w:tabs>
        <w:spacing w:before="0"/>
        <w:ind w:left="0" w:right="1134"/>
        <w:rPr>
          <w:rFonts w:cs="FrankRuehl"/>
          <w:vanish/>
          <w:sz w:val="22"/>
          <w:szCs w:val="22"/>
          <w:shd w:val="clear" w:color="auto" w:fill="FFFF99"/>
          <w:rtl/>
          <w:lang w:eastAsia="en-US"/>
        </w:rPr>
      </w:pPr>
      <w:r w:rsidRPr="006021DC">
        <w:rPr>
          <w:rFonts w:cs="FrankRuehl" w:hint="cs"/>
          <w:vanish/>
          <w:sz w:val="22"/>
          <w:szCs w:val="22"/>
          <w:shd w:val="clear" w:color="auto" w:fill="FFFF99"/>
          <w:rtl/>
          <w:lang w:eastAsia="en-US"/>
        </w:rPr>
        <w:t xml:space="preserve">מעל </w:t>
      </w:r>
      <w:r w:rsidR="00655617" w:rsidRPr="006021DC">
        <w:rPr>
          <w:rFonts w:cs="FrankRuehl" w:hint="cs"/>
          <w:strike/>
          <w:vanish/>
          <w:sz w:val="22"/>
          <w:szCs w:val="22"/>
          <w:shd w:val="clear" w:color="auto" w:fill="FFFF99"/>
          <w:rtl/>
          <w:lang w:eastAsia="en-US"/>
        </w:rPr>
        <w:t>24,</w:t>
      </w:r>
      <w:r w:rsidR="00B16B42" w:rsidRPr="006021DC">
        <w:rPr>
          <w:rFonts w:cs="FrankRuehl" w:hint="cs"/>
          <w:strike/>
          <w:vanish/>
          <w:sz w:val="22"/>
          <w:szCs w:val="22"/>
          <w:shd w:val="clear" w:color="auto" w:fill="FFFF99"/>
          <w:rtl/>
          <w:lang w:eastAsia="en-US"/>
        </w:rPr>
        <w:t>874,0</w:t>
      </w:r>
      <w:r w:rsidR="00655617" w:rsidRPr="006021DC">
        <w:rPr>
          <w:rFonts w:cs="FrankRuehl" w:hint="cs"/>
          <w:strike/>
          <w:vanish/>
          <w:sz w:val="22"/>
          <w:szCs w:val="22"/>
          <w:shd w:val="clear" w:color="auto" w:fill="FFFF99"/>
          <w:rtl/>
          <w:lang w:eastAsia="en-US"/>
        </w:rPr>
        <w:t>00</w:t>
      </w:r>
      <w:r w:rsidR="00715F0C" w:rsidRPr="006021DC">
        <w:rPr>
          <w:rFonts w:cs="FrankRuehl" w:hint="cs"/>
          <w:vanish/>
          <w:sz w:val="22"/>
          <w:szCs w:val="22"/>
          <w:shd w:val="clear" w:color="auto" w:fill="FFFF99"/>
          <w:rtl/>
          <w:lang w:eastAsia="en-US"/>
        </w:rPr>
        <w:t xml:space="preserve"> </w:t>
      </w:r>
      <w:r w:rsidR="00715F0C" w:rsidRPr="006021DC">
        <w:rPr>
          <w:rFonts w:cs="FrankRuehl" w:hint="cs"/>
          <w:vanish/>
          <w:sz w:val="22"/>
          <w:szCs w:val="22"/>
          <w:u w:val="single"/>
          <w:shd w:val="clear" w:color="auto" w:fill="FFFF99"/>
          <w:rtl/>
          <w:lang w:eastAsia="en-US"/>
        </w:rPr>
        <w:t>24,</w:t>
      </w:r>
      <w:r w:rsidR="00B16B42" w:rsidRPr="006021DC">
        <w:rPr>
          <w:rFonts w:cs="FrankRuehl" w:hint="cs"/>
          <w:vanish/>
          <w:sz w:val="22"/>
          <w:szCs w:val="22"/>
          <w:u w:val="single"/>
          <w:shd w:val="clear" w:color="auto" w:fill="FFFF99"/>
          <w:rtl/>
          <w:lang w:eastAsia="en-US"/>
        </w:rPr>
        <w:t>949</w:t>
      </w:r>
      <w:r w:rsidR="00655617" w:rsidRPr="006021DC">
        <w:rPr>
          <w:rFonts w:cs="FrankRuehl" w:hint="cs"/>
          <w:vanish/>
          <w:sz w:val="22"/>
          <w:szCs w:val="22"/>
          <w:u w:val="single"/>
          <w:shd w:val="clear" w:color="auto" w:fill="FFFF99"/>
          <w:rtl/>
          <w:lang w:eastAsia="en-US"/>
        </w:rPr>
        <w:t>,0</w:t>
      </w:r>
      <w:r w:rsidR="00715F0C" w:rsidRPr="006021DC">
        <w:rPr>
          <w:rFonts w:cs="FrankRuehl" w:hint="cs"/>
          <w:vanish/>
          <w:sz w:val="22"/>
          <w:szCs w:val="22"/>
          <w:u w:val="single"/>
          <w:shd w:val="clear" w:color="auto" w:fill="FFFF99"/>
          <w:rtl/>
          <w:lang w:eastAsia="en-US"/>
        </w:rPr>
        <w:t>00</w:t>
      </w:r>
      <w:r w:rsidRPr="006021DC">
        <w:rPr>
          <w:rFonts w:cs="FrankRuehl" w:hint="cs"/>
          <w:vanish/>
          <w:sz w:val="22"/>
          <w:szCs w:val="22"/>
          <w:shd w:val="clear" w:color="auto" w:fill="FFFF99"/>
          <w:rtl/>
          <w:lang w:eastAsia="en-US"/>
        </w:rPr>
        <w:tab/>
        <w:t>ד'</w:t>
      </w:r>
      <w:r w:rsidRPr="006021DC">
        <w:rPr>
          <w:rFonts w:cs="FrankRuehl" w:hint="cs"/>
          <w:vanish/>
          <w:sz w:val="22"/>
          <w:szCs w:val="22"/>
          <w:shd w:val="clear" w:color="auto" w:fill="FFFF99"/>
          <w:rtl/>
          <w:lang w:eastAsia="en-US"/>
        </w:rPr>
        <w:tab/>
      </w:r>
      <w:r w:rsidR="00B16B42" w:rsidRPr="006021DC">
        <w:rPr>
          <w:rFonts w:cs="FrankRuehl" w:hint="cs"/>
          <w:strike/>
          <w:vanish/>
          <w:sz w:val="22"/>
          <w:szCs w:val="22"/>
          <w:shd w:val="clear" w:color="auto" w:fill="FFFF99"/>
          <w:rtl/>
          <w:lang w:eastAsia="en-US"/>
        </w:rPr>
        <w:t>358,190</w:t>
      </w:r>
      <w:r w:rsidR="00715F0C" w:rsidRPr="006021DC">
        <w:rPr>
          <w:rFonts w:cs="FrankRuehl" w:hint="cs"/>
          <w:vanish/>
          <w:sz w:val="22"/>
          <w:szCs w:val="22"/>
          <w:shd w:val="clear" w:color="auto" w:fill="FFFF99"/>
          <w:rtl/>
          <w:lang w:eastAsia="en-US"/>
        </w:rPr>
        <w:t xml:space="preserve"> </w:t>
      </w:r>
      <w:r w:rsidR="00715F0C" w:rsidRPr="006021DC">
        <w:rPr>
          <w:rFonts w:cs="FrankRuehl" w:hint="cs"/>
          <w:vanish/>
          <w:sz w:val="22"/>
          <w:szCs w:val="22"/>
          <w:u w:val="single"/>
          <w:shd w:val="clear" w:color="auto" w:fill="FFFF99"/>
          <w:rtl/>
          <w:lang w:eastAsia="en-US"/>
        </w:rPr>
        <w:t>35</w:t>
      </w:r>
      <w:r w:rsidR="00B16B42" w:rsidRPr="006021DC">
        <w:rPr>
          <w:rFonts w:cs="FrankRuehl" w:hint="cs"/>
          <w:vanish/>
          <w:sz w:val="22"/>
          <w:szCs w:val="22"/>
          <w:u w:val="single"/>
          <w:shd w:val="clear" w:color="auto" w:fill="FFFF99"/>
          <w:rtl/>
          <w:lang w:eastAsia="en-US"/>
        </w:rPr>
        <w:t>9</w:t>
      </w:r>
      <w:r w:rsidR="00715F0C" w:rsidRPr="006021DC">
        <w:rPr>
          <w:rFonts w:cs="FrankRuehl" w:hint="cs"/>
          <w:vanish/>
          <w:sz w:val="22"/>
          <w:szCs w:val="22"/>
          <w:u w:val="single"/>
          <w:shd w:val="clear" w:color="auto" w:fill="FFFF99"/>
          <w:rtl/>
          <w:lang w:eastAsia="en-US"/>
        </w:rPr>
        <w:t>,</w:t>
      </w:r>
      <w:r w:rsidR="00B16B42" w:rsidRPr="006021DC">
        <w:rPr>
          <w:rFonts w:cs="FrankRuehl" w:hint="cs"/>
          <w:vanish/>
          <w:sz w:val="22"/>
          <w:szCs w:val="22"/>
          <w:u w:val="single"/>
          <w:shd w:val="clear" w:color="auto" w:fill="FFFF99"/>
          <w:rtl/>
          <w:lang w:eastAsia="en-US"/>
        </w:rPr>
        <w:t>265</w:t>
      </w:r>
    </w:p>
    <w:p w:rsidR="00F54CDD" w:rsidRPr="006021DC" w:rsidRDefault="00F54CDD" w:rsidP="00655617">
      <w:pPr>
        <w:pStyle w:val="P00"/>
        <w:tabs>
          <w:tab w:val="clear" w:pos="624"/>
          <w:tab w:val="clear" w:pos="1021"/>
          <w:tab w:val="clear" w:pos="1474"/>
          <w:tab w:val="clear" w:pos="1928"/>
          <w:tab w:val="clear" w:pos="2381"/>
          <w:tab w:val="clear" w:pos="2835"/>
          <w:tab w:val="clear" w:pos="6259"/>
          <w:tab w:val="center" w:pos="4536"/>
          <w:tab w:val="center" w:pos="6521"/>
        </w:tabs>
        <w:spacing w:before="0"/>
        <w:ind w:left="0" w:right="1134"/>
        <w:rPr>
          <w:rFonts w:cs="FrankRuehl"/>
          <w:vanish/>
          <w:szCs w:val="20"/>
          <w:shd w:val="clear" w:color="auto" w:fill="FFFF99"/>
          <w:rtl/>
          <w:lang w:eastAsia="en-US"/>
        </w:rPr>
      </w:pPr>
    </w:p>
    <w:p w:rsidR="00F54CDD" w:rsidRPr="006021DC" w:rsidRDefault="00F54CDD" w:rsidP="00F54CDD">
      <w:pPr>
        <w:pStyle w:val="P00"/>
        <w:spacing w:before="0"/>
        <w:ind w:left="0" w:right="1134"/>
        <w:rPr>
          <w:rFonts w:cs="FrankRuehl"/>
          <w:vanish/>
          <w:sz w:val="14"/>
          <w:szCs w:val="20"/>
          <w:shd w:val="clear" w:color="auto" w:fill="FFFF99"/>
          <w:rtl/>
          <w:lang w:eastAsia="en-US"/>
        </w:rPr>
      </w:pPr>
      <w:r w:rsidRPr="006021DC">
        <w:rPr>
          <w:rFonts w:cs="FrankRuehl" w:hint="cs"/>
          <w:vanish/>
          <w:color w:val="FF0000"/>
          <w:sz w:val="14"/>
          <w:szCs w:val="20"/>
          <w:shd w:val="clear" w:color="auto" w:fill="FFFF99"/>
          <w:rtl/>
          <w:lang w:eastAsia="en-US"/>
        </w:rPr>
        <w:t>מיום 19.7.2018</w:t>
      </w:r>
      <w:r w:rsidR="00076A1D" w:rsidRPr="006021DC">
        <w:rPr>
          <w:rFonts w:cs="FrankRuehl" w:hint="cs"/>
          <w:vanish/>
          <w:color w:val="FF0000"/>
          <w:sz w:val="14"/>
          <w:szCs w:val="20"/>
          <w:shd w:val="clear" w:color="auto" w:fill="FFFF99"/>
          <w:rtl/>
          <w:lang w:eastAsia="en-US"/>
        </w:rPr>
        <w:t xml:space="preserve"> </w:t>
      </w:r>
      <w:r w:rsidR="00076A1D" w:rsidRPr="006021DC">
        <w:rPr>
          <w:rFonts w:cs="FrankRuehl" w:hint="cs"/>
          <w:vanish/>
          <w:sz w:val="14"/>
          <w:szCs w:val="20"/>
          <w:shd w:val="clear" w:color="auto" w:fill="FFFF99"/>
          <w:rtl/>
          <w:lang w:eastAsia="en-US"/>
        </w:rPr>
        <w:t>(בכפוף להוראות השעה להלן)</w:t>
      </w:r>
    </w:p>
    <w:p w:rsidR="00F54CDD" w:rsidRPr="006021DC" w:rsidRDefault="00F54CDD" w:rsidP="00F54CDD">
      <w:pPr>
        <w:pStyle w:val="P00"/>
        <w:spacing w:before="0"/>
        <w:ind w:left="0" w:right="1134"/>
        <w:rPr>
          <w:rFonts w:cs="FrankRuehl"/>
          <w:vanish/>
          <w:sz w:val="14"/>
          <w:szCs w:val="20"/>
          <w:shd w:val="clear" w:color="auto" w:fill="FFFF99"/>
          <w:rtl/>
          <w:lang w:eastAsia="en-US"/>
        </w:rPr>
      </w:pPr>
      <w:r w:rsidRPr="006021DC">
        <w:rPr>
          <w:rFonts w:cs="FrankRuehl" w:hint="cs"/>
          <w:b/>
          <w:bCs/>
          <w:vanish/>
          <w:sz w:val="14"/>
          <w:szCs w:val="20"/>
          <w:shd w:val="clear" w:color="auto" w:fill="FFFF99"/>
          <w:rtl/>
          <w:lang w:eastAsia="en-US"/>
        </w:rPr>
        <w:t>תק' תשע"ח-2018</w:t>
      </w:r>
    </w:p>
    <w:p w:rsidR="00F54CDD" w:rsidRPr="006021DC" w:rsidRDefault="00F54CDD" w:rsidP="00F54CDD">
      <w:pPr>
        <w:pStyle w:val="P00"/>
        <w:spacing w:before="0"/>
        <w:ind w:left="0" w:right="1134"/>
        <w:rPr>
          <w:rFonts w:cs="FrankRuehl"/>
          <w:vanish/>
          <w:sz w:val="14"/>
          <w:szCs w:val="20"/>
          <w:shd w:val="clear" w:color="auto" w:fill="FFFF99"/>
          <w:rtl/>
          <w:lang w:eastAsia="en-US"/>
        </w:rPr>
      </w:pPr>
      <w:hyperlink r:id="rId37" w:history="1">
        <w:r w:rsidRPr="006021DC">
          <w:rPr>
            <w:rStyle w:val="Hyperlink"/>
            <w:rFonts w:cs="FrankRuehl" w:hint="cs"/>
            <w:vanish/>
            <w:sz w:val="14"/>
            <w:szCs w:val="20"/>
            <w:shd w:val="clear" w:color="auto" w:fill="FFFF99"/>
            <w:rtl/>
            <w:lang w:eastAsia="en-US"/>
          </w:rPr>
          <w:t>ק"ת תשע"ח מס' 8042</w:t>
        </w:r>
      </w:hyperlink>
      <w:r w:rsidRPr="006021DC">
        <w:rPr>
          <w:rFonts w:cs="FrankRuehl" w:hint="cs"/>
          <w:vanish/>
          <w:sz w:val="14"/>
          <w:szCs w:val="20"/>
          <w:shd w:val="clear" w:color="auto" w:fill="FFFF99"/>
          <w:rtl/>
          <w:lang w:eastAsia="en-US"/>
        </w:rPr>
        <w:t xml:space="preserve"> מיום 19.7.2018 עמ' 2487</w:t>
      </w:r>
    </w:p>
    <w:p w:rsidR="00F54CDD" w:rsidRPr="006021DC" w:rsidRDefault="00F54CDD" w:rsidP="00F54CDD">
      <w:pPr>
        <w:pStyle w:val="P00"/>
        <w:spacing w:before="0"/>
        <w:ind w:left="0" w:right="1134"/>
        <w:rPr>
          <w:rFonts w:cs="FrankRuehl"/>
          <w:vanish/>
          <w:sz w:val="14"/>
          <w:szCs w:val="20"/>
          <w:shd w:val="clear" w:color="auto" w:fill="FFFF99"/>
          <w:rtl/>
          <w:lang w:eastAsia="en-US"/>
        </w:rPr>
      </w:pPr>
      <w:r w:rsidRPr="006021DC">
        <w:rPr>
          <w:rFonts w:cs="FrankRuehl" w:hint="cs"/>
          <w:b/>
          <w:bCs/>
          <w:vanish/>
          <w:sz w:val="14"/>
          <w:szCs w:val="20"/>
          <w:shd w:val="clear" w:color="auto" w:fill="FFFF99"/>
          <w:rtl/>
          <w:lang w:eastAsia="en-US"/>
        </w:rPr>
        <w:t>החלפת התוספת החמישית</w:t>
      </w:r>
    </w:p>
    <w:p w:rsidR="00F54CDD" w:rsidRPr="006021DC" w:rsidRDefault="00F54CDD" w:rsidP="00F54CDD">
      <w:pPr>
        <w:pStyle w:val="P00"/>
        <w:ind w:left="0" w:right="1134"/>
        <w:rPr>
          <w:rFonts w:cs="FrankRuehl"/>
          <w:vanish/>
          <w:sz w:val="14"/>
          <w:szCs w:val="20"/>
          <w:shd w:val="clear" w:color="auto" w:fill="FFFF99"/>
          <w:rtl/>
          <w:lang w:eastAsia="en-US"/>
        </w:rPr>
      </w:pPr>
      <w:r w:rsidRPr="006021DC">
        <w:rPr>
          <w:rFonts w:cs="FrankRuehl" w:hint="cs"/>
          <w:vanish/>
          <w:sz w:val="14"/>
          <w:szCs w:val="20"/>
          <w:shd w:val="clear" w:color="auto" w:fill="FFFF99"/>
          <w:rtl/>
          <w:lang w:eastAsia="en-US"/>
        </w:rPr>
        <w:t>הנוסח החדש:</w:t>
      </w:r>
    </w:p>
    <w:p w:rsidR="00F54CDD" w:rsidRPr="006021DC" w:rsidRDefault="00F54CDD" w:rsidP="00F54CDD">
      <w:pPr>
        <w:pStyle w:val="P00"/>
        <w:spacing w:before="0"/>
        <w:ind w:left="0" w:right="1134"/>
        <w:jc w:val="center"/>
        <w:rPr>
          <w:rFonts w:cs="FrankRuehl" w:hint="cs"/>
          <w:vanish/>
          <w:sz w:val="22"/>
          <w:szCs w:val="22"/>
          <w:u w:val="single"/>
          <w:shd w:val="clear" w:color="auto" w:fill="FFFF99"/>
          <w:rtl/>
          <w:lang w:eastAsia="en-US"/>
        </w:rPr>
      </w:pPr>
      <w:r w:rsidRPr="006021DC">
        <w:rPr>
          <w:rFonts w:cs="FrankRuehl" w:hint="cs"/>
          <w:vanish/>
          <w:sz w:val="22"/>
          <w:szCs w:val="22"/>
          <w:u w:val="single"/>
          <w:shd w:val="clear" w:color="auto" w:fill="FFFF99"/>
          <w:rtl/>
          <w:lang w:eastAsia="en-US"/>
        </w:rPr>
        <w:t>תוספת חמישית</w:t>
      </w:r>
    </w:p>
    <w:p w:rsidR="00F54CDD" w:rsidRPr="006021DC" w:rsidRDefault="00F54CDD" w:rsidP="00F54CDD">
      <w:pPr>
        <w:pStyle w:val="P00"/>
        <w:spacing w:before="0"/>
        <w:ind w:left="0" w:right="1134"/>
        <w:jc w:val="center"/>
        <w:rPr>
          <w:rFonts w:cs="FrankRuehl" w:hint="cs"/>
          <w:vanish/>
          <w:sz w:val="22"/>
          <w:szCs w:val="22"/>
          <w:shd w:val="clear" w:color="auto" w:fill="FFFF99"/>
          <w:rtl/>
          <w:lang w:eastAsia="en-US"/>
        </w:rPr>
      </w:pPr>
      <w:r w:rsidRPr="006021DC">
        <w:rPr>
          <w:rFonts w:cs="FrankRuehl" w:hint="cs"/>
          <w:vanish/>
          <w:sz w:val="22"/>
          <w:szCs w:val="22"/>
          <w:u w:val="single"/>
          <w:shd w:val="clear" w:color="auto" w:fill="FFFF99"/>
          <w:rtl/>
          <w:lang w:eastAsia="en-US"/>
        </w:rPr>
        <w:t xml:space="preserve">(תקנות 89 ו-90 </w:t>
      </w:r>
      <w:r w:rsidRPr="006021DC">
        <w:rPr>
          <w:rFonts w:cs="FrankRuehl"/>
          <w:vanish/>
          <w:sz w:val="22"/>
          <w:szCs w:val="22"/>
          <w:u w:val="single"/>
          <w:shd w:val="clear" w:color="auto" w:fill="FFFF99"/>
          <w:rtl/>
          <w:lang w:eastAsia="en-US"/>
        </w:rPr>
        <w:t>–</w:t>
      </w:r>
      <w:r w:rsidRPr="006021DC">
        <w:rPr>
          <w:rFonts w:cs="FrankRuehl" w:hint="cs"/>
          <w:vanish/>
          <w:sz w:val="22"/>
          <w:szCs w:val="22"/>
          <w:u w:val="single"/>
          <w:shd w:val="clear" w:color="auto" w:fill="FFFF99"/>
          <w:rtl/>
          <w:lang w:eastAsia="en-US"/>
        </w:rPr>
        <w:t xml:space="preserve"> אגרה שנתית)</w:t>
      </w:r>
    </w:p>
    <w:p w:rsidR="00F54CDD" w:rsidRPr="006021DC" w:rsidRDefault="00F54CDD" w:rsidP="00F54CDD">
      <w:pPr>
        <w:pStyle w:val="P00"/>
        <w:tabs>
          <w:tab w:val="clear" w:pos="624"/>
          <w:tab w:val="clear" w:pos="1021"/>
          <w:tab w:val="clear" w:pos="1474"/>
          <w:tab w:val="clear" w:pos="1928"/>
          <w:tab w:val="clear" w:pos="2381"/>
          <w:tab w:val="clear" w:pos="2835"/>
          <w:tab w:val="clear" w:pos="6259"/>
          <w:tab w:val="center" w:pos="1701"/>
          <w:tab w:val="center" w:pos="4536"/>
          <w:tab w:val="center" w:pos="6521"/>
        </w:tabs>
        <w:spacing w:before="0"/>
        <w:ind w:left="0" w:right="1134"/>
        <w:rPr>
          <w:rFonts w:cs="FrankRuehl" w:hint="cs"/>
          <w:vanish/>
          <w:szCs w:val="20"/>
          <w:u w:val="single"/>
          <w:shd w:val="clear" w:color="auto" w:fill="FFFF99"/>
          <w:rtl/>
          <w:lang w:eastAsia="en-US"/>
        </w:rPr>
      </w:pPr>
      <w:r w:rsidRPr="006021DC">
        <w:rPr>
          <w:rFonts w:cs="FrankRuehl" w:hint="cs"/>
          <w:vanish/>
          <w:szCs w:val="20"/>
          <w:shd w:val="clear" w:color="auto" w:fill="FFFF99"/>
          <w:rtl/>
          <w:lang w:eastAsia="en-US"/>
        </w:rPr>
        <w:tab/>
      </w:r>
      <w:r w:rsidRPr="006021DC">
        <w:rPr>
          <w:rFonts w:cs="FrankRuehl" w:hint="cs"/>
          <w:vanish/>
          <w:szCs w:val="20"/>
          <w:u w:val="single"/>
          <w:shd w:val="clear" w:color="auto" w:fill="FFFF99"/>
          <w:rtl/>
          <w:lang w:eastAsia="en-US"/>
        </w:rPr>
        <w:t>הכנסות</w:t>
      </w:r>
      <w:r w:rsidRPr="006021DC">
        <w:rPr>
          <w:rFonts w:cs="FrankRuehl" w:hint="cs"/>
          <w:vanish/>
          <w:szCs w:val="20"/>
          <w:u w:val="single"/>
          <w:shd w:val="clear" w:color="auto" w:fill="FFFF99"/>
          <w:rtl/>
          <w:lang w:eastAsia="en-US"/>
        </w:rPr>
        <w:tab/>
      </w:r>
      <w:r w:rsidRPr="006021DC">
        <w:rPr>
          <w:rFonts w:cs="FrankRuehl" w:hint="cs"/>
          <w:vanish/>
          <w:szCs w:val="20"/>
          <w:u w:val="single"/>
          <w:shd w:val="clear" w:color="auto" w:fill="FFFF99"/>
          <w:rtl/>
          <w:lang w:eastAsia="en-US"/>
        </w:rPr>
        <w:tab/>
        <w:t>סכום האגרה השנתית</w:t>
      </w:r>
    </w:p>
    <w:p w:rsidR="00F54CDD" w:rsidRPr="006021DC" w:rsidRDefault="00F54CDD" w:rsidP="00F54CDD">
      <w:pPr>
        <w:pStyle w:val="P00"/>
        <w:pBdr>
          <w:bottom w:val="single" w:sz="4" w:space="1" w:color="auto"/>
        </w:pBdr>
        <w:tabs>
          <w:tab w:val="clear" w:pos="624"/>
          <w:tab w:val="clear" w:pos="1021"/>
          <w:tab w:val="clear" w:pos="1474"/>
          <w:tab w:val="clear" w:pos="1928"/>
          <w:tab w:val="clear" w:pos="2381"/>
          <w:tab w:val="clear" w:pos="2835"/>
          <w:tab w:val="clear" w:pos="6259"/>
          <w:tab w:val="center" w:pos="1701"/>
          <w:tab w:val="center" w:pos="4536"/>
          <w:tab w:val="center" w:pos="6521"/>
        </w:tabs>
        <w:spacing w:before="0"/>
        <w:ind w:left="0" w:right="1134"/>
        <w:rPr>
          <w:rFonts w:cs="FrankRuehl" w:hint="cs"/>
          <w:vanish/>
          <w:szCs w:val="20"/>
          <w:u w:val="single"/>
          <w:shd w:val="clear" w:color="auto" w:fill="FFFF99"/>
          <w:rtl/>
          <w:lang w:eastAsia="en-US"/>
        </w:rPr>
      </w:pPr>
      <w:r w:rsidRPr="006021DC">
        <w:rPr>
          <w:rFonts w:cs="FrankRuehl" w:hint="cs"/>
          <w:vanish/>
          <w:szCs w:val="20"/>
          <w:shd w:val="clear" w:color="auto" w:fill="FFFF99"/>
          <w:rtl/>
          <w:lang w:eastAsia="en-US"/>
        </w:rPr>
        <w:tab/>
      </w:r>
      <w:r w:rsidRPr="006021DC">
        <w:rPr>
          <w:rFonts w:cs="FrankRuehl" w:hint="cs"/>
          <w:vanish/>
          <w:szCs w:val="20"/>
          <w:u w:val="single"/>
          <w:shd w:val="clear" w:color="auto" w:fill="FFFF99"/>
          <w:rtl/>
          <w:lang w:eastAsia="en-US"/>
        </w:rPr>
        <w:t>(בשקלים חדשים)</w:t>
      </w:r>
      <w:r w:rsidRPr="006021DC">
        <w:rPr>
          <w:rFonts w:cs="FrankRuehl" w:hint="cs"/>
          <w:vanish/>
          <w:szCs w:val="20"/>
          <w:u w:val="single"/>
          <w:shd w:val="clear" w:color="auto" w:fill="FFFF99"/>
          <w:rtl/>
          <w:lang w:eastAsia="en-US"/>
        </w:rPr>
        <w:tab/>
        <w:t>דרגה</w:t>
      </w:r>
      <w:r w:rsidRPr="006021DC">
        <w:rPr>
          <w:rFonts w:cs="FrankRuehl" w:hint="cs"/>
          <w:vanish/>
          <w:szCs w:val="20"/>
          <w:u w:val="single"/>
          <w:shd w:val="clear" w:color="auto" w:fill="FFFF99"/>
          <w:rtl/>
          <w:lang w:eastAsia="en-US"/>
        </w:rPr>
        <w:tab/>
        <w:t>(בשקלים חדשים)</w:t>
      </w:r>
    </w:p>
    <w:p w:rsidR="00F54CDD" w:rsidRPr="006021DC" w:rsidRDefault="00F54CDD" w:rsidP="00F54CDD">
      <w:pPr>
        <w:pStyle w:val="P00"/>
        <w:tabs>
          <w:tab w:val="clear" w:pos="624"/>
          <w:tab w:val="clear" w:pos="1021"/>
          <w:tab w:val="clear" w:pos="1474"/>
          <w:tab w:val="clear" w:pos="1928"/>
          <w:tab w:val="clear" w:pos="2381"/>
          <w:tab w:val="clear" w:pos="2835"/>
          <w:tab w:val="clear" w:pos="6259"/>
          <w:tab w:val="center" w:pos="4536"/>
          <w:tab w:val="center" w:pos="6521"/>
        </w:tabs>
        <w:spacing w:before="0"/>
        <w:ind w:left="0" w:right="1134"/>
        <w:rPr>
          <w:rFonts w:cs="FrankRuehl" w:hint="cs"/>
          <w:vanish/>
          <w:sz w:val="16"/>
          <w:szCs w:val="22"/>
          <w:u w:val="single"/>
          <w:shd w:val="clear" w:color="auto" w:fill="FFFF99"/>
          <w:rtl/>
          <w:lang w:eastAsia="en-US"/>
        </w:rPr>
      </w:pPr>
      <w:r w:rsidRPr="006021DC">
        <w:rPr>
          <w:rFonts w:cs="FrankRuehl" w:hint="cs"/>
          <w:vanish/>
          <w:sz w:val="16"/>
          <w:szCs w:val="22"/>
          <w:u w:val="single"/>
          <w:shd w:val="clear" w:color="auto" w:fill="FFFF99"/>
          <w:rtl/>
          <w:lang w:eastAsia="en-US"/>
        </w:rPr>
        <w:t>עד 1,996,000</w:t>
      </w:r>
      <w:r w:rsidRPr="006021DC">
        <w:rPr>
          <w:rFonts w:cs="FrankRuehl" w:hint="cs"/>
          <w:vanish/>
          <w:sz w:val="16"/>
          <w:szCs w:val="22"/>
          <w:u w:val="single"/>
          <w:shd w:val="clear" w:color="auto" w:fill="FFFF99"/>
          <w:rtl/>
          <w:lang w:eastAsia="en-US"/>
        </w:rPr>
        <w:tab/>
        <w:t>א'</w:t>
      </w:r>
      <w:r w:rsidRPr="006021DC">
        <w:rPr>
          <w:rFonts w:cs="FrankRuehl" w:hint="cs"/>
          <w:vanish/>
          <w:sz w:val="16"/>
          <w:szCs w:val="22"/>
          <w:u w:val="single"/>
          <w:shd w:val="clear" w:color="auto" w:fill="FFFF99"/>
          <w:rtl/>
          <w:lang w:eastAsia="en-US"/>
        </w:rPr>
        <w:tab/>
      </w:r>
      <w:r w:rsidR="00BA06CC" w:rsidRPr="006021DC">
        <w:rPr>
          <w:rFonts w:cs="FrankRuehl" w:hint="cs"/>
          <w:vanish/>
          <w:sz w:val="16"/>
          <w:szCs w:val="22"/>
          <w:u w:val="single"/>
          <w:shd w:val="clear" w:color="auto" w:fill="FFFF99"/>
          <w:rtl/>
          <w:lang w:eastAsia="en-US"/>
        </w:rPr>
        <w:t>69,860</w:t>
      </w:r>
    </w:p>
    <w:p w:rsidR="00F54CDD" w:rsidRPr="006021DC" w:rsidRDefault="00F54CDD" w:rsidP="00F54CDD">
      <w:pPr>
        <w:pStyle w:val="P00"/>
        <w:tabs>
          <w:tab w:val="clear" w:pos="624"/>
          <w:tab w:val="clear" w:pos="1021"/>
          <w:tab w:val="clear" w:pos="1474"/>
          <w:tab w:val="clear" w:pos="1928"/>
          <w:tab w:val="clear" w:pos="2381"/>
          <w:tab w:val="clear" w:pos="2835"/>
          <w:tab w:val="clear" w:pos="6259"/>
          <w:tab w:val="center" w:pos="4536"/>
          <w:tab w:val="center" w:pos="6521"/>
        </w:tabs>
        <w:spacing w:before="0"/>
        <w:ind w:left="0" w:right="1134"/>
        <w:rPr>
          <w:rFonts w:cs="FrankRuehl" w:hint="cs"/>
          <w:vanish/>
          <w:sz w:val="16"/>
          <w:szCs w:val="22"/>
          <w:u w:val="single"/>
          <w:shd w:val="clear" w:color="auto" w:fill="FFFF99"/>
          <w:rtl/>
          <w:lang w:eastAsia="en-US"/>
        </w:rPr>
      </w:pPr>
      <w:r w:rsidRPr="006021DC">
        <w:rPr>
          <w:rFonts w:cs="FrankRuehl" w:hint="cs"/>
          <w:vanish/>
          <w:sz w:val="16"/>
          <w:szCs w:val="22"/>
          <w:u w:val="single"/>
          <w:shd w:val="clear" w:color="auto" w:fill="FFFF99"/>
          <w:rtl/>
          <w:lang w:eastAsia="en-US"/>
        </w:rPr>
        <w:t xml:space="preserve">בין 1,996,001 לבין </w:t>
      </w:r>
      <w:r w:rsidR="00BA06CC" w:rsidRPr="006021DC">
        <w:rPr>
          <w:rFonts w:cs="FrankRuehl" w:hint="cs"/>
          <w:vanish/>
          <w:sz w:val="16"/>
          <w:szCs w:val="22"/>
          <w:u w:val="single"/>
          <w:shd w:val="clear" w:color="auto" w:fill="FFFF99"/>
          <w:rtl/>
          <w:lang w:eastAsia="en-US"/>
        </w:rPr>
        <w:t>6,000</w:t>
      </w:r>
      <w:r w:rsidRPr="006021DC">
        <w:rPr>
          <w:rFonts w:cs="FrankRuehl" w:hint="cs"/>
          <w:vanish/>
          <w:sz w:val="16"/>
          <w:szCs w:val="22"/>
          <w:u w:val="single"/>
          <w:shd w:val="clear" w:color="auto" w:fill="FFFF99"/>
          <w:rtl/>
          <w:lang w:eastAsia="en-US"/>
        </w:rPr>
        <w:t>,000</w:t>
      </w:r>
      <w:r w:rsidRPr="006021DC">
        <w:rPr>
          <w:rFonts w:cs="FrankRuehl" w:hint="cs"/>
          <w:vanish/>
          <w:sz w:val="16"/>
          <w:szCs w:val="22"/>
          <w:u w:val="single"/>
          <w:shd w:val="clear" w:color="auto" w:fill="FFFF99"/>
          <w:rtl/>
          <w:lang w:eastAsia="en-US"/>
        </w:rPr>
        <w:tab/>
        <w:t>ב'</w:t>
      </w:r>
      <w:r w:rsidRPr="006021DC">
        <w:rPr>
          <w:rFonts w:cs="FrankRuehl" w:hint="cs"/>
          <w:vanish/>
          <w:sz w:val="16"/>
          <w:szCs w:val="22"/>
          <w:u w:val="single"/>
          <w:shd w:val="clear" w:color="auto" w:fill="FFFF99"/>
          <w:rtl/>
          <w:lang w:eastAsia="en-US"/>
        </w:rPr>
        <w:tab/>
      </w:r>
      <w:r w:rsidR="00BA06CC" w:rsidRPr="006021DC">
        <w:rPr>
          <w:rFonts w:cs="FrankRuehl" w:hint="cs"/>
          <w:vanish/>
          <w:sz w:val="16"/>
          <w:szCs w:val="22"/>
          <w:u w:val="single"/>
          <w:shd w:val="clear" w:color="auto" w:fill="FFFF99"/>
          <w:rtl/>
          <w:lang w:eastAsia="en-US"/>
        </w:rPr>
        <w:t>125,745</w:t>
      </w:r>
    </w:p>
    <w:p w:rsidR="00F54CDD" w:rsidRPr="006021DC" w:rsidRDefault="00F54CDD" w:rsidP="00F54CDD">
      <w:pPr>
        <w:pStyle w:val="P00"/>
        <w:tabs>
          <w:tab w:val="clear" w:pos="624"/>
          <w:tab w:val="clear" w:pos="1021"/>
          <w:tab w:val="clear" w:pos="1474"/>
          <w:tab w:val="clear" w:pos="1928"/>
          <w:tab w:val="clear" w:pos="2381"/>
          <w:tab w:val="clear" w:pos="2835"/>
          <w:tab w:val="clear" w:pos="6259"/>
          <w:tab w:val="center" w:pos="4536"/>
          <w:tab w:val="center" w:pos="6521"/>
        </w:tabs>
        <w:spacing w:before="0"/>
        <w:ind w:left="0" w:right="1134"/>
        <w:rPr>
          <w:rFonts w:cs="FrankRuehl"/>
          <w:vanish/>
          <w:sz w:val="16"/>
          <w:szCs w:val="22"/>
          <w:u w:val="single"/>
          <w:shd w:val="clear" w:color="auto" w:fill="FFFF99"/>
          <w:rtl/>
          <w:lang w:eastAsia="en-US"/>
        </w:rPr>
      </w:pPr>
      <w:r w:rsidRPr="006021DC">
        <w:rPr>
          <w:rFonts w:cs="FrankRuehl" w:hint="cs"/>
          <w:vanish/>
          <w:sz w:val="16"/>
          <w:szCs w:val="22"/>
          <w:u w:val="single"/>
          <w:shd w:val="clear" w:color="auto" w:fill="FFFF99"/>
          <w:rtl/>
          <w:lang w:eastAsia="en-US"/>
        </w:rPr>
        <w:t xml:space="preserve">בין </w:t>
      </w:r>
      <w:r w:rsidR="00BA06CC" w:rsidRPr="006021DC">
        <w:rPr>
          <w:rFonts w:cs="FrankRuehl" w:hint="cs"/>
          <w:vanish/>
          <w:sz w:val="16"/>
          <w:szCs w:val="22"/>
          <w:u w:val="single"/>
          <w:shd w:val="clear" w:color="auto" w:fill="FFFF99"/>
          <w:rtl/>
          <w:lang w:eastAsia="en-US"/>
        </w:rPr>
        <w:t>6,000</w:t>
      </w:r>
      <w:r w:rsidRPr="006021DC">
        <w:rPr>
          <w:rFonts w:cs="FrankRuehl" w:hint="cs"/>
          <w:vanish/>
          <w:sz w:val="16"/>
          <w:szCs w:val="22"/>
          <w:u w:val="single"/>
          <w:shd w:val="clear" w:color="auto" w:fill="FFFF99"/>
          <w:rtl/>
          <w:lang w:eastAsia="en-US"/>
        </w:rPr>
        <w:t xml:space="preserve">,001 לבין </w:t>
      </w:r>
      <w:r w:rsidR="00BA06CC" w:rsidRPr="006021DC">
        <w:rPr>
          <w:rFonts w:cs="FrankRuehl" w:hint="cs"/>
          <w:vanish/>
          <w:sz w:val="16"/>
          <w:szCs w:val="22"/>
          <w:u w:val="single"/>
          <w:shd w:val="clear" w:color="auto" w:fill="FFFF99"/>
          <w:rtl/>
          <w:lang w:eastAsia="en-US"/>
        </w:rPr>
        <w:t>15,000</w:t>
      </w:r>
      <w:r w:rsidRPr="006021DC">
        <w:rPr>
          <w:rFonts w:cs="FrankRuehl" w:hint="cs"/>
          <w:vanish/>
          <w:sz w:val="16"/>
          <w:szCs w:val="22"/>
          <w:u w:val="single"/>
          <w:shd w:val="clear" w:color="auto" w:fill="FFFF99"/>
          <w:rtl/>
          <w:lang w:eastAsia="en-US"/>
        </w:rPr>
        <w:t>,000</w:t>
      </w:r>
      <w:r w:rsidRPr="006021DC">
        <w:rPr>
          <w:rFonts w:cs="FrankRuehl" w:hint="cs"/>
          <w:vanish/>
          <w:sz w:val="16"/>
          <w:szCs w:val="22"/>
          <w:u w:val="single"/>
          <w:shd w:val="clear" w:color="auto" w:fill="FFFF99"/>
          <w:rtl/>
          <w:lang w:eastAsia="en-US"/>
        </w:rPr>
        <w:tab/>
        <w:t>ג'</w:t>
      </w:r>
      <w:r w:rsidRPr="006021DC">
        <w:rPr>
          <w:rFonts w:cs="FrankRuehl" w:hint="cs"/>
          <w:vanish/>
          <w:sz w:val="16"/>
          <w:szCs w:val="22"/>
          <w:u w:val="single"/>
          <w:shd w:val="clear" w:color="auto" w:fill="FFFF99"/>
          <w:rtl/>
          <w:lang w:eastAsia="en-US"/>
        </w:rPr>
        <w:tab/>
      </w:r>
      <w:r w:rsidR="00BA06CC" w:rsidRPr="006021DC">
        <w:rPr>
          <w:rFonts w:cs="FrankRuehl" w:hint="cs"/>
          <w:vanish/>
          <w:sz w:val="16"/>
          <w:szCs w:val="22"/>
          <w:u w:val="single"/>
          <w:shd w:val="clear" w:color="auto" w:fill="FFFF99"/>
          <w:rtl/>
          <w:lang w:eastAsia="en-US"/>
        </w:rPr>
        <w:t>250,733</w:t>
      </w:r>
    </w:p>
    <w:p w:rsidR="00BA06CC" w:rsidRPr="006021DC" w:rsidRDefault="00BA06CC" w:rsidP="00F54CDD">
      <w:pPr>
        <w:pStyle w:val="P00"/>
        <w:tabs>
          <w:tab w:val="clear" w:pos="624"/>
          <w:tab w:val="clear" w:pos="1021"/>
          <w:tab w:val="clear" w:pos="1474"/>
          <w:tab w:val="clear" w:pos="1928"/>
          <w:tab w:val="clear" w:pos="2381"/>
          <w:tab w:val="clear" w:pos="2835"/>
          <w:tab w:val="clear" w:pos="6259"/>
          <w:tab w:val="center" w:pos="4536"/>
          <w:tab w:val="center" w:pos="6521"/>
        </w:tabs>
        <w:spacing w:before="0"/>
        <w:ind w:left="0" w:right="1134"/>
        <w:rPr>
          <w:rFonts w:cs="FrankRuehl" w:hint="cs"/>
          <w:vanish/>
          <w:sz w:val="16"/>
          <w:szCs w:val="22"/>
          <w:u w:val="single"/>
          <w:shd w:val="clear" w:color="auto" w:fill="FFFF99"/>
          <w:rtl/>
          <w:lang w:eastAsia="en-US"/>
        </w:rPr>
      </w:pPr>
      <w:r w:rsidRPr="006021DC">
        <w:rPr>
          <w:rFonts w:cs="FrankRuehl" w:hint="cs"/>
          <w:vanish/>
          <w:sz w:val="16"/>
          <w:szCs w:val="22"/>
          <w:u w:val="single"/>
          <w:shd w:val="clear" w:color="auto" w:fill="FFFF99"/>
          <w:rtl/>
          <w:lang w:eastAsia="en-US"/>
        </w:rPr>
        <w:t>בין 15,000,001 לבין 24,949,000</w:t>
      </w:r>
      <w:r w:rsidRPr="006021DC">
        <w:rPr>
          <w:rFonts w:cs="FrankRuehl"/>
          <w:vanish/>
          <w:sz w:val="16"/>
          <w:szCs w:val="22"/>
          <w:u w:val="single"/>
          <w:shd w:val="clear" w:color="auto" w:fill="FFFF99"/>
          <w:rtl/>
          <w:lang w:eastAsia="en-US"/>
        </w:rPr>
        <w:tab/>
      </w:r>
      <w:r w:rsidRPr="006021DC">
        <w:rPr>
          <w:rFonts w:cs="FrankRuehl" w:hint="cs"/>
          <w:vanish/>
          <w:sz w:val="16"/>
          <w:szCs w:val="22"/>
          <w:u w:val="single"/>
          <w:shd w:val="clear" w:color="auto" w:fill="FFFF99"/>
          <w:rtl/>
          <w:lang w:eastAsia="en-US"/>
        </w:rPr>
        <w:t>ד'</w:t>
      </w:r>
      <w:r w:rsidRPr="006021DC">
        <w:rPr>
          <w:rFonts w:cs="FrankRuehl"/>
          <w:vanish/>
          <w:sz w:val="16"/>
          <w:szCs w:val="22"/>
          <w:u w:val="single"/>
          <w:shd w:val="clear" w:color="auto" w:fill="FFFF99"/>
          <w:rtl/>
          <w:lang w:eastAsia="en-US"/>
        </w:rPr>
        <w:tab/>
      </w:r>
      <w:r w:rsidRPr="006021DC">
        <w:rPr>
          <w:rFonts w:cs="FrankRuehl" w:hint="cs"/>
          <w:vanish/>
          <w:sz w:val="16"/>
          <w:szCs w:val="22"/>
          <w:u w:val="single"/>
          <w:shd w:val="clear" w:color="auto" w:fill="FFFF99"/>
          <w:rtl/>
          <w:lang w:eastAsia="en-US"/>
        </w:rPr>
        <w:t>377,223</w:t>
      </w:r>
    </w:p>
    <w:p w:rsidR="00F54CDD" w:rsidRPr="006021DC" w:rsidRDefault="00F54CDD" w:rsidP="00F54CDD">
      <w:pPr>
        <w:pStyle w:val="P00"/>
        <w:tabs>
          <w:tab w:val="clear" w:pos="624"/>
          <w:tab w:val="clear" w:pos="1021"/>
          <w:tab w:val="clear" w:pos="1474"/>
          <w:tab w:val="clear" w:pos="1928"/>
          <w:tab w:val="clear" w:pos="2381"/>
          <w:tab w:val="clear" w:pos="2835"/>
          <w:tab w:val="clear" w:pos="6259"/>
          <w:tab w:val="center" w:pos="4536"/>
          <w:tab w:val="center" w:pos="6521"/>
        </w:tabs>
        <w:spacing w:before="0"/>
        <w:ind w:left="0" w:right="1134"/>
        <w:rPr>
          <w:rFonts w:cs="FrankRuehl" w:hint="cs"/>
          <w:vanish/>
          <w:sz w:val="16"/>
          <w:szCs w:val="22"/>
          <w:shd w:val="clear" w:color="auto" w:fill="FFFF99"/>
          <w:rtl/>
          <w:lang w:eastAsia="en-US"/>
        </w:rPr>
      </w:pPr>
      <w:r w:rsidRPr="006021DC">
        <w:rPr>
          <w:rFonts w:cs="FrankRuehl" w:hint="cs"/>
          <w:vanish/>
          <w:sz w:val="16"/>
          <w:szCs w:val="22"/>
          <w:u w:val="single"/>
          <w:shd w:val="clear" w:color="auto" w:fill="FFFF99"/>
          <w:rtl/>
          <w:lang w:eastAsia="en-US"/>
        </w:rPr>
        <w:t>מעל 24,949,000</w:t>
      </w:r>
      <w:r w:rsidRPr="006021DC">
        <w:rPr>
          <w:rFonts w:cs="FrankRuehl" w:hint="cs"/>
          <w:vanish/>
          <w:sz w:val="16"/>
          <w:szCs w:val="22"/>
          <w:u w:val="single"/>
          <w:shd w:val="clear" w:color="auto" w:fill="FFFF99"/>
          <w:rtl/>
          <w:lang w:eastAsia="en-US"/>
        </w:rPr>
        <w:tab/>
      </w:r>
      <w:r w:rsidR="00BA06CC" w:rsidRPr="006021DC">
        <w:rPr>
          <w:rFonts w:cs="FrankRuehl" w:hint="cs"/>
          <w:vanish/>
          <w:sz w:val="16"/>
          <w:szCs w:val="22"/>
          <w:u w:val="single"/>
          <w:shd w:val="clear" w:color="auto" w:fill="FFFF99"/>
          <w:rtl/>
          <w:lang w:eastAsia="en-US"/>
        </w:rPr>
        <w:t>ה</w:t>
      </w:r>
      <w:r w:rsidRPr="006021DC">
        <w:rPr>
          <w:rFonts w:cs="FrankRuehl" w:hint="cs"/>
          <w:vanish/>
          <w:sz w:val="16"/>
          <w:szCs w:val="22"/>
          <w:u w:val="single"/>
          <w:shd w:val="clear" w:color="auto" w:fill="FFFF99"/>
          <w:rtl/>
          <w:lang w:eastAsia="en-US"/>
        </w:rPr>
        <w:t>'</w:t>
      </w:r>
      <w:r w:rsidRPr="006021DC">
        <w:rPr>
          <w:rFonts w:cs="FrankRuehl" w:hint="cs"/>
          <w:vanish/>
          <w:sz w:val="16"/>
          <w:szCs w:val="22"/>
          <w:u w:val="single"/>
          <w:shd w:val="clear" w:color="auto" w:fill="FFFF99"/>
          <w:rtl/>
          <w:lang w:eastAsia="en-US"/>
        </w:rPr>
        <w:tab/>
      </w:r>
      <w:r w:rsidR="00BA06CC" w:rsidRPr="006021DC">
        <w:rPr>
          <w:rFonts w:cs="FrankRuehl" w:hint="cs"/>
          <w:vanish/>
          <w:sz w:val="16"/>
          <w:szCs w:val="22"/>
          <w:u w:val="single"/>
          <w:shd w:val="clear" w:color="auto" w:fill="FFFF99"/>
          <w:rtl/>
          <w:lang w:eastAsia="en-US"/>
        </w:rPr>
        <w:t>502,971</w:t>
      </w:r>
    </w:p>
    <w:p w:rsidR="00F54CDD" w:rsidRPr="006021DC" w:rsidRDefault="00BA06CC" w:rsidP="00F54CDD">
      <w:pPr>
        <w:pStyle w:val="P00"/>
        <w:ind w:left="0" w:right="1134"/>
        <w:rPr>
          <w:rFonts w:cs="FrankRuehl"/>
          <w:vanish/>
          <w:sz w:val="14"/>
          <w:szCs w:val="20"/>
          <w:shd w:val="clear" w:color="auto" w:fill="FFFF99"/>
          <w:rtl/>
          <w:lang w:eastAsia="en-US"/>
        </w:rPr>
      </w:pPr>
      <w:r w:rsidRPr="006021DC">
        <w:rPr>
          <w:rFonts w:cs="FrankRuehl" w:hint="cs"/>
          <w:vanish/>
          <w:sz w:val="14"/>
          <w:szCs w:val="20"/>
          <w:shd w:val="clear" w:color="auto" w:fill="FFFF99"/>
          <w:rtl/>
          <w:lang w:eastAsia="en-US"/>
        </w:rPr>
        <w:t>ה</w:t>
      </w:r>
      <w:r w:rsidR="00F54CDD" w:rsidRPr="006021DC">
        <w:rPr>
          <w:rFonts w:cs="FrankRuehl" w:hint="cs"/>
          <w:vanish/>
          <w:sz w:val="14"/>
          <w:szCs w:val="20"/>
          <w:shd w:val="clear" w:color="auto" w:fill="FFFF99"/>
          <w:rtl/>
          <w:lang w:eastAsia="en-US"/>
        </w:rPr>
        <w:t>נוסח הקודם:</w:t>
      </w:r>
    </w:p>
    <w:p w:rsidR="00F54CDD" w:rsidRPr="006021DC" w:rsidRDefault="00F54CDD" w:rsidP="00F54CDD">
      <w:pPr>
        <w:pStyle w:val="P00"/>
        <w:spacing w:before="0"/>
        <w:ind w:left="0" w:right="1134"/>
        <w:jc w:val="center"/>
        <w:rPr>
          <w:rFonts w:cs="FrankRuehl" w:hint="cs"/>
          <w:strike/>
          <w:vanish/>
          <w:sz w:val="22"/>
          <w:szCs w:val="22"/>
          <w:shd w:val="clear" w:color="auto" w:fill="FFFF99"/>
          <w:rtl/>
          <w:lang w:eastAsia="en-US"/>
        </w:rPr>
      </w:pPr>
      <w:r w:rsidRPr="006021DC">
        <w:rPr>
          <w:rFonts w:cs="FrankRuehl" w:hint="cs"/>
          <w:strike/>
          <w:vanish/>
          <w:sz w:val="22"/>
          <w:szCs w:val="22"/>
          <w:shd w:val="clear" w:color="auto" w:fill="FFFF99"/>
          <w:rtl/>
          <w:lang w:eastAsia="en-US"/>
        </w:rPr>
        <w:t>תוספת חמישית</w:t>
      </w:r>
    </w:p>
    <w:p w:rsidR="00F54CDD" w:rsidRPr="006021DC" w:rsidRDefault="00F54CDD" w:rsidP="00F54CDD">
      <w:pPr>
        <w:pStyle w:val="P00"/>
        <w:spacing w:before="0"/>
        <w:ind w:left="0" w:right="1134"/>
        <w:jc w:val="center"/>
        <w:rPr>
          <w:rFonts w:cs="FrankRuehl" w:hint="cs"/>
          <w:vanish/>
          <w:sz w:val="22"/>
          <w:szCs w:val="22"/>
          <w:shd w:val="clear" w:color="auto" w:fill="FFFF99"/>
          <w:rtl/>
          <w:lang w:eastAsia="en-US"/>
        </w:rPr>
      </w:pPr>
      <w:r w:rsidRPr="006021DC">
        <w:rPr>
          <w:rFonts w:cs="FrankRuehl" w:hint="cs"/>
          <w:strike/>
          <w:vanish/>
          <w:sz w:val="22"/>
          <w:szCs w:val="22"/>
          <w:shd w:val="clear" w:color="auto" w:fill="FFFF99"/>
          <w:rtl/>
          <w:lang w:eastAsia="en-US"/>
        </w:rPr>
        <w:t xml:space="preserve">(תקנות 89 ו-90 </w:t>
      </w:r>
      <w:r w:rsidRPr="006021DC">
        <w:rPr>
          <w:rFonts w:cs="FrankRuehl"/>
          <w:strike/>
          <w:vanish/>
          <w:sz w:val="22"/>
          <w:szCs w:val="22"/>
          <w:shd w:val="clear" w:color="auto" w:fill="FFFF99"/>
          <w:rtl/>
          <w:lang w:eastAsia="en-US"/>
        </w:rPr>
        <w:t>–</w:t>
      </w:r>
      <w:r w:rsidRPr="006021DC">
        <w:rPr>
          <w:rFonts w:cs="FrankRuehl" w:hint="cs"/>
          <w:strike/>
          <w:vanish/>
          <w:sz w:val="22"/>
          <w:szCs w:val="22"/>
          <w:shd w:val="clear" w:color="auto" w:fill="FFFF99"/>
          <w:rtl/>
          <w:lang w:eastAsia="en-US"/>
        </w:rPr>
        <w:t xml:space="preserve"> אגרה שנתית)</w:t>
      </w:r>
    </w:p>
    <w:p w:rsidR="00F54CDD" w:rsidRPr="006021DC" w:rsidRDefault="00F54CDD" w:rsidP="00F54CDD">
      <w:pPr>
        <w:pStyle w:val="P00"/>
        <w:tabs>
          <w:tab w:val="clear" w:pos="624"/>
          <w:tab w:val="clear" w:pos="1021"/>
          <w:tab w:val="clear" w:pos="1474"/>
          <w:tab w:val="clear" w:pos="1928"/>
          <w:tab w:val="clear" w:pos="2381"/>
          <w:tab w:val="clear" w:pos="2835"/>
          <w:tab w:val="clear" w:pos="6259"/>
          <w:tab w:val="center" w:pos="1701"/>
          <w:tab w:val="center" w:pos="4536"/>
          <w:tab w:val="center" w:pos="6521"/>
        </w:tabs>
        <w:spacing w:before="0"/>
        <w:ind w:left="0" w:right="1134"/>
        <w:rPr>
          <w:rFonts w:cs="FrankRuehl" w:hint="cs"/>
          <w:strike/>
          <w:vanish/>
          <w:szCs w:val="20"/>
          <w:shd w:val="clear" w:color="auto" w:fill="FFFF99"/>
          <w:rtl/>
          <w:lang w:eastAsia="en-US"/>
        </w:rPr>
      </w:pPr>
      <w:r w:rsidRPr="006021DC">
        <w:rPr>
          <w:rFonts w:cs="FrankRuehl" w:hint="cs"/>
          <w:vanish/>
          <w:szCs w:val="20"/>
          <w:shd w:val="clear" w:color="auto" w:fill="FFFF99"/>
          <w:rtl/>
          <w:lang w:eastAsia="en-US"/>
        </w:rPr>
        <w:tab/>
      </w:r>
      <w:r w:rsidRPr="006021DC">
        <w:rPr>
          <w:rFonts w:cs="FrankRuehl" w:hint="cs"/>
          <w:strike/>
          <w:vanish/>
          <w:szCs w:val="20"/>
          <w:shd w:val="clear" w:color="auto" w:fill="FFFF99"/>
          <w:rtl/>
          <w:lang w:eastAsia="en-US"/>
        </w:rPr>
        <w:t>הכנסות</w:t>
      </w:r>
      <w:r w:rsidRPr="006021DC">
        <w:rPr>
          <w:rFonts w:cs="FrankRuehl" w:hint="cs"/>
          <w:strike/>
          <w:vanish/>
          <w:szCs w:val="20"/>
          <w:shd w:val="clear" w:color="auto" w:fill="FFFF99"/>
          <w:rtl/>
          <w:lang w:eastAsia="en-US"/>
        </w:rPr>
        <w:tab/>
      </w:r>
      <w:r w:rsidRPr="006021DC">
        <w:rPr>
          <w:rFonts w:cs="FrankRuehl" w:hint="cs"/>
          <w:strike/>
          <w:vanish/>
          <w:szCs w:val="20"/>
          <w:shd w:val="clear" w:color="auto" w:fill="FFFF99"/>
          <w:rtl/>
          <w:lang w:eastAsia="en-US"/>
        </w:rPr>
        <w:tab/>
        <w:t>סכום האגרה השנתית</w:t>
      </w:r>
    </w:p>
    <w:p w:rsidR="00F54CDD" w:rsidRPr="006021DC" w:rsidRDefault="00F54CDD" w:rsidP="00F54CDD">
      <w:pPr>
        <w:pStyle w:val="P00"/>
        <w:pBdr>
          <w:bottom w:val="single" w:sz="4" w:space="1" w:color="auto"/>
        </w:pBdr>
        <w:tabs>
          <w:tab w:val="clear" w:pos="624"/>
          <w:tab w:val="clear" w:pos="1021"/>
          <w:tab w:val="clear" w:pos="1474"/>
          <w:tab w:val="clear" w:pos="1928"/>
          <w:tab w:val="clear" w:pos="2381"/>
          <w:tab w:val="clear" w:pos="2835"/>
          <w:tab w:val="clear" w:pos="6259"/>
          <w:tab w:val="center" w:pos="1701"/>
          <w:tab w:val="center" w:pos="4536"/>
          <w:tab w:val="center" w:pos="6521"/>
        </w:tabs>
        <w:spacing w:before="0"/>
        <w:ind w:left="0" w:right="1134"/>
        <w:rPr>
          <w:rFonts w:cs="FrankRuehl" w:hint="cs"/>
          <w:strike/>
          <w:vanish/>
          <w:szCs w:val="20"/>
          <w:shd w:val="clear" w:color="auto" w:fill="FFFF99"/>
          <w:rtl/>
          <w:lang w:eastAsia="en-US"/>
        </w:rPr>
      </w:pPr>
      <w:r w:rsidRPr="006021DC">
        <w:rPr>
          <w:rFonts w:cs="FrankRuehl" w:hint="cs"/>
          <w:vanish/>
          <w:szCs w:val="20"/>
          <w:shd w:val="clear" w:color="auto" w:fill="FFFF99"/>
          <w:rtl/>
          <w:lang w:eastAsia="en-US"/>
        </w:rPr>
        <w:tab/>
      </w:r>
      <w:r w:rsidRPr="006021DC">
        <w:rPr>
          <w:rFonts w:cs="FrankRuehl" w:hint="cs"/>
          <w:strike/>
          <w:vanish/>
          <w:szCs w:val="20"/>
          <w:shd w:val="clear" w:color="auto" w:fill="FFFF99"/>
          <w:rtl/>
          <w:lang w:eastAsia="en-US"/>
        </w:rPr>
        <w:t>(בשקלים חדשים)</w:t>
      </w:r>
      <w:r w:rsidRPr="006021DC">
        <w:rPr>
          <w:rFonts w:cs="FrankRuehl" w:hint="cs"/>
          <w:strike/>
          <w:vanish/>
          <w:szCs w:val="20"/>
          <w:shd w:val="clear" w:color="auto" w:fill="FFFF99"/>
          <w:rtl/>
          <w:lang w:eastAsia="en-US"/>
        </w:rPr>
        <w:tab/>
        <w:t>דרגה</w:t>
      </w:r>
      <w:r w:rsidRPr="006021DC">
        <w:rPr>
          <w:rFonts w:cs="FrankRuehl" w:hint="cs"/>
          <w:strike/>
          <w:vanish/>
          <w:szCs w:val="20"/>
          <w:shd w:val="clear" w:color="auto" w:fill="FFFF99"/>
          <w:rtl/>
          <w:lang w:eastAsia="en-US"/>
        </w:rPr>
        <w:tab/>
        <w:t>(בשקלים חדשים)</w:t>
      </w:r>
    </w:p>
    <w:p w:rsidR="00F54CDD" w:rsidRPr="006021DC" w:rsidRDefault="00F54CDD" w:rsidP="00F54CDD">
      <w:pPr>
        <w:pStyle w:val="P00"/>
        <w:tabs>
          <w:tab w:val="clear" w:pos="624"/>
          <w:tab w:val="clear" w:pos="1021"/>
          <w:tab w:val="clear" w:pos="1474"/>
          <w:tab w:val="clear" w:pos="1928"/>
          <w:tab w:val="clear" w:pos="2381"/>
          <w:tab w:val="clear" w:pos="2835"/>
          <w:tab w:val="clear" w:pos="6259"/>
          <w:tab w:val="center" w:pos="4536"/>
          <w:tab w:val="center" w:pos="6521"/>
        </w:tabs>
        <w:spacing w:before="0"/>
        <w:ind w:left="0" w:right="1134"/>
        <w:rPr>
          <w:rFonts w:cs="FrankRuehl" w:hint="cs"/>
          <w:strike/>
          <w:vanish/>
          <w:sz w:val="16"/>
          <w:szCs w:val="22"/>
          <w:shd w:val="clear" w:color="auto" w:fill="FFFF99"/>
          <w:rtl/>
          <w:lang w:eastAsia="en-US"/>
        </w:rPr>
      </w:pPr>
      <w:r w:rsidRPr="006021DC">
        <w:rPr>
          <w:rFonts w:cs="FrankRuehl" w:hint="cs"/>
          <w:strike/>
          <w:vanish/>
          <w:sz w:val="16"/>
          <w:szCs w:val="22"/>
          <w:shd w:val="clear" w:color="auto" w:fill="FFFF99"/>
          <w:rtl/>
          <w:lang w:eastAsia="en-US"/>
        </w:rPr>
        <w:t>עד 1,996,000</w:t>
      </w:r>
      <w:r w:rsidRPr="006021DC">
        <w:rPr>
          <w:rFonts w:cs="FrankRuehl" w:hint="cs"/>
          <w:strike/>
          <w:vanish/>
          <w:sz w:val="16"/>
          <w:szCs w:val="22"/>
          <w:shd w:val="clear" w:color="auto" w:fill="FFFF99"/>
          <w:rtl/>
          <w:lang w:eastAsia="en-US"/>
        </w:rPr>
        <w:tab/>
        <w:t>א'</w:t>
      </w:r>
      <w:r w:rsidRPr="006021DC">
        <w:rPr>
          <w:rFonts w:cs="FrankRuehl" w:hint="cs"/>
          <w:strike/>
          <w:vanish/>
          <w:sz w:val="16"/>
          <w:szCs w:val="22"/>
          <w:shd w:val="clear" w:color="auto" w:fill="FFFF99"/>
          <w:rtl/>
          <w:lang w:eastAsia="en-US"/>
        </w:rPr>
        <w:tab/>
        <w:t>49,900</w:t>
      </w:r>
    </w:p>
    <w:p w:rsidR="00F54CDD" w:rsidRPr="006021DC" w:rsidRDefault="00F54CDD" w:rsidP="00F54CDD">
      <w:pPr>
        <w:pStyle w:val="P00"/>
        <w:tabs>
          <w:tab w:val="clear" w:pos="624"/>
          <w:tab w:val="clear" w:pos="1021"/>
          <w:tab w:val="clear" w:pos="1474"/>
          <w:tab w:val="clear" w:pos="1928"/>
          <w:tab w:val="clear" w:pos="2381"/>
          <w:tab w:val="clear" w:pos="2835"/>
          <w:tab w:val="clear" w:pos="6259"/>
          <w:tab w:val="center" w:pos="4536"/>
          <w:tab w:val="center" w:pos="6521"/>
        </w:tabs>
        <w:spacing w:before="0"/>
        <w:ind w:left="0" w:right="1134"/>
        <w:rPr>
          <w:rFonts w:cs="FrankRuehl" w:hint="cs"/>
          <w:strike/>
          <w:vanish/>
          <w:sz w:val="16"/>
          <w:szCs w:val="22"/>
          <w:shd w:val="clear" w:color="auto" w:fill="FFFF99"/>
          <w:rtl/>
          <w:lang w:eastAsia="en-US"/>
        </w:rPr>
      </w:pPr>
      <w:r w:rsidRPr="006021DC">
        <w:rPr>
          <w:rFonts w:cs="FrankRuehl" w:hint="cs"/>
          <w:strike/>
          <w:vanish/>
          <w:sz w:val="16"/>
          <w:szCs w:val="22"/>
          <w:shd w:val="clear" w:color="auto" w:fill="FFFF99"/>
          <w:rtl/>
          <w:lang w:eastAsia="en-US"/>
        </w:rPr>
        <w:t>בין 1,996,001 לבין 9,980,000</w:t>
      </w:r>
      <w:r w:rsidRPr="006021DC">
        <w:rPr>
          <w:rFonts w:cs="FrankRuehl" w:hint="cs"/>
          <w:strike/>
          <w:vanish/>
          <w:sz w:val="16"/>
          <w:szCs w:val="22"/>
          <w:shd w:val="clear" w:color="auto" w:fill="FFFF99"/>
          <w:rtl/>
          <w:lang w:eastAsia="en-US"/>
        </w:rPr>
        <w:tab/>
        <w:t>ב'</w:t>
      </w:r>
      <w:r w:rsidRPr="006021DC">
        <w:rPr>
          <w:rFonts w:cs="FrankRuehl" w:hint="cs"/>
          <w:strike/>
          <w:vanish/>
          <w:sz w:val="16"/>
          <w:szCs w:val="22"/>
          <w:shd w:val="clear" w:color="auto" w:fill="FFFF99"/>
          <w:rtl/>
          <w:lang w:eastAsia="en-US"/>
        </w:rPr>
        <w:tab/>
        <w:t>89,820</w:t>
      </w:r>
    </w:p>
    <w:p w:rsidR="00F54CDD" w:rsidRPr="006021DC" w:rsidRDefault="00F54CDD" w:rsidP="00F54CDD">
      <w:pPr>
        <w:pStyle w:val="P00"/>
        <w:tabs>
          <w:tab w:val="clear" w:pos="624"/>
          <w:tab w:val="clear" w:pos="1021"/>
          <w:tab w:val="clear" w:pos="1474"/>
          <w:tab w:val="clear" w:pos="1928"/>
          <w:tab w:val="clear" w:pos="2381"/>
          <w:tab w:val="clear" w:pos="2835"/>
          <w:tab w:val="clear" w:pos="6259"/>
          <w:tab w:val="center" w:pos="4536"/>
          <w:tab w:val="center" w:pos="6521"/>
        </w:tabs>
        <w:spacing w:before="0"/>
        <w:ind w:left="0" w:right="1134"/>
        <w:rPr>
          <w:rFonts w:cs="FrankRuehl" w:hint="cs"/>
          <w:strike/>
          <w:vanish/>
          <w:sz w:val="16"/>
          <w:szCs w:val="22"/>
          <w:shd w:val="clear" w:color="auto" w:fill="FFFF99"/>
          <w:rtl/>
          <w:lang w:eastAsia="en-US"/>
        </w:rPr>
      </w:pPr>
      <w:r w:rsidRPr="006021DC">
        <w:rPr>
          <w:rFonts w:cs="FrankRuehl" w:hint="cs"/>
          <w:strike/>
          <w:vanish/>
          <w:sz w:val="16"/>
          <w:szCs w:val="22"/>
          <w:shd w:val="clear" w:color="auto" w:fill="FFFF99"/>
          <w:rtl/>
          <w:lang w:eastAsia="en-US"/>
        </w:rPr>
        <w:t>בין 9,980,001 לבין 24,949,000</w:t>
      </w:r>
      <w:r w:rsidRPr="006021DC">
        <w:rPr>
          <w:rFonts w:cs="FrankRuehl" w:hint="cs"/>
          <w:strike/>
          <w:vanish/>
          <w:sz w:val="16"/>
          <w:szCs w:val="22"/>
          <w:shd w:val="clear" w:color="auto" w:fill="FFFF99"/>
          <w:rtl/>
          <w:lang w:eastAsia="en-US"/>
        </w:rPr>
        <w:tab/>
        <w:t>ג'</w:t>
      </w:r>
      <w:r w:rsidRPr="006021DC">
        <w:rPr>
          <w:rFonts w:cs="FrankRuehl" w:hint="cs"/>
          <w:strike/>
          <w:vanish/>
          <w:sz w:val="16"/>
          <w:szCs w:val="22"/>
          <w:shd w:val="clear" w:color="auto" w:fill="FFFF99"/>
          <w:rtl/>
          <w:lang w:eastAsia="en-US"/>
        </w:rPr>
        <w:tab/>
        <w:t>269,445</w:t>
      </w:r>
    </w:p>
    <w:p w:rsidR="00F54CDD" w:rsidRPr="006021DC" w:rsidRDefault="00F54CDD" w:rsidP="00F54CDD">
      <w:pPr>
        <w:pStyle w:val="P00"/>
        <w:tabs>
          <w:tab w:val="clear" w:pos="624"/>
          <w:tab w:val="clear" w:pos="1021"/>
          <w:tab w:val="clear" w:pos="1474"/>
          <w:tab w:val="clear" w:pos="1928"/>
          <w:tab w:val="clear" w:pos="2381"/>
          <w:tab w:val="clear" w:pos="2835"/>
          <w:tab w:val="clear" w:pos="6259"/>
          <w:tab w:val="center" w:pos="4536"/>
          <w:tab w:val="center" w:pos="6521"/>
        </w:tabs>
        <w:spacing w:before="0"/>
        <w:ind w:left="0" w:right="1134"/>
        <w:rPr>
          <w:rFonts w:cs="FrankRuehl" w:hint="cs"/>
          <w:vanish/>
          <w:sz w:val="16"/>
          <w:szCs w:val="22"/>
          <w:shd w:val="clear" w:color="auto" w:fill="FFFF99"/>
          <w:rtl/>
          <w:lang w:eastAsia="en-US"/>
        </w:rPr>
      </w:pPr>
      <w:r w:rsidRPr="006021DC">
        <w:rPr>
          <w:rFonts w:cs="FrankRuehl" w:hint="cs"/>
          <w:strike/>
          <w:vanish/>
          <w:sz w:val="16"/>
          <w:szCs w:val="22"/>
          <w:shd w:val="clear" w:color="auto" w:fill="FFFF99"/>
          <w:rtl/>
          <w:lang w:eastAsia="en-US"/>
        </w:rPr>
        <w:t>מעל 24,949,000</w:t>
      </w:r>
      <w:r w:rsidRPr="006021DC">
        <w:rPr>
          <w:rFonts w:cs="FrankRuehl" w:hint="cs"/>
          <w:strike/>
          <w:vanish/>
          <w:sz w:val="16"/>
          <w:szCs w:val="22"/>
          <w:shd w:val="clear" w:color="auto" w:fill="FFFF99"/>
          <w:rtl/>
          <w:lang w:eastAsia="en-US"/>
        </w:rPr>
        <w:tab/>
        <w:t>ד'</w:t>
      </w:r>
      <w:r w:rsidRPr="006021DC">
        <w:rPr>
          <w:rFonts w:cs="FrankRuehl" w:hint="cs"/>
          <w:strike/>
          <w:vanish/>
          <w:sz w:val="16"/>
          <w:szCs w:val="22"/>
          <w:shd w:val="clear" w:color="auto" w:fill="FFFF99"/>
          <w:rtl/>
          <w:lang w:eastAsia="en-US"/>
        </w:rPr>
        <w:tab/>
        <w:t>359,265</w:t>
      </w:r>
    </w:p>
    <w:p w:rsidR="00F54CDD" w:rsidRPr="006021DC" w:rsidRDefault="00F54CDD" w:rsidP="00F54CDD">
      <w:pPr>
        <w:pStyle w:val="P00"/>
        <w:tabs>
          <w:tab w:val="clear" w:pos="624"/>
          <w:tab w:val="clear" w:pos="1021"/>
          <w:tab w:val="clear" w:pos="1474"/>
          <w:tab w:val="clear" w:pos="1928"/>
          <w:tab w:val="clear" w:pos="2381"/>
          <w:tab w:val="clear" w:pos="2835"/>
          <w:tab w:val="clear" w:pos="6259"/>
          <w:tab w:val="center" w:pos="4536"/>
          <w:tab w:val="center" w:pos="6521"/>
        </w:tabs>
        <w:spacing w:before="0"/>
        <w:ind w:left="0" w:right="1134"/>
        <w:rPr>
          <w:rFonts w:cs="FrankRuehl"/>
          <w:vanish/>
          <w:szCs w:val="20"/>
          <w:shd w:val="clear" w:color="auto" w:fill="FFFF99"/>
          <w:rtl/>
          <w:lang w:eastAsia="en-US"/>
        </w:rPr>
      </w:pPr>
    </w:p>
    <w:p w:rsidR="00F54CDD" w:rsidRPr="006021DC" w:rsidRDefault="00F54CDD" w:rsidP="00F54CDD">
      <w:pPr>
        <w:pStyle w:val="P00"/>
        <w:spacing w:before="0"/>
        <w:ind w:left="0" w:right="1134"/>
        <w:rPr>
          <w:rFonts w:cs="FrankRuehl"/>
          <w:vanish/>
          <w:color w:val="FF0000"/>
          <w:sz w:val="14"/>
          <w:szCs w:val="20"/>
          <w:shd w:val="clear" w:color="auto" w:fill="FFFF99"/>
          <w:rtl/>
          <w:lang w:eastAsia="en-US"/>
        </w:rPr>
      </w:pPr>
      <w:r w:rsidRPr="006021DC">
        <w:rPr>
          <w:rFonts w:cs="FrankRuehl" w:hint="cs"/>
          <w:vanish/>
          <w:color w:val="FF0000"/>
          <w:sz w:val="14"/>
          <w:szCs w:val="20"/>
          <w:shd w:val="clear" w:color="auto" w:fill="FFFF99"/>
          <w:rtl/>
          <w:lang w:eastAsia="en-US"/>
        </w:rPr>
        <w:t>בשנות הכספים 2018 ו-2019</w:t>
      </w:r>
    </w:p>
    <w:p w:rsidR="00F54CDD" w:rsidRPr="006021DC" w:rsidRDefault="00F54CDD" w:rsidP="00F54CDD">
      <w:pPr>
        <w:pStyle w:val="P00"/>
        <w:spacing w:before="0"/>
        <w:ind w:left="0" w:right="1134"/>
        <w:rPr>
          <w:rFonts w:cs="FrankRuehl"/>
          <w:vanish/>
          <w:sz w:val="14"/>
          <w:szCs w:val="20"/>
          <w:shd w:val="clear" w:color="auto" w:fill="FFFF99"/>
          <w:rtl/>
          <w:lang w:eastAsia="en-US"/>
        </w:rPr>
      </w:pPr>
      <w:r w:rsidRPr="006021DC">
        <w:rPr>
          <w:rFonts w:cs="FrankRuehl" w:hint="cs"/>
          <w:b/>
          <w:bCs/>
          <w:vanish/>
          <w:sz w:val="14"/>
          <w:szCs w:val="20"/>
          <w:shd w:val="clear" w:color="auto" w:fill="FFFF99"/>
          <w:rtl/>
          <w:lang w:eastAsia="en-US"/>
        </w:rPr>
        <w:t>תק' תשע"ח-2018</w:t>
      </w:r>
    </w:p>
    <w:p w:rsidR="00F54CDD" w:rsidRPr="006021DC" w:rsidRDefault="00F54CDD" w:rsidP="00F54CDD">
      <w:pPr>
        <w:pStyle w:val="P00"/>
        <w:spacing w:before="0"/>
        <w:ind w:left="0" w:right="1134"/>
        <w:rPr>
          <w:rFonts w:cs="FrankRuehl"/>
          <w:vanish/>
          <w:sz w:val="14"/>
          <w:szCs w:val="20"/>
          <w:shd w:val="clear" w:color="auto" w:fill="FFFF99"/>
          <w:rtl/>
          <w:lang w:eastAsia="en-US"/>
        </w:rPr>
      </w:pPr>
      <w:hyperlink r:id="rId38" w:history="1">
        <w:r w:rsidRPr="006021DC">
          <w:rPr>
            <w:rStyle w:val="Hyperlink"/>
            <w:rFonts w:cs="FrankRuehl" w:hint="cs"/>
            <w:vanish/>
            <w:sz w:val="14"/>
            <w:szCs w:val="20"/>
            <w:shd w:val="clear" w:color="auto" w:fill="FFFF99"/>
            <w:rtl/>
            <w:lang w:eastAsia="en-US"/>
          </w:rPr>
          <w:t>ק"ת תשע"ח מס' 8042</w:t>
        </w:r>
      </w:hyperlink>
      <w:r w:rsidRPr="006021DC">
        <w:rPr>
          <w:rFonts w:cs="FrankRuehl" w:hint="cs"/>
          <w:vanish/>
          <w:sz w:val="14"/>
          <w:szCs w:val="20"/>
          <w:shd w:val="clear" w:color="auto" w:fill="FFFF99"/>
          <w:rtl/>
          <w:lang w:eastAsia="en-US"/>
        </w:rPr>
        <w:t xml:space="preserve"> מיום 19.7.2018 עמ' 2487</w:t>
      </w:r>
    </w:p>
    <w:p w:rsidR="00F54CDD" w:rsidRPr="006021DC" w:rsidRDefault="00F54CDD" w:rsidP="00F54CDD">
      <w:pPr>
        <w:pStyle w:val="P00"/>
        <w:spacing w:before="0"/>
        <w:ind w:left="0" w:right="1134"/>
        <w:rPr>
          <w:rFonts w:cs="FrankRuehl"/>
          <w:vanish/>
          <w:sz w:val="14"/>
          <w:szCs w:val="20"/>
          <w:shd w:val="clear" w:color="auto" w:fill="FFFF99"/>
          <w:rtl/>
          <w:lang w:eastAsia="en-US"/>
        </w:rPr>
      </w:pPr>
      <w:r w:rsidRPr="006021DC">
        <w:rPr>
          <w:rFonts w:cs="FrankRuehl" w:hint="cs"/>
          <w:b/>
          <w:bCs/>
          <w:vanish/>
          <w:sz w:val="14"/>
          <w:szCs w:val="20"/>
          <w:shd w:val="clear" w:color="auto" w:fill="FFFF99"/>
          <w:rtl/>
          <w:lang w:eastAsia="en-US"/>
        </w:rPr>
        <w:t>החלפת התוספת החמישית</w:t>
      </w:r>
    </w:p>
    <w:p w:rsidR="00F54CDD" w:rsidRPr="006021DC" w:rsidRDefault="00F54CDD" w:rsidP="00F54CDD">
      <w:pPr>
        <w:pStyle w:val="P00"/>
        <w:ind w:left="0" w:right="1134"/>
        <w:rPr>
          <w:rFonts w:cs="FrankRuehl"/>
          <w:vanish/>
          <w:sz w:val="14"/>
          <w:szCs w:val="20"/>
          <w:shd w:val="clear" w:color="auto" w:fill="FFFF99"/>
          <w:rtl/>
          <w:lang w:eastAsia="en-US"/>
        </w:rPr>
      </w:pPr>
      <w:r w:rsidRPr="006021DC">
        <w:rPr>
          <w:rFonts w:cs="FrankRuehl" w:hint="cs"/>
          <w:vanish/>
          <w:sz w:val="14"/>
          <w:szCs w:val="20"/>
          <w:shd w:val="clear" w:color="auto" w:fill="FFFF99"/>
          <w:rtl/>
          <w:lang w:eastAsia="en-US"/>
        </w:rPr>
        <w:t>הנוסח:</w:t>
      </w:r>
    </w:p>
    <w:p w:rsidR="00F54CDD" w:rsidRPr="006021DC" w:rsidRDefault="00F54CDD" w:rsidP="00F54CDD">
      <w:pPr>
        <w:pStyle w:val="P00"/>
        <w:tabs>
          <w:tab w:val="clear" w:pos="624"/>
          <w:tab w:val="clear" w:pos="1021"/>
          <w:tab w:val="clear" w:pos="1474"/>
          <w:tab w:val="clear" w:pos="1928"/>
          <w:tab w:val="clear" w:pos="2381"/>
          <w:tab w:val="clear" w:pos="2835"/>
          <w:tab w:val="clear" w:pos="6259"/>
          <w:tab w:val="center" w:pos="1701"/>
          <w:tab w:val="center" w:pos="4536"/>
          <w:tab w:val="center" w:pos="6521"/>
        </w:tabs>
        <w:spacing w:before="0"/>
        <w:ind w:left="0" w:right="1134"/>
        <w:rPr>
          <w:rFonts w:cs="FrankRuehl" w:hint="cs"/>
          <w:vanish/>
          <w:szCs w:val="20"/>
          <w:shd w:val="clear" w:color="auto" w:fill="FFFF99"/>
          <w:rtl/>
          <w:lang w:eastAsia="en-US"/>
        </w:rPr>
      </w:pPr>
      <w:r w:rsidRPr="006021DC">
        <w:rPr>
          <w:rFonts w:cs="FrankRuehl" w:hint="cs"/>
          <w:vanish/>
          <w:szCs w:val="20"/>
          <w:shd w:val="clear" w:color="auto" w:fill="FFFF99"/>
          <w:rtl/>
          <w:lang w:eastAsia="en-US"/>
        </w:rPr>
        <w:tab/>
        <w:t>הכנסות</w:t>
      </w:r>
      <w:r w:rsidRPr="006021DC">
        <w:rPr>
          <w:rFonts w:cs="FrankRuehl" w:hint="cs"/>
          <w:vanish/>
          <w:szCs w:val="20"/>
          <w:shd w:val="clear" w:color="auto" w:fill="FFFF99"/>
          <w:rtl/>
          <w:lang w:eastAsia="en-US"/>
        </w:rPr>
        <w:tab/>
      </w:r>
      <w:r w:rsidRPr="006021DC">
        <w:rPr>
          <w:rFonts w:cs="FrankRuehl" w:hint="cs"/>
          <w:vanish/>
          <w:szCs w:val="20"/>
          <w:shd w:val="clear" w:color="auto" w:fill="FFFF99"/>
          <w:rtl/>
          <w:lang w:eastAsia="en-US"/>
        </w:rPr>
        <w:tab/>
        <w:t>סכום האגרה השנתית</w:t>
      </w:r>
    </w:p>
    <w:p w:rsidR="00F54CDD" w:rsidRPr="006021DC" w:rsidRDefault="00F54CDD" w:rsidP="00F54CDD">
      <w:pPr>
        <w:pStyle w:val="P00"/>
        <w:pBdr>
          <w:bottom w:val="single" w:sz="4" w:space="1" w:color="auto"/>
        </w:pBdr>
        <w:tabs>
          <w:tab w:val="clear" w:pos="624"/>
          <w:tab w:val="clear" w:pos="1021"/>
          <w:tab w:val="clear" w:pos="1474"/>
          <w:tab w:val="clear" w:pos="1928"/>
          <w:tab w:val="clear" w:pos="2381"/>
          <w:tab w:val="clear" w:pos="2835"/>
          <w:tab w:val="clear" w:pos="6259"/>
          <w:tab w:val="center" w:pos="1701"/>
          <w:tab w:val="center" w:pos="4536"/>
          <w:tab w:val="center" w:pos="6521"/>
        </w:tabs>
        <w:spacing w:before="0"/>
        <w:ind w:left="0" w:right="1134"/>
        <w:rPr>
          <w:rFonts w:cs="FrankRuehl" w:hint="cs"/>
          <w:vanish/>
          <w:szCs w:val="20"/>
          <w:shd w:val="clear" w:color="auto" w:fill="FFFF99"/>
          <w:rtl/>
          <w:lang w:eastAsia="en-US"/>
        </w:rPr>
      </w:pPr>
      <w:r w:rsidRPr="006021DC">
        <w:rPr>
          <w:rFonts w:cs="FrankRuehl" w:hint="cs"/>
          <w:vanish/>
          <w:szCs w:val="20"/>
          <w:shd w:val="clear" w:color="auto" w:fill="FFFF99"/>
          <w:rtl/>
          <w:lang w:eastAsia="en-US"/>
        </w:rPr>
        <w:tab/>
        <w:t>(בשקלים חדשים)</w:t>
      </w:r>
      <w:r w:rsidRPr="006021DC">
        <w:rPr>
          <w:rFonts w:cs="FrankRuehl" w:hint="cs"/>
          <w:vanish/>
          <w:szCs w:val="20"/>
          <w:shd w:val="clear" w:color="auto" w:fill="FFFF99"/>
          <w:rtl/>
          <w:lang w:eastAsia="en-US"/>
        </w:rPr>
        <w:tab/>
        <w:t>דרגה</w:t>
      </w:r>
      <w:r w:rsidRPr="006021DC">
        <w:rPr>
          <w:rFonts w:cs="FrankRuehl" w:hint="cs"/>
          <w:vanish/>
          <w:szCs w:val="20"/>
          <w:shd w:val="clear" w:color="auto" w:fill="FFFF99"/>
          <w:rtl/>
          <w:lang w:eastAsia="en-US"/>
        </w:rPr>
        <w:tab/>
        <w:t>(בשקלים חדשים)</w:t>
      </w:r>
    </w:p>
    <w:p w:rsidR="00BA06CC" w:rsidRPr="006021DC" w:rsidRDefault="00BA06CC" w:rsidP="00BA06CC">
      <w:pPr>
        <w:pStyle w:val="P00"/>
        <w:tabs>
          <w:tab w:val="clear" w:pos="624"/>
          <w:tab w:val="clear" w:pos="1021"/>
          <w:tab w:val="clear" w:pos="1474"/>
          <w:tab w:val="clear" w:pos="1928"/>
          <w:tab w:val="clear" w:pos="2381"/>
          <w:tab w:val="clear" w:pos="2835"/>
          <w:tab w:val="clear" w:pos="6259"/>
          <w:tab w:val="center" w:pos="4536"/>
          <w:tab w:val="center" w:pos="6521"/>
        </w:tabs>
        <w:spacing w:before="0"/>
        <w:ind w:left="0" w:right="1134"/>
        <w:rPr>
          <w:rFonts w:cs="FrankRuehl" w:hint="cs"/>
          <w:vanish/>
          <w:sz w:val="16"/>
          <w:szCs w:val="22"/>
          <w:shd w:val="clear" w:color="auto" w:fill="FFFF99"/>
          <w:rtl/>
          <w:lang w:eastAsia="en-US"/>
        </w:rPr>
      </w:pPr>
      <w:r w:rsidRPr="006021DC">
        <w:rPr>
          <w:rFonts w:cs="FrankRuehl" w:hint="cs"/>
          <w:vanish/>
          <w:sz w:val="16"/>
          <w:szCs w:val="22"/>
          <w:shd w:val="clear" w:color="auto" w:fill="FFFF99"/>
          <w:rtl/>
          <w:lang w:eastAsia="en-US"/>
        </w:rPr>
        <w:t>עד 1,996,000</w:t>
      </w:r>
      <w:r w:rsidRPr="006021DC">
        <w:rPr>
          <w:rFonts w:cs="FrankRuehl" w:hint="cs"/>
          <w:vanish/>
          <w:sz w:val="16"/>
          <w:szCs w:val="22"/>
          <w:shd w:val="clear" w:color="auto" w:fill="FFFF99"/>
          <w:rtl/>
          <w:lang w:eastAsia="en-US"/>
        </w:rPr>
        <w:tab/>
        <w:t>א'</w:t>
      </w:r>
      <w:r w:rsidRPr="006021DC">
        <w:rPr>
          <w:rFonts w:cs="FrankRuehl" w:hint="cs"/>
          <w:vanish/>
          <w:sz w:val="16"/>
          <w:szCs w:val="22"/>
          <w:shd w:val="clear" w:color="auto" w:fill="FFFF99"/>
          <w:rtl/>
          <w:lang w:eastAsia="en-US"/>
        </w:rPr>
        <w:tab/>
        <w:t>49,900</w:t>
      </w:r>
    </w:p>
    <w:p w:rsidR="00BA06CC" w:rsidRPr="006021DC" w:rsidRDefault="00BA06CC" w:rsidP="00BA06CC">
      <w:pPr>
        <w:pStyle w:val="P00"/>
        <w:tabs>
          <w:tab w:val="clear" w:pos="624"/>
          <w:tab w:val="clear" w:pos="1021"/>
          <w:tab w:val="clear" w:pos="1474"/>
          <w:tab w:val="clear" w:pos="1928"/>
          <w:tab w:val="clear" w:pos="2381"/>
          <w:tab w:val="clear" w:pos="2835"/>
          <w:tab w:val="clear" w:pos="6259"/>
          <w:tab w:val="center" w:pos="4536"/>
          <w:tab w:val="center" w:pos="6521"/>
        </w:tabs>
        <w:spacing w:before="0"/>
        <w:ind w:left="0" w:right="1134"/>
        <w:rPr>
          <w:rFonts w:cs="FrankRuehl" w:hint="cs"/>
          <w:vanish/>
          <w:sz w:val="16"/>
          <w:szCs w:val="22"/>
          <w:shd w:val="clear" w:color="auto" w:fill="FFFF99"/>
          <w:rtl/>
          <w:lang w:eastAsia="en-US"/>
        </w:rPr>
      </w:pPr>
      <w:r w:rsidRPr="006021DC">
        <w:rPr>
          <w:rFonts w:cs="FrankRuehl" w:hint="cs"/>
          <w:vanish/>
          <w:sz w:val="16"/>
          <w:szCs w:val="22"/>
          <w:shd w:val="clear" w:color="auto" w:fill="FFFF99"/>
          <w:rtl/>
          <w:lang w:eastAsia="en-US"/>
        </w:rPr>
        <w:t>בין 1,996,001 לבין 6,000,000</w:t>
      </w:r>
      <w:r w:rsidRPr="006021DC">
        <w:rPr>
          <w:rFonts w:cs="FrankRuehl" w:hint="cs"/>
          <w:vanish/>
          <w:sz w:val="16"/>
          <w:szCs w:val="22"/>
          <w:shd w:val="clear" w:color="auto" w:fill="FFFF99"/>
          <w:rtl/>
          <w:lang w:eastAsia="en-US"/>
        </w:rPr>
        <w:tab/>
        <w:t>ב'</w:t>
      </w:r>
      <w:r w:rsidRPr="006021DC">
        <w:rPr>
          <w:rFonts w:cs="FrankRuehl" w:hint="cs"/>
          <w:vanish/>
          <w:sz w:val="16"/>
          <w:szCs w:val="22"/>
          <w:shd w:val="clear" w:color="auto" w:fill="FFFF99"/>
          <w:rtl/>
          <w:lang w:eastAsia="en-US"/>
        </w:rPr>
        <w:tab/>
        <w:t>89,820</w:t>
      </w:r>
    </w:p>
    <w:p w:rsidR="00BA06CC" w:rsidRPr="006021DC" w:rsidRDefault="00BA06CC" w:rsidP="00BA06CC">
      <w:pPr>
        <w:pStyle w:val="P00"/>
        <w:tabs>
          <w:tab w:val="clear" w:pos="624"/>
          <w:tab w:val="clear" w:pos="1021"/>
          <w:tab w:val="clear" w:pos="1474"/>
          <w:tab w:val="clear" w:pos="1928"/>
          <w:tab w:val="clear" w:pos="2381"/>
          <w:tab w:val="clear" w:pos="2835"/>
          <w:tab w:val="clear" w:pos="6259"/>
          <w:tab w:val="center" w:pos="4536"/>
          <w:tab w:val="center" w:pos="6521"/>
        </w:tabs>
        <w:spacing w:before="0"/>
        <w:ind w:left="0" w:right="1134"/>
        <w:rPr>
          <w:rFonts w:cs="FrankRuehl"/>
          <w:vanish/>
          <w:sz w:val="16"/>
          <w:szCs w:val="22"/>
          <w:shd w:val="clear" w:color="auto" w:fill="FFFF99"/>
          <w:rtl/>
          <w:lang w:eastAsia="en-US"/>
        </w:rPr>
      </w:pPr>
      <w:r w:rsidRPr="006021DC">
        <w:rPr>
          <w:rFonts w:cs="FrankRuehl" w:hint="cs"/>
          <w:vanish/>
          <w:sz w:val="16"/>
          <w:szCs w:val="22"/>
          <w:shd w:val="clear" w:color="auto" w:fill="FFFF99"/>
          <w:rtl/>
          <w:lang w:eastAsia="en-US"/>
        </w:rPr>
        <w:t>בין 6,000,001 לבין 15,000,000</w:t>
      </w:r>
      <w:r w:rsidRPr="006021DC">
        <w:rPr>
          <w:rFonts w:cs="FrankRuehl" w:hint="cs"/>
          <w:vanish/>
          <w:sz w:val="16"/>
          <w:szCs w:val="22"/>
          <w:shd w:val="clear" w:color="auto" w:fill="FFFF99"/>
          <w:rtl/>
          <w:lang w:eastAsia="en-US"/>
        </w:rPr>
        <w:tab/>
        <w:t>ג'</w:t>
      </w:r>
      <w:r w:rsidRPr="006021DC">
        <w:rPr>
          <w:rFonts w:cs="FrankRuehl" w:hint="cs"/>
          <w:vanish/>
          <w:sz w:val="16"/>
          <w:szCs w:val="22"/>
          <w:shd w:val="clear" w:color="auto" w:fill="FFFF99"/>
          <w:rtl/>
          <w:lang w:eastAsia="en-US"/>
        </w:rPr>
        <w:tab/>
        <w:t>179,095</w:t>
      </w:r>
    </w:p>
    <w:p w:rsidR="00BA06CC" w:rsidRPr="006021DC" w:rsidRDefault="00BA06CC" w:rsidP="00BA06CC">
      <w:pPr>
        <w:pStyle w:val="P00"/>
        <w:tabs>
          <w:tab w:val="clear" w:pos="624"/>
          <w:tab w:val="clear" w:pos="1021"/>
          <w:tab w:val="clear" w:pos="1474"/>
          <w:tab w:val="clear" w:pos="1928"/>
          <w:tab w:val="clear" w:pos="2381"/>
          <w:tab w:val="clear" w:pos="2835"/>
          <w:tab w:val="clear" w:pos="6259"/>
          <w:tab w:val="center" w:pos="4536"/>
          <w:tab w:val="center" w:pos="6521"/>
        </w:tabs>
        <w:spacing w:before="0"/>
        <w:ind w:left="0" w:right="1134"/>
        <w:rPr>
          <w:rFonts w:cs="FrankRuehl" w:hint="cs"/>
          <w:vanish/>
          <w:sz w:val="16"/>
          <w:szCs w:val="22"/>
          <w:shd w:val="clear" w:color="auto" w:fill="FFFF99"/>
          <w:rtl/>
          <w:lang w:eastAsia="en-US"/>
        </w:rPr>
      </w:pPr>
      <w:r w:rsidRPr="006021DC">
        <w:rPr>
          <w:rFonts w:cs="FrankRuehl" w:hint="cs"/>
          <w:vanish/>
          <w:sz w:val="16"/>
          <w:szCs w:val="22"/>
          <w:shd w:val="clear" w:color="auto" w:fill="FFFF99"/>
          <w:rtl/>
          <w:lang w:eastAsia="en-US"/>
        </w:rPr>
        <w:t>בין 15,000,001 לבין 24,949,000</w:t>
      </w:r>
      <w:r w:rsidRPr="006021DC">
        <w:rPr>
          <w:rFonts w:cs="FrankRuehl"/>
          <w:vanish/>
          <w:sz w:val="16"/>
          <w:szCs w:val="22"/>
          <w:shd w:val="clear" w:color="auto" w:fill="FFFF99"/>
          <w:rtl/>
          <w:lang w:eastAsia="en-US"/>
        </w:rPr>
        <w:tab/>
      </w:r>
      <w:r w:rsidRPr="006021DC">
        <w:rPr>
          <w:rFonts w:cs="FrankRuehl" w:hint="cs"/>
          <w:vanish/>
          <w:sz w:val="16"/>
          <w:szCs w:val="22"/>
          <w:shd w:val="clear" w:color="auto" w:fill="FFFF99"/>
          <w:rtl/>
          <w:lang w:eastAsia="en-US"/>
        </w:rPr>
        <w:t>ד'</w:t>
      </w:r>
      <w:r w:rsidRPr="006021DC">
        <w:rPr>
          <w:rFonts w:cs="FrankRuehl"/>
          <w:vanish/>
          <w:sz w:val="16"/>
          <w:szCs w:val="22"/>
          <w:shd w:val="clear" w:color="auto" w:fill="FFFF99"/>
          <w:rtl/>
          <w:lang w:eastAsia="en-US"/>
        </w:rPr>
        <w:tab/>
      </w:r>
      <w:r w:rsidRPr="006021DC">
        <w:rPr>
          <w:rFonts w:cs="FrankRuehl" w:hint="cs"/>
          <w:vanish/>
          <w:sz w:val="16"/>
          <w:szCs w:val="22"/>
          <w:shd w:val="clear" w:color="auto" w:fill="FFFF99"/>
          <w:rtl/>
          <w:lang w:eastAsia="en-US"/>
        </w:rPr>
        <w:t>269,445</w:t>
      </w:r>
    </w:p>
    <w:p w:rsidR="00BA06CC" w:rsidRPr="006021DC" w:rsidRDefault="00BA06CC" w:rsidP="00BA06CC">
      <w:pPr>
        <w:pStyle w:val="P00"/>
        <w:tabs>
          <w:tab w:val="clear" w:pos="624"/>
          <w:tab w:val="clear" w:pos="1021"/>
          <w:tab w:val="clear" w:pos="1474"/>
          <w:tab w:val="clear" w:pos="1928"/>
          <w:tab w:val="clear" w:pos="2381"/>
          <w:tab w:val="clear" w:pos="2835"/>
          <w:tab w:val="clear" w:pos="6259"/>
          <w:tab w:val="center" w:pos="4536"/>
          <w:tab w:val="center" w:pos="6521"/>
        </w:tabs>
        <w:spacing w:before="0"/>
        <w:ind w:left="0" w:right="1134"/>
        <w:rPr>
          <w:rFonts w:cs="FrankRuehl" w:hint="cs"/>
          <w:vanish/>
          <w:sz w:val="16"/>
          <w:szCs w:val="22"/>
          <w:shd w:val="clear" w:color="auto" w:fill="FFFF99"/>
          <w:rtl/>
          <w:lang w:eastAsia="en-US"/>
        </w:rPr>
      </w:pPr>
      <w:r w:rsidRPr="006021DC">
        <w:rPr>
          <w:rFonts w:cs="FrankRuehl" w:hint="cs"/>
          <w:vanish/>
          <w:sz w:val="16"/>
          <w:szCs w:val="22"/>
          <w:shd w:val="clear" w:color="auto" w:fill="FFFF99"/>
          <w:rtl/>
          <w:lang w:eastAsia="en-US"/>
        </w:rPr>
        <w:t>מעל 24,949,000</w:t>
      </w:r>
      <w:r w:rsidRPr="006021DC">
        <w:rPr>
          <w:rFonts w:cs="FrankRuehl" w:hint="cs"/>
          <w:vanish/>
          <w:sz w:val="16"/>
          <w:szCs w:val="22"/>
          <w:shd w:val="clear" w:color="auto" w:fill="FFFF99"/>
          <w:rtl/>
          <w:lang w:eastAsia="en-US"/>
        </w:rPr>
        <w:tab/>
        <w:t>ה'</w:t>
      </w:r>
      <w:r w:rsidRPr="006021DC">
        <w:rPr>
          <w:rFonts w:cs="FrankRuehl" w:hint="cs"/>
          <w:vanish/>
          <w:sz w:val="16"/>
          <w:szCs w:val="22"/>
          <w:shd w:val="clear" w:color="auto" w:fill="FFFF99"/>
          <w:rtl/>
          <w:lang w:eastAsia="en-US"/>
        </w:rPr>
        <w:tab/>
        <w:t>359,265</w:t>
      </w:r>
    </w:p>
    <w:p w:rsidR="00BA06CC" w:rsidRPr="006021DC" w:rsidRDefault="00BA06CC" w:rsidP="00F54CDD">
      <w:pPr>
        <w:pStyle w:val="P00"/>
        <w:tabs>
          <w:tab w:val="clear" w:pos="624"/>
          <w:tab w:val="clear" w:pos="1021"/>
          <w:tab w:val="clear" w:pos="1474"/>
          <w:tab w:val="clear" w:pos="1928"/>
          <w:tab w:val="clear" w:pos="2381"/>
          <w:tab w:val="clear" w:pos="2835"/>
          <w:tab w:val="clear" w:pos="6259"/>
          <w:tab w:val="center" w:pos="4536"/>
          <w:tab w:val="center" w:pos="6521"/>
        </w:tabs>
        <w:spacing w:before="0"/>
        <w:ind w:left="0" w:right="1134"/>
        <w:rPr>
          <w:rFonts w:cs="FrankRuehl"/>
          <w:vanish/>
          <w:szCs w:val="20"/>
          <w:shd w:val="clear" w:color="auto" w:fill="FFFF99"/>
          <w:rtl/>
          <w:lang w:eastAsia="en-US"/>
        </w:rPr>
      </w:pPr>
    </w:p>
    <w:p w:rsidR="00F54CDD" w:rsidRPr="006021DC" w:rsidRDefault="00F54CDD" w:rsidP="00F54CDD">
      <w:pPr>
        <w:pStyle w:val="P00"/>
        <w:spacing w:before="0"/>
        <w:ind w:left="0" w:right="1134"/>
        <w:rPr>
          <w:rFonts w:cs="FrankRuehl"/>
          <w:vanish/>
          <w:color w:val="FF0000"/>
          <w:sz w:val="14"/>
          <w:szCs w:val="20"/>
          <w:shd w:val="clear" w:color="auto" w:fill="FFFF99"/>
          <w:rtl/>
          <w:lang w:eastAsia="en-US"/>
        </w:rPr>
      </w:pPr>
      <w:r w:rsidRPr="006021DC">
        <w:rPr>
          <w:rFonts w:cs="FrankRuehl" w:hint="cs"/>
          <w:vanish/>
          <w:color w:val="FF0000"/>
          <w:sz w:val="14"/>
          <w:szCs w:val="20"/>
          <w:shd w:val="clear" w:color="auto" w:fill="FFFF99"/>
          <w:rtl/>
          <w:lang w:eastAsia="en-US"/>
        </w:rPr>
        <w:t>בשנת הכספים 2020</w:t>
      </w:r>
    </w:p>
    <w:p w:rsidR="00F54CDD" w:rsidRPr="006021DC" w:rsidRDefault="00F54CDD" w:rsidP="00F54CDD">
      <w:pPr>
        <w:pStyle w:val="P00"/>
        <w:spacing w:before="0"/>
        <w:ind w:left="0" w:right="1134"/>
        <w:rPr>
          <w:rFonts w:cs="FrankRuehl"/>
          <w:vanish/>
          <w:sz w:val="14"/>
          <w:szCs w:val="20"/>
          <w:shd w:val="clear" w:color="auto" w:fill="FFFF99"/>
          <w:rtl/>
          <w:lang w:eastAsia="en-US"/>
        </w:rPr>
      </w:pPr>
      <w:r w:rsidRPr="006021DC">
        <w:rPr>
          <w:rFonts w:cs="FrankRuehl" w:hint="cs"/>
          <w:b/>
          <w:bCs/>
          <w:vanish/>
          <w:sz w:val="14"/>
          <w:szCs w:val="20"/>
          <w:shd w:val="clear" w:color="auto" w:fill="FFFF99"/>
          <w:rtl/>
          <w:lang w:eastAsia="en-US"/>
        </w:rPr>
        <w:t>תק' תשע"ח-2018</w:t>
      </w:r>
    </w:p>
    <w:p w:rsidR="00F54CDD" w:rsidRPr="006021DC" w:rsidRDefault="00F54CDD" w:rsidP="00F54CDD">
      <w:pPr>
        <w:pStyle w:val="P00"/>
        <w:spacing w:before="0"/>
        <w:ind w:left="0" w:right="1134"/>
        <w:rPr>
          <w:rFonts w:cs="FrankRuehl"/>
          <w:vanish/>
          <w:sz w:val="14"/>
          <w:szCs w:val="20"/>
          <w:shd w:val="clear" w:color="auto" w:fill="FFFF99"/>
          <w:rtl/>
          <w:lang w:eastAsia="en-US"/>
        </w:rPr>
      </w:pPr>
      <w:hyperlink r:id="rId39" w:history="1">
        <w:r w:rsidRPr="006021DC">
          <w:rPr>
            <w:rStyle w:val="Hyperlink"/>
            <w:rFonts w:cs="FrankRuehl" w:hint="cs"/>
            <w:vanish/>
            <w:sz w:val="14"/>
            <w:szCs w:val="20"/>
            <w:shd w:val="clear" w:color="auto" w:fill="FFFF99"/>
            <w:rtl/>
            <w:lang w:eastAsia="en-US"/>
          </w:rPr>
          <w:t>ק"ת תשע"ח מס' 8042</w:t>
        </w:r>
      </w:hyperlink>
      <w:r w:rsidRPr="006021DC">
        <w:rPr>
          <w:rFonts w:cs="FrankRuehl" w:hint="cs"/>
          <w:vanish/>
          <w:sz w:val="14"/>
          <w:szCs w:val="20"/>
          <w:shd w:val="clear" w:color="auto" w:fill="FFFF99"/>
          <w:rtl/>
          <w:lang w:eastAsia="en-US"/>
        </w:rPr>
        <w:t xml:space="preserve"> מיום 19.7.2018 עמ' 2487</w:t>
      </w:r>
    </w:p>
    <w:p w:rsidR="00F54CDD" w:rsidRPr="006021DC" w:rsidRDefault="00F54CDD" w:rsidP="00F54CDD">
      <w:pPr>
        <w:pStyle w:val="P00"/>
        <w:spacing w:before="0"/>
        <w:ind w:left="0" w:right="1134"/>
        <w:rPr>
          <w:rFonts w:cs="FrankRuehl"/>
          <w:vanish/>
          <w:sz w:val="14"/>
          <w:szCs w:val="20"/>
          <w:shd w:val="clear" w:color="auto" w:fill="FFFF99"/>
          <w:rtl/>
          <w:lang w:eastAsia="en-US"/>
        </w:rPr>
      </w:pPr>
      <w:r w:rsidRPr="006021DC">
        <w:rPr>
          <w:rFonts w:cs="FrankRuehl" w:hint="cs"/>
          <w:b/>
          <w:bCs/>
          <w:vanish/>
          <w:sz w:val="14"/>
          <w:szCs w:val="20"/>
          <w:shd w:val="clear" w:color="auto" w:fill="FFFF99"/>
          <w:rtl/>
          <w:lang w:eastAsia="en-US"/>
        </w:rPr>
        <w:t>החלפת התוספת החמישית</w:t>
      </w:r>
    </w:p>
    <w:p w:rsidR="00F54CDD" w:rsidRPr="006021DC" w:rsidRDefault="00F54CDD" w:rsidP="00F54CDD">
      <w:pPr>
        <w:pStyle w:val="P00"/>
        <w:ind w:left="0" w:right="1134"/>
        <w:rPr>
          <w:rFonts w:cs="FrankRuehl"/>
          <w:vanish/>
          <w:sz w:val="14"/>
          <w:szCs w:val="20"/>
          <w:shd w:val="clear" w:color="auto" w:fill="FFFF99"/>
          <w:rtl/>
          <w:lang w:eastAsia="en-US"/>
        </w:rPr>
      </w:pPr>
      <w:r w:rsidRPr="006021DC">
        <w:rPr>
          <w:rFonts w:cs="FrankRuehl" w:hint="cs"/>
          <w:vanish/>
          <w:sz w:val="14"/>
          <w:szCs w:val="20"/>
          <w:shd w:val="clear" w:color="auto" w:fill="FFFF99"/>
          <w:rtl/>
          <w:lang w:eastAsia="en-US"/>
        </w:rPr>
        <w:t>הנוסח:</w:t>
      </w:r>
    </w:p>
    <w:p w:rsidR="00F54CDD" w:rsidRPr="006021DC" w:rsidRDefault="00F54CDD" w:rsidP="00F54CDD">
      <w:pPr>
        <w:pStyle w:val="P00"/>
        <w:tabs>
          <w:tab w:val="clear" w:pos="624"/>
          <w:tab w:val="clear" w:pos="1021"/>
          <w:tab w:val="clear" w:pos="1474"/>
          <w:tab w:val="clear" w:pos="1928"/>
          <w:tab w:val="clear" w:pos="2381"/>
          <w:tab w:val="clear" w:pos="2835"/>
          <w:tab w:val="clear" w:pos="6259"/>
          <w:tab w:val="center" w:pos="1701"/>
          <w:tab w:val="center" w:pos="4536"/>
          <w:tab w:val="center" w:pos="6521"/>
        </w:tabs>
        <w:spacing w:before="0"/>
        <w:ind w:left="0" w:right="1134"/>
        <w:rPr>
          <w:rFonts w:cs="FrankRuehl" w:hint="cs"/>
          <w:vanish/>
          <w:szCs w:val="20"/>
          <w:shd w:val="clear" w:color="auto" w:fill="FFFF99"/>
          <w:rtl/>
          <w:lang w:eastAsia="en-US"/>
        </w:rPr>
      </w:pPr>
      <w:r w:rsidRPr="006021DC">
        <w:rPr>
          <w:rFonts w:cs="FrankRuehl" w:hint="cs"/>
          <w:vanish/>
          <w:szCs w:val="20"/>
          <w:shd w:val="clear" w:color="auto" w:fill="FFFF99"/>
          <w:rtl/>
          <w:lang w:eastAsia="en-US"/>
        </w:rPr>
        <w:tab/>
        <w:t>הכנסות</w:t>
      </w:r>
      <w:r w:rsidRPr="006021DC">
        <w:rPr>
          <w:rFonts w:cs="FrankRuehl" w:hint="cs"/>
          <w:vanish/>
          <w:szCs w:val="20"/>
          <w:shd w:val="clear" w:color="auto" w:fill="FFFF99"/>
          <w:rtl/>
          <w:lang w:eastAsia="en-US"/>
        </w:rPr>
        <w:tab/>
      </w:r>
      <w:r w:rsidRPr="006021DC">
        <w:rPr>
          <w:rFonts w:cs="FrankRuehl" w:hint="cs"/>
          <w:vanish/>
          <w:szCs w:val="20"/>
          <w:shd w:val="clear" w:color="auto" w:fill="FFFF99"/>
          <w:rtl/>
          <w:lang w:eastAsia="en-US"/>
        </w:rPr>
        <w:tab/>
        <w:t>סכום האגרה השנתית</w:t>
      </w:r>
    </w:p>
    <w:p w:rsidR="00F54CDD" w:rsidRPr="006021DC" w:rsidRDefault="00F54CDD" w:rsidP="00F54CDD">
      <w:pPr>
        <w:pStyle w:val="P00"/>
        <w:pBdr>
          <w:bottom w:val="single" w:sz="4" w:space="1" w:color="auto"/>
        </w:pBdr>
        <w:tabs>
          <w:tab w:val="clear" w:pos="624"/>
          <w:tab w:val="clear" w:pos="1021"/>
          <w:tab w:val="clear" w:pos="1474"/>
          <w:tab w:val="clear" w:pos="1928"/>
          <w:tab w:val="clear" w:pos="2381"/>
          <w:tab w:val="clear" w:pos="2835"/>
          <w:tab w:val="clear" w:pos="6259"/>
          <w:tab w:val="center" w:pos="1701"/>
          <w:tab w:val="center" w:pos="4536"/>
          <w:tab w:val="center" w:pos="6521"/>
        </w:tabs>
        <w:spacing w:before="0"/>
        <w:ind w:left="0" w:right="1134"/>
        <w:rPr>
          <w:rFonts w:cs="FrankRuehl" w:hint="cs"/>
          <w:vanish/>
          <w:szCs w:val="20"/>
          <w:shd w:val="clear" w:color="auto" w:fill="FFFF99"/>
          <w:rtl/>
          <w:lang w:eastAsia="en-US"/>
        </w:rPr>
      </w:pPr>
      <w:r w:rsidRPr="006021DC">
        <w:rPr>
          <w:rFonts w:cs="FrankRuehl" w:hint="cs"/>
          <w:vanish/>
          <w:szCs w:val="20"/>
          <w:shd w:val="clear" w:color="auto" w:fill="FFFF99"/>
          <w:rtl/>
          <w:lang w:eastAsia="en-US"/>
        </w:rPr>
        <w:tab/>
        <w:t>(בשקלים חדשים)</w:t>
      </w:r>
      <w:r w:rsidRPr="006021DC">
        <w:rPr>
          <w:rFonts w:cs="FrankRuehl" w:hint="cs"/>
          <w:vanish/>
          <w:szCs w:val="20"/>
          <w:shd w:val="clear" w:color="auto" w:fill="FFFF99"/>
          <w:rtl/>
          <w:lang w:eastAsia="en-US"/>
        </w:rPr>
        <w:tab/>
        <w:t>דרגה</w:t>
      </w:r>
      <w:r w:rsidRPr="006021DC">
        <w:rPr>
          <w:rFonts w:cs="FrankRuehl" w:hint="cs"/>
          <w:vanish/>
          <w:szCs w:val="20"/>
          <w:shd w:val="clear" w:color="auto" w:fill="FFFF99"/>
          <w:rtl/>
          <w:lang w:eastAsia="en-US"/>
        </w:rPr>
        <w:tab/>
        <w:t>(בשקלים חדשים)</w:t>
      </w:r>
    </w:p>
    <w:p w:rsidR="00BA06CC" w:rsidRPr="006021DC" w:rsidRDefault="00BA06CC" w:rsidP="00BA06CC">
      <w:pPr>
        <w:pStyle w:val="P00"/>
        <w:tabs>
          <w:tab w:val="clear" w:pos="624"/>
          <w:tab w:val="clear" w:pos="1021"/>
          <w:tab w:val="clear" w:pos="1474"/>
          <w:tab w:val="clear" w:pos="1928"/>
          <w:tab w:val="clear" w:pos="2381"/>
          <w:tab w:val="clear" w:pos="2835"/>
          <w:tab w:val="clear" w:pos="6259"/>
          <w:tab w:val="center" w:pos="4536"/>
          <w:tab w:val="center" w:pos="6521"/>
        </w:tabs>
        <w:spacing w:before="0"/>
        <w:ind w:left="0" w:right="1134"/>
        <w:rPr>
          <w:rFonts w:cs="FrankRuehl" w:hint="cs"/>
          <w:vanish/>
          <w:sz w:val="16"/>
          <w:szCs w:val="22"/>
          <w:shd w:val="clear" w:color="auto" w:fill="FFFF99"/>
          <w:rtl/>
          <w:lang w:eastAsia="en-US"/>
        </w:rPr>
      </w:pPr>
      <w:r w:rsidRPr="006021DC">
        <w:rPr>
          <w:rFonts w:cs="FrankRuehl" w:hint="cs"/>
          <w:vanish/>
          <w:sz w:val="16"/>
          <w:szCs w:val="22"/>
          <w:shd w:val="clear" w:color="auto" w:fill="FFFF99"/>
          <w:rtl/>
          <w:lang w:eastAsia="en-US"/>
        </w:rPr>
        <w:t>עד 1,996,000</w:t>
      </w:r>
      <w:r w:rsidRPr="006021DC">
        <w:rPr>
          <w:rFonts w:cs="FrankRuehl" w:hint="cs"/>
          <w:vanish/>
          <w:sz w:val="16"/>
          <w:szCs w:val="22"/>
          <w:shd w:val="clear" w:color="auto" w:fill="FFFF99"/>
          <w:rtl/>
          <w:lang w:eastAsia="en-US"/>
        </w:rPr>
        <w:tab/>
        <w:t>א'</w:t>
      </w:r>
      <w:r w:rsidRPr="006021DC">
        <w:rPr>
          <w:rFonts w:cs="FrankRuehl" w:hint="cs"/>
          <w:vanish/>
          <w:sz w:val="16"/>
          <w:szCs w:val="22"/>
          <w:shd w:val="clear" w:color="auto" w:fill="FFFF99"/>
          <w:rtl/>
          <w:lang w:eastAsia="en-US"/>
        </w:rPr>
        <w:tab/>
        <w:t>59,880</w:t>
      </w:r>
    </w:p>
    <w:p w:rsidR="00BA06CC" w:rsidRPr="006021DC" w:rsidRDefault="00BA06CC" w:rsidP="00BA06CC">
      <w:pPr>
        <w:pStyle w:val="P00"/>
        <w:tabs>
          <w:tab w:val="clear" w:pos="624"/>
          <w:tab w:val="clear" w:pos="1021"/>
          <w:tab w:val="clear" w:pos="1474"/>
          <w:tab w:val="clear" w:pos="1928"/>
          <w:tab w:val="clear" w:pos="2381"/>
          <w:tab w:val="clear" w:pos="2835"/>
          <w:tab w:val="clear" w:pos="6259"/>
          <w:tab w:val="center" w:pos="4536"/>
          <w:tab w:val="center" w:pos="6521"/>
        </w:tabs>
        <w:spacing w:before="0"/>
        <w:ind w:left="0" w:right="1134"/>
        <w:rPr>
          <w:rFonts w:cs="FrankRuehl" w:hint="cs"/>
          <w:vanish/>
          <w:sz w:val="16"/>
          <w:szCs w:val="22"/>
          <w:shd w:val="clear" w:color="auto" w:fill="FFFF99"/>
          <w:rtl/>
          <w:lang w:eastAsia="en-US"/>
        </w:rPr>
      </w:pPr>
      <w:r w:rsidRPr="006021DC">
        <w:rPr>
          <w:rFonts w:cs="FrankRuehl" w:hint="cs"/>
          <w:vanish/>
          <w:sz w:val="16"/>
          <w:szCs w:val="22"/>
          <w:shd w:val="clear" w:color="auto" w:fill="FFFF99"/>
          <w:rtl/>
          <w:lang w:eastAsia="en-US"/>
        </w:rPr>
        <w:t>בין 1,996,001 לבין 6,000,000</w:t>
      </w:r>
      <w:r w:rsidRPr="006021DC">
        <w:rPr>
          <w:rFonts w:cs="FrankRuehl" w:hint="cs"/>
          <w:vanish/>
          <w:sz w:val="16"/>
          <w:szCs w:val="22"/>
          <w:shd w:val="clear" w:color="auto" w:fill="FFFF99"/>
          <w:rtl/>
          <w:lang w:eastAsia="en-US"/>
        </w:rPr>
        <w:tab/>
        <w:t>ב'</w:t>
      </w:r>
      <w:r w:rsidRPr="006021DC">
        <w:rPr>
          <w:rFonts w:cs="FrankRuehl" w:hint="cs"/>
          <w:vanish/>
          <w:sz w:val="16"/>
          <w:szCs w:val="22"/>
          <w:shd w:val="clear" w:color="auto" w:fill="FFFF99"/>
          <w:rtl/>
          <w:lang w:eastAsia="en-US"/>
        </w:rPr>
        <w:tab/>
        <w:t>107,784</w:t>
      </w:r>
    </w:p>
    <w:p w:rsidR="00BA06CC" w:rsidRPr="006021DC" w:rsidRDefault="00BA06CC" w:rsidP="00BA06CC">
      <w:pPr>
        <w:pStyle w:val="P00"/>
        <w:tabs>
          <w:tab w:val="clear" w:pos="624"/>
          <w:tab w:val="clear" w:pos="1021"/>
          <w:tab w:val="clear" w:pos="1474"/>
          <w:tab w:val="clear" w:pos="1928"/>
          <w:tab w:val="clear" w:pos="2381"/>
          <w:tab w:val="clear" w:pos="2835"/>
          <w:tab w:val="clear" w:pos="6259"/>
          <w:tab w:val="center" w:pos="4536"/>
          <w:tab w:val="center" w:pos="6521"/>
        </w:tabs>
        <w:spacing w:before="0"/>
        <w:ind w:left="0" w:right="1134"/>
        <w:rPr>
          <w:rFonts w:cs="FrankRuehl"/>
          <w:vanish/>
          <w:sz w:val="16"/>
          <w:szCs w:val="22"/>
          <w:shd w:val="clear" w:color="auto" w:fill="FFFF99"/>
          <w:rtl/>
          <w:lang w:eastAsia="en-US"/>
        </w:rPr>
      </w:pPr>
      <w:r w:rsidRPr="006021DC">
        <w:rPr>
          <w:rFonts w:cs="FrankRuehl" w:hint="cs"/>
          <w:vanish/>
          <w:sz w:val="16"/>
          <w:szCs w:val="22"/>
          <w:shd w:val="clear" w:color="auto" w:fill="FFFF99"/>
          <w:rtl/>
          <w:lang w:eastAsia="en-US"/>
        </w:rPr>
        <w:t>בין 6,000,001 לבין 15,000,000</w:t>
      </w:r>
      <w:r w:rsidRPr="006021DC">
        <w:rPr>
          <w:rFonts w:cs="FrankRuehl" w:hint="cs"/>
          <w:vanish/>
          <w:sz w:val="16"/>
          <w:szCs w:val="22"/>
          <w:shd w:val="clear" w:color="auto" w:fill="FFFF99"/>
          <w:rtl/>
          <w:lang w:eastAsia="en-US"/>
        </w:rPr>
        <w:tab/>
        <w:t>ג'</w:t>
      </w:r>
      <w:r w:rsidRPr="006021DC">
        <w:rPr>
          <w:rFonts w:cs="FrankRuehl" w:hint="cs"/>
          <w:vanish/>
          <w:sz w:val="16"/>
          <w:szCs w:val="22"/>
          <w:shd w:val="clear" w:color="auto" w:fill="FFFF99"/>
          <w:rtl/>
          <w:lang w:eastAsia="en-US"/>
        </w:rPr>
        <w:tab/>
        <w:t>214,914</w:t>
      </w:r>
    </w:p>
    <w:p w:rsidR="00BA06CC" w:rsidRPr="006021DC" w:rsidRDefault="00BA06CC" w:rsidP="00BA06CC">
      <w:pPr>
        <w:pStyle w:val="P00"/>
        <w:tabs>
          <w:tab w:val="clear" w:pos="624"/>
          <w:tab w:val="clear" w:pos="1021"/>
          <w:tab w:val="clear" w:pos="1474"/>
          <w:tab w:val="clear" w:pos="1928"/>
          <w:tab w:val="clear" w:pos="2381"/>
          <w:tab w:val="clear" w:pos="2835"/>
          <w:tab w:val="clear" w:pos="6259"/>
          <w:tab w:val="center" w:pos="4536"/>
          <w:tab w:val="center" w:pos="6521"/>
        </w:tabs>
        <w:spacing w:before="0"/>
        <w:ind w:left="0" w:right="1134"/>
        <w:rPr>
          <w:rFonts w:cs="FrankRuehl" w:hint="cs"/>
          <w:vanish/>
          <w:sz w:val="16"/>
          <w:szCs w:val="22"/>
          <w:shd w:val="clear" w:color="auto" w:fill="FFFF99"/>
          <w:rtl/>
          <w:lang w:eastAsia="en-US"/>
        </w:rPr>
      </w:pPr>
      <w:r w:rsidRPr="006021DC">
        <w:rPr>
          <w:rFonts w:cs="FrankRuehl" w:hint="cs"/>
          <w:vanish/>
          <w:sz w:val="16"/>
          <w:szCs w:val="22"/>
          <w:shd w:val="clear" w:color="auto" w:fill="FFFF99"/>
          <w:rtl/>
          <w:lang w:eastAsia="en-US"/>
        </w:rPr>
        <w:t>בין 15,000,001 לבין 24,949,000</w:t>
      </w:r>
      <w:r w:rsidRPr="006021DC">
        <w:rPr>
          <w:rFonts w:cs="FrankRuehl"/>
          <w:vanish/>
          <w:sz w:val="16"/>
          <w:szCs w:val="22"/>
          <w:shd w:val="clear" w:color="auto" w:fill="FFFF99"/>
          <w:rtl/>
          <w:lang w:eastAsia="en-US"/>
        </w:rPr>
        <w:tab/>
      </w:r>
      <w:r w:rsidRPr="006021DC">
        <w:rPr>
          <w:rFonts w:cs="FrankRuehl" w:hint="cs"/>
          <w:vanish/>
          <w:sz w:val="16"/>
          <w:szCs w:val="22"/>
          <w:shd w:val="clear" w:color="auto" w:fill="FFFF99"/>
          <w:rtl/>
          <w:lang w:eastAsia="en-US"/>
        </w:rPr>
        <w:t>ד'</w:t>
      </w:r>
      <w:r w:rsidRPr="006021DC">
        <w:rPr>
          <w:rFonts w:cs="FrankRuehl"/>
          <w:vanish/>
          <w:sz w:val="16"/>
          <w:szCs w:val="22"/>
          <w:shd w:val="clear" w:color="auto" w:fill="FFFF99"/>
          <w:rtl/>
          <w:lang w:eastAsia="en-US"/>
        </w:rPr>
        <w:tab/>
      </w:r>
      <w:r w:rsidRPr="006021DC">
        <w:rPr>
          <w:rFonts w:cs="FrankRuehl" w:hint="cs"/>
          <w:vanish/>
          <w:sz w:val="16"/>
          <w:szCs w:val="22"/>
          <w:shd w:val="clear" w:color="auto" w:fill="FFFF99"/>
          <w:rtl/>
          <w:lang w:eastAsia="en-US"/>
        </w:rPr>
        <w:t>323,334</w:t>
      </w:r>
    </w:p>
    <w:p w:rsidR="00BA06CC" w:rsidRPr="006021DC" w:rsidRDefault="00BA06CC" w:rsidP="00BA06CC">
      <w:pPr>
        <w:pStyle w:val="P00"/>
        <w:tabs>
          <w:tab w:val="clear" w:pos="624"/>
          <w:tab w:val="clear" w:pos="1021"/>
          <w:tab w:val="clear" w:pos="1474"/>
          <w:tab w:val="clear" w:pos="1928"/>
          <w:tab w:val="clear" w:pos="2381"/>
          <w:tab w:val="clear" w:pos="2835"/>
          <w:tab w:val="clear" w:pos="6259"/>
          <w:tab w:val="center" w:pos="4536"/>
          <w:tab w:val="center" w:pos="6521"/>
        </w:tabs>
        <w:spacing w:before="0"/>
        <w:ind w:left="0" w:right="1134"/>
        <w:rPr>
          <w:rFonts w:cs="FrankRuehl" w:hint="cs"/>
          <w:vanish/>
          <w:sz w:val="16"/>
          <w:szCs w:val="22"/>
          <w:shd w:val="clear" w:color="auto" w:fill="FFFF99"/>
          <w:rtl/>
          <w:lang w:eastAsia="en-US"/>
        </w:rPr>
      </w:pPr>
      <w:r w:rsidRPr="006021DC">
        <w:rPr>
          <w:rFonts w:cs="FrankRuehl" w:hint="cs"/>
          <w:vanish/>
          <w:sz w:val="16"/>
          <w:szCs w:val="22"/>
          <w:shd w:val="clear" w:color="auto" w:fill="FFFF99"/>
          <w:rtl/>
          <w:lang w:eastAsia="en-US"/>
        </w:rPr>
        <w:t>מעל 24,949,000</w:t>
      </w:r>
      <w:r w:rsidRPr="006021DC">
        <w:rPr>
          <w:rFonts w:cs="FrankRuehl" w:hint="cs"/>
          <w:vanish/>
          <w:sz w:val="16"/>
          <w:szCs w:val="22"/>
          <w:shd w:val="clear" w:color="auto" w:fill="FFFF99"/>
          <w:rtl/>
          <w:lang w:eastAsia="en-US"/>
        </w:rPr>
        <w:tab/>
        <w:t>ה'</w:t>
      </w:r>
      <w:r w:rsidRPr="006021DC">
        <w:rPr>
          <w:rFonts w:cs="FrankRuehl" w:hint="cs"/>
          <w:vanish/>
          <w:sz w:val="16"/>
          <w:szCs w:val="22"/>
          <w:shd w:val="clear" w:color="auto" w:fill="FFFF99"/>
          <w:rtl/>
          <w:lang w:eastAsia="en-US"/>
        </w:rPr>
        <w:tab/>
        <w:t>431,118</w:t>
      </w:r>
    </w:p>
    <w:p w:rsidR="00BA06CC" w:rsidRPr="006021DC" w:rsidRDefault="00BA06CC" w:rsidP="00F54CDD">
      <w:pPr>
        <w:pStyle w:val="P00"/>
        <w:tabs>
          <w:tab w:val="clear" w:pos="624"/>
          <w:tab w:val="clear" w:pos="1021"/>
          <w:tab w:val="clear" w:pos="1474"/>
          <w:tab w:val="clear" w:pos="1928"/>
          <w:tab w:val="clear" w:pos="2381"/>
          <w:tab w:val="clear" w:pos="2835"/>
          <w:tab w:val="clear" w:pos="6259"/>
          <w:tab w:val="center" w:pos="4536"/>
          <w:tab w:val="center" w:pos="6521"/>
        </w:tabs>
        <w:spacing w:before="0"/>
        <w:ind w:left="0" w:right="1134"/>
        <w:rPr>
          <w:rFonts w:cs="FrankRuehl"/>
          <w:vanish/>
          <w:szCs w:val="20"/>
          <w:shd w:val="clear" w:color="auto" w:fill="FFFF99"/>
          <w:rtl/>
          <w:lang w:eastAsia="en-US"/>
        </w:rPr>
      </w:pPr>
    </w:p>
    <w:p w:rsidR="00F54CDD" w:rsidRPr="006021DC" w:rsidRDefault="00F54CDD" w:rsidP="00F54CDD">
      <w:pPr>
        <w:pStyle w:val="P00"/>
        <w:spacing w:before="0"/>
        <w:ind w:left="0" w:right="1134"/>
        <w:rPr>
          <w:rFonts w:cs="FrankRuehl"/>
          <w:vanish/>
          <w:color w:val="FF0000"/>
          <w:sz w:val="14"/>
          <w:szCs w:val="20"/>
          <w:shd w:val="clear" w:color="auto" w:fill="FFFF99"/>
          <w:rtl/>
          <w:lang w:eastAsia="en-US"/>
        </w:rPr>
      </w:pPr>
      <w:r w:rsidRPr="006021DC">
        <w:rPr>
          <w:rFonts w:cs="FrankRuehl" w:hint="cs"/>
          <w:vanish/>
          <w:color w:val="FF0000"/>
          <w:sz w:val="14"/>
          <w:szCs w:val="20"/>
          <w:shd w:val="clear" w:color="auto" w:fill="FFFF99"/>
          <w:rtl/>
          <w:lang w:eastAsia="en-US"/>
        </w:rPr>
        <w:t>בשנת הכספים 202</w:t>
      </w:r>
      <w:r w:rsidR="00076A1D" w:rsidRPr="006021DC">
        <w:rPr>
          <w:rFonts w:cs="FrankRuehl" w:hint="cs"/>
          <w:vanish/>
          <w:color w:val="FF0000"/>
          <w:sz w:val="14"/>
          <w:szCs w:val="20"/>
          <w:shd w:val="clear" w:color="auto" w:fill="FFFF99"/>
          <w:rtl/>
          <w:lang w:eastAsia="en-US"/>
        </w:rPr>
        <w:t>1</w:t>
      </w:r>
    </w:p>
    <w:p w:rsidR="00F54CDD" w:rsidRPr="006021DC" w:rsidRDefault="00F54CDD" w:rsidP="00F54CDD">
      <w:pPr>
        <w:pStyle w:val="P00"/>
        <w:spacing w:before="0"/>
        <w:ind w:left="0" w:right="1134"/>
        <w:rPr>
          <w:rFonts w:cs="FrankRuehl"/>
          <w:vanish/>
          <w:sz w:val="14"/>
          <w:szCs w:val="20"/>
          <w:shd w:val="clear" w:color="auto" w:fill="FFFF99"/>
          <w:rtl/>
          <w:lang w:eastAsia="en-US"/>
        </w:rPr>
      </w:pPr>
      <w:r w:rsidRPr="006021DC">
        <w:rPr>
          <w:rFonts w:cs="FrankRuehl" w:hint="cs"/>
          <w:b/>
          <w:bCs/>
          <w:vanish/>
          <w:sz w:val="14"/>
          <w:szCs w:val="20"/>
          <w:shd w:val="clear" w:color="auto" w:fill="FFFF99"/>
          <w:rtl/>
          <w:lang w:eastAsia="en-US"/>
        </w:rPr>
        <w:t>תק' תשע"ח-2018</w:t>
      </w:r>
    </w:p>
    <w:p w:rsidR="00F54CDD" w:rsidRPr="006021DC" w:rsidRDefault="00F54CDD" w:rsidP="00F54CDD">
      <w:pPr>
        <w:pStyle w:val="P00"/>
        <w:spacing w:before="0"/>
        <w:ind w:left="0" w:right="1134"/>
        <w:rPr>
          <w:rFonts w:cs="FrankRuehl"/>
          <w:vanish/>
          <w:sz w:val="14"/>
          <w:szCs w:val="20"/>
          <w:shd w:val="clear" w:color="auto" w:fill="FFFF99"/>
          <w:rtl/>
          <w:lang w:eastAsia="en-US"/>
        </w:rPr>
      </w:pPr>
      <w:hyperlink r:id="rId40" w:history="1">
        <w:r w:rsidRPr="006021DC">
          <w:rPr>
            <w:rStyle w:val="Hyperlink"/>
            <w:rFonts w:cs="FrankRuehl" w:hint="cs"/>
            <w:vanish/>
            <w:sz w:val="14"/>
            <w:szCs w:val="20"/>
            <w:shd w:val="clear" w:color="auto" w:fill="FFFF99"/>
            <w:rtl/>
            <w:lang w:eastAsia="en-US"/>
          </w:rPr>
          <w:t>ק"ת תשע"ח מס' 8042</w:t>
        </w:r>
      </w:hyperlink>
      <w:r w:rsidRPr="006021DC">
        <w:rPr>
          <w:rFonts w:cs="FrankRuehl" w:hint="cs"/>
          <w:vanish/>
          <w:sz w:val="14"/>
          <w:szCs w:val="20"/>
          <w:shd w:val="clear" w:color="auto" w:fill="FFFF99"/>
          <w:rtl/>
          <w:lang w:eastAsia="en-US"/>
        </w:rPr>
        <w:t xml:space="preserve"> מיום 19.7.2018 עמ' 2488</w:t>
      </w:r>
    </w:p>
    <w:p w:rsidR="00F54CDD" w:rsidRPr="006021DC" w:rsidRDefault="00F54CDD" w:rsidP="00F54CDD">
      <w:pPr>
        <w:pStyle w:val="P00"/>
        <w:spacing w:before="0"/>
        <w:ind w:left="0" w:right="1134"/>
        <w:rPr>
          <w:rFonts w:cs="FrankRuehl"/>
          <w:vanish/>
          <w:sz w:val="14"/>
          <w:szCs w:val="20"/>
          <w:shd w:val="clear" w:color="auto" w:fill="FFFF99"/>
          <w:rtl/>
          <w:lang w:eastAsia="en-US"/>
        </w:rPr>
      </w:pPr>
      <w:r w:rsidRPr="006021DC">
        <w:rPr>
          <w:rFonts w:cs="FrankRuehl" w:hint="cs"/>
          <w:b/>
          <w:bCs/>
          <w:vanish/>
          <w:sz w:val="14"/>
          <w:szCs w:val="20"/>
          <w:shd w:val="clear" w:color="auto" w:fill="FFFF99"/>
          <w:rtl/>
          <w:lang w:eastAsia="en-US"/>
        </w:rPr>
        <w:t>החלפת התוספת החמישית</w:t>
      </w:r>
    </w:p>
    <w:p w:rsidR="00F54CDD" w:rsidRPr="006021DC" w:rsidRDefault="00F54CDD" w:rsidP="00F54CDD">
      <w:pPr>
        <w:pStyle w:val="P00"/>
        <w:ind w:left="0" w:right="1134"/>
        <w:rPr>
          <w:rFonts w:cs="FrankRuehl"/>
          <w:vanish/>
          <w:sz w:val="14"/>
          <w:szCs w:val="20"/>
          <w:shd w:val="clear" w:color="auto" w:fill="FFFF99"/>
          <w:rtl/>
          <w:lang w:eastAsia="en-US"/>
        </w:rPr>
      </w:pPr>
      <w:r w:rsidRPr="006021DC">
        <w:rPr>
          <w:rFonts w:cs="FrankRuehl" w:hint="cs"/>
          <w:vanish/>
          <w:sz w:val="14"/>
          <w:szCs w:val="20"/>
          <w:shd w:val="clear" w:color="auto" w:fill="FFFF99"/>
          <w:rtl/>
          <w:lang w:eastAsia="en-US"/>
        </w:rPr>
        <w:t>הנוסח:</w:t>
      </w:r>
    </w:p>
    <w:p w:rsidR="00076A1D" w:rsidRPr="006021DC" w:rsidRDefault="00076A1D" w:rsidP="00076A1D">
      <w:pPr>
        <w:pStyle w:val="P00"/>
        <w:tabs>
          <w:tab w:val="clear" w:pos="624"/>
          <w:tab w:val="clear" w:pos="1021"/>
          <w:tab w:val="clear" w:pos="1474"/>
          <w:tab w:val="clear" w:pos="1928"/>
          <w:tab w:val="clear" w:pos="2381"/>
          <w:tab w:val="clear" w:pos="2835"/>
          <w:tab w:val="clear" w:pos="6259"/>
          <w:tab w:val="center" w:pos="1701"/>
          <w:tab w:val="center" w:pos="4536"/>
          <w:tab w:val="center" w:pos="6521"/>
        </w:tabs>
        <w:spacing w:before="0"/>
        <w:ind w:left="0" w:right="1134"/>
        <w:rPr>
          <w:rFonts w:cs="FrankRuehl" w:hint="cs"/>
          <w:vanish/>
          <w:szCs w:val="20"/>
          <w:shd w:val="clear" w:color="auto" w:fill="FFFF99"/>
          <w:rtl/>
          <w:lang w:eastAsia="en-US"/>
        </w:rPr>
      </w:pPr>
      <w:r w:rsidRPr="006021DC">
        <w:rPr>
          <w:rFonts w:cs="FrankRuehl" w:hint="cs"/>
          <w:vanish/>
          <w:szCs w:val="20"/>
          <w:shd w:val="clear" w:color="auto" w:fill="FFFF99"/>
          <w:rtl/>
          <w:lang w:eastAsia="en-US"/>
        </w:rPr>
        <w:tab/>
        <w:t>הכנסות</w:t>
      </w:r>
      <w:r w:rsidRPr="006021DC">
        <w:rPr>
          <w:rFonts w:cs="FrankRuehl" w:hint="cs"/>
          <w:vanish/>
          <w:szCs w:val="20"/>
          <w:shd w:val="clear" w:color="auto" w:fill="FFFF99"/>
          <w:rtl/>
          <w:lang w:eastAsia="en-US"/>
        </w:rPr>
        <w:tab/>
      </w:r>
      <w:r w:rsidRPr="006021DC">
        <w:rPr>
          <w:rFonts w:cs="FrankRuehl" w:hint="cs"/>
          <w:vanish/>
          <w:szCs w:val="20"/>
          <w:shd w:val="clear" w:color="auto" w:fill="FFFF99"/>
          <w:rtl/>
          <w:lang w:eastAsia="en-US"/>
        </w:rPr>
        <w:tab/>
        <w:t>סכום האגרה השנתית</w:t>
      </w:r>
    </w:p>
    <w:p w:rsidR="00076A1D" w:rsidRPr="006021DC" w:rsidRDefault="00076A1D" w:rsidP="00076A1D">
      <w:pPr>
        <w:pStyle w:val="P00"/>
        <w:pBdr>
          <w:bottom w:val="single" w:sz="4" w:space="1" w:color="auto"/>
        </w:pBdr>
        <w:tabs>
          <w:tab w:val="clear" w:pos="624"/>
          <w:tab w:val="clear" w:pos="1021"/>
          <w:tab w:val="clear" w:pos="1474"/>
          <w:tab w:val="clear" w:pos="1928"/>
          <w:tab w:val="clear" w:pos="2381"/>
          <w:tab w:val="clear" w:pos="2835"/>
          <w:tab w:val="clear" w:pos="6259"/>
          <w:tab w:val="center" w:pos="1701"/>
          <w:tab w:val="center" w:pos="4536"/>
          <w:tab w:val="center" w:pos="6521"/>
        </w:tabs>
        <w:spacing w:before="0"/>
        <w:ind w:left="0" w:right="1134"/>
        <w:rPr>
          <w:rFonts w:cs="FrankRuehl" w:hint="cs"/>
          <w:vanish/>
          <w:szCs w:val="20"/>
          <w:shd w:val="clear" w:color="auto" w:fill="FFFF99"/>
          <w:rtl/>
          <w:lang w:eastAsia="en-US"/>
        </w:rPr>
      </w:pPr>
      <w:r w:rsidRPr="006021DC">
        <w:rPr>
          <w:rFonts w:cs="FrankRuehl" w:hint="cs"/>
          <w:vanish/>
          <w:szCs w:val="20"/>
          <w:shd w:val="clear" w:color="auto" w:fill="FFFF99"/>
          <w:rtl/>
          <w:lang w:eastAsia="en-US"/>
        </w:rPr>
        <w:tab/>
        <w:t>(בשקלים חדשים)</w:t>
      </w:r>
      <w:r w:rsidRPr="006021DC">
        <w:rPr>
          <w:rFonts w:cs="FrankRuehl" w:hint="cs"/>
          <w:vanish/>
          <w:szCs w:val="20"/>
          <w:shd w:val="clear" w:color="auto" w:fill="FFFF99"/>
          <w:rtl/>
          <w:lang w:eastAsia="en-US"/>
        </w:rPr>
        <w:tab/>
        <w:t>דרגה</w:t>
      </w:r>
      <w:r w:rsidRPr="006021DC">
        <w:rPr>
          <w:rFonts w:cs="FrankRuehl" w:hint="cs"/>
          <w:vanish/>
          <w:szCs w:val="20"/>
          <w:shd w:val="clear" w:color="auto" w:fill="FFFF99"/>
          <w:rtl/>
          <w:lang w:eastAsia="en-US"/>
        </w:rPr>
        <w:tab/>
        <w:t>(בשקלים חדשים)</w:t>
      </w:r>
    </w:p>
    <w:p w:rsidR="00076A1D" w:rsidRPr="006021DC" w:rsidRDefault="00076A1D" w:rsidP="00076A1D">
      <w:pPr>
        <w:pStyle w:val="P00"/>
        <w:tabs>
          <w:tab w:val="clear" w:pos="624"/>
          <w:tab w:val="clear" w:pos="1021"/>
          <w:tab w:val="clear" w:pos="1474"/>
          <w:tab w:val="clear" w:pos="1928"/>
          <w:tab w:val="clear" w:pos="2381"/>
          <w:tab w:val="clear" w:pos="2835"/>
          <w:tab w:val="clear" w:pos="6259"/>
          <w:tab w:val="center" w:pos="4536"/>
          <w:tab w:val="center" w:pos="6521"/>
        </w:tabs>
        <w:spacing w:before="0"/>
        <w:ind w:left="0" w:right="1134"/>
        <w:rPr>
          <w:rFonts w:cs="FrankRuehl" w:hint="cs"/>
          <w:vanish/>
          <w:sz w:val="16"/>
          <w:szCs w:val="22"/>
          <w:shd w:val="clear" w:color="auto" w:fill="FFFF99"/>
          <w:rtl/>
          <w:lang w:eastAsia="en-US"/>
        </w:rPr>
      </w:pPr>
      <w:r w:rsidRPr="006021DC">
        <w:rPr>
          <w:rFonts w:cs="FrankRuehl" w:hint="cs"/>
          <w:vanish/>
          <w:sz w:val="16"/>
          <w:szCs w:val="22"/>
          <w:shd w:val="clear" w:color="auto" w:fill="FFFF99"/>
          <w:rtl/>
          <w:lang w:eastAsia="en-US"/>
        </w:rPr>
        <w:t>עד 1,996,000</w:t>
      </w:r>
      <w:r w:rsidRPr="006021DC">
        <w:rPr>
          <w:rFonts w:cs="FrankRuehl" w:hint="cs"/>
          <w:vanish/>
          <w:sz w:val="16"/>
          <w:szCs w:val="22"/>
          <w:shd w:val="clear" w:color="auto" w:fill="FFFF99"/>
          <w:rtl/>
          <w:lang w:eastAsia="en-US"/>
        </w:rPr>
        <w:tab/>
        <w:t>א'</w:t>
      </w:r>
      <w:r w:rsidRPr="006021DC">
        <w:rPr>
          <w:rFonts w:cs="FrankRuehl" w:hint="cs"/>
          <w:vanish/>
          <w:sz w:val="16"/>
          <w:szCs w:val="22"/>
          <w:shd w:val="clear" w:color="auto" w:fill="FFFF99"/>
          <w:rtl/>
          <w:lang w:eastAsia="en-US"/>
        </w:rPr>
        <w:tab/>
        <w:t>64,870</w:t>
      </w:r>
    </w:p>
    <w:p w:rsidR="00076A1D" w:rsidRPr="006021DC" w:rsidRDefault="00076A1D" w:rsidP="00076A1D">
      <w:pPr>
        <w:pStyle w:val="P00"/>
        <w:tabs>
          <w:tab w:val="clear" w:pos="624"/>
          <w:tab w:val="clear" w:pos="1021"/>
          <w:tab w:val="clear" w:pos="1474"/>
          <w:tab w:val="clear" w:pos="1928"/>
          <w:tab w:val="clear" w:pos="2381"/>
          <w:tab w:val="clear" w:pos="2835"/>
          <w:tab w:val="clear" w:pos="6259"/>
          <w:tab w:val="center" w:pos="4536"/>
          <w:tab w:val="center" w:pos="6521"/>
        </w:tabs>
        <w:spacing w:before="0"/>
        <w:ind w:left="0" w:right="1134"/>
        <w:rPr>
          <w:rFonts w:cs="FrankRuehl" w:hint="cs"/>
          <w:vanish/>
          <w:sz w:val="16"/>
          <w:szCs w:val="22"/>
          <w:shd w:val="clear" w:color="auto" w:fill="FFFF99"/>
          <w:rtl/>
          <w:lang w:eastAsia="en-US"/>
        </w:rPr>
      </w:pPr>
      <w:r w:rsidRPr="006021DC">
        <w:rPr>
          <w:rFonts w:cs="FrankRuehl" w:hint="cs"/>
          <w:vanish/>
          <w:sz w:val="16"/>
          <w:szCs w:val="22"/>
          <w:shd w:val="clear" w:color="auto" w:fill="FFFF99"/>
          <w:rtl/>
          <w:lang w:eastAsia="en-US"/>
        </w:rPr>
        <w:t>בין 1,996,001 לבין 6,000,000</w:t>
      </w:r>
      <w:r w:rsidRPr="006021DC">
        <w:rPr>
          <w:rFonts w:cs="FrankRuehl" w:hint="cs"/>
          <w:vanish/>
          <w:sz w:val="16"/>
          <w:szCs w:val="22"/>
          <w:shd w:val="clear" w:color="auto" w:fill="FFFF99"/>
          <w:rtl/>
          <w:lang w:eastAsia="en-US"/>
        </w:rPr>
        <w:tab/>
        <w:t>ב'</w:t>
      </w:r>
      <w:r w:rsidRPr="006021DC">
        <w:rPr>
          <w:rFonts w:cs="FrankRuehl" w:hint="cs"/>
          <w:vanish/>
          <w:sz w:val="16"/>
          <w:szCs w:val="22"/>
          <w:shd w:val="clear" w:color="auto" w:fill="FFFF99"/>
          <w:rtl/>
          <w:lang w:eastAsia="en-US"/>
        </w:rPr>
        <w:tab/>
        <w:t>116,766</w:t>
      </w:r>
    </w:p>
    <w:p w:rsidR="00076A1D" w:rsidRPr="006021DC" w:rsidRDefault="00076A1D" w:rsidP="00076A1D">
      <w:pPr>
        <w:pStyle w:val="P00"/>
        <w:tabs>
          <w:tab w:val="clear" w:pos="624"/>
          <w:tab w:val="clear" w:pos="1021"/>
          <w:tab w:val="clear" w:pos="1474"/>
          <w:tab w:val="clear" w:pos="1928"/>
          <w:tab w:val="clear" w:pos="2381"/>
          <w:tab w:val="clear" w:pos="2835"/>
          <w:tab w:val="clear" w:pos="6259"/>
          <w:tab w:val="center" w:pos="4536"/>
          <w:tab w:val="center" w:pos="6521"/>
        </w:tabs>
        <w:spacing w:before="0"/>
        <w:ind w:left="0" w:right="1134"/>
        <w:rPr>
          <w:rFonts w:cs="FrankRuehl"/>
          <w:vanish/>
          <w:sz w:val="16"/>
          <w:szCs w:val="22"/>
          <w:shd w:val="clear" w:color="auto" w:fill="FFFF99"/>
          <w:rtl/>
          <w:lang w:eastAsia="en-US"/>
        </w:rPr>
      </w:pPr>
      <w:r w:rsidRPr="006021DC">
        <w:rPr>
          <w:rFonts w:cs="FrankRuehl" w:hint="cs"/>
          <w:vanish/>
          <w:sz w:val="16"/>
          <w:szCs w:val="22"/>
          <w:shd w:val="clear" w:color="auto" w:fill="FFFF99"/>
          <w:rtl/>
          <w:lang w:eastAsia="en-US"/>
        </w:rPr>
        <w:t>בין 6,000,001 לבין 15,000,000</w:t>
      </w:r>
      <w:r w:rsidRPr="006021DC">
        <w:rPr>
          <w:rFonts w:cs="FrankRuehl" w:hint="cs"/>
          <w:vanish/>
          <w:sz w:val="16"/>
          <w:szCs w:val="22"/>
          <w:shd w:val="clear" w:color="auto" w:fill="FFFF99"/>
          <w:rtl/>
          <w:lang w:eastAsia="en-US"/>
        </w:rPr>
        <w:tab/>
        <w:t>ג'</w:t>
      </w:r>
      <w:r w:rsidRPr="006021DC">
        <w:rPr>
          <w:rFonts w:cs="FrankRuehl" w:hint="cs"/>
          <w:vanish/>
          <w:sz w:val="16"/>
          <w:szCs w:val="22"/>
          <w:shd w:val="clear" w:color="auto" w:fill="FFFF99"/>
          <w:rtl/>
          <w:lang w:eastAsia="en-US"/>
        </w:rPr>
        <w:tab/>
        <w:t>232,824</w:t>
      </w:r>
    </w:p>
    <w:p w:rsidR="00076A1D" w:rsidRPr="006021DC" w:rsidRDefault="00076A1D" w:rsidP="00076A1D">
      <w:pPr>
        <w:pStyle w:val="P00"/>
        <w:tabs>
          <w:tab w:val="clear" w:pos="624"/>
          <w:tab w:val="clear" w:pos="1021"/>
          <w:tab w:val="clear" w:pos="1474"/>
          <w:tab w:val="clear" w:pos="1928"/>
          <w:tab w:val="clear" w:pos="2381"/>
          <w:tab w:val="clear" w:pos="2835"/>
          <w:tab w:val="clear" w:pos="6259"/>
          <w:tab w:val="center" w:pos="4536"/>
          <w:tab w:val="center" w:pos="6521"/>
        </w:tabs>
        <w:spacing w:before="0"/>
        <w:ind w:left="0" w:right="1134"/>
        <w:rPr>
          <w:rFonts w:cs="FrankRuehl" w:hint="cs"/>
          <w:vanish/>
          <w:sz w:val="16"/>
          <w:szCs w:val="22"/>
          <w:shd w:val="clear" w:color="auto" w:fill="FFFF99"/>
          <w:rtl/>
          <w:lang w:eastAsia="en-US"/>
        </w:rPr>
      </w:pPr>
      <w:r w:rsidRPr="006021DC">
        <w:rPr>
          <w:rFonts w:cs="FrankRuehl" w:hint="cs"/>
          <w:vanish/>
          <w:sz w:val="16"/>
          <w:szCs w:val="22"/>
          <w:shd w:val="clear" w:color="auto" w:fill="FFFF99"/>
          <w:rtl/>
          <w:lang w:eastAsia="en-US"/>
        </w:rPr>
        <w:t>בין 15,000,001 לבין 24,949,000</w:t>
      </w:r>
      <w:r w:rsidRPr="006021DC">
        <w:rPr>
          <w:rFonts w:cs="FrankRuehl"/>
          <w:vanish/>
          <w:sz w:val="16"/>
          <w:szCs w:val="22"/>
          <w:shd w:val="clear" w:color="auto" w:fill="FFFF99"/>
          <w:rtl/>
          <w:lang w:eastAsia="en-US"/>
        </w:rPr>
        <w:tab/>
      </w:r>
      <w:r w:rsidRPr="006021DC">
        <w:rPr>
          <w:rFonts w:cs="FrankRuehl" w:hint="cs"/>
          <w:vanish/>
          <w:sz w:val="16"/>
          <w:szCs w:val="22"/>
          <w:shd w:val="clear" w:color="auto" w:fill="FFFF99"/>
          <w:rtl/>
          <w:lang w:eastAsia="en-US"/>
        </w:rPr>
        <w:t>ד'</w:t>
      </w:r>
      <w:r w:rsidRPr="006021DC">
        <w:rPr>
          <w:rFonts w:cs="FrankRuehl"/>
          <w:vanish/>
          <w:sz w:val="16"/>
          <w:szCs w:val="22"/>
          <w:shd w:val="clear" w:color="auto" w:fill="FFFF99"/>
          <w:rtl/>
          <w:lang w:eastAsia="en-US"/>
        </w:rPr>
        <w:tab/>
      </w:r>
      <w:r w:rsidRPr="006021DC">
        <w:rPr>
          <w:rFonts w:cs="FrankRuehl" w:hint="cs"/>
          <w:vanish/>
          <w:sz w:val="16"/>
          <w:szCs w:val="22"/>
          <w:shd w:val="clear" w:color="auto" w:fill="FFFF99"/>
          <w:rtl/>
          <w:lang w:eastAsia="en-US"/>
        </w:rPr>
        <w:t>350,279</w:t>
      </w:r>
    </w:p>
    <w:p w:rsidR="00076A1D" w:rsidRPr="006021DC" w:rsidRDefault="00076A1D" w:rsidP="00076A1D">
      <w:pPr>
        <w:pStyle w:val="P00"/>
        <w:tabs>
          <w:tab w:val="clear" w:pos="624"/>
          <w:tab w:val="clear" w:pos="1021"/>
          <w:tab w:val="clear" w:pos="1474"/>
          <w:tab w:val="clear" w:pos="1928"/>
          <w:tab w:val="clear" w:pos="2381"/>
          <w:tab w:val="clear" w:pos="2835"/>
          <w:tab w:val="clear" w:pos="6259"/>
          <w:tab w:val="center" w:pos="4536"/>
          <w:tab w:val="center" w:pos="6521"/>
        </w:tabs>
        <w:spacing w:before="0"/>
        <w:ind w:left="0" w:right="1134"/>
        <w:rPr>
          <w:rFonts w:cs="FrankRuehl"/>
          <w:vanish/>
          <w:sz w:val="16"/>
          <w:szCs w:val="22"/>
          <w:shd w:val="clear" w:color="auto" w:fill="FFFF99"/>
          <w:rtl/>
          <w:lang w:eastAsia="en-US"/>
        </w:rPr>
      </w:pPr>
      <w:r w:rsidRPr="006021DC">
        <w:rPr>
          <w:rFonts w:cs="FrankRuehl" w:hint="cs"/>
          <w:vanish/>
          <w:sz w:val="16"/>
          <w:szCs w:val="22"/>
          <w:shd w:val="clear" w:color="auto" w:fill="FFFF99"/>
          <w:rtl/>
          <w:lang w:eastAsia="en-US"/>
        </w:rPr>
        <w:t>מעל 24,949,000</w:t>
      </w:r>
      <w:r w:rsidRPr="006021DC">
        <w:rPr>
          <w:rFonts w:cs="FrankRuehl" w:hint="cs"/>
          <w:vanish/>
          <w:sz w:val="16"/>
          <w:szCs w:val="22"/>
          <w:shd w:val="clear" w:color="auto" w:fill="FFFF99"/>
          <w:rtl/>
          <w:lang w:eastAsia="en-US"/>
        </w:rPr>
        <w:tab/>
        <w:t>ה'</w:t>
      </w:r>
      <w:r w:rsidRPr="006021DC">
        <w:rPr>
          <w:rFonts w:cs="FrankRuehl" w:hint="cs"/>
          <w:vanish/>
          <w:sz w:val="16"/>
          <w:szCs w:val="22"/>
          <w:shd w:val="clear" w:color="auto" w:fill="FFFF99"/>
          <w:rtl/>
          <w:lang w:eastAsia="en-US"/>
        </w:rPr>
        <w:tab/>
        <w:t>467,045</w:t>
      </w:r>
    </w:p>
    <w:p w:rsidR="00076A1D" w:rsidRPr="006021DC" w:rsidRDefault="00076A1D" w:rsidP="00076A1D">
      <w:pPr>
        <w:pStyle w:val="P00"/>
        <w:spacing w:before="0"/>
        <w:ind w:left="0" w:right="1134"/>
        <w:rPr>
          <w:rFonts w:ascii="FrankRuehl" w:hAnsi="FrankRuehl" w:cs="FrankRuehl"/>
          <w:vanish/>
          <w:szCs w:val="20"/>
          <w:shd w:val="clear" w:color="auto" w:fill="FFFF99"/>
          <w:rtl/>
          <w:lang w:eastAsia="en-US"/>
        </w:rPr>
      </w:pPr>
    </w:p>
    <w:p w:rsidR="00076A1D" w:rsidRPr="006021DC" w:rsidRDefault="00076A1D" w:rsidP="00076A1D">
      <w:pPr>
        <w:pStyle w:val="P00"/>
        <w:spacing w:before="0"/>
        <w:ind w:left="0" w:right="1134"/>
        <w:rPr>
          <w:rFonts w:ascii="FrankRuehl" w:hAnsi="FrankRuehl" w:cs="FrankRuehl"/>
          <w:vanish/>
          <w:color w:val="FF0000"/>
          <w:szCs w:val="20"/>
          <w:shd w:val="clear" w:color="auto" w:fill="FFFF99"/>
          <w:rtl/>
          <w:lang w:eastAsia="en-US"/>
        </w:rPr>
      </w:pPr>
      <w:r w:rsidRPr="006021DC">
        <w:rPr>
          <w:rFonts w:ascii="FrankRuehl" w:hAnsi="FrankRuehl" w:cs="FrankRuehl" w:hint="cs"/>
          <w:vanish/>
          <w:color w:val="FF0000"/>
          <w:szCs w:val="20"/>
          <w:shd w:val="clear" w:color="auto" w:fill="FFFF99"/>
          <w:rtl/>
          <w:lang w:eastAsia="en-US"/>
        </w:rPr>
        <w:t>מיום 1.1.2021</w:t>
      </w:r>
    </w:p>
    <w:p w:rsidR="00076A1D" w:rsidRPr="006021DC" w:rsidRDefault="00076A1D" w:rsidP="00076A1D">
      <w:pPr>
        <w:pStyle w:val="P00"/>
        <w:spacing w:before="0"/>
        <w:ind w:left="0" w:right="1134"/>
        <w:rPr>
          <w:rFonts w:ascii="FrankRuehl" w:hAnsi="FrankRuehl" w:cs="FrankRuehl"/>
          <w:vanish/>
          <w:szCs w:val="20"/>
          <w:shd w:val="clear" w:color="auto" w:fill="FFFF99"/>
          <w:rtl/>
          <w:lang w:eastAsia="en-US"/>
        </w:rPr>
      </w:pPr>
      <w:r w:rsidRPr="006021DC">
        <w:rPr>
          <w:rFonts w:ascii="FrankRuehl" w:hAnsi="FrankRuehl" w:cs="FrankRuehl" w:hint="cs"/>
          <w:b/>
          <w:bCs/>
          <w:vanish/>
          <w:szCs w:val="20"/>
          <w:shd w:val="clear" w:color="auto" w:fill="FFFF99"/>
          <w:rtl/>
          <w:lang w:eastAsia="en-US"/>
        </w:rPr>
        <w:t>הודעה תשפ"א-2021</w:t>
      </w:r>
    </w:p>
    <w:p w:rsidR="00076A1D" w:rsidRPr="006021DC" w:rsidRDefault="00076A1D" w:rsidP="00076A1D">
      <w:pPr>
        <w:pStyle w:val="P00"/>
        <w:spacing w:before="0"/>
        <w:ind w:left="0" w:right="1134"/>
        <w:rPr>
          <w:rFonts w:ascii="FrankRuehl" w:hAnsi="FrankRuehl" w:cs="FrankRuehl"/>
          <w:vanish/>
          <w:szCs w:val="20"/>
          <w:shd w:val="clear" w:color="auto" w:fill="FFFF99"/>
          <w:rtl/>
          <w:lang w:eastAsia="en-US"/>
        </w:rPr>
      </w:pPr>
      <w:hyperlink r:id="rId41" w:history="1">
        <w:r w:rsidRPr="006021DC">
          <w:rPr>
            <w:rStyle w:val="Hyperlink"/>
            <w:rFonts w:ascii="FrankRuehl" w:hAnsi="FrankRuehl" w:cs="FrankRuehl" w:hint="cs"/>
            <w:vanish/>
            <w:szCs w:val="20"/>
            <w:shd w:val="clear" w:color="auto" w:fill="FFFF99"/>
            <w:rtl/>
            <w:lang w:eastAsia="en-US"/>
          </w:rPr>
          <w:t>ק"ת תשפ"א מס' 9093</w:t>
        </w:r>
      </w:hyperlink>
      <w:r w:rsidRPr="006021DC">
        <w:rPr>
          <w:rFonts w:ascii="FrankRuehl" w:hAnsi="FrankRuehl" w:cs="FrankRuehl" w:hint="cs"/>
          <w:vanish/>
          <w:szCs w:val="20"/>
          <w:shd w:val="clear" w:color="auto" w:fill="FFFF99"/>
          <w:rtl/>
          <w:lang w:eastAsia="en-US"/>
        </w:rPr>
        <w:t xml:space="preserve"> מיום 13.1.2021 עמ' 1544</w:t>
      </w:r>
    </w:p>
    <w:p w:rsidR="00686EB0" w:rsidRPr="006021DC" w:rsidRDefault="00076A1D" w:rsidP="00076A1D">
      <w:pPr>
        <w:pStyle w:val="P00"/>
        <w:spacing w:before="0"/>
        <w:ind w:left="0" w:right="1134"/>
        <w:rPr>
          <w:rFonts w:ascii="FrankRuehl" w:hAnsi="FrankRuehl" w:cs="FrankRuehl"/>
          <w:vanish/>
          <w:szCs w:val="20"/>
          <w:shd w:val="clear" w:color="auto" w:fill="FFFF99"/>
          <w:rtl/>
          <w:lang w:eastAsia="en-US"/>
        </w:rPr>
      </w:pPr>
      <w:r w:rsidRPr="006021DC">
        <w:rPr>
          <w:rFonts w:ascii="FrankRuehl" w:hAnsi="FrankRuehl" w:cs="FrankRuehl" w:hint="cs"/>
          <w:vanish/>
          <w:szCs w:val="20"/>
          <w:shd w:val="clear" w:color="auto" w:fill="FFFF99"/>
          <w:rtl/>
          <w:lang w:eastAsia="en-US"/>
        </w:rPr>
        <w:t>[הסכומים נותרו ללא שינוי</w:t>
      </w:r>
      <w:r w:rsidR="00686EB0" w:rsidRPr="006021DC">
        <w:rPr>
          <w:rFonts w:ascii="FrankRuehl" w:hAnsi="FrankRuehl" w:cs="FrankRuehl" w:hint="cs"/>
          <w:vanish/>
          <w:szCs w:val="20"/>
          <w:shd w:val="clear" w:color="auto" w:fill="FFFF99"/>
          <w:rtl/>
          <w:lang w:eastAsia="en-US"/>
        </w:rPr>
        <w:t>]</w:t>
      </w:r>
    </w:p>
    <w:p w:rsidR="00686EB0" w:rsidRPr="006021DC" w:rsidRDefault="00686EB0" w:rsidP="00686EB0">
      <w:pPr>
        <w:pStyle w:val="P00"/>
        <w:spacing w:before="0"/>
        <w:ind w:left="0" w:right="1134"/>
        <w:rPr>
          <w:rFonts w:ascii="FrankRuehl" w:hAnsi="FrankRuehl" w:cs="FrankRuehl"/>
          <w:vanish/>
          <w:szCs w:val="20"/>
          <w:shd w:val="clear" w:color="auto" w:fill="FFFF99"/>
          <w:rtl/>
          <w:lang w:eastAsia="en-US"/>
        </w:rPr>
      </w:pPr>
    </w:p>
    <w:p w:rsidR="00686EB0" w:rsidRPr="006021DC" w:rsidRDefault="00686EB0" w:rsidP="00686EB0">
      <w:pPr>
        <w:pStyle w:val="P00"/>
        <w:spacing w:before="0"/>
        <w:ind w:left="0" w:right="1134"/>
        <w:rPr>
          <w:rFonts w:ascii="FrankRuehl" w:hAnsi="FrankRuehl" w:cs="FrankRuehl"/>
          <w:vanish/>
          <w:color w:val="FF0000"/>
          <w:szCs w:val="20"/>
          <w:shd w:val="clear" w:color="auto" w:fill="FFFF99"/>
          <w:rtl/>
          <w:lang w:eastAsia="en-US"/>
        </w:rPr>
      </w:pPr>
      <w:r w:rsidRPr="006021DC">
        <w:rPr>
          <w:rFonts w:ascii="FrankRuehl" w:hAnsi="FrankRuehl" w:cs="FrankRuehl" w:hint="cs"/>
          <w:vanish/>
          <w:color w:val="FF0000"/>
          <w:szCs w:val="20"/>
          <w:shd w:val="clear" w:color="auto" w:fill="FFFF99"/>
          <w:rtl/>
          <w:lang w:eastAsia="en-US"/>
        </w:rPr>
        <w:t>מיום 1.1.2022</w:t>
      </w:r>
    </w:p>
    <w:p w:rsidR="00686EB0" w:rsidRPr="006021DC" w:rsidRDefault="00686EB0" w:rsidP="00686EB0">
      <w:pPr>
        <w:pStyle w:val="P00"/>
        <w:spacing w:before="0"/>
        <w:ind w:left="0" w:right="1134"/>
        <w:rPr>
          <w:rFonts w:ascii="FrankRuehl" w:hAnsi="FrankRuehl" w:cs="FrankRuehl"/>
          <w:vanish/>
          <w:szCs w:val="20"/>
          <w:shd w:val="clear" w:color="auto" w:fill="FFFF99"/>
          <w:rtl/>
          <w:lang w:eastAsia="en-US"/>
        </w:rPr>
      </w:pPr>
      <w:r w:rsidRPr="006021DC">
        <w:rPr>
          <w:rFonts w:ascii="FrankRuehl" w:hAnsi="FrankRuehl" w:cs="FrankRuehl" w:hint="cs"/>
          <w:b/>
          <w:bCs/>
          <w:vanish/>
          <w:szCs w:val="20"/>
          <w:shd w:val="clear" w:color="auto" w:fill="FFFF99"/>
          <w:rtl/>
          <w:lang w:eastAsia="en-US"/>
        </w:rPr>
        <w:t>הודעה תשפ"ב-2022</w:t>
      </w:r>
    </w:p>
    <w:p w:rsidR="00686EB0" w:rsidRPr="006021DC" w:rsidRDefault="00686EB0" w:rsidP="00686EB0">
      <w:pPr>
        <w:pStyle w:val="P00"/>
        <w:spacing w:before="0"/>
        <w:ind w:left="0" w:right="1134"/>
        <w:rPr>
          <w:rFonts w:ascii="FrankRuehl" w:hAnsi="FrankRuehl" w:cs="FrankRuehl"/>
          <w:vanish/>
          <w:szCs w:val="20"/>
          <w:shd w:val="clear" w:color="auto" w:fill="FFFF99"/>
          <w:rtl/>
          <w:lang w:eastAsia="en-US"/>
        </w:rPr>
      </w:pPr>
      <w:hyperlink r:id="rId42" w:history="1">
        <w:r w:rsidRPr="006021DC">
          <w:rPr>
            <w:rStyle w:val="Hyperlink"/>
            <w:rFonts w:ascii="FrankRuehl" w:hAnsi="FrankRuehl" w:cs="FrankRuehl" w:hint="cs"/>
            <w:vanish/>
            <w:szCs w:val="20"/>
            <w:shd w:val="clear" w:color="auto" w:fill="FFFF99"/>
            <w:rtl/>
            <w:lang w:eastAsia="en-US"/>
          </w:rPr>
          <w:t>ק"ת תשפ"ב מס' 9936</w:t>
        </w:r>
      </w:hyperlink>
      <w:r w:rsidRPr="006021DC">
        <w:rPr>
          <w:rFonts w:ascii="FrankRuehl" w:hAnsi="FrankRuehl" w:cs="FrankRuehl" w:hint="cs"/>
          <w:vanish/>
          <w:szCs w:val="20"/>
          <w:shd w:val="clear" w:color="auto" w:fill="FFFF99"/>
          <w:rtl/>
          <w:lang w:eastAsia="en-US"/>
        </w:rPr>
        <w:t xml:space="preserve"> מיום 18.1.2022 עמ' 1793</w:t>
      </w:r>
    </w:p>
    <w:p w:rsidR="0055740A" w:rsidRPr="006021DC" w:rsidRDefault="0055740A" w:rsidP="0055740A">
      <w:pPr>
        <w:pStyle w:val="P00"/>
        <w:tabs>
          <w:tab w:val="clear" w:pos="624"/>
          <w:tab w:val="clear" w:pos="1021"/>
          <w:tab w:val="clear" w:pos="1474"/>
          <w:tab w:val="clear" w:pos="1928"/>
          <w:tab w:val="clear" w:pos="2381"/>
          <w:tab w:val="clear" w:pos="2835"/>
          <w:tab w:val="clear" w:pos="6259"/>
          <w:tab w:val="center" w:pos="1701"/>
          <w:tab w:val="center" w:pos="4536"/>
          <w:tab w:val="center" w:pos="6521"/>
        </w:tabs>
        <w:ind w:left="0" w:right="1134"/>
        <w:rPr>
          <w:rFonts w:cs="FrankRuehl" w:hint="cs"/>
          <w:vanish/>
          <w:szCs w:val="20"/>
          <w:shd w:val="clear" w:color="auto" w:fill="FFFF99"/>
          <w:rtl/>
          <w:lang w:eastAsia="en-US"/>
        </w:rPr>
      </w:pPr>
      <w:r w:rsidRPr="006021DC">
        <w:rPr>
          <w:rFonts w:cs="FrankRuehl" w:hint="cs"/>
          <w:vanish/>
          <w:szCs w:val="20"/>
          <w:shd w:val="clear" w:color="auto" w:fill="FFFF99"/>
          <w:rtl/>
          <w:lang w:eastAsia="en-US"/>
        </w:rPr>
        <w:tab/>
        <w:t>הכנסות</w:t>
      </w:r>
      <w:r w:rsidRPr="006021DC">
        <w:rPr>
          <w:rFonts w:cs="FrankRuehl" w:hint="cs"/>
          <w:vanish/>
          <w:szCs w:val="20"/>
          <w:shd w:val="clear" w:color="auto" w:fill="FFFF99"/>
          <w:rtl/>
          <w:lang w:eastAsia="en-US"/>
        </w:rPr>
        <w:tab/>
      </w:r>
      <w:r w:rsidRPr="006021DC">
        <w:rPr>
          <w:rFonts w:cs="FrankRuehl" w:hint="cs"/>
          <w:vanish/>
          <w:szCs w:val="20"/>
          <w:shd w:val="clear" w:color="auto" w:fill="FFFF99"/>
          <w:rtl/>
          <w:lang w:eastAsia="en-US"/>
        </w:rPr>
        <w:tab/>
        <w:t>סכום האגרה השנתית</w:t>
      </w:r>
    </w:p>
    <w:p w:rsidR="0055740A" w:rsidRPr="006021DC" w:rsidRDefault="0055740A" w:rsidP="0055740A">
      <w:pPr>
        <w:pStyle w:val="P00"/>
        <w:pBdr>
          <w:bottom w:val="single" w:sz="4" w:space="1" w:color="auto"/>
        </w:pBdr>
        <w:tabs>
          <w:tab w:val="clear" w:pos="624"/>
          <w:tab w:val="clear" w:pos="1021"/>
          <w:tab w:val="clear" w:pos="1474"/>
          <w:tab w:val="clear" w:pos="1928"/>
          <w:tab w:val="clear" w:pos="2381"/>
          <w:tab w:val="clear" w:pos="2835"/>
          <w:tab w:val="clear" w:pos="6259"/>
          <w:tab w:val="center" w:pos="1701"/>
          <w:tab w:val="center" w:pos="4536"/>
          <w:tab w:val="center" w:pos="6521"/>
        </w:tabs>
        <w:spacing w:before="0"/>
        <w:ind w:left="0" w:right="1134"/>
        <w:rPr>
          <w:rFonts w:cs="FrankRuehl" w:hint="cs"/>
          <w:vanish/>
          <w:szCs w:val="20"/>
          <w:shd w:val="clear" w:color="auto" w:fill="FFFF99"/>
          <w:rtl/>
          <w:lang w:eastAsia="en-US"/>
        </w:rPr>
      </w:pPr>
      <w:r w:rsidRPr="006021DC">
        <w:rPr>
          <w:rFonts w:cs="FrankRuehl" w:hint="cs"/>
          <w:vanish/>
          <w:szCs w:val="20"/>
          <w:shd w:val="clear" w:color="auto" w:fill="FFFF99"/>
          <w:rtl/>
          <w:lang w:eastAsia="en-US"/>
        </w:rPr>
        <w:tab/>
        <w:t>(בשקלים חדשים)</w:t>
      </w:r>
      <w:r w:rsidRPr="006021DC">
        <w:rPr>
          <w:rFonts w:cs="FrankRuehl" w:hint="cs"/>
          <w:vanish/>
          <w:szCs w:val="20"/>
          <w:shd w:val="clear" w:color="auto" w:fill="FFFF99"/>
          <w:rtl/>
          <w:lang w:eastAsia="en-US"/>
        </w:rPr>
        <w:tab/>
        <w:t>דרגה</w:t>
      </w:r>
      <w:r w:rsidRPr="006021DC">
        <w:rPr>
          <w:rFonts w:cs="FrankRuehl" w:hint="cs"/>
          <w:vanish/>
          <w:szCs w:val="20"/>
          <w:shd w:val="clear" w:color="auto" w:fill="FFFF99"/>
          <w:rtl/>
          <w:lang w:eastAsia="en-US"/>
        </w:rPr>
        <w:tab/>
        <w:t>(בשקלים חדשים)</w:t>
      </w:r>
    </w:p>
    <w:p w:rsidR="0055740A" w:rsidRPr="006021DC" w:rsidRDefault="0055740A" w:rsidP="0055740A">
      <w:pPr>
        <w:pStyle w:val="P00"/>
        <w:tabs>
          <w:tab w:val="clear" w:pos="624"/>
          <w:tab w:val="clear" w:pos="1021"/>
          <w:tab w:val="clear" w:pos="1474"/>
          <w:tab w:val="clear" w:pos="1928"/>
          <w:tab w:val="clear" w:pos="2381"/>
          <w:tab w:val="clear" w:pos="2835"/>
          <w:tab w:val="clear" w:pos="6259"/>
          <w:tab w:val="center" w:pos="4536"/>
          <w:tab w:val="center" w:pos="6521"/>
        </w:tabs>
        <w:spacing w:before="0"/>
        <w:ind w:left="0" w:right="1134"/>
        <w:rPr>
          <w:rFonts w:cs="FrankRuehl" w:hint="cs"/>
          <w:vanish/>
          <w:sz w:val="16"/>
          <w:szCs w:val="22"/>
          <w:shd w:val="clear" w:color="auto" w:fill="FFFF99"/>
          <w:rtl/>
          <w:lang w:eastAsia="en-US"/>
        </w:rPr>
      </w:pPr>
      <w:r w:rsidRPr="006021DC">
        <w:rPr>
          <w:rFonts w:cs="FrankRuehl" w:hint="cs"/>
          <w:vanish/>
          <w:sz w:val="16"/>
          <w:szCs w:val="22"/>
          <w:shd w:val="clear" w:color="auto" w:fill="FFFF99"/>
          <w:rtl/>
          <w:lang w:eastAsia="en-US"/>
        </w:rPr>
        <w:t xml:space="preserve">עד </w:t>
      </w:r>
      <w:r w:rsidRPr="006021DC">
        <w:rPr>
          <w:rFonts w:cs="FrankRuehl" w:hint="cs"/>
          <w:strike/>
          <w:vanish/>
          <w:sz w:val="16"/>
          <w:szCs w:val="22"/>
          <w:shd w:val="clear" w:color="auto" w:fill="FFFF99"/>
          <w:rtl/>
          <w:lang w:eastAsia="en-US"/>
        </w:rPr>
        <w:t>1,996,000</w:t>
      </w:r>
      <w:r w:rsidRPr="006021DC">
        <w:rPr>
          <w:rFonts w:cs="FrankRuehl" w:hint="cs"/>
          <w:vanish/>
          <w:sz w:val="16"/>
          <w:szCs w:val="22"/>
          <w:shd w:val="clear" w:color="auto" w:fill="FFFF99"/>
          <w:rtl/>
          <w:lang w:eastAsia="en-US"/>
        </w:rPr>
        <w:t xml:space="preserve"> </w:t>
      </w:r>
      <w:r w:rsidRPr="006021DC">
        <w:rPr>
          <w:rFonts w:cs="FrankRuehl" w:hint="cs"/>
          <w:vanish/>
          <w:sz w:val="16"/>
          <w:szCs w:val="22"/>
          <w:u w:val="single"/>
          <w:shd w:val="clear" w:color="auto" w:fill="FFFF99"/>
          <w:rtl/>
          <w:lang w:eastAsia="en-US"/>
        </w:rPr>
        <w:t>2,043,945</w:t>
      </w:r>
      <w:r w:rsidRPr="006021DC">
        <w:rPr>
          <w:rFonts w:cs="FrankRuehl" w:hint="cs"/>
          <w:vanish/>
          <w:sz w:val="16"/>
          <w:szCs w:val="22"/>
          <w:shd w:val="clear" w:color="auto" w:fill="FFFF99"/>
          <w:rtl/>
          <w:lang w:eastAsia="en-US"/>
        </w:rPr>
        <w:tab/>
        <w:t>א'</w:t>
      </w:r>
      <w:r w:rsidRPr="006021DC">
        <w:rPr>
          <w:rFonts w:cs="FrankRuehl" w:hint="cs"/>
          <w:vanish/>
          <w:sz w:val="16"/>
          <w:szCs w:val="22"/>
          <w:shd w:val="clear" w:color="auto" w:fill="FFFF99"/>
          <w:rtl/>
          <w:lang w:eastAsia="en-US"/>
        </w:rPr>
        <w:tab/>
      </w:r>
      <w:r w:rsidRPr="006021DC">
        <w:rPr>
          <w:rFonts w:cs="FrankRuehl" w:hint="cs"/>
          <w:strike/>
          <w:vanish/>
          <w:sz w:val="16"/>
          <w:szCs w:val="22"/>
          <w:shd w:val="clear" w:color="auto" w:fill="FFFF99"/>
          <w:rtl/>
          <w:lang w:eastAsia="en-US"/>
        </w:rPr>
        <w:t>69,860</w:t>
      </w:r>
      <w:r w:rsidRPr="006021DC">
        <w:rPr>
          <w:rFonts w:cs="FrankRuehl" w:hint="cs"/>
          <w:vanish/>
          <w:sz w:val="16"/>
          <w:szCs w:val="22"/>
          <w:shd w:val="clear" w:color="auto" w:fill="FFFF99"/>
          <w:rtl/>
          <w:lang w:eastAsia="en-US"/>
        </w:rPr>
        <w:t xml:space="preserve"> </w:t>
      </w:r>
      <w:r w:rsidRPr="006021DC">
        <w:rPr>
          <w:rFonts w:cs="FrankRuehl" w:hint="cs"/>
          <w:vanish/>
          <w:sz w:val="16"/>
          <w:szCs w:val="22"/>
          <w:u w:val="single"/>
          <w:shd w:val="clear" w:color="auto" w:fill="FFFF99"/>
          <w:rtl/>
          <w:lang w:eastAsia="en-US"/>
        </w:rPr>
        <w:t>66,430</w:t>
      </w:r>
    </w:p>
    <w:p w:rsidR="0055740A" w:rsidRPr="006021DC" w:rsidRDefault="0055740A" w:rsidP="0055740A">
      <w:pPr>
        <w:pStyle w:val="P00"/>
        <w:tabs>
          <w:tab w:val="clear" w:pos="624"/>
          <w:tab w:val="clear" w:pos="1021"/>
          <w:tab w:val="clear" w:pos="1474"/>
          <w:tab w:val="clear" w:pos="1928"/>
          <w:tab w:val="clear" w:pos="2381"/>
          <w:tab w:val="clear" w:pos="2835"/>
          <w:tab w:val="clear" w:pos="6259"/>
          <w:tab w:val="center" w:pos="4536"/>
          <w:tab w:val="center" w:pos="6521"/>
        </w:tabs>
        <w:spacing w:before="0"/>
        <w:ind w:left="0" w:right="1134"/>
        <w:rPr>
          <w:rFonts w:cs="FrankRuehl" w:hint="cs"/>
          <w:vanish/>
          <w:sz w:val="16"/>
          <w:szCs w:val="22"/>
          <w:shd w:val="clear" w:color="auto" w:fill="FFFF99"/>
          <w:rtl/>
          <w:lang w:eastAsia="en-US"/>
        </w:rPr>
      </w:pPr>
      <w:r w:rsidRPr="006021DC">
        <w:rPr>
          <w:rFonts w:cs="FrankRuehl" w:hint="cs"/>
          <w:vanish/>
          <w:sz w:val="16"/>
          <w:szCs w:val="22"/>
          <w:shd w:val="clear" w:color="auto" w:fill="FFFF99"/>
          <w:rtl/>
          <w:lang w:eastAsia="en-US"/>
        </w:rPr>
        <w:t xml:space="preserve">בין </w:t>
      </w:r>
      <w:r w:rsidRPr="006021DC">
        <w:rPr>
          <w:rFonts w:cs="FrankRuehl" w:hint="cs"/>
          <w:strike/>
          <w:vanish/>
          <w:sz w:val="16"/>
          <w:szCs w:val="22"/>
          <w:shd w:val="clear" w:color="auto" w:fill="FFFF99"/>
          <w:rtl/>
          <w:lang w:eastAsia="en-US"/>
        </w:rPr>
        <w:t>1,996,001</w:t>
      </w:r>
      <w:r w:rsidRPr="006021DC">
        <w:rPr>
          <w:rFonts w:cs="FrankRuehl" w:hint="cs"/>
          <w:vanish/>
          <w:sz w:val="16"/>
          <w:szCs w:val="22"/>
          <w:shd w:val="clear" w:color="auto" w:fill="FFFF99"/>
          <w:rtl/>
          <w:lang w:eastAsia="en-US"/>
        </w:rPr>
        <w:t xml:space="preserve"> </w:t>
      </w:r>
      <w:r w:rsidRPr="006021DC">
        <w:rPr>
          <w:rFonts w:cs="FrankRuehl" w:hint="cs"/>
          <w:vanish/>
          <w:sz w:val="16"/>
          <w:szCs w:val="22"/>
          <w:u w:val="single"/>
          <w:shd w:val="clear" w:color="auto" w:fill="FFFF99"/>
          <w:rtl/>
          <w:lang w:eastAsia="en-US"/>
        </w:rPr>
        <w:t>2,043,945</w:t>
      </w:r>
      <w:r w:rsidRPr="006021DC">
        <w:rPr>
          <w:rFonts w:cs="FrankRuehl" w:hint="cs"/>
          <w:vanish/>
          <w:sz w:val="16"/>
          <w:szCs w:val="22"/>
          <w:shd w:val="clear" w:color="auto" w:fill="FFFF99"/>
          <w:rtl/>
          <w:lang w:eastAsia="en-US"/>
        </w:rPr>
        <w:t xml:space="preserve"> לבין </w:t>
      </w:r>
      <w:r w:rsidRPr="006021DC">
        <w:rPr>
          <w:rFonts w:cs="FrankRuehl" w:hint="cs"/>
          <w:strike/>
          <w:vanish/>
          <w:sz w:val="16"/>
          <w:szCs w:val="22"/>
          <w:shd w:val="clear" w:color="auto" w:fill="FFFF99"/>
          <w:rtl/>
          <w:lang w:eastAsia="en-US"/>
        </w:rPr>
        <w:t>6,000,000</w:t>
      </w:r>
      <w:r w:rsidRPr="006021DC">
        <w:rPr>
          <w:rFonts w:cs="FrankRuehl" w:hint="cs"/>
          <w:vanish/>
          <w:sz w:val="16"/>
          <w:szCs w:val="22"/>
          <w:shd w:val="clear" w:color="auto" w:fill="FFFF99"/>
          <w:rtl/>
          <w:lang w:eastAsia="en-US"/>
        </w:rPr>
        <w:t xml:space="preserve"> </w:t>
      </w:r>
      <w:r w:rsidRPr="006021DC">
        <w:rPr>
          <w:rFonts w:cs="FrankRuehl" w:hint="cs"/>
          <w:vanish/>
          <w:sz w:val="16"/>
          <w:szCs w:val="22"/>
          <w:u w:val="single"/>
          <w:shd w:val="clear" w:color="auto" w:fill="FFFF99"/>
          <w:rtl/>
          <w:lang w:eastAsia="en-US"/>
        </w:rPr>
        <w:t>6,144,125</w:t>
      </w:r>
      <w:r w:rsidRPr="006021DC">
        <w:rPr>
          <w:rFonts w:cs="FrankRuehl" w:hint="cs"/>
          <w:vanish/>
          <w:sz w:val="16"/>
          <w:szCs w:val="22"/>
          <w:shd w:val="clear" w:color="auto" w:fill="FFFF99"/>
          <w:rtl/>
          <w:lang w:eastAsia="en-US"/>
        </w:rPr>
        <w:tab/>
        <w:t>ב'</w:t>
      </w:r>
      <w:r w:rsidRPr="006021DC">
        <w:rPr>
          <w:rFonts w:cs="FrankRuehl" w:hint="cs"/>
          <w:vanish/>
          <w:sz w:val="16"/>
          <w:szCs w:val="22"/>
          <w:shd w:val="clear" w:color="auto" w:fill="FFFF99"/>
          <w:rtl/>
          <w:lang w:eastAsia="en-US"/>
        </w:rPr>
        <w:tab/>
      </w:r>
      <w:r w:rsidRPr="006021DC">
        <w:rPr>
          <w:rFonts w:cs="FrankRuehl" w:hint="cs"/>
          <w:strike/>
          <w:vanish/>
          <w:sz w:val="16"/>
          <w:szCs w:val="22"/>
          <w:shd w:val="clear" w:color="auto" w:fill="FFFF99"/>
          <w:rtl/>
          <w:lang w:eastAsia="en-US"/>
        </w:rPr>
        <w:t>125,745</w:t>
      </w:r>
      <w:r w:rsidRPr="006021DC">
        <w:rPr>
          <w:rFonts w:cs="FrankRuehl" w:hint="cs"/>
          <w:vanish/>
          <w:sz w:val="16"/>
          <w:szCs w:val="22"/>
          <w:shd w:val="clear" w:color="auto" w:fill="FFFF99"/>
          <w:rtl/>
          <w:lang w:eastAsia="en-US"/>
        </w:rPr>
        <w:t xml:space="preserve"> </w:t>
      </w:r>
      <w:r w:rsidRPr="006021DC">
        <w:rPr>
          <w:rFonts w:cs="FrankRuehl" w:hint="cs"/>
          <w:vanish/>
          <w:sz w:val="16"/>
          <w:szCs w:val="22"/>
          <w:u w:val="single"/>
          <w:shd w:val="clear" w:color="auto" w:fill="FFFF99"/>
          <w:rtl/>
          <w:lang w:eastAsia="en-US"/>
        </w:rPr>
        <w:t>119,570</w:t>
      </w:r>
    </w:p>
    <w:p w:rsidR="0055740A" w:rsidRPr="006021DC" w:rsidRDefault="0055740A" w:rsidP="0055740A">
      <w:pPr>
        <w:pStyle w:val="P00"/>
        <w:tabs>
          <w:tab w:val="clear" w:pos="624"/>
          <w:tab w:val="clear" w:pos="1021"/>
          <w:tab w:val="clear" w:pos="1474"/>
          <w:tab w:val="clear" w:pos="1928"/>
          <w:tab w:val="clear" w:pos="2381"/>
          <w:tab w:val="clear" w:pos="2835"/>
          <w:tab w:val="clear" w:pos="6259"/>
          <w:tab w:val="center" w:pos="4536"/>
          <w:tab w:val="center" w:pos="6521"/>
        </w:tabs>
        <w:spacing w:before="0"/>
        <w:ind w:left="0" w:right="1134"/>
        <w:rPr>
          <w:rFonts w:cs="FrankRuehl"/>
          <w:vanish/>
          <w:sz w:val="16"/>
          <w:szCs w:val="22"/>
          <w:shd w:val="clear" w:color="auto" w:fill="FFFF99"/>
          <w:rtl/>
          <w:lang w:eastAsia="en-US"/>
        </w:rPr>
      </w:pPr>
      <w:r w:rsidRPr="006021DC">
        <w:rPr>
          <w:rFonts w:cs="FrankRuehl" w:hint="cs"/>
          <w:vanish/>
          <w:sz w:val="16"/>
          <w:szCs w:val="22"/>
          <w:shd w:val="clear" w:color="auto" w:fill="FFFF99"/>
          <w:rtl/>
          <w:lang w:eastAsia="en-US"/>
        </w:rPr>
        <w:t xml:space="preserve">בין </w:t>
      </w:r>
      <w:r w:rsidRPr="006021DC">
        <w:rPr>
          <w:rFonts w:cs="FrankRuehl" w:hint="cs"/>
          <w:strike/>
          <w:vanish/>
          <w:sz w:val="16"/>
          <w:szCs w:val="22"/>
          <w:shd w:val="clear" w:color="auto" w:fill="FFFF99"/>
          <w:rtl/>
          <w:lang w:eastAsia="en-US"/>
        </w:rPr>
        <w:t>6,000,001</w:t>
      </w:r>
      <w:r w:rsidRPr="006021DC">
        <w:rPr>
          <w:rFonts w:cs="FrankRuehl" w:hint="cs"/>
          <w:vanish/>
          <w:sz w:val="16"/>
          <w:szCs w:val="22"/>
          <w:shd w:val="clear" w:color="auto" w:fill="FFFF99"/>
          <w:rtl/>
          <w:lang w:eastAsia="en-US"/>
        </w:rPr>
        <w:t xml:space="preserve"> </w:t>
      </w:r>
      <w:r w:rsidRPr="006021DC">
        <w:rPr>
          <w:rFonts w:cs="FrankRuehl" w:hint="cs"/>
          <w:vanish/>
          <w:sz w:val="16"/>
          <w:szCs w:val="22"/>
          <w:u w:val="single"/>
          <w:shd w:val="clear" w:color="auto" w:fill="FFFF99"/>
          <w:rtl/>
          <w:lang w:eastAsia="en-US"/>
        </w:rPr>
        <w:t>6,144,125</w:t>
      </w:r>
      <w:r w:rsidRPr="006021DC">
        <w:rPr>
          <w:rFonts w:cs="FrankRuehl" w:hint="cs"/>
          <w:vanish/>
          <w:sz w:val="16"/>
          <w:szCs w:val="22"/>
          <w:shd w:val="clear" w:color="auto" w:fill="FFFF99"/>
          <w:rtl/>
          <w:lang w:eastAsia="en-US"/>
        </w:rPr>
        <w:t xml:space="preserve"> לבין </w:t>
      </w:r>
      <w:r w:rsidRPr="006021DC">
        <w:rPr>
          <w:rFonts w:cs="FrankRuehl" w:hint="cs"/>
          <w:strike/>
          <w:vanish/>
          <w:sz w:val="16"/>
          <w:szCs w:val="22"/>
          <w:shd w:val="clear" w:color="auto" w:fill="FFFF99"/>
          <w:rtl/>
          <w:lang w:eastAsia="en-US"/>
        </w:rPr>
        <w:t>15,000,000</w:t>
      </w:r>
      <w:r w:rsidRPr="006021DC">
        <w:rPr>
          <w:rFonts w:cs="FrankRuehl" w:hint="cs"/>
          <w:vanish/>
          <w:sz w:val="16"/>
          <w:szCs w:val="22"/>
          <w:shd w:val="clear" w:color="auto" w:fill="FFFF99"/>
          <w:rtl/>
          <w:lang w:eastAsia="en-US"/>
        </w:rPr>
        <w:t xml:space="preserve"> </w:t>
      </w:r>
      <w:r w:rsidRPr="006021DC">
        <w:rPr>
          <w:rFonts w:cs="FrankRuehl" w:hint="cs"/>
          <w:vanish/>
          <w:sz w:val="16"/>
          <w:szCs w:val="22"/>
          <w:u w:val="single"/>
          <w:shd w:val="clear" w:color="auto" w:fill="FFFF99"/>
          <w:rtl/>
          <w:lang w:eastAsia="en-US"/>
        </w:rPr>
        <w:t>15,360,315</w:t>
      </w:r>
      <w:r w:rsidRPr="006021DC">
        <w:rPr>
          <w:rFonts w:cs="FrankRuehl" w:hint="cs"/>
          <w:vanish/>
          <w:sz w:val="16"/>
          <w:szCs w:val="22"/>
          <w:shd w:val="clear" w:color="auto" w:fill="FFFF99"/>
          <w:rtl/>
          <w:lang w:eastAsia="en-US"/>
        </w:rPr>
        <w:tab/>
        <w:t>ג'</w:t>
      </w:r>
      <w:r w:rsidRPr="006021DC">
        <w:rPr>
          <w:rFonts w:cs="FrankRuehl" w:hint="cs"/>
          <w:vanish/>
          <w:sz w:val="16"/>
          <w:szCs w:val="22"/>
          <w:shd w:val="clear" w:color="auto" w:fill="FFFF99"/>
          <w:rtl/>
          <w:lang w:eastAsia="en-US"/>
        </w:rPr>
        <w:tab/>
      </w:r>
      <w:r w:rsidRPr="006021DC">
        <w:rPr>
          <w:rFonts w:cs="FrankRuehl" w:hint="cs"/>
          <w:strike/>
          <w:vanish/>
          <w:sz w:val="16"/>
          <w:szCs w:val="22"/>
          <w:shd w:val="clear" w:color="auto" w:fill="FFFF99"/>
          <w:rtl/>
          <w:lang w:eastAsia="en-US"/>
        </w:rPr>
        <w:t>250,733</w:t>
      </w:r>
      <w:r w:rsidRPr="006021DC">
        <w:rPr>
          <w:rFonts w:cs="FrankRuehl" w:hint="cs"/>
          <w:vanish/>
          <w:sz w:val="16"/>
          <w:szCs w:val="22"/>
          <w:shd w:val="clear" w:color="auto" w:fill="FFFF99"/>
          <w:rtl/>
          <w:lang w:eastAsia="en-US"/>
        </w:rPr>
        <w:t xml:space="preserve"> </w:t>
      </w:r>
      <w:r w:rsidRPr="006021DC">
        <w:rPr>
          <w:rFonts w:cs="FrankRuehl" w:hint="cs"/>
          <w:vanish/>
          <w:sz w:val="16"/>
          <w:szCs w:val="22"/>
          <w:u w:val="single"/>
          <w:shd w:val="clear" w:color="auto" w:fill="FFFF99"/>
          <w:rtl/>
          <w:lang w:eastAsia="en-US"/>
        </w:rPr>
        <w:t>238,415</w:t>
      </w:r>
    </w:p>
    <w:p w:rsidR="0055740A" w:rsidRPr="006021DC" w:rsidRDefault="0055740A" w:rsidP="0055740A">
      <w:pPr>
        <w:pStyle w:val="P00"/>
        <w:tabs>
          <w:tab w:val="clear" w:pos="624"/>
          <w:tab w:val="clear" w:pos="1021"/>
          <w:tab w:val="clear" w:pos="1474"/>
          <w:tab w:val="clear" w:pos="1928"/>
          <w:tab w:val="clear" w:pos="2381"/>
          <w:tab w:val="clear" w:pos="2835"/>
          <w:tab w:val="clear" w:pos="6259"/>
          <w:tab w:val="center" w:pos="4536"/>
          <w:tab w:val="center" w:pos="6521"/>
        </w:tabs>
        <w:spacing w:before="0"/>
        <w:ind w:left="0" w:right="1134"/>
        <w:rPr>
          <w:rFonts w:cs="FrankRuehl" w:hint="cs"/>
          <w:vanish/>
          <w:sz w:val="16"/>
          <w:szCs w:val="22"/>
          <w:shd w:val="clear" w:color="auto" w:fill="FFFF99"/>
          <w:rtl/>
          <w:lang w:eastAsia="en-US"/>
        </w:rPr>
      </w:pPr>
      <w:r w:rsidRPr="006021DC">
        <w:rPr>
          <w:rFonts w:cs="FrankRuehl" w:hint="cs"/>
          <w:vanish/>
          <w:sz w:val="16"/>
          <w:szCs w:val="22"/>
          <w:shd w:val="clear" w:color="auto" w:fill="FFFF99"/>
          <w:rtl/>
          <w:lang w:eastAsia="en-US"/>
        </w:rPr>
        <w:t xml:space="preserve">בין </w:t>
      </w:r>
      <w:r w:rsidRPr="006021DC">
        <w:rPr>
          <w:rFonts w:cs="FrankRuehl" w:hint="cs"/>
          <w:strike/>
          <w:vanish/>
          <w:sz w:val="16"/>
          <w:szCs w:val="22"/>
          <w:shd w:val="clear" w:color="auto" w:fill="FFFF99"/>
          <w:rtl/>
          <w:lang w:eastAsia="en-US"/>
        </w:rPr>
        <w:t>15,000,001</w:t>
      </w:r>
      <w:r w:rsidRPr="006021DC">
        <w:rPr>
          <w:rFonts w:cs="FrankRuehl" w:hint="cs"/>
          <w:vanish/>
          <w:sz w:val="16"/>
          <w:szCs w:val="22"/>
          <w:shd w:val="clear" w:color="auto" w:fill="FFFF99"/>
          <w:rtl/>
          <w:lang w:eastAsia="en-US"/>
        </w:rPr>
        <w:t xml:space="preserve"> </w:t>
      </w:r>
      <w:r w:rsidRPr="006021DC">
        <w:rPr>
          <w:rFonts w:cs="FrankRuehl" w:hint="cs"/>
          <w:vanish/>
          <w:sz w:val="16"/>
          <w:szCs w:val="22"/>
          <w:u w:val="single"/>
          <w:shd w:val="clear" w:color="auto" w:fill="FFFF99"/>
          <w:rtl/>
          <w:lang w:eastAsia="en-US"/>
        </w:rPr>
        <w:t>15,360,315</w:t>
      </w:r>
      <w:r w:rsidRPr="006021DC">
        <w:rPr>
          <w:rFonts w:cs="FrankRuehl" w:hint="cs"/>
          <w:vanish/>
          <w:sz w:val="16"/>
          <w:szCs w:val="22"/>
          <w:shd w:val="clear" w:color="auto" w:fill="FFFF99"/>
          <w:rtl/>
          <w:lang w:eastAsia="en-US"/>
        </w:rPr>
        <w:t xml:space="preserve"> לבין </w:t>
      </w:r>
      <w:r w:rsidRPr="006021DC">
        <w:rPr>
          <w:rFonts w:cs="FrankRuehl" w:hint="cs"/>
          <w:strike/>
          <w:vanish/>
          <w:sz w:val="16"/>
          <w:szCs w:val="22"/>
          <w:shd w:val="clear" w:color="auto" w:fill="FFFF99"/>
          <w:rtl/>
          <w:lang w:eastAsia="en-US"/>
        </w:rPr>
        <w:t>24,949,000</w:t>
      </w:r>
      <w:r w:rsidRPr="006021DC">
        <w:rPr>
          <w:rFonts w:cs="FrankRuehl" w:hint="cs"/>
          <w:vanish/>
          <w:sz w:val="16"/>
          <w:szCs w:val="22"/>
          <w:shd w:val="clear" w:color="auto" w:fill="FFFF99"/>
          <w:rtl/>
          <w:lang w:eastAsia="en-US"/>
        </w:rPr>
        <w:t xml:space="preserve"> </w:t>
      </w:r>
      <w:r w:rsidRPr="006021DC">
        <w:rPr>
          <w:rFonts w:cs="FrankRuehl" w:hint="cs"/>
          <w:vanish/>
          <w:sz w:val="16"/>
          <w:szCs w:val="22"/>
          <w:u w:val="single"/>
          <w:shd w:val="clear" w:color="auto" w:fill="FFFF99"/>
          <w:rtl/>
          <w:lang w:eastAsia="en-US"/>
        </w:rPr>
        <w:t>25,548,300</w:t>
      </w:r>
      <w:r w:rsidRPr="006021DC">
        <w:rPr>
          <w:rFonts w:cs="FrankRuehl"/>
          <w:vanish/>
          <w:sz w:val="16"/>
          <w:szCs w:val="22"/>
          <w:shd w:val="clear" w:color="auto" w:fill="FFFF99"/>
          <w:rtl/>
          <w:lang w:eastAsia="en-US"/>
        </w:rPr>
        <w:tab/>
      </w:r>
      <w:r w:rsidRPr="006021DC">
        <w:rPr>
          <w:rFonts w:cs="FrankRuehl" w:hint="cs"/>
          <w:vanish/>
          <w:sz w:val="16"/>
          <w:szCs w:val="22"/>
          <w:shd w:val="clear" w:color="auto" w:fill="FFFF99"/>
          <w:rtl/>
          <w:lang w:eastAsia="en-US"/>
        </w:rPr>
        <w:t>ד'</w:t>
      </w:r>
      <w:r w:rsidRPr="006021DC">
        <w:rPr>
          <w:rFonts w:cs="FrankRuehl"/>
          <w:vanish/>
          <w:sz w:val="16"/>
          <w:szCs w:val="22"/>
          <w:shd w:val="clear" w:color="auto" w:fill="FFFF99"/>
          <w:rtl/>
          <w:lang w:eastAsia="en-US"/>
        </w:rPr>
        <w:tab/>
      </w:r>
      <w:r w:rsidRPr="006021DC">
        <w:rPr>
          <w:rFonts w:cs="FrankRuehl" w:hint="cs"/>
          <w:strike/>
          <w:vanish/>
          <w:sz w:val="16"/>
          <w:szCs w:val="22"/>
          <w:shd w:val="clear" w:color="auto" w:fill="FFFF99"/>
          <w:rtl/>
          <w:lang w:eastAsia="en-US"/>
        </w:rPr>
        <w:t>377,223</w:t>
      </w:r>
      <w:r w:rsidRPr="006021DC">
        <w:rPr>
          <w:rFonts w:cs="FrankRuehl" w:hint="cs"/>
          <w:vanish/>
          <w:sz w:val="16"/>
          <w:szCs w:val="22"/>
          <w:shd w:val="clear" w:color="auto" w:fill="FFFF99"/>
          <w:rtl/>
          <w:lang w:eastAsia="en-US"/>
        </w:rPr>
        <w:t xml:space="preserve"> </w:t>
      </w:r>
      <w:r w:rsidRPr="006021DC">
        <w:rPr>
          <w:rFonts w:cs="FrankRuehl" w:hint="cs"/>
          <w:vanish/>
          <w:sz w:val="16"/>
          <w:szCs w:val="22"/>
          <w:u w:val="single"/>
          <w:shd w:val="clear" w:color="auto" w:fill="FFFF99"/>
          <w:rtl/>
          <w:lang w:eastAsia="en-US"/>
        </w:rPr>
        <w:t>358,695</w:t>
      </w:r>
    </w:p>
    <w:p w:rsidR="0055740A" w:rsidRPr="006021DC" w:rsidRDefault="0055740A" w:rsidP="0055740A">
      <w:pPr>
        <w:pStyle w:val="P00"/>
        <w:tabs>
          <w:tab w:val="clear" w:pos="624"/>
          <w:tab w:val="clear" w:pos="1021"/>
          <w:tab w:val="clear" w:pos="1474"/>
          <w:tab w:val="clear" w:pos="1928"/>
          <w:tab w:val="clear" w:pos="2381"/>
          <w:tab w:val="clear" w:pos="2835"/>
          <w:tab w:val="clear" w:pos="6259"/>
          <w:tab w:val="center" w:pos="4536"/>
          <w:tab w:val="center" w:pos="6521"/>
        </w:tabs>
        <w:spacing w:before="0"/>
        <w:ind w:left="0" w:right="1134"/>
        <w:rPr>
          <w:rFonts w:cs="FrankRuehl"/>
          <w:vanish/>
          <w:sz w:val="16"/>
          <w:szCs w:val="22"/>
          <w:u w:val="single"/>
          <w:shd w:val="clear" w:color="auto" w:fill="FFFF99"/>
          <w:rtl/>
          <w:lang w:eastAsia="en-US"/>
        </w:rPr>
      </w:pPr>
      <w:r w:rsidRPr="006021DC">
        <w:rPr>
          <w:rFonts w:cs="FrankRuehl" w:hint="cs"/>
          <w:vanish/>
          <w:sz w:val="16"/>
          <w:szCs w:val="22"/>
          <w:shd w:val="clear" w:color="auto" w:fill="FFFF99"/>
          <w:rtl/>
          <w:lang w:eastAsia="en-US"/>
        </w:rPr>
        <w:t xml:space="preserve">מעל </w:t>
      </w:r>
      <w:r w:rsidRPr="006021DC">
        <w:rPr>
          <w:rFonts w:cs="FrankRuehl" w:hint="cs"/>
          <w:strike/>
          <w:vanish/>
          <w:sz w:val="16"/>
          <w:szCs w:val="22"/>
          <w:shd w:val="clear" w:color="auto" w:fill="FFFF99"/>
          <w:rtl/>
          <w:lang w:eastAsia="en-US"/>
        </w:rPr>
        <w:t>24,949,000</w:t>
      </w:r>
      <w:r w:rsidRPr="006021DC">
        <w:rPr>
          <w:rFonts w:cs="FrankRuehl" w:hint="cs"/>
          <w:vanish/>
          <w:sz w:val="16"/>
          <w:szCs w:val="22"/>
          <w:shd w:val="clear" w:color="auto" w:fill="FFFF99"/>
          <w:rtl/>
          <w:lang w:eastAsia="en-US"/>
        </w:rPr>
        <w:t xml:space="preserve"> </w:t>
      </w:r>
      <w:r w:rsidRPr="006021DC">
        <w:rPr>
          <w:rFonts w:cs="FrankRuehl" w:hint="cs"/>
          <w:vanish/>
          <w:sz w:val="16"/>
          <w:szCs w:val="22"/>
          <w:u w:val="single"/>
          <w:shd w:val="clear" w:color="auto" w:fill="FFFF99"/>
          <w:rtl/>
          <w:lang w:eastAsia="en-US"/>
        </w:rPr>
        <w:t>25,548,300</w:t>
      </w:r>
      <w:r w:rsidRPr="006021DC">
        <w:rPr>
          <w:rFonts w:cs="FrankRuehl" w:hint="cs"/>
          <w:vanish/>
          <w:sz w:val="16"/>
          <w:szCs w:val="22"/>
          <w:shd w:val="clear" w:color="auto" w:fill="FFFF99"/>
          <w:rtl/>
          <w:lang w:eastAsia="en-US"/>
        </w:rPr>
        <w:tab/>
        <w:t>ה'</w:t>
      </w:r>
      <w:r w:rsidRPr="006021DC">
        <w:rPr>
          <w:rFonts w:cs="FrankRuehl" w:hint="cs"/>
          <w:vanish/>
          <w:sz w:val="16"/>
          <w:szCs w:val="22"/>
          <w:shd w:val="clear" w:color="auto" w:fill="FFFF99"/>
          <w:rtl/>
          <w:lang w:eastAsia="en-US"/>
        </w:rPr>
        <w:tab/>
      </w:r>
      <w:r w:rsidRPr="006021DC">
        <w:rPr>
          <w:rFonts w:cs="FrankRuehl" w:hint="cs"/>
          <w:strike/>
          <w:vanish/>
          <w:sz w:val="16"/>
          <w:szCs w:val="22"/>
          <w:shd w:val="clear" w:color="auto" w:fill="FFFF99"/>
          <w:rtl/>
          <w:lang w:eastAsia="en-US"/>
        </w:rPr>
        <w:t>502,971</w:t>
      </w:r>
      <w:r w:rsidRPr="006021DC">
        <w:rPr>
          <w:rFonts w:cs="FrankRuehl" w:hint="cs"/>
          <w:vanish/>
          <w:sz w:val="16"/>
          <w:szCs w:val="22"/>
          <w:shd w:val="clear" w:color="auto" w:fill="FFFF99"/>
          <w:rtl/>
          <w:lang w:eastAsia="en-US"/>
        </w:rPr>
        <w:t xml:space="preserve"> </w:t>
      </w:r>
      <w:r w:rsidRPr="006021DC">
        <w:rPr>
          <w:rFonts w:cs="FrankRuehl" w:hint="cs"/>
          <w:vanish/>
          <w:sz w:val="16"/>
          <w:szCs w:val="22"/>
          <w:u w:val="single"/>
          <w:shd w:val="clear" w:color="auto" w:fill="FFFF99"/>
          <w:rtl/>
          <w:lang w:eastAsia="en-US"/>
        </w:rPr>
        <w:t>478,265</w:t>
      </w:r>
    </w:p>
    <w:p w:rsidR="0055740A" w:rsidRPr="006021DC" w:rsidRDefault="0055740A" w:rsidP="0055740A">
      <w:pPr>
        <w:pStyle w:val="P00"/>
        <w:spacing w:before="0"/>
        <w:ind w:left="0" w:right="1134"/>
        <w:rPr>
          <w:rFonts w:ascii="FrankRuehl" w:hAnsi="FrankRuehl" w:cs="FrankRuehl"/>
          <w:vanish/>
          <w:szCs w:val="20"/>
          <w:shd w:val="clear" w:color="auto" w:fill="FFFF99"/>
          <w:rtl/>
          <w:lang w:eastAsia="en-US"/>
        </w:rPr>
      </w:pPr>
    </w:p>
    <w:p w:rsidR="0055740A" w:rsidRPr="006021DC" w:rsidRDefault="0055740A" w:rsidP="0055740A">
      <w:pPr>
        <w:pStyle w:val="P00"/>
        <w:spacing w:before="0"/>
        <w:ind w:left="0" w:right="1134"/>
        <w:rPr>
          <w:rFonts w:ascii="FrankRuehl" w:hAnsi="FrankRuehl" w:cs="FrankRuehl"/>
          <w:vanish/>
          <w:color w:val="FF0000"/>
          <w:szCs w:val="20"/>
          <w:shd w:val="clear" w:color="auto" w:fill="FFFF99"/>
          <w:rtl/>
          <w:lang w:eastAsia="en-US"/>
        </w:rPr>
      </w:pPr>
      <w:r w:rsidRPr="006021DC">
        <w:rPr>
          <w:rFonts w:ascii="FrankRuehl" w:hAnsi="FrankRuehl" w:cs="FrankRuehl" w:hint="cs"/>
          <w:vanish/>
          <w:color w:val="FF0000"/>
          <w:szCs w:val="20"/>
          <w:shd w:val="clear" w:color="auto" w:fill="FFFF99"/>
          <w:rtl/>
          <w:lang w:eastAsia="en-US"/>
        </w:rPr>
        <w:t>מיום 1.1.2023</w:t>
      </w:r>
    </w:p>
    <w:p w:rsidR="0055740A" w:rsidRPr="006021DC" w:rsidRDefault="0055740A" w:rsidP="0055740A">
      <w:pPr>
        <w:pStyle w:val="P00"/>
        <w:spacing w:before="0"/>
        <w:ind w:left="0" w:right="1134"/>
        <w:rPr>
          <w:rFonts w:ascii="FrankRuehl" w:hAnsi="FrankRuehl" w:cs="FrankRuehl"/>
          <w:vanish/>
          <w:szCs w:val="20"/>
          <w:shd w:val="clear" w:color="auto" w:fill="FFFF99"/>
          <w:rtl/>
          <w:lang w:eastAsia="en-US"/>
        </w:rPr>
      </w:pPr>
      <w:r w:rsidRPr="006021DC">
        <w:rPr>
          <w:rFonts w:ascii="FrankRuehl" w:hAnsi="FrankRuehl" w:cs="FrankRuehl" w:hint="cs"/>
          <w:b/>
          <w:bCs/>
          <w:vanish/>
          <w:szCs w:val="20"/>
          <w:shd w:val="clear" w:color="auto" w:fill="FFFF99"/>
          <w:rtl/>
          <w:lang w:eastAsia="en-US"/>
        </w:rPr>
        <w:t>הודעה תשפ"ג-2023</w:t>
      </w:r>
    </w:p>
    <w:p w:rsidR="0055740A" w:rsidRPr="006021DC" w:rsidRDefault="0055740A" w:rsidP="0055740A">
      <w:pPr>
        <w:pStyle w:val="P00"/>
        <w:spacing w:before="0"/>
        <w:ind w:left="0" w:right="1134"/>
        <w:rPr>
          <w:rFonts w:ascii="FrankRuehl" w:hAnsi="FrankRuehl" w:cs="FrankRuehl"/>
          <w:vanish/>
          <w:szCs w:val="20"/>
          <w:shd w:val="clear" w:color="auto" w:fill="FFFF99"/>
          <w:rtl/>
          <w:lang w:eastAsia="en-US"/>
        </w:rPr>
      </w:pPr>
      <w:hyperlink r:id="rId43" w:history="1">
        <w:r w:rsidRPr="006021DC">
          <w:rPr>
            <w:rStyle w:val="Hyperlink"/>
            <w:rFonts w:ascii="FrankRuehl" w:hAnsi="FrankRuehl" w:cs="FrankRuehl" w:hint="cs"/>
            <w:vanish/>
            <w:szCs w:val="20"/>
            <w:shd w:val="clear" w:color="auto" w:fill="FFFF99"/>
            <w:rtl/>
            <w:lang w:eastAsia="en-US"/>
          </w:rPr>
          <w:t>ק"ת תשפ"ג מס' 10495</w:t>
        </w:r>
      </w:hyperlink>
      <w:r w:rsidRPr="006021DC">
        <w:rPr>
          <w:rFonts w:ascii="FrankRuehl" w:hAnsi="FrankRuehl" w:cs="FrankRuehl" w:hint="cs"/>
          <w:vanish/>
          <w:szCs w:val="20"/>
          <w:shd w:val="clear" w:color="auto" w:fill="FFFF99"/>
          <w:rtl/>
          <w:lang w:eastAsia="en-US"/>
        </w:rPr>
        <w:t xml:space="preserve"> מיום 4.1.2023 עמ' 832</w:t>
      </w:r>
    </w:p>
    <w:p w:rsidR="00D61FE0" w:rsidRPr="006021DC" w:rsidRDefault="00D61FE0" w:rsidP="00D61FE0">
      <w:pPr>
        <w:pStyle w:val="P00"/>
        <w:tabs>
          <w:tab w:val="clear" w:pos="624"/>
          <w:tab w:val="clear" w:pos="1021"/>
          <w:tab w:val="clear" w:pos="1474"/>
          <w:tab w:val="clear" w:pos="1928"/>
          <w:tab w:val="clear" w:pos="2381"/>
          <w:tab w:val="clear" w:pos="2835"/>
          <w:tab w:val="clear" w:pos="6259"/>
          <w:tab w:val="center" w:pos="1701"/>
          <w:tab w:val="center" w:pos="4536"/>
          <w:tab w:val="center" w:pos="6521"/>
        </w:tabs>
        <w:ind w:left="0" w:right="1134"/>
        <w:rPr>
          <w:rFonts w:cs="FrankRuehl" w:hint="cs"/>
          <w:vanish/>
          <w:szCs w:val="20"/>
          <w:shd w:val="clear" w:color="auto" w:fill="FFFF99"/>
          <w:rtl/>
          <w:lang w:eastAsia="en-US"/>
        </w:rPr>
      </w:pPr>
      <w:r w:rsidRPr="006021DC">
        <w:rPr>
          <w:rFonts w:cs="FrankRuehl" w:hint="cs"/>
          <w:vanish/>
          <w:szCs w:val="20"/>
          <w:shd w:val="clear" w:color="auto" w:fill="FFFF99"/>
          <w:rtl/>
          <w:lang w:eastAsia="en-US"/>
        </w:rPr>
        <w:tab/>
        <w:t>הכנסות</w:t>
      </w:r>
      <w:r w:rsidRPr="006021DC">
        <w:rPr>
          <w:rFonts w:cs="FrankRuehl" w:hint="cs"/>
          <w:vanish/>
          <w:szCs w:val="20"/>
          <w:shd w:val="clear" w:color="auto" w:fill="FFFF99"/>
          <w:rtl/>
          <w:lang w:eastAsia="en-US"/>
        </w:rPr>
        <w:tab/>
      </w:r>
      <w:r w:rsidRPr="006021DC">
        <w:rPr>
          <w:rFonts w:cs="FrankRuehl" w:hint="cs"/>
          <w:vanish/>
          <w:szCs w:val="20"/>
          <w:shd w:val="clear" w:color="auto" w:fill="FFFF99"/>
          <w:rtl/>
          <w:lang w:eastAsia="en-US"/>
        </w:rPr>
        <w:tab/>
        <w:t>סכום האגרה השנתית</w:t>
      </w:r>
    </w:p>
    <w:p w:rsidR="00D61FE0" w:rsidRPr="006021DC" w:rsidRDefault="00D61FE0" w:rsidP="00D61FE0">
      <w:pPr>
        <w:pStyle w:val="P00"/>
        <w:pBdr>
          <w:bottom w:val="single" w:sz="4" w:space="1" w:color="auto"/>
        </w:pBdr>
        <w:tabs>
          <w:tab w:val="clear" w:pos="624"/>
          <w:tab w:val="clear" w:pos="1021"/>
          <w:tab w:val="clear" w:pos="1474"/>
          <w:tab w:val="clear" w:pos="1928"/>
          <w:tab w:val="clear" w:pos="2381"/>
          <w:tab w:val="clear" w:pos="2835"/>
          <w:tab w:val="clear" w:pos="6259"/>
          <w:tab w:val="center" w:pos="1701"/>
          <w:tab w:val="center" w:pos="4536"/>
          <w:tab w:val="center" w:pos="6521"/>
        </w:tabs>
        <w:spacing w:before="0"/>
        <w:ind w:left="0" w:right="1134"/>
        <w:rPr>
          <w:rFonts w:cs="FrankRuehl" w:hint="cs"/>
          <w:vanish/>
          <w:szCs w:val="20"/>
          <w:shd w:val="clear" w:color="auto" w:fill="FFFF99"/>
          <w:rtl/>
          <w:lang w:eastAsia="en-US"/>
        </w:rPr>
      </w:pPr>
      <w:r w:rsidRPr="006021DC">
        <w:rPr>
          <w:rFonts w:cs="FrankRuehl" w:hint="cs"/>
          <w:vanish/>
          <w:szCs w:val="20"/>
          <w:shd w:val="clear" w:color="auto" w:fill="FFFF99"/>
          <w:rtl/>
          <w:lang w:eastAsia="en-US"/>
        </w:rPr>
        <w:tab/>
        <w:t>(בשקלים חדשים)</w:t>
      </w:r>
      <w:r w:rsidRPr="006021DC">
        <w:rPr>
          <w:rFonts w:cs="FrankRuehl" w:hint="cs"/>
          <w:vanish/>
          <w:szCs w:val="20"/>
          <w:shd w:val="clear" w:color="auto" w:fill="FFFF99"/>
          <w:rtl/>
          <w:lang w:eastAsia="en-US"/>
        </w:rPr>
        <w:tab/>
        <w:t>דרגה</w:t>
      </w:r>
      <w:r w:rsidRPr="006021DC">
        <w:rPr>
          <w:rFonts w:cs="FrankRuehl" w:hint="cs"/>
          <w:vanish/>
          <w:szCs w:val="20"/>
          <w:shd w:val="clear" w:color="auto" w:fill="FFFF99"/>
          <w:rtl/>
          <w:lang w:eastAsia="en-US"/>
        </w:rPr>
        <w:tab/>
        <w:t>(בשקלים חדשים)</w:t>
      </w:r>
    </w:p>
    <w:p w:rsidR="00D61FE0" w:rsidRPr="006021DC" w:rsidRDefault="00D61FE0" w:rsidP="00D61FE0">
      <w:pPr>
        <w:pStyle w:val="P00"/>
        <w:tabs>
          <w:tab w:val="clear" w:pos="624"/>
          <w:tab w:val="clear" w:pos="1021"/>
          <w:tab w:val="clear" w:pos="1474"/>
          <w:tab w:val="clear" w:pos="1928"/>
          <w:tab w:val="clear" w:pos="2381"/>
          <w:tab w:val="clear" w:pos="2835"/>
          <w:tab w:val="clear" w:pos="6259"/>
          <w:tab w:val="center" w:pos="4536"/>
          <w:tab w:val="center" w:pos="6521"/>
        </w:tabs>
        <w:spacing w:before="0"/>
        <w:ind w:left="0" w:right="1134"/>
        <w:rPr>
          <w:rFonts w:cs="FrankRuehl" w:hint="cs"/>
          <w:vanish/>
          <w:sz w:val="16"/>
          <w:szCs w:val="22"/>
          <w:shd w:val="clear" w:color="auto" w:fill="FFFF99"/>
          <w:rtl/>
          <w:lang w:eastAsia="en-US"/>
        </w:rPr>
      </w:pPr>
      <w:r w:rsidRPr="006021DC">
        <w:rPr>
          <w:rFonts w:cs="FrankRuehl" w:hint="cs"/>
          <w:vanish/>
          <w:sz w:val="16"/>
          <w:szCs w:val="22"/>
          <w:shd w:val="clear" w:color="auto" w:fill="FFFF99"/>
          <w:rtl/>
          <w:lang w:eastAsia="en-US"/>
        </w:rPr>
        <w:t xml:space="preserve">עד </w:t>
      </w:r>
      <w:r w:rsidR="0055740A" w:rsidRPr="006021DC">
        <w:rPr>
          <w:rFonts w:cs="FrankRuehl" w:hint="cs"/>
          <w:strike/>
          <w:vanish/>
          <w:sz w:val="16"/>
          <w:szCs w:val="22"/>
          <w:shd w:val="clear" w:color="auto" w:fill="FFFF99"/>
          <w:rtl/>
          <w:lang w:eastAsia="en-US"/>
        </w:rPr>
        <w:t>2,043,945</w:t>
      </w:r>
      <w:r w:rsidRPr="006021DC">
        <w:rPr>
          <w:rFonts w:cs="FrankRuehl" w:hint="cs"/>
          <w:vanish/>
          <w:sz w:val="16"/>
          <w:szCs w:val="22"/>
          <w:shd w:val="clear" w:color="auto" w:fill="FFFF99"/>
          <w:rtl/>
          <w:lang w:eastAsia="en-US"/>
        </w:rPr>
        <w:t xml:space="preserve"> </w:t>
      </w:r>
      <w:r w:rsidRPr="006021DC">
        <w:rPr>
          <w:rFonts w:cs="FrankRuehl" w:hint="cs"/>
          <w:vanish/>
          <w:sz w:val="16"/>
          <w:szCs w:val="22"/>
          <w:u w:val="single"/>
          <w:shd w:val="clear" w:color="auto" w:fill="FFFF99"/>
          <w:rtl/>
          <w:lang w:eastAsia="en-US"/>
        </w:rPr>
        <w:t>2,</w:t>
      </w:r>
      <w:r w:rsidR="0055740A" w:rsidRPr="006021DC">
        <w:rPr>
          <w:rFonts w:cs="FrankRuehl" w:hint="cs"/>
          <w:vanish/>
          <w:sz w:val="16"/>
          <w:szCs w:val="22"/>
          <w:u w:val="single"/>
          <w:shd w:val="clear" w:color="auto" w:fill="FFFF99"/>
          <w:rtl/>
          <w:lang w:eastAsia="en-US"/>
        </w:rPr>
        <w:t>151,83</w:t>
      </w:r>
      <w:r w:rsidRPr="006021DC">
        <w:rPr>
          <w:rFonts w:cs="FrankRuehl" w:hint="cs"/>
          <w:vanish/>
          <w:sz w:val="16"/>
          <w:szCs w:val="22"/>
          <w:u w:val="single"/>
          <w:shd w:val="clear" w:color="auto" w:fill="FFFF99"/>
          <w:rtl/>
          <w:lang w:eastAsia="en-US"/>
        </w:rPr>
        <w:t>5</w:t>
      </w:r>
      <w:r w:rsidRPr="006021DC">
        <w:rPr>
          <w:rFonts w:cs="FrankRuehl" w:hint="cs"/>
          <w:vanish/>
          <w:sz w:val="16"/>
          <w:szCs w:val="22"/>
          <w:shd w:val="clear" w:color="auto" w:fill="FFFF99"/>
          <w:rtl/>
          <w:lang w:eastAsia="en-US"/>
        </w:rPr>
        <w:tab/>
        <w:t>א'</w:t>
      </w:r>
      <w:r w:rsidRPr="006021DC">
        <w:rPr>
          <w:rFonts w:cs="FrankRuehl" w:hint="cs"/>
          <w:vanish/>
          <w:sz w:val="16"/>
          <w:szCs w:val="22"/>
          <w:shd w:val="clear" w:color="auto" w:fill="FFFF99"/>
          <w:rtl/>
          <w:lang w:eastAsia="en-US"/>
        </w:rPr>
        <w:tab/>
      </w:r>
      <w:r w:rsidR="0055740A" w:rsidRPr="006021DC">
        <w:rPr>
          <w:rFonts w:cs="FrankRuehl" w:hint="cs"/>
          <w:strike/>
          <w:vanish/>
          <w:sz w:val="16"/>
          <w:szCs w:val="22"/>
          <w:shd w:val="clear" w:color="auto" w:fill="FFFF99"/>
          <w:rtl/>
          <w:lang w:eastAsia="en-US"/>
        </w:rPr>
        <w:t>66,43</w:t>
      </w:r>
      <w:r w:rsidRPr="006021DC">
        <w:rPr>
          <w:rFonts w:cs="FrankRuehl" w:hint="cs"/>
          <w:strike/>
          <w:vanish/>
          <w:sz w:val="16"/>
          <w:szCs w:val="22"/>
          <w:shd w:val="clear" w:color="auto" w:fill="FFFF99"/>
          <w:rtl/>
          <w:lang w:eastAsia="en-US"/>
        </w:rPr>
        <w:t>0</w:t>
      </w:r>
      <w:r w:rsidR="00493559" w:rsidRPr="006021DC">
        <w:rPr>
          <w:rFonts w:cs="FrankRuehl" w:hint="cs"/>
          <w:vanish/>
          <w:sz w:val="16"/>
          <w:szCs w:val="22"/>
          <w:shd w:val="clear" w:color="auto" w:fill="FFFF99"/>
          <w:rtl/>
          <w:lang w:eastAsia="en-US"/>
        </w:rPr>
        <w:t xml:space="preserve"> </w:t>
      </w:r>
      <w:r w:rsidR="006021DC" w:rsidRPr="006021DC">
        <w:rPr>
          <w:rFonts w:cs="FrankRuehl" w:hint="cs"/>
          <w:vanish/>
          <w:sz w:val="16"/>
          <w:szCs w:val="22"/>
          <w:u w:val="single"/>
          <w:shd w:val="clear" w:color="auto" w:fill="FFFF99"/>
          <w:rtl/>
          <w:lang w:eastAsia="en-US"/>
        </w:rPr>
        <w:t>69,935</w:t>
      </w:r>
    </w:p>
    <w:p w:rsidR="00D61FE0" w:rsidRPr="006021DC" w:rsidRDefault="00D61FE0" w:rsidP="00D61FE0">
      <w:pPr>
        <w:pStyle w:val="P00"/>
        <w:tabs>
          <w:tab w:val="clear" w:pos="624"/>
          <w:tab w:val="clear" w:pos="1021"/>
          <w:tab w:val="clear" w:pos="1474"/>
          <w:tab w:val="clear" w:pos="1928"/>
          <w:tab w:val="clear" w:pos="2381"/>
          <w:tab w:val="clear" w:pos="2835"/>
          <w:tab w:val="clear" w:pos="6259"/>
          <w:tab w:val="center" w:pos="4536"/>
          <w:tab w:val="center" w:pos="6521"/>
        </w:tabs>
        <w:spacing w:before="0"/>
        <w:ind w:left="0" w:right="1134"/>
        <w:rPr>
          <w:rFonts w:cs="FrankRuehl" w:hint="cs"/>
          <w:vanish/>
          <w:sz w:val="16"/>
          <w:szCs w:val="22"/>
          <w:shd w:val="clear" w:color="auto" w:fill="FFFF99"/>
          <w:rtl/>
          <w:lang w:eastAsia="en-US"/>
        </w:rPr>
      </w:pPr>
      <w:r w:rsidRPr="006021DC">
        <w:rPr>
          <w:rFonts w:cs="FrankRuehl" w:hint="cs"/>
          <w:vanish/>
          <w:sz w:val="16"/>
          <w:szCs w:val="22"/>
          <w:shd w:val="clear" w:color="auto" w:fill="FFFF99"/>
          <w:rtl/>
          <w:lang w:eastAsia="en-US"/>
        </w:rPr>
        <w:t xml:space="preserve">בין </w:t>
      </w:r>
      <w:r w:rsidR="0055740A" w:rsidRPr="006021DC">
        <w:rPr>
          <w:rFonts w:cs="FrankRuehl" w:hint="cs"/>
          <w:strike/>
          <w:vanish/>
          <w:sz w:val="16"/>
          <w:szCs w:val="22"/>
          <w:shd w:val="clear" w:color="auto" w:fill="FFFF99"/>
          <w:rtl/>
          <w:lang w:eastAsia="en-US"/>
        </w:rPr>
        <w:t>2,043,945</w:t>
      </w:r>
      <w:r w:rsidRPr="006021DC">
        <w:rPr>
          <w:rFonts w:cs="FrankRuehl" w:hint="cs"/>
          <w:vanish/>
          <w:sz w:val="16"/>
          <w:szCs w:val="22"/>
          <w:shd w:val="clear" w:color="auto" w:fill="FFFF99"/>
          <w:rtl/>
          <w:lang w:eastAsia="en-US"/>
        </w:rPr>
        <w:t xml:space="preserve"> </w:t>
      </w:r>
      <w:r w:rsidRPr="006021DC">
        <w:rPr>
          <w:rFonts w:cs="FrankRuehl" w:hint="cs"/>
          <w:vanish/>
          <w:sz w:val="16"/>
          <w:szCs w:val="22"/>
          <w:u w:val="single"/>
          <w:shd w:val="clear" w:color="auto" w:fill="FFFF99"/>
          <w:rtl/>
          <w:lang w:eastAsia="en-US"/>
        </w:rPr>
        <w:t>2,</w:t>
      </w:r>
      <w:r w:rsidR="0055740A" w:rsidRPr="006021DC">
        <w:rPr>
          <w:rFonts w:cs="FrankRuehl" w:hint="cs"/>
          <w:vanish/>
          <w:sz w:val="16"/>
          <w:szCs w:val="22"/>
          <w:u w:val="single"/>
          <w:shd w:val="clear" w:color="auto" w:fill="FFFF99"/>
          <w:rtl/>
          <w:lang w:eastAsia="en-US"/>
        </w:rPr>
        <w:t>151,83</w:t>
      </w:r>
      <w:r w:rsidRPr="006021DC">
        <w:rPr>
          <w:rFonts w:cs="FrankRuehl" w:hint="cs"/>
          <w:vanish/>
          <w:sz w:val="16"/>
          <w:szCs w:val="22"/>
          <w:u w:val="single"/>
          <w:shd w:val="clear" w:color="auto" w:fill="FFFF99"/>
          <w:rtl/>
          <w:lang w:eastAsia="en-US"/>
        </w:rPr>
        <w:t>5</w:t>
      </w:r>
      <w:r w:rsidRPr="006021DC">
        <w:rPr>
          <w:rFonts w:cs="FrankRuehl" w:hint="cs"/>
          <w:vanish/>
          <w:sz w:val="16"/>
          <w:szCs w:val="22"/>
          <w:shd w:val="clear" w:color="auto" w:fill="FFFF99"/>
          <w:rtl/>
          <w:lang w:eastAsia="en-US"/>
        </w:rPr>
        <w:t xml:space="preserve"> לבין </w:t>
      </w:r>
      <w:r w:rsidR="0055740A" w:rsidRPr="006021DC">
        <w:rPr>
          <w:rFonts w:cs="FrankRuehl" w:hint="cs"/>
          <w:strike/>
          <w:vanish/>
          <w:sz w:val="16"/>
          <w:szCs w:val="22"/>
          <w:shd w:val="clear" w:color="auto" w:fill="FFFF99"/>
          <w:rtl/>
          <w:lang w:eastAsia="en-US"/>
        </w:rPr>
        <w:t>6,144,125</w:t>
      </w:r>
      <w:r w:rsidRPr="006021DC">
        <w:rPr>
          <w:rFonts w:cs="FrankRuehl" w:hint="cs"/>
          <w:vanish/>
          <w:sz w:val="16"/>
          <w:szCs w:val="22"/>
          <w:shd w:val="clear" w:color="auto" w:fill="FFFF99"/>
          <w:rtl/>
          <w:lang w:eastAsia="en-US"/>
        </w:rPr>
        <w:t xml:space="preserve"> </w:t>
      </w:r>
      <w:r w:rsidRPr="006021DC">
        <w:rPr>
          <w:rFonts w:cs="FrankRuehl" w:hint="cs"/>
          <w:vanish/>
          <w:sz w:val="16"/>
          <w:szCs w:val="22"/>
          <w:u w:val="single"/>
          <w:shd w:val="clear" w:color="auto" w:fill="FFFF99"/>
          <w:rtl/>
          <w:lang w:eastAsia="en-US"/>
        </w:rPr>
        <w:t>6,</w:t>
      </w:r>
      <w:r w:rsidR="0055740A" w:rsidRPr="006021DC">
        <w:rPr>
          <w:rFonts w:cs="FrankRuehl" w:hint="cs"/>
          <w:vanish/>
          <w:sz w:val="16"/>
          <w:szCs w:val="22"/>
          <w:u w:val="single"/>
          <w:shd w:val="clear" w:color="auto" w:fill="FFFF99"/>
          <w:rtl/>
          <w:lang w:eastAsia="en-US"/>
        </w:rPr>
        <w:t>468,450</w:t>
      </w:r>
      <w:r w:rsidRPr="006021DC">
        <w:rPr>
          <w:rFonts w:cs="FrankRuehl" w:hint="cs"/>
          <w:vanish/>
          <w:sz w:val="16"/>
          <w:szCs w:val="22"/>
          <w:shd w:val="clear" w:color="auto" w:fill="FFFF99"/>
          <w:rtl/>
          <w:lang w:eastAsia="en-US"/>
        </w:rPr>
        <w:tab/>
        <w:t>ב'</w:t>
      </w:r>
      <w:r w:rsidRPr="006021DC">
        <w:rPr>
          <w:rFonts w:cs="FrankRuehl" w:hint="cs"/>
          <w:vanish/>
          <w:sz w:val="16"/>
          <w:szCs w:val="22"/>
          <w:shd w:val="clear" w:color="auto" w:fill="FFFF99"/>
          <w:rtl/>
          <w:lang w:eastAsia="en-US"/>
        </w:rPr>
        <w:tab/>
      </w:r>
      <w:r w:rsidR="0055740A" w:rsidRPr="006021DC">
        <w:rPr>
          <w:rFonts w:cs="FrankRuehl" w:hint="cs"/>
          <w:strike/>
          <w:vanish/>
          <w:sz w:val="16"/>
          <w:szCs w:val="22"/>
          <w:shd w:val="clear" w:color="auto" w:fill="FFFF99"/>
          <w:rtl/>
          <w:lang w:eastAsia="en-US"/>
        </w:rPr>
        <w:t>119,570</w:t>
      </w:r>
      <w:r w:rsidR="00493559" w:rsidRPr="006021DC">
        <w:rPr>
          <w:rFonts w:cs="FrankRuehl" w:hint="cs"/>
          <w:vanish/>
          <w:sz w:val="16"/>
          <w:szCs w:val="22"/>
          <w:shd w:val="clear" w:color="auto" w:fill="FFFF99"/>
          <w:rtl/>
          <w:lang w:eastAsia="en-US"/>
        </w:rPr>
        <w:t xml:space="preserve"> </w:t>
      </w:r>
      <w:r w:rsidR="006021DC" w:rsidRPr="006021DC">
        <w:rPr>
          <w:rFonts w:cs="FrankRuehl" w:hint="cs"/>
          <w:vanish/>
          <w:sz w:val="16"/>
          <w:szCs w:val="22"/>
          <w:u w:val="single"/>
          <w:shd w:val="clear" w:color="auto" w:fill="FFFF99"/>
          <w:rtl/>
          <w:lang w:eastAsia="en-US"/>
        </w:rPr>
        <w:t>125,88</w:t>
      </w:r>
      <w:r w:rsidR="00493559" w:rsidRPr="006021DC">
        <w:rPr>
          <w:rFonts w:cs="FrankRuehl" w:hint="cs"/>
          <w:vanish/>
          <w:sz w:val="16"/>
          <w:szCs w:val="22"/>
          <w:u w:val="single"/>
          <w:shd w:val="clear" w:color="auto" w:fill="FFFF99"/>
          <w:rtl/>
          <w:lang w:eastAsia="en-US"/>
        </w:rPr>
        <w:t>0</w:t>
      </w:r>
    </w:p>
    <w:p w:rsidR="00D61FE0" w:rsidRPr="006021DC" w:rsidRDefault="00D61FE0" w:rsidP="00D61FE0">
      <w:pPr>
        <w:pStyle w:val="P00"/>
        <w:tabs>
          <w:tab w:val="clear" w:pos="624"/>
          <w:tab w:val="clear" w:pos="1021"/>
          <w:tab w:val="clear" w:pos="1474"/>
          <w:tab w:val="clear" w:pos="1928"/>
          <w:tab w:val="clear" w:pos="2381"/>
          <w:tab w:val="clear" w:pos="2835"/>
          <w:tab w:val="clear" w:pos="6259"/>
          <w:tab w:val="center" w:pos="4536"/>
          <w:tab w:val="center" w:pos="6521"/>
        </w:tabs>
        <w:spacing w:before="0"/>
        <w:ind w:left="0" w:right="1134"/>
        <w:rPr>
          <w:rFonts w:cs="FrankRuehl"/>
          <w:vanish/>
          <w:sz w:val="16"/>
          <w:szCs w:val="22"/>
          <w:shd w:val="clear" w:color="auto" w:fill="FFFF99"/>
          <w:rtl/>
          <w:lang w:eastAsia="en-US"/>
        </w:rPr>
      </w:pPr>
      <w:r w:rsidRPr="006021DC">
        <w:rPr>
          <w:rFonts w:cs="FrankRuehl" w:hint="cs"/>
          <w:vanish/>
          <w:sz w:val="16"/>
          <w:szCs w:val="22"/>
          <w:shd w:val="clear" w:color="auto" w:fill="FFFF99"/>
          <w:rtl/>
          <w:lang w:eastAsia="en-US"/>
        </w:rPr>
        <w:t xml:space="preserve">בין </w:t>
      </w:r>
      <w:r w:rsidRPr="006021DC">
        <w:rPr>
          <w:rFonts w:cs="FrankRuehl" w:hint="cs"/>
          <w:strike/>
          <w:vanish/>
          <w:sz w:val="16"/>
          <w:szCs w:val="22"/>
          <w:shd w:val="clear" w:color="auto" w:fill="FFFF99"/>
          <w:rtl/>
          <w:lang w:eastAsia="en-US"/>
        </w:rPr>
        <w:t>6,</w:t>
      </w:r>
      <w:r w:rsidR="0055740A" w:rsidRPr="006021DC">
        <w:rPr>
          <w:rFonts w:cs="FrankRuehl" w:hint="cs"/>
          <w:strike/>
          <w:vanish/>
          <w:sz w:val="16"/>
          <w:szCs w:val="22"/>
          <w:shd w:val="clear" w:color="auto" w:fill="FFFF99"/>
          <w:rtl/>
          <w:lang w:eastAsia="en-US"/>
        </w:rPr>
        <w:t>144,125</w:t>
      </w:r>
      <w:r w:rsidRPr="006021DC">
        <w:rPr>
          <w:rFonts w:cs="FrankRuehl" w:hint="cs"/>
          <w:vanish/>
          <w:sz w:val="16"/>
          <w:szCs w:val="22"/>
          <w:shd w:val="clear" w:color="auto" w:fill="FFFF99"/>
          <w:rtl/>
          <w:lang w:eastAsia="en-US"/>
        </w:rPr>
        <w:t xml:space="preserve"> </w:t>
      </w:r>
      <w:r w:rsidRPr="006021DC">
        <w:rPr>
          <w:rFonts w:cs="FrankRuehl" w:hint="cs"/>
          <w:vanish/>
          <w:sz w:val="16"/>
          <w:szCs w:val="22"/>
          <w:u w:val="single"/>
          <w:shd w:val="clear" w:color="auto" w:fill="FFFF99"/>
          <w:rtl/>
          <w:lang w:eastAsia="en-US"/>
        </w:rPr>
        <w:t>6,</w:t>
      </w:r>
      <w:r w:rsidR="0055740A" w:rsidRPr="006021DC">
        <w:rPr>
          <w:rFonts w:cs="FrankRuehl" w:hint="cs"/>
          <w:vanish/>
          <w:sz w:val="16"/>
          <w:szCs w:val="22"/>
          <w:u w:val="single"/>
          <w:shd w:val="clear" w:color="auto" w:fill="FFFF99"/>
          <w:rtl/>
          <w:lang w:eastAsia="en-US"/>
        </w:rPr>
        <w:t>468,450</w:t>
      </w:r>
      <w:r w:rsidRPr="006021DC">
        <w:rPr>
          <w:rFonts w:cs="FrankRuehl" w:hint="cs"/>
          <w:vanish/>
          <w:sz w:val="16"/>
          <w:szCs w:val="22"/>
          <w:shd w:val="clear" w:color="auto" w:fill="FFFF99"/>
          <w:rtl/>
          <w:lang w:eastAsia="en-US"/>
        </w:rPr>
        <w:t xml:space="preserve"> לבין </w:t>
      </w:r>
      <w:r w:rsidRPr="006021DC">
        <w:rPr>
          <w:rFonts w:cs="FrankRuehl" w:hint="cs"/>
          <w:strike/>
          <w:vanish/>
          <w:sz w:val="16"/>
          <w:szCs w:val="22"/>
          <w:shd w:val="clear" w:color="auto" w:fill="FFFF99"/>
          <w:rtl/>
          <w:lang w:eastAsia="en-US"/>
        </w:rPr>
        <w:t>15,</w:t>
      </w:r>
      <w:r w:rsidR="0055740A" w:rsidRPr="006021DC">
        <w:rPr>
          <w:rFonts w:cs="FrankRuehl" w:hint="cs"/>
          <w:strike/>
          <w:vanish/>
          <w:sz w:val="16"/>
          <w:szCs w:val="22"/>
          <w:shd w:val="clear" w:color="auto" w:fill="FFFF99"/>
          <w:rtl/>
          <w:lang w:eastAsia="en-US"/>
        </w:rPr>
        <w:t>360,315</w:t>
      </w:r>
      <w:r w:rsidRPr="006021DC">
        <w:rPr>
          <w:rFonts w:cs="FrankRuehl" w:hint="cs"/>
          <w:vanish/>
          <w:sz w:val="16"/>
          <w:szCs w:val="22"/>
          <w:shd w:val="clear" w:color="auto" w:fill="FFFF99"/>
          <w:rtl/>
          <w:lang w:eastAsia="en-US"/>
        </w:rPr>
        <w:t xml:space="preserve"> </w:t>
      </w:r>
      <w:r w:rsidR="0055740A" w:rsidRPr="006021DC">
        <w:rPr>
          <w:rFonts w:cs="FrankRuehl" w:hint="cs"/>
          <w:vanish/>
          <w:sz w:val="16"/>
          <w:szCs w:val="22"/>
          <w:u w:val="single"/>
          <w:shd w:val="clear" w:color="auto" w:fill="FFFF99"/>
          <w:rtl/>
          <w:lang w:eastAsia="en-US"/>
        </w:rPr>
        <w:t>16,171,12</w:t>
      </w:r>
      <w:r w:rsidRPr="006021DC">
        <w:rPr>
          <w:rFonts w:cs="FrankRuehl" w:hint="cs"/>
          <w:vanish/>
          <w:sz w:val="16"/>
          <w:szCs w:val="22"/>
          <w:u w:val="single"/>
          <w:shd w:val="clear" w:color="auto" w:fill="FFFF99"/>
          <w:rtl/>
          <w:lang w:eastAsia="en-US"/>
        </w:rPr>
        <w:t>5</w:t>
      </w:r>
      <w:r w:rsidRPr="006021DC">
        <w:rPr>
          <w:rFonts w:cs="FrankRuehl" w:hint="cs"/>
          <w:vanish/>
          <w:sz w:val="16"/>
          <w:szCs w:val="22"/>
          <w:shd w:val="clear" w:color="auto" w:fill="FFFF99"/>
          <w:rtl/>
          <w:lang w:eastAsia="en-US"/>
        </w:rPr>
        <w:tab/>
        <w:t>ג'</w:t>
      </w:r>
      <w:r w:rsidRPr="006021DC">
        <w:rPr>
          <w:rFonts w:cs="FrankRuehl" w:hint="cs"/>
          <w:vanish/>
          <w:sz w:val="16"/>
          <w:szCs w:val="22"/>
          <w:shd w:val="clear" w:color="auto" w:fill="FFFF99"/>
          <w:rtl/>
          <w:lang w:eastAsia="en-US"/>
        </w:rPr>
        <w:tab/>
      </w:r>
      <w:r w:rsidR="0055740A" w:rsidRPr="006021DC">
        <w:rPr>
          <w:rFonts w:cs="FrankRuehl" w:hint="cs"/>
          <w:strike/>
          <w:vanish/>
          <w:sz w:val="16"/>
          <w:szCs w:val="22"/>
          <w:shd w:val="clear" w:color="auto" w:fill="FFFF99"/>
          <w:rtl/>
          <w:lang w:eastAsia="en-US"/>
        </w:rPr>
        <w:t>238,415</w:t>
      </w:r>
      <w:r w:rsidR="00493559" w:rsidRPr="006021DC">
        <w:rPr>
          <w:rFonts w:cs="FrankRuehl" w:hint="cs"/>
          <w:vanish/>
          <w:sz w:val="16"/>
          <w:szCs w:val="22"/>
          <w:shd w:val="clear" w:color="auto" w:fill="FFFF99"/>
          <w:rtl/>
          <w:lang w:eastAsia="en-US"/>
        </w:rPr>
        <w:t xml:space="preserve"> </w:t>
      </w:r>
      <w:r w:rsidR="006021DC" w:rsidRPr="006021DC">
        <w:rPr>
          <w:rFonts w:cs="FrankRuehl" w:hint="cs"/>
          <w:vanish/>
          <w:sz w:val="16"/>
          <w:szCs w:val="22"/>
          <w:u w:val="single"/>
          <w:shd w:val="clear" w:color="auto" w:fill="FFFF99"/>
          <w:rtl/>
          <w:lang w:eastAsia="en-US"/>
        </w:rPr>
        <w:t>251,000</w:t>
      </w:r>
    </w:p>
    <w:p w:rsidR="00D61FE0" w:rsidRPr="006021DC" w:rsidRDefault="00D61FE0" w:rsidP="00D61FE0">
      <w:pPr>
        <w:pStyle w:val="P00"/>
        <w:tabs>
          <w:tab w:val="clear" w:pos="624"/>
          <w:tab w:val="clear" w:pos="1021"/>
          <w:tab w:val="clear" w:pos="1474"/>
          <w:tab w:val="clear" w:pos="1928"/>
          <w:tab w:val="clear" w:pos="2381"/>
          <w:tab w:val="clear" w:pos="2835"/>
          <w:tab w:val="clear" w:pos="6259"/>
          <w:tab w:val="center" w:pos="4536"/>
          <w:tab w:val="center" w:pos="6521"/>
        </w:tabs>
        <w:spacing w:before="0"/>
        <w:ind w:left="0" w:right="1134"/>
        <w:rPr>
          <w:rFonts w:cs="FrankRuehl" w:hint="cs"/>
          <w:vanish/>
          <w:sz w:val="16"/>
          <w:szCs w:val="22"/>
          <w:shd w:val="clear" w:color="auto" w:fill="FFFF99"/>
          <w:rtl/>
          <w:lang w:eastAsia="en-US"/>
        </w:rPr>
      </w:pPr>
      <w:r w:rsidRPr="006021DC">
        <w:rPr>
          <w:rFonts w:cs="FrankRuehl" w:hint="cs"/>
          <w:vanish/>
          <w:sz w:val="16"/>
          <w:szCs w:val="22"/>
          <w:shd w:val="clear" w:color="auto" w:fill="FFFF99"/>
          <w:rtl/>
          <w:lang w:eastAsia="en-US"/>
        </w:rPr>
        <w:t xml:space="preserve">בין </w:t>
      </w:r>
      <w:r w:rsidRPr="006021DC">
        <w:rPr>
          <w:rFonts w:cs="FrankRuehl" w:hint="cs"/>
          <w:strike/>
          <w:vanish/>
          <w:sz w:val="16"/>
          <w:szCs w:val="22"/>
          <w:shd w:val="clear" w:color="auto" w:fill="FFFF99"/>
          <w:rtl/>
          <w:lang w:eastAsia="en-US"/>
        </w:rPr>
        <w:t>15,</w:t>
      </w:r>
      <w:r w:rsidR="0055740A" w:rsidRPr="006021DC">
        <w:rPr>
          <w:rFonts w:cs="FrankRuehl" w:hint="cs"/>
          <w:strike/>
          <w:vanish/>
          <w:sz w:val="16"/>
          <w:szCs w:val="22"/>
          <w:shd w:val="clear" w:color="auto" w:fill="FFFF99"/>
          <w:rtl/>
          <w:lang w:eastAsia="en-US"/>
        </w:rPr>
        <w:t>360,315</w:t>
      </w:r>
      <w:r w:rsidRPr="006021DC">
        <w:rPr>
          <w:rFonts w:cs="FrankRuehl" w:hint="cs"/>
          <w:vanish/>
          <w:sz w:val="16"/>
          <w:szCs w:val="22"/>
          <w:shd w:val="clear" w:color="auto" w:fill="FFFF99"/>
          <w:rtl/>
          <w:lang w:eastAsia="en-US"/>
        </w:rPr>
        <w:t xml:space="preserve"> </w:t>
      </w:r>
      <w:r w:rsidR="0055740A" w:rsidRPr="006021DC">
        <w:rPr>
          <w:rFonts w:cs="FrankRuehl" w:hint="cs"/>
          <w:vanish/>
          <w:sz w:val="16"/>
          <w:szCs w:val="22"/>
          <w:u w:val="single"/>
          <w:shd w:val="clear" w:color="auto" w:fill="FFFF99"/>
          <w:rtl/>
          <w:lang w:eastAsia="en-US"/>
        </w:rPr>
        <w:t>16,171,12</w:t>
      </w:r>
      <w:r w:rsidRPr="006021DC">
        <w:rPr>
          <w:rFonts w:cs="FrankRuehl" w:hint="cs"/>
          <w:vanish/>
          <w:sz w:val="16"/>
          <w:szCs w:val="22"/>
          <w:u w:val="single"/>
          <w:shd w:val="clear" w:color="auto" w:fill="FFFF99"/>
          <w:rtl/>
          <w:lang w:eastAsia="en-US"/>
        </w:rPr>
        <w:t>5</w:t>
      </w:r>
      <w:r w:rsidRPr="006021DC">
        <w:rPr>
          <w:rFonts w:cs="FrankRuehl" w:hint="cs"/>
          <w:vanish/>
          <w:sz w:val="16"/>
          <w:szCs w:val="22"/>
          <w:shd w:val="clear" w:color="auto" w:fill="FFFF99"/>
          <w:rtl/>
          <w:lang w:eastAsia="en-US"/>
        </w:rPr>
        <w:t xml:space="preserve"> לבין </w:t>
      </w:r>
      <w:r w:rsidR="0055740A" w:rsidRPr="006021DC">
        <w:rPr>
          <w:rFonts w:cs="FrankRuehl" w:hint="cs"/>
          <w:strike/>
          <w:vanish/>
          <w:sz w:val="16"/>
          <w:szCs w:val="22"/>
          <w:shd w:val="clear" w:color="auto" w:fill="FFFF99"/>
          <w:rtl/>
          <w:lang w:eastAsia="en-US"/>
        </w:rPr>
        <w:t>25,548,3</w:t>
      </w:r>
      <w:r w:rsidRPr="006021DC">
        <w:rPr>
          <w:rFonts w:cs="FrankRuehl" w:hint="cs"/>
          <w:strike/>
          <w:vanish/>
          <w:sz w:val="16"/>
          <w:szCs w:val="22"/>
          <w:shd w:val="clear" w:color="auto" w:fill="FFFF99"/>
          <w:rtl/>
          <w:lang w:eastAsia="en-US"/>
        </w:rPr>
        <w:t>00</w:t>
      </w:r>
      <w:r w:rsidRPr="006021DC">
        <w:rPr>
          <w:rFonts w:cs="FrankRuehl" w:hint="cs"/>
          <w:vanish/>
          <w:sz w:val="16"/>
          <w:szCs w:val="22"/>
          <w:shd w:val="clear" w:color="auto" w:fill="FFFF99"/>
          <w:rtl/>
          <w:lang w:eastAsia="en-US"/>
        </w:rPr>
        <w:t xml:space="preserve"> </w:t>
      </w:r>
      <w:r w:rsidR="0055740A" w:rsidRPr="006021DC">
        <w:rPr>
          <w:rFonts w:cs="FrankRuehl" w:hint="cs"/>
          <w:vanish/>
          <w:sz w:val="16"/>
          <w:szCs w:val="22"/>
          <w:u w:val="single"/>
          <w:shd w:val="clear" w:color="auto" w:fill="FFFF99"/>
          <w:rtl/>
          <w:lang w:eastAsia="en-US"/>
        </w:rPr>
        <w:t>26,896,890</w:t>
      </w:r>
      <w:r w:rsidRPr="006021DC">
        <w:rPr>
          <w:rFonts w:cs="FrankRuehl"/>
          <w:vanish/>
          <w:sz w:val="16"/>
          <w:szCs w:val="22"/>
          <w:shd w:val="clear" w:color="auto" w:fill="FFFF99"/>
          <w:rtl/>
          <w:lang w:eastAsia="en-US"/>
        </w:rPr>
        <w:tab/>
      </w:r>
      <w:r w:rsidRPr="006021DC">
        <w:rPr>
          <w:rFonts w:cs="FrankRuehl" w:hint="cs"/>
          <w:vanish/>
          <w:sz w:val="16"/>
          <w:szCs w:val="22"/>
          <w:shd w:val="clear" w:color="auto" w:fill="FFFF99"/>
          <w:rtl/>
          <w:lang w:eastAsia="en-US"/>
        </w:rPr>
        <w:t>ד'</w:t>
      </w:r>
      <w:r w:rsidRPr="006021DC">
        <w:rPr>
          <w:rFonts w:cs="FrankRuehl"/>
          <w:vanish/>
          <w:sz w:val="16"/>
          <w:szCs w:val="22"/>
          <w:shd w:val="clear" w:color="auto" w:fill="FFFF99"/>
          <w:rtl/>
          <w:lang w:eastAsia="en-US"/>
        </w:rPr>
        <w:tab/>
      </w:r>
      <w:r w:rsidR="0055740A" w:rsidRPr="006021DC">
        <w:rPr>
          <w:rFonts w:cs="FrankRuehl" w:hint="cs"/>
          <w:strike/>
          <w:vanish/>
          <w:sz w:val="16"/>
          <w:szCs w:val="22"/>
          <w:shd w:val="clear" w:color="auto" w:fill="FFFF99"/>
          <w:rtl/>
          <w:lang w:eastAsia="en-US"/>
        </w:rPr>
        <w:t>358,695</w:t>
      </w:r>
      <w:r w:rsidR="00493559" w:rsidRPr="006021DC">
        <w:rPr>
          <w:rFonts w:cs="FrankRuehl" w:hint="cs"/>
          <w:vanish/>
          <w:sz w:val="16"/>
          <w:szCs w:val="22"/>
          <w:shd w:val="clear" w:color="auto" w:fill="FFFF99"/>
          <w:rtl/>
          <w:lang w:eastAsia="en-US"/>
        </w:rPr>
        <w:t xml:space="preserve"> </w:t>
      </w:r>
      <w:r w:rsidR="006021DC" w:rsidRPr="006021DC">
        <w:rPr>
          <w:rFonts w:cs="FrankRuehl" w:hint="cs"/>
          <w:vanish/>
          <w:sz w:val="16"/>
          <w:szCs w:val="22"/>
          <w:u w:val="single"/>
          <w:shd w:val="clear" w:color="auto" w:fill="FFFF99"/>
          <w:rtl/>
          <w:lang w:eastAsia="en-US"/>
        </w:rPr>
        <w:t>377,630</w:t>
      </w:r>
    </w:p>
    <w:p w:rsidR="00BA06CC" w:rsidRPr="00BA06CC" w:rsidRDefault="00D61FE0" w:rsidP="00493559">
      <w:pPr>
        <w:pStyle w:val="P00"/>
        <w:tabs>
          <w:tab w:val="clear" w:pos="624"/>
          <w:tab w:val="clear" w:pos="1021"/>
          <w:tab w:val="clear" w:pos="1474"/>
          <w:tab w:val="clear" w:pos="1928"/>
          <w:tab w:val="clear" w:pos="2381"/>
          <w:tab w:val="clear" w:pos="2835"/>
          <w:tab w:val="clear" w:pos="6259"/>
          <w:tab w:val="center" w:pos="4536"/>
          <w:tab w:val="center" w:pos="6521"/>
        </w:tabs>
        <w:spacing w:before="0"/>
        <w:ind w:left="0" w:right="1134"/>
        <w:rPr>
          <w:rFonts w:cs="FrankRuehl" w:hint="cs"/>
          <w:sz w:val="2"/>
          <w:szCs w:val="2"/>
          <w:rtl/>
          <w:lang w:eastAsia="en-US"/>
        </w:rPr>
      </w:pPr>
      <w:r w:rsidRPr="006021DC">
        <w:rPr>
          <w:rFonts w:cs="FrankRuehl" w:hint="cs"/>
          <w:vanish/>
          <w:sz w:val="16"/>
          <w:szCs w:val="22"/>
          <w:shd w:val="clear" w:color="auto" w:fill="FFFF99"/>
          <w:rtl/>
          <w:lang w:eastAsia="en-US"/>
        </w:rPr>
        <w:t xml:space="preserve">מעל </w:t>
      </w:r>
      <w:r w:rsidR="0055740A" w:rsidRPr="006021DC">
        <w:rPr>
          <w:rFonts w:cs="FrankRuehl" w:hint="cs"/>
          <w:strike/>
          <w:vanish/>
          <w:sz w:val="16"/>
          <w:szCs w:val="22"/>
          <w:shd w:val="clear" w:color="auto" w:fill="FFFF99"/>
          <w:rtl/>
          <w:lang w:eastAsia="en-US"/>
        </w:rPr>
        <w:t>25,548,3</w:t>
      </w:r>
      <w:r w:rsidRPr="006021DC">
        <w:rPr>
          <w:rFonts w:cs="FrankRuehl" w:hint="cs"/>
          <w:strike/>
          <w:vanish/>
          <w:sz w:val="16"/>
          <w:szCs w:val="22"/>
          <w:shd w:val="clear" w:color="auto" w:fill="FFFF99"/>
          <w:rtl/>
          <w:lang w:eastAsia="en-US"/>
        </w:rPr>
        <w:t>00</w:t>
      </w:r>
      <w:r w:rsidRPr="006021DC">
        <w:rPr>
          <w:rFonts w:cs="FrankRuehl" w:hint="cs"/>
          <w:vanish/>
          <w:sz w:val="16"/>
          <w:szCs w:val="22"/>
          <w:shd w:val="clear" w:color="auto" w:fill="FFFF99"/>
          <w:rtl/>
          <w:lang w:eastAsia="en-US"/>
        </w:rPr>
        <w:t xml:space="preserve"> </w:t>
      </w:r>
      <w:r w:rsidR="006021DC" w:rsidRPr="006021DC">
        <w:rPr>
          <w:rFonts w:cs="FrankRuehl" w:hint="cs"/>
          <w:vanish/>
          <w:sz w:val="16"/>
          <w:szCs w:val="22"/>
          <w:u w:val="single"/>
          <w:shd w:val="clear" w:color="auto" w:fill="FFFF99"/>
          <w:rtl/>
          <w:lang w:eastAsia="en-US"/>
        </w:rPr>
        <w:t>26,896,89</w:t>
      </w:r>
      <w:r w:rsidR="00493559" w:rsidRPr="006021DC">
        <w:rPr>
          <w:rFonts w:cs="FrankRuehl" w:hint="cs"/>
          <w:vanish/>
          <w:sz w:val="16"/>
          <w:szCs w:val="22"/>
          <w:u w:val="single"/>
          <w:shd w:val="clear" w:color="auto" w:fill="FFFF99"/>
          <w:rtl/>
          <w:lang w:eastAsia="en-US"/>
        </w:rPr>
        <w:t>0</w:t>
      </w:r>
      <w:r w:rsidRPr="006021DC">
        <w:rPr>
          <w:rFonts w:cs="FrankRuehl" w:hint="cs"/>
          <w:vanish/>
          <w:sz w:val="16"/>
          <w:szCs w:val="22"/>
          <w:shd w:val="clear" w:color="auto" w:fill="FFFF99"/>
          <w:rtl/>
          <w:lang w:eastAsia="en-US"/>
        </w:rPr>
        <w:tab/>
        <w:t>ה'</w:t>
      </w:r>
      <w:r w:rsidRPr="006021DC">
        <w:rPr>
          <w:rFonts w:cs="FrankRuehl" w:hint="cs"/>
          <w:vanish/>
          <w:sz w:val="16"/>
          <w:szCs w:val="22"/>
          <w:shd w:val="clear" w:color="auto" w:fill="FFFF99"/>
          <w:rtl/>
          <w:lang w:eastAsia="en-US"/>
        </w:rPr>
        <w:tab/>
      </w:r>
      <w:r w:rsidR="0055740A" w:rsidRPr="006021DC">
        <w:rPr>
          <w:rFonts w:cs="FrankRuehl" w:hint="cs"/>
          <w:strike/>
          <w:vanish/>
          <w:sz w:val="16"/>
          <w:szCs w:val="22"/>
          <w:shd w:val="clear" w:color="auto" w:fill="FFFF99"/>
          <w:rtl/>
          <w:lang w:eastAsia="en-US"/>
        </w:rPr>
        <w:t>478,265</w:t>
      </w:r>
      <w:r w:rsidR="00493559" w:rsidRPr="006021DC">
        <w:rPr>
          <w:rFonts w:cs="FrankRuehl" w:hint="cs"/>
          <w:vanish/>
          <w:sz w:val="16"/>
          <w:szCs w:val="22"/>
          <w:shd w:val="clear" w:color="auto" w:fill="FFFF99"/>
          <w:rtl/>
          <w:lang w:eastAsia="en-US"/>
        </w:rPr>
        <w:t xml:space="preserve"> </w:t>
      </w:r>
      <w:r w:rsidR="006021DC" w:rsidRPr="006021DC">
        <w:rPr>
          <w:rFonts w:cs="FrankRuehl" w:hint="cs"/>
          <w:vanish/>
          <w:sz w:val="16"/>
          <w:szCs w:val="22"/>
          <w:u w:val="single"/>
          <w:shd w:val="clear" w:color="auto" w:fill="FFFF99"/>
          <w:rtl/>
          <w:lang w:eastAsia="en-US"/>
        </w:rPr>
        <w:t>503</w:t>
      </w:r>
      <w:r w:rsidR="00493559" w:rsidRPr="006021DC">
        <w:rPr>
          <w:rFonts w:cs="FrankRuehl" w:hint="cs"/>
          <w:vanish/>
          <w:sz w:val="16"/>
          <w:szCs w:val="22"/>
          <w:u w:val="single"/>
          <w:shd w:val="clear" w:color="auto" w:fill="FFFF99"/>
          <w:rtl/>
          <w:lang w:eastAsia="en-US"/>
        </w:rPr>
        <w:t>,</w:t>
      </w:r>
      <w:r w:rsidR="006021DC" w:rsidRPr="006021DC">
        <w:rPr>
          <w:rFonts w:cs="FrankRuehl" w:hint="cs"/>
          <w:vanish/>
          <w:sz w:val="16"/>
          <w:szCs w:val="22"/>
          <w:u w:val="single"/>
          <w:shd w:val="clear" w:color="auto" w:fill="FFFF99"/>
          <w:rtl/>
          <w:lang w:eastAsia="en-US"/>
        </w:rPr>
        <w:t>510</w:t>
      </w:r>
      <w:bookmarkEnd w:id="131"/>
    </w:p>
    <w:p w:rsidR="00760672" w:rsidRDefault="00760672" w:rsidP="0043612C">
      <w:pPr>
        <w:pStyle w:val="P00"/>
        <w:spacing w:before="72"/>
        <w:ind w:left="0" w:right="1134"/>
        <w:rPr>
          <w:rFonts w:cs="FrankRuehl" w:hint="cs"/>
          <w:rtl/>
          <w:lang w:eastAsia="en-US"/>
        </w:rPr>
      </w:pPr>
    </w:p>
    <w:p w:rsidR="00D77D00" w:rsidRPr="005C54C2" w:rsidRDefault="003C5367" w:rsidP="00D77D00">
      <w:pPr>
        <w:pStyle w:val="medium2-header"/>
        <w:keepLines w:val="0"/>
        <w:spacing w:before="72"/>
        <w:ind w:left="0" w:right="1134"/>
        <w:rPr>
          <w:rFonts w:cs="FrankRuehl" w:hint="cs"/>
          <w:noProof/>
          <w:sz w:val="20"/>
          <w:rtl/>
        </w:rPr>
      </w:pPr>
      <w:bookmarkStart w:id="132" w:name="med19"/>
      <w:bookmarkEnd w:id="132"/>
      <w:r>
        <w:rPr>
          <w:rFonts w:cs="FrankRuehl" w:hint="cs"/>
          <w:noProof/>
          <w:sz w:val="20"/>
          <w:rtl/>
        </w:rPr>
        <w:t>תוספת שישית</w:t>
      </w:r>
    </w:p>
    <w:p w:rsidR="004340CB" w:rsidRPr="003C5367" w:rsidRDefault="003C5367" w:rsidP="003C5367">
      <w:pPr>
        <w:pStyle w:val="P00"/>
        <w:spacing w:before="72"/>
        <w:ind w:left="0" w:right="1134"/>
        <w:jc w:val="center"/>
        <w:rPr>
          <w:rFonts w:cs="FrankRuehl" w:hint="cs"/>
          <w:sz w:val="24"/>
          <w:szCs w:val="24"/>
          <w:rtl/>
          <w:lang w:eastAsia="en-US"/>
        </w:rPr>
      </w:pPr>
      <w:r w:rsidRPr="003C5367">
        <w:rPr>
          <w:rFonts w:cs="FrankRuehl" w:hint="cs"/>
          <w:sz w:val="24"/>
          <w:szCs w:val="24"/>
          <w:rtl/>
          <w:lang w:eastAsia="en-US"/>
        </w:rPr>
        <w:t>(תקנה 4)</w:t>
      </w:r>
    </w:p>
    <w:p w:rsidR="003C5367" w:rsidRDefault="003C5367" w:rsidP="0043612C">
      <w:pPr>
        <w:pStyle w:val="P00"/>
        <w:spacing w:before="72"/>
        <w:ind w:left="0" w:right="1134"/>
        <w:rPr>
          <w:rFonts w:cs="FrankRuehl" w:hint="cs"/>
          <w:rtl/>
          <w:lang w:eastAsia="en-US"/>
        </w:rPr>
      </w:pPr>
      <w:r>
        <w:rPr>
          <w:rFonts w:cs="FrankRuehl" w:hint="cs"/>
          <w:rtl/>
          <w:lang w:eastAsia="en-US"/>
        </w:rPr>
        <w:t>(1)</w:t>
      </w:r>
      <w:r>
        <w:rPr>
          <w:rFonts w:cs="FrankRuehl" w:hint="cs"/>
          <w:rtl/>
          <w:lang w:eastAsia="en-US"/>
        </w:rPr>
        <w:tab/>
      </w:r>
      <w:r>
        <w:rPr>
          <w:rFonts w:cs="FrankRuehl"/>
          <w:lang w:eastAsia="en-US"/>
        </w:rPr>
        <w:t>Austrian ATX Prime Index</w:t>
      </w:r>
      <w:r>
        <w:rPr>
          <w:rFonts w:cs="FrankRuehl" w:hint="cs"/>
          <w:rtl/>
          <w:lang w:eastAsia="en-US"/>
        </w:rPr>
        <w:t xml:space="preserve"> (אוסטריה);</w:t>
      </w:r>
    </w:p>
    <w:p w:rsidR="003C5367" w:rsidRDefault="003C5367" w:rsidP="0043612C">
      <w:pPr>
        <w:pStyle w:val="P00"/>
        <w:spacing w:before="72"/>
        <w:ind w:left="0" w:right="1134"/>
        <w:rPr>
          <w:rFonts w:cs="FrankRuehl" w:hint="cs"/>
          <w:rtl/>
          <w:lang w:eastAsia="en-US"/>
        </w:rPr>
      </w:pPr>
      <w:r>
        <w:rPr>
          <w:rFonts w:cs="FrankRuehl" w:hint="cs"/>
          <w:rtl/>
          <w:lang w:eastAsia="en-US"/>
        </w:rPr>
        <w:t>(2)</w:t>
      </w:r>
      <w:r>
        <w:rPr>
          <w:rFonts w:cs="FrankRuehl" w:hint="cs"/>
          <w:rtl/>
          <w:lang w:eastAsia="en-US"/>
        </w:rPr>
        <w:tab/>
      </w:r>
      <w:r>
        <w:rPr>
          <w:rFonts w:cs="FrankRuehl"/>
          <w:lang w:eastAsia="en-US"/>
        </w:rPr>
        <w:t>S&amp;P/ASX 200</w:t>
      </w:r>
      <w:r>
        <w:rPr>
          <w:rFonts w:cs="FrankRuehl" w:hint="cs"/>
          <w:rtl/>
          <w:lang w:eastAsia="en-US"/>
        </w:rPr>
        <w:t xml:space="preserve"> (אוסטרליה);</w:t>
      </w:r>
    </w:p>
    <w:p w:rsidR="003C5367" w:rsidRDefault="003C5367" w:rsidP="0043612C">
      <w:pPr>
        <w:pStyle w:val="P00"/>
        <w:spacing w:before="72"/>
        <w:ind w:left="0" w:right="1134"/>
        <w:rPr>
          <w:rFonts w:cs="FrankRuehl" w:hint="cs"/>
          <w:rtl/>
          <w:lang w:eastAsia="en-US"/>
        </w:rPr>
      </w:pPr>
      <w:r>
        <w:rPr>
          <w:rFonts w:cs="FrankRuehl" w:hint="cs"/>
          <w:rtl/>
          <w:lang w:eastAsia="en-US"/>
        </w:rPr>
        <w:t>(3)</w:t>
      </w:r>
      <w:r>
        <w:rPr>
          <w:rFonts w:cs="FrankRuehl" w:hint="cs"/>
          <w:rtl/>
          <w:lang w:eastAsia="en-US"/>
        </w:rPr>
        <w:tab/>
      </w:r>
      <w:r>
        <w:rPr>
          <w:rFonts w:cs="FrankRuehl"/>
          <w:lang w:eastAsia="en-US"/>
        </w:rPr>
        <w:t>FTSE MIB Index</w:t>
      </w:r>
      <w:r>
        <w:rPr>
          <w:rFonts w:cs="FrankRuehl" w:hint="cs"/>
          <w:rtl/>
          <w:lang w:eastAsia="en-US"/>
        </w:rPr>
        <w:t xml:space="preserve"> (איטליה);</w:t>
      </w:r>
    </w:p>
    <w:p w:rsidR="003C5367" w:rsidRDefault="003C5367" w:rsidP="0043612C">
      <w:pPr>
        <w:pStyle w:val="P00"/>
        <w:spacing w:before="72"/>
        <w:ind w:left="0" w:right="1134"/>
        <w:rPr>
          <w:rFonts w:cs="FrankRuehl" w:hint="cs"/>
          <w:rtl/>
          <w:lang w:eastAsia="en-US"/>
        </w:rPr>
      </w:pPr>
      <w:r>
        <w:rPr>
          <w:rFonts w:cs="FrankRuehl" w:hint="cs"/>
          <w:rtl/>
          <w:lang w:eastAsia="en-US"/>
        </w:rPr>
        <w:t>(4)</w:t>
      </w:r>
      <w:r>
        <w:rPr>
          <w:rFonts w:cs="FrankRuehl" w:hint="cs"/>
          <w:rtl/>
          <w:lang w:eastAsia="en-US"/>
        </w:rPr>
        <w:tab/>
      </w:r>
      <w:r>
        <w:rPr>
          <w:rFonts w:cs="FrankRuehl"/>
          <w:lang w:eastAsia="en-US"/>
        </w:rPr>
        <w:t>S&amp;P 500 INDEX</w:t>
      </w:r>
      <w:r>
        <w:rPr>
          <w:rFonts w:cs="FrankRuehl" w:hint="cs"/>
          <w:rtl/>
          <w:lang w:eastAsia="en-US"/>
        </w:rPr>
        <w:t xml:space="preserve"> (ארצות הברית של אמריקה);</w:t>
      </w:r>
    </w:p>
    <w:p w:rsidR="003C5367" w:rsidRDefault="003C5367" w:rsidP="0043612C">
      <w:pPr>
        <w:pStyle w:val="P00"/>
        <w:spacing w:before="72"/>
        <w:ind w:left="0" w:right="1134"/>
        <w:rPr>
          <w:rFonts w:cs="FrankRuehl" w:hint="cs"/>
          <w:rtl/>
          <w:lang w:eastAsia="en-US"/>
        </w:rPr>
      </w:pPr>
      <w:r>
        <w:rPr>
          <w:rFonts w:cs="FrankRuehl" w:hint="cs"/>
          <w:rtl/>
          <w:lang w:eastAsia="en-US"/>
        </w:rPr>
        <w:t>(5)</w:t>
      </w:r>
      <w:r>
        <w:rPr>
          <w:rFonts w:cs="FrankRuehl" w:hint="cs"/>
          <w:rtl/>
          <w:lang w:eastAsia="en-US"/>
        </w:rPr>
        <w:tab/>
      </w:r>
      <w:r>
        <w:rPr>
          <w:rFonts w:cs="FrankRuehl"/>
          <w:lang w:eastAsia="en-US"/>
        </w:rPr>
        <w:t>NASDAQ-100</w:t>
      </w:r>
      <w:r>
        <w:rPr>
          <w:rFonts w:cs="FrankRuehl" w:hint="cs"/>
          <w:rtl/>
          <w:lang w:eastAsia="en-US"/>
        </w:rPr>
        <w:t xml:space="preserve"> (ארצות הברית של אמריקה);</w:t>
      </w:r>
    </w:p>
    <w:p w:rsidR="003C5367" w:rsidRDefault="003C5367" w:rsidP="0043612C">
      <w:pPr>
        <w:pStyle w:val="P00"/>
        <w:spacing w:before="72"/>
        <w:ind w:left="0" w:right="1134"/>
        <w:rPr>
          <w:rFonts w:cs="FrankRuehl" w:hint="cs"/>
          <w:rtl/>
          <w:lang w:eastAsia="en-US"/>
        </w:rPr>
      </w:pPr>
      <w:r>
        <w:rPr>
          <w:rFonts w:cs="FrankRuehl" w:hint="cs"/>
          <w:rtl/>
          <w:lang w:eastAsia="en-US"/>
        </w:rPr>
        <w:t>(6)</w:t>
      </w:r>
      <w:r>
        <w:rPr>
          <w:rFonts w:cs="FrankRuehl" w:hint="cs"/>
          <w:rtl/>
          <w:lang w:eastAsia="en-US"/>
        </w:rPr>
        <w:tab/>
      </w:r>
      <w:r>
        <w:rPr>
          <w:rFonts w:cs="FrankRuehl"/>
          <w:lang w:eastAsia="en-US"/>
        </w:rPr>
        <w:t>Dow Jones Industrial Average</w:t>
      </w:r>
      <w:r>
        <w:rPr>
          <w:rFonts w:cs="FrankRuehl" w:hint="cs"/>
          <w:rtl/>
          <w:lang w:eastAsia="en-US"/>
        </w:rPr>
        <w:t xml:space="preserve"> (ארצות הברית של אמריקה);</w:t>
      </w:r>
    </w:p>
    <w:p w:rsidR="003C5367" w:rsidRDefault="003C5367" w:rsidP="0043612C">
      <w:pPr>
        <w:pStyle w:val="P00"/>
        <w:spacing w:before="72"/>
        <w:ind w:left="0" w:right="1134"/>
        <w:rPr>
          <w:rFonts w:cs="FrankRuehl" w:hint="cs"/>
          <w:rtl/>
          <w:lang w:eastAsia="en-US"/>
        </w:rPr>
      </w:pPr>
      <w:r>
        <w:rPr>
          <w:rFonts w:cs="FrankRuehl" w:hint="cs"/>
          <w:rtl/>
          <w:lang w:eastAsia="en-US"/>
        </w:rPr>
        <w:t>(7)</w:t>
      </w:r>
      <w:r>
        <w:rPr>
          <w:rFonts w:cs="FrankRuehl" w:hint="cs"/>
          <w:rtl/>
          <w:lang w:eastAsia="en-US"/>
        </w:rPr>
        <w:tab/>
      </w:r>
      <w:r>
        <w:rPr>
          <w:rFonts w:cs="FrankRuehl"/>
          <w:lang w:eastAsia="en-US"/>
        </w:rPr>
        <w:t>EURONEXT BEL-20</w:t>
      </w:r>
      <w:r>
        <w:rPr>
          <w:rFonts w:cs="FrankRuehl" w:hint="cs"/>
          <w:rtl/>
          <w:lang w:eastAsia="en-US"/>
        </w:rPr>
        <w:t xml:space="preserve"> (בלגיה);</w:t>
      </w:r>
    </w:p>
    <w:p w:rsidR="003C5367" w:rsidRDefault="003C5367" w:rsidP="0043612C">
      <w:pPr>
        <w:pStyle w:val="P00"/>
        <w:spacing w:before="72"/>
        <w:ind w:left="0" w:right="1134"/>
        <w:rPr>
          <w:rFonts w:cs="FrankRuehl" w:hint="cs"/>
          <w:rtl/>
          <w:lang w:eastAsia="en-US"/>
        </w:rPr>
      </w:pPr>
      <w:r>
        <w:rPr>
          <w:rFonts w:cs="FrankRuehl" w:hint="cs"/>
          <w:rtl/>
          <w:lang w:eastAsia="en-US"/>
        </w:rPr>
        <w:t>(8)</w:t>
      </w:r>
      <w:r>
        <w:rPr>
          <w:rFonts w:cs="FrankRuehl" w:hint="cs"/>
          <w:rtl/>
          <w:lang w:eastAsia="en-US"/>
        </w:rPr>
        <w:tab/>
      </w:r>
      <w:r>
        <w:rPr>
          <w:rFonts w:cs="FrankRuehl"/>
          <w:lang w:eastAsia="en-US"/>
        </w:rPr>
        <w:t>FTSE 100 Index</w:t>
      </w:r>
      <w:r>
        <w:rPr>
          <w:rFonts w:cs="FrankRuehl" w:hint="cs"/>
          <w:rtl/>
          <w:lang w:eastAsia="en-US"/>
        </w:rPr>
        <w:t xml:space="preserve"> (בריטניה);</w:t>
      </w:r>
    </w:p>
    <w:p w:rsidR="003C5367" w:rsidRDefault="003C5367" w:rsidP="0043612C">
      <w:pPr>
        <w:pStyle w:val="P00"/>
        <w:spacing w:before="72"/>
        <w:ind w:left="0" w:right="1134"/>
        <w:rPr>
          <w:rFonts w:cs="FrankRuehl" w:hint="cs"/>
          <w:rtl/>
          <w:lang w:eastAsia="en-US"/>
        </w:rPr>
      </w:pPr>
      <w:r>
        <w:rPr>
          <w:rFonts w:cs="FrankRuehl" w:hint="cs"/>
          <w:rtl/>
          <w:lang w:eastAsia="en-US"/>
        </w:rPr>
        <w:t>(9)</w:t>
      </w:r>
      <w:r>
        <w:rPr>
          <w:rFonts w:cs="FrankRuehl" w:hint="cs"/>
          <w:rtl/>
          <w:lang w:eastAsia="en-US"/>
        </w:rPr>
        <w:tab/>
      </w:r>
      <w:r>
        <w:rPr>
          <w:rFonts w:cs="FrankRuehl"/>
          <w:lang w:eastAsia="en-US"/>
        </w:rPr>
        <w:t>DAX</w:t>
      </w:r>
      <w:r>
        <w:rPr>
          <w:rFonts w:cs="FrankRuehl" w:hint="cs"/>
          <w:rtl/>
          <w:lang w:eastAsia="en-US"/>
        </w:rPr>
        <w:t xml:space="preserve"> (גרמניה);</w:t>
      </w:r>
    </w:p>
    <w:p w:rsidR="003C5367" w:rsidRDefault="003C5367" w:rsidP="0043612C">
      <w:pPr>
        <w:pStyle w:val="P00"/>
        <w:spacing w:before="72"/>
        <w:ind w:left="0" w:right="1134"/>
        <w:rPr>
          <w:rFonts w:cs="FrankRuehl" w:hint="cs"/>
          <w:rtl/>
          <w:lang w:eastAsia="en-US"/>
        </w:rPr>
      </w:pPr>
      <w:r>
        <w:rPr>
          <w:rFonts w:cs="FrankRuehl" w:hint="cs"/>
          <w:rtl/>
          <w:lang w:eastAsia="en-US"/>
        </w:rPr>
        <w:t>(10)</w:t>
      </w:r>
      <w:r>
        <w:rPr>
          <w:rFonts w:cs="FrankRuehl" w:hint="cs"/>
          <w:rtl/>
          <w:lang w:eastAsia="en-US"/>
        </w:rPr>
        <w:tab/>
      </w:r>
      <w:r>
        <w:rPr>
          <w:rFonts w:cs="FrankRuehl"/>
          <w:lang w:eastAsia="en-US"/>
        </w:rPr>
        <w:t>OMX Copenhagen 20 Index</w:t>
      </w:r>
      <w:r>
        <w:rPr>
          <w:rFonts w:cs="FrankRuehl" w:hint="cs"/>
          <w:rtl/>
          <w:lang w:eastAsia="en-US"/>
        </w:rPr>
        <w:t xml:space="preserve"> (דנמרק);</w:t>
      </w:r>
    </w:p>
    <w:p w:rsidR="003C5367" w:rsidRDefault="003C5367" w:rsidP="0043612C">
      <w:pPr>
        <w:pStyle w:val="P00"/>
        <w:spacing w:before="72"/>
        <w:ind w:left="0" w:right="1134"/>
        <w:rPr>
          <w:rFonts w:cs="FrankRuehl" w:hint="cs"/>
          <w:rtl/>
          <w:lang w:eastAsia="en-US"/>
        </w:rPr>
      </w:pPr>
      <w:r>
        <w:rPr>
          <w:rFonts w:cs="FrankRuehl" w:hint="cs"/>
          <w:rtl/>
          <w:lang w:eastAsia="en-US"/>
        </w:rPr>
        <w:t>(11)</w:t>
      </w:r>
      <w:r>
        <w:rPr>
          <w:rFonts w:cs="FrankRuehl" w:hint="cs"/>
          <w:rtl/>
          <w:lang w:eastAsia="en-US"/>
        </w:rPr>
        <w:tab/>
      </w:r>
      <w:r>
        <w:rPr>
          <w:rFonts w:cs="FrankRuehl"/>
          <w:lang w:eastAsia="en-US"/>
        </w:rPr>
        <w:t>AEX-Index</w:t>
      </w:r>
      <w:r>
        <w:rPr>
          <w:rFonts w:cs="FrankRuehl" w:hint="cs"/>
          <w:rtl/>
          <w:lang w:eastAsia="en-US"/>
        </w:rPr>
        <w:t xml:space="preserve"> (הולנד);</w:t>
      </w:r>
    </w:p>
    <w:p w:rsidR="003C5367" w:rsidRDefault="003C5367" w:rsidP="0043612C">
      <w:pPr>
        <w:pStyle w:val="P00"/>
        <w:spacing w:before="72"/>
        <w:ind w:left="0" w:right="1134"/>
        <w:rPr>
          <w:rFonts w:cs="FrankRuehl" w:hint="cs"/>
          <w:rtl/>
          <w:lang w:eastAsia="en-US"/>
        </w:rPr>
      </w:pPr>
      <w:r>
        <w:rPr>
          <w:rFonts w:cs="FrankRuehl" w:hint="cs"/>
          <w:rtl/>
          <w:lang w:eastAsia="en-US"/>
        </w:rPr>
        <w:t>(12)</w:t>
      </w:r>
      <w:r>
        <w:rPr>
          <w:rFonts w:cs="FrankRuehl" w:hint="cs"/>
          <w:rtl/>
          <w:lang w:eastAsia="en-US"/>
        </w:rPr>
        <w:tab/>
      </w:r>
      <w:r>
        <w:rPr>
          <w:rFonts w:cs="FrankRuehl"/>
          <w:lang w:eastAsia="en-US"/>
        </w:rPr>
        <w:t>Nikkei 225</w:t>
      </w:r>
      <w:r>
        <w:rPr>
          <w:rFonts w:cs="FrankRuehl" w:hint="cs"/>
          <w:rtl/>
          <w:lang w:eastAsia="en-US"/>
        </w:rPr>
        <w:t xml:space="preserve"> (יפן);</w:t>
      </w:r>
    </w:p>
    <w:p w:rsidR="003C5367" w:rsidRDefault="003C5367" w:rsidP="0043612C">
      <w:pPr>
        <w:pStyle w:val="P00"/>
        <w:spacing w:before="72"/>
        <w:ind w:left="0" w:right="1134"/>
        <w:rPr>
          <w:rFonts w:cs="FrankRuehl" w:hint="cs"/>
          <w:rtl/>
          <w:lang w:eastAsia="en-US"/>
        </w:rPr>
      </w:pPr>
      <w:r>
        <w:rPr>
          <w:rFonts w:cs="FrankRuehl" w:hint="cs"/>
          <w:rtl/>
          <w:lang w:eastAsia="en-US"/>
        </w:rPr>
        <w:t>(13)</w:t>
      </w:r>
      <w:r>
        <w:rPr>
          <w:rFonts w:cs="FrankRuehl" w:hint="cs"/>
          <w:rtl/>
          <w:lang w:eastAsia="en-US"/>
        </w:rPr>
        <w:tab/>
      </w:r>
      <w:r>
        <w:rPr>
          <w:rFonts w:cs="FrankRuehl"/>
          <w:lang w:eastAsia="en-US"/>
        </w:rPr>
        <w:t>IBEX 35 Index</w:t>
      </w:r>
      <w:r>
        <w:rPr>
          <w:rFonts w:cs="FrankRuehl" w:hint="cs"/>
          <w:rtl/>
          <w:lang w:eastAsia="en-US"/>
        </w:rPr>
        <w:t xml:space="preserve"> (ספרד);</w:t>
      </w:r>
    </w:p>
    <w:p w:rsidR="003C5367" w:rsidRDefault="003C5367" w:rsidP="0043612C">
      <w:pPr>
        <w:pStyle w:val="P00"/>
        <w:spacing w:before="72"/>
        <w:ind w:left="0" w:right="1134"/>
        <w:rPr>
          <w:rFonts w:cs="FrankRuehl" w:hint="cs"/>
          <w:rtl/>
          <w:lang w:eastAsia="en-US"/>
        </w:rPr>
      </w:pPr>
      <w:r>
        <w:rPr>
          <w:rFonts w:cs="FrankRuehl" w:hint="cs"/>
          <w:rtl/>
          <w:lang w:eastAsia="en-US"/>
        </w:rPr>
        <w:t>(14)</w:t>
      </w:r>
      <w:r>
        <w:rPr>
          <w:rFonts w:cs="FrankRuehl" w:hint="cs"/>
          <w:rtl/>
          <w:lang w:eastAsia="en-US"/>
        </w:rPr>
        <w:tab/>
      </w:r>
      <w:r>
        <w:rPr>
          <w:rFonts w:cs="FrankRuehl"/>
          <w:lang w:eastAsia="en-US"/>
        </w:rPr>
        <w:t>CAC 40 Index</w:t>
      </w:r>
      <w:r>
        <w:rPr>
          <w:rFonts w:cs="FrankRuehl" w:hint="cs"/>
          <w:rtl/>
          <w:lang w:eastAsia="en-US"/>
        </w:rPr>
        <w:t xml:space="preserve"> (צרפת);</w:t>
      </w:r>
    </w:p>
    <w:p w:rsidR="003C5367" w:rsidRDefault="003C5367" w:rsidP="0043612C">
      <w:pPr>
        <w:pStyle w:val="P00"/>
        <w:spacing w:before="72"/>
        <w:ind w:left="0" w:right="1134"/>
        <w:rPr>
          <w:rFonts w:cs="FrankRuehl" w:hint="cs"/>
          <w:rtl/>
          <w:lang w:eastAsia="en-US"/>
        </w:rPr>
      </w:pPr>
      <w:r>
        <w:rPr>
          <w:rFonts w:cs="FrankRuehl" w:hint="cs"/>
          <w:rtl/>
          <w:lang w:eastAsia="en-US"/>
        </w:rPr>
        <w:t>(15)</w:t>
      </w:r>
      <w:r>
        <w:rPr>
          <w:rFonts w:cs="FrankRuehl" w:hint="cs"/>
          <w:rtl/>
          <w:lang w:eastAsia="en-US"/>
        </w:rPr>
        <w:tab/>
      </w:r>
      <w:r>
        <w:rPr>
          <w:rFonts w:cs="FrankRuehl"/>
          <w:lang w:eastAsia="en-US"/>
        </w:rPr>
        <w:t>S&amp;P/TSX Composite Index</w:t>
      </w:r>
      <w:r>
        <w:rPr>
          <w:rFonts w:cs="FrankRuehl" w:hint="cs"/>
          <w:rtl/>
          <w:lang w:eastAsia="en-US"/>
        </w:rPr>
        <w:t xml:space="preserve"> (קנדה);</w:t>
      </w:r>
    </w:p>
    <w:p w:rsidR="003C5367" w:rsidRDefault="003C5367" w:rsidP="0043612C">
      <w:pPr>
        <w:pStyle w:val="P00"/>
        <w:spacing w:before="72"/>
        <w:ind w:left="0" w:right="1134"/>
        <w:rPr>
          <w:rFonts w:cs="FrankRuehl" w:hint="cs"/>
          <w:rtl/>
          <w:lang w:eastAsia="en-US"/>
        </w:rPr>
      </w:pPr>
      <w:r>
        <w:rPr>
          <w:rFonts w:cs="FrankRuehl" w:hint="cs"/>
          <w:rtl/>
          <w:lang w:eastAsia="en-US"/>
        </w:rPr>
        <w:t>(16)</w:t>
      </w:r>
      <w:r>
        <w:rPr>
          <w:rFonts w:cs="FrankRuehl" w:hint="cs"/>
          <w:rtl/>
          <w:lang w:eastAsia="en-US"/>
        </w:rPr>
        <w:tab/>
      </w:r>
      <w:r>
        <w:rPr>
          <w:rFonts w:cs="FrankRuehl"/>
          <w:lang w:eastAsia="en-US"/>
        </w:rPr>
        <w:t>OMX Stockholm 30 Index</w:t>
      </w:r>
      <w:r>
        <w:rPr>
          <w:rFonts w:cs="FrankRuehl" w:hint="cs"/>
          <w:rtl/>
          <w:lang w:eastAsia="en-US"/>
        </w:rPr>
        <w:t xml:space="preserve"> (שבדיה);</w:t>
      </w:r>
    </w:p>
    <w:p w:rsidR="003C5367" w:rsidRDefault="003C5367" w:rsidP="0043612C">
      <w:pPr>
        <w:pStyle w:val="P00"/>
        <w:spacing w:before="72"/>
        <w:ind w:left="0" w:right="1134"/>
        <w:rPr>
          <w:rFonts w:cs="FrankRuehl" w:hint="cs"/>
          <w:rtl/>
          <w:lang w:eastAsia="en-US"/>
        </w:rPr>
      </w:pPr>
      <w:r>
        <w:rPr>
          <w:rFonts w:cs="FrankRuehl" w:hint="cs"/>
          <w:rtl/>
          <w:lang w:eastAsia="en-US"/>
        </w:rPr>
        <w:t>(17)</w:t>
      </w:r>
      <w:r>
        <w:rPr>
          <w:rFonts w:cs="FrankRuehl" w:hint="cs"/>
          <w:rtl/>
          <w:lang w:eastAsia="en-US"/>
        </w:rPr>
        <w:tab/>
      </w:r>
      <w:r w:rsidR="00765B8E">
        <w:rPr>
          <w:rFonts w:cs="FrankRuehl"/>
          <w:lang w:eastAsia="en-US"/>
        </w:rPr>
        <w:t>Swiss Market Index (SMI)</w:t>
      </w:r>
      <w:r w:rsidR="00765B8E">
        <w:rPr>
          <w:rFonts w:cs="FrankRuehl" w:hint="cs"/>
          <w:rtl/>
          <w:lang w:eastAsia="en-US"/>
        </w:rPr>
        <w:t xml:space="preserve"> (שוויץ).</w:t>
      </w:r>
    </w:p>
    <w:p w:rsidR="004340CB" w:rsidRDefault="004340CB" w:rsidP="0043612C">
      <w:pPr>
        <w:pStyle w:val="P00"/>
        <w:spacing w:before="72"/>
        <w:ind w:left="0" w:right="1134"/>
        <w:rPr>
          <w:rFonts w:cs="FrankRuehl" w:hint="cs"/>
          <w:rtl/>
          <w:lang w:eastAsia="en-US"/>
        </w:rPr>
      </w:pPr>
    </w:p>
    <w:p w:rsidR="00D77D00" w:rsidRPr="005C54C2" w:rsidRDefault="00765B8E" w:rsidP="00D77D00">
      <w:pPr>
        <w:pStyle w:val="medium2-header"/>
        <w:keepLines w:val="0"/>
        <w:spacing w:before="72"/>
        <w:ind w:left="0" w:right="1134"/>
        <w:rPr>
          <w:rFonts w:cs="FrankRuehl" w:hint="cs"/>
          <w:noProof/>
          <w:sz w:val="20"/>
          <w:rtl/>
        </w:rPr>
      </w:pPr>
      <w:bookmarkStart w:id="133" w:name="med20"/>
      <w:bookmarkEnd w:id="133"/>
      <w:r>
        <w:rPr>
          <w:rFonts w:cs="FrankRuehl" w:hint="cs"/>
          <w:noProof/>
          <w:sz w:val="20"/>
          <w:rtl/>
        </w:rPr>
        <w:t>תוספת שביעית</w:t>
      </w:r>
    </w:p>
    <w:p w:rsidR="00D77D00" w:rsidRPr="00765B8E" w:rsidRDefault="00765B8E" w:rsidP="0043612C">
      <w:pPr>
        <w:pStyle w:val="P00"/>
        <w:spacing w:before="72"/>
        <w:ind w:left="0" w:right="1134"/>
        <w:rPr>
          <w:rFonts w:cs="FrankRuehl" w:hint="cs"/>
          <w:sz w:val="22"/>
          <w:szCs w:val="22"/>
          <w:rtl/>
          <w:lang w:eastAsia="en-US"/>
        </w:rPr>
      </w:pPr>
      <w:r w:rsidRPr="00765B8E">
        <w:rPr>
          <w:rFonts w:cs="FrankRuehl" w:hint="cs"/>
          <w:sz w:val="22"/>
          <w:szCs w:val="22"/>
          <w:rtl/>
          <w:lang w:eastAsia="en-US"/>
        </w:rPr>
        <w:tab/>
      </w:r>
      <w:r w:rsidRPr="00765B8E">
        <w:rPr>
          <w:rFonts w:cs="FrankRuehl" w:hint="cs"/>
          <w:sz w:val="22"/>
          <w:szCs w:val="22"/>
          <w:rtl/>
          <w:lang w:eastAsia="en-US"/>
        </w:rPr>
        <w:tab/>
        <w:t>שיעור הסיכון הגלום</w:t>
      </w:r>
    </w:p>
    <w:p w:rsidR="00765B8E" w:rsidRPr="00765B8E" w:rsidRDefault="00765B8E" w:rsidP="00765B8E">
      <w:pPr>
        <w:pStyle w:val="P00"/>
        <w:pBdr>
          <w:bottom w:val="single" w:sz="4" w:space="1" w:color="auto"/>
        </w:pBdr>
        <w:spacing w:before="0"/>
        <w:ind w:left="0" w:right="1134"/>
        <w:rPr>
          <w:rFonts w:cs="FrankRuehl" w:hint="cs"/>
          <w:sz w:val="22"/>
          <w:szCs w:val="22"/>
          <w:rtl/>
          <w:lang w:eastAsia="en-US"/>
        </w:rPr>
      </w:pPr>
      <w:r w:rsidRPr="00765B8E">
        <w:rPr>
          <w:rFonts w:cs="FrankRuehl" w:hint="cs"/>
          <w:sz w:val="22"/>
          <w:szCs w:val="22"/>
          <w:rtl/>
          <w:lang w:eastAsia="en-US"/>
        </w:rPr>
        <w:tab/>
        <w:t>המכשיר הפיננסי</w:t>
      </w:r>
      <w:r w:rsidRPr="00765B8E">
        <w:rPr>
          <w:rFonts w:cs="FrankRuehl" w:hint="cs"/>
          <w:sz w:val="22"/>
          <w:szCs w:val="22"/>
          <w:rtl/>
          <w:lang w:eastAsia="en-US"/>
        </w:rPr>
        <w:tab/>
        <w:t>במכשיר הפיננסי</w:t>
      </w:r>
    </w:p>
    <w:p w:rsidR="00765B8E" w:rsidRDefault="00765B8E" w:rsidP="0043612C">
      <w:pPr>
        <w:pStyle w:val="P00"/>
        <w:spacing w:before="72"/>
        <w:ind w:left="0" w:right="1134"/>
        <w:rPr>
          <w:rFonts w:cs="FrankRuehl" w:hint="cs"/>
          <w:rtl/>
          <w:lang w:eastAsia="en-US"/>
        </w:rPr>
      </w:pPr>
      <w:r>
        <w:rPr>
          <w:rFonts w:cs="FrankRuehl" w:hint="cs"/>
          <w:rtl/>
          <w:lang w:eastAsia="en-US"/>
        </w:rPr>
        <w:t>(1)</w:t>
      </w:r>
      <w:r>
        <w:rPr>
          <w:rFonts w:cs="FrankRuehl" w:hint="cs"/>
          <w:rtl/>
          <w:lang w:eastAsia="en-US"/>
        </w:rPr>
        <w:tab/>
        <w:t xml:space="preserve">תעודות התחייבות שאינן איגרות חוב מובנות </w:t>
      </w:r>
      <w:r>
        <w:rPr>
          <w:rFonts w:cs="FrankRuehl"/>
          <w:rtl/>
          <w:lang w:eastAsia="en-US"/>
        </w:rPr>
        <w:t>–</w:t>
      </w:r>
    </w:p>
    <w:p w:rsidR="00765B8E" w:rsidRDefault="00765B8E" w:rsidP="00765B8E">
      <w:pPr>
        <w:pStyle w:val="P00"/>
        <w:tabs>
          <w:tab w:val="clear" w:pos="1928"/>
          <w:tab w:val="clear" w:pos="2381"/>
          <w:tab w:val="clear" w:pos="2835"/>
          <w:tab w:val="clear" w:pos="6259"/>
          <w:tab w:val="left" w:pos="5670"/>
        </w:tabs>
        <w:spacing w:before="72"/>
        <w:ind w:left="624" w:right="1134"/>
        <w:rPr>
          <w:rFonts w:cs="FrankRuehl" w:hint="cs"/>
          <w:rtl/>
          <w:lang w:eastAsia="en-US"/>
        </w:rPr>
      </w:pPr>
      <w:r>
        <w:rPr>
          <w:rFonts w:cs="FrankRuehl" w:hint="cs"/>
          <w:rtl/>
          <w:lang w:eastAsia="en-US"/>
        </w:rPr>
        <w:t>(א)</w:t>
      </w:r>
      <w:r>
        <w:rPr>
          <w:rFonts w:cs="FrankRuehl" w:hint="cs"/>
          <w:rtl/>
          <w:lang w:eastAsia="en-US"/>
        </w:rPr>
        <w:tab/>
        <w:t xml:space="preserve">תעודות התחייבות שמנפיקה מדינת ישראל או </w:t>
      </w:r>
      <w:r>
        <w:rPr>
          <w:rFonts w:cs="FrankRuehl" w:hint="cs"/>
          <w:rtl/>
          <w:lang w:eastAsia="en-US"/>
        </w:rPr>
        <w:tab/>
        <w:t xml:space="preserve">3% בתוספת 1% מוכפל </w:t>
      </w:r>
    </w:p>
    <w:p w:rsidR="00765B8E" w:rsidRDefault="00765B8E" w:rsidP="00765B8E">
      <w:pPr>
        <w:pStyle w:val="P00"/>
        <w:tabs>
          <w:tab w:val="clear" w:pos="1928"/>
          <w:tab w:val="clear" w:pos="2381"/>
          <w:tab w:val="clear" w:pos="2835"/>
          <w:tab w:val="clear" w:pos="6259"/>
          <w:tab w:val="left" w:pos="5670"/>
        </w:tabs>
        <w:spacing w:before="0"/>
        <w:ind w:left="1021" w:right="1134"/>
        <w:rPr>
          <w:rFonts w:cs="FrankRuehl" w:hint="cs"/>
          <w:rtl/>
          <w:lang w:eastAsia="en-US"/>
        </w:rPr>
      </w:pPr>
      <w:r>
        <w:rPr>
          <w:rFonts w:cs="FrankRuehl" w:hint="cs"/>
          <w:rtl/>
          <w:lang w:eastAsia="en-US"/>
        </w:rPr>
        <w:t xml:space="preserve">ממשלת ארצות הברית, או ממשלה של מדינה, </w:t>
      </w:r>
      <w:r>
        <w:rPr>
          <w:rFonts w:cs="FrankRuehl" w:hint="cs"/>
          <w:rtl/>
          <w:lang w:eastAsia="en-US"/>
        </w:rPr>
        <w:tab/>
        <w:t xml:space="preserve">במספר השנים לפדיון של </w:t>
      </w:r>
    </w:p>
    <w:p w:rsidR="00765B8E" w:rsidRDefault="00765B8E" w:rsidP="00765B8E">
      <w:pPr>
        <w:pStyle w:val="P00"/>
        <w:tabs>
          <w:tab w:val="clear" w:pos="1928"/>
          <w:tab w:val="clear" w:pos="2381"/>
          <w:tab w:val="clear" w:pos="2835"/>
          <w:tab w:val="clear" w:pos="6259"/>
          <w:tab w:val="left" w:pos="5670"/>
        </w:tabs>
        <w:spacing w:before="0"/>
        <w:ind w:left="1021" w:right="1134"/>
        <w:rPr>
          <w:rFonts w:cs="FrankRuehl" w:hint="cs"/>
          <w:rtl/>
          <w:lang w:eastAsia="en-US"/>
        </w:rPr>
      </w:pPr>
      <w:r>
        <w:rPr>
          <w:rFonts w:cs="FrankRuehl" w:hint="cs"/>
          <w:rtl/>
          <w:lang w:eastAsia="en-US"/>
        </w:rPr>
        <w:t xml:space="preserve">שדירוג האשראי שלה לטווח ארוך כפי שדירגו </w:t>
      </w:r>
      <w:r>
        <w:rPr>
          <w:rFonts w:cs="FrankRuehl" w:hint="cs"/>
          <w:rtl/>
          <w:lang w:eastAsia="en-US"/>
        </w:rPr>
        <w:tab/>
        <w:t xml:space="preserve">תעודת ההתחייבות; לעניין </w:t>
      </w:r>
    </w:p>
    <w:p w:rsidR="00765B8E" w:rsidRDefault="00765B8E" w:rsidP="00765B8E">
      <w:pPr>
        <w:pStyle w:val="P00"/>
        <w:tabs>
          <w:tab w:val="clear" w:pos="1928"/>
          <w:tab w:val="clear" w:pos="2381"/>
          <w:tab w:val="clear" w:pos="2835"/>
          <w:tab w:val="clear" w:pos="6259"/>
          <w:tab w:val="left" w:pos="5670"/>
        </w:tabs>
        <w:spacing w:before="0"/>
        <w:ind w:left="1021" w:right="1134"/>
        <w:rPr>
          <w:rFonts w:cs="FrankRuehl" w:hint="cs"/>
          <w:rtl/>
          <w:lang w:eastAsia="en-US"/>
        </w:rPr>
      </w:pPr>
      <w:r>
        <w:rPr>
          <w:rFonts w:cs="FrankRuehl"/>
          <w:lang w:eastAsia="en-US"/>
        </w:rPr>
        <w:t>S&amp;P</w:t>
      </w:r>
      <w:r>
        <w:rPr>
          <w:rFonts w:cs="FrankRuehl" w:hint="cs"/>
          <w:rtl/>
          <w:lang w:eastAsia="en-US"/>
        </w:rPr>
        <w:t xml:space="preserve"> או </w:t>
      </w:r>
      <w:r>
        <w:rPr>
          <w:rFonts w:cs="FrankRuehl"/>
          <w:lang w:eastAsia="en-US"/>
        </w:rPr>
        <w:t>Fitch</w:t>
      </w:r>
      <w:r>
        <w:rPr>
          <w:rFonts w:cs="FrankRuehl" w:hint="cs"/>
          <w:rtl/>
          <w:lang w:eastAsia="en-US"/>
        </w:rPr>
        <w:t xml:space="preserve"> הוא </w:t>
      </w:r>
      <w:r>
        <w:rPr>
          <w:rFonts w:cs="FrankRuehl"/>
          <w:lang w:eastAsia="en-US"/>
        </w:rPr>
        <w:t>AAA</w:t>
      </w:r>
      <w:r>
        <w:rPr>
          <w:rFonts w:cs="FrankRuehl" w:hint="cs"/>
          <w:rtl/>
          <w:lang w:eastAsia="en-US"/>
        </w:rPr>
        <w:t xml:space="preserve">, או שדירוג האשראי </w:t>
      </w:r>
      <w:r>
        <w:rPr>
          <w:rFonts w:cs="FrankRuehl" w:hint="cs"/>
          <w:rtl/>
          <w:lang w:eastAsia="en-US"/>
        </w:rPr>
        <w:tab/>
        <w:t xml:space="preserve">זה, מספר השנים לפדיון של </w:t>
      </w:r>
    </w:p>
    <w:p w:rsidR="00765B8E" w:rsidRDefault="00765B8E" w:rsidP="00765B8E">
      <w:pPr>
        <w:pStyle w:val="P00"/>
        <w:tabs>
          <w:tab w:val="clear" w:pos="1928"/>
          <w:tab w:val="clear" w:pos="2381"/>
          <w:tab w:val="clear" w:pos="2835"/>
          <w:tab w:val="clear" w:pos="6259"/>
          <w:tab w:val="left" w:pos="5670"/>
        </w:tabs>
        <w:spacing w:before="0"/>
        <w:ind w:left="1021" w:right="1134"/>
        <w:rPr>
          <w:rFonts w:cs="FrankRuehl" w:hint="cs"/>
          <w:rtl/>
          <w:lang w:eastAsia="en-US"/>
        </w:rPr>
      </w:pPr>
      <w:r>
        <w:rPr>
          <w:rFonts w:cs="FrankRuehl" w:hint="cs"/>
          <w:rtl/>
          <w:lang w:eastAsia="en-US"/>
        </w:rPr>
        <w:t xml:space="preserve">שלה לפי </w:t>
      </w:r>
      <w:r>
        <w:rPr>
          <w:rFonts w:cs="FrankRuehl"/>
          <w:lang w:eastAsia="en-US"/>
        </w:rPr>
        <w:t>Moody's</w:t>
      </w:r>
      <w:r>
        <w:rPr>
          <w:rFonts w:cs="FrankRuehl" w:hint="cs"/>
          <w:rtl/>
          <w:lang w:eastAsia="en-US"/>
        </w:rPr>
        <w:t xml:space="preserve"> או </w:t>
      </w:r>
      <w:r>
        <w:rPr>
          <w:rFonts w:cs="FrankRuehl"/>
          <w:lang w:eastAsia="en-US"/>
        </w:rPr>
        <w:t>Aaa</w:t>
      </w:r>
      <w:r>
        <w:rPr>
          <w:rFonts w:cs="FrankRuehl" w:hint="cs"/>
          <w:rtl/>
          <w:lang w:eastAsia="en-US"/>
        </w:rPr>
        <w:t>, הנסחרות בישראל או</w:t>
      </w:r>
      <w:r>
        <w:rPr>
          <w:rFonts w:cs="FrankRuehl" w:hint="cs"/>
          <w:rtl/>
          <w:lang w:eastAsia="en-US"/>
        </w:rPr>
        <w:tab/>
        <w:t xml:space="preserve">תעודות ההתחייבות יעוגל </w:t>
      </w:r>
    </w:p>
    <w:p w:rsidR="00765B8E" w:rsidRDefault="00765B8E" w:rsidP="00765B8E">
      <w:pPr>
        <w:pStyle w:val="P00"/>
        <w:tabs>
          <w:tab w:val="clear" w:pos="1928"/>
          <w:tab w:val="clear" w:pos="2381"/>
          <w:tab w:val="clear" w:pos="2835"/>
          <w:tab w:val="clear" w:pos="6259"/>
          <w:tab w:val="left" w:pos="5670"/>
        </w:tabs>
        <w:spacing w:before="0"/>
        <w:ind w:left="1021" w:right="1134"/>
        <w:rPr>
          <w:rFonts w:cs="FrankRuehl" w:hint="cs"/>
          <w:rtl/>
          <w:lang w:eastAsia="en-US"/>
        </w:rPr>
      </w:pPr>
      <w:r>
        <w:rPr>
          <w:rFonts w:cs="FrankRuehl" w:hint="cs"/>
          <w:rtl/>
          <w:lang w:eastAsia="en-US"/>
        </w:rPr>
        <w:t>מחוץ לישראל;</w:t>
      </w:r>
      <w:r>
        <w:rPr>
          <w:rFonts w:cs="FrankRuehl" w:hint="cs"/>
          <w:rtl/>
          <w:lang w:eastAsia="en-US"/>
        </w:rPr>
        <w:tab/>
        <w:t xml:space="preserve">כלפי מעלה למספר השלם </w:t>
      </w:r>
    </w:p>
    <w:p w:rsidR="00765B8E" w:rsidRDefault="00765B8E" w:rsidP="00765B8E">
      <w:pPr>
        <w:pStyle w:val="P00"/>
        <w:tabs>
          <w:tab w:val="clear" w:pos="1928"/>
          <w:tab w:val="clear" w:pos="2381"/>
          <w:tab w:val="clear" w:pos="2835"/>
          <w:tab w:val="clear" w:pos="6259"/>
          <w:tab w:val="left" w:pos="5670"/>
        </w:tabs>
        <w:spacing w:before="0"/>
        <w:ind w:left="1021" w:right="1134"/>
        <w:rPr>
          <w:rFonts w:cs="FrankRuehl" w:hint="cs"/>
          <w:rtl/>
          <w:lang w:eastAsia="en-US"/>
        </w:rPr>
      </w:pPr>
      <w:r>
        <w:rPr>
          <w:rFonts w:cs="FrankRuehl" w:hint="cs"/>
          <w:rtl/>
          <w:lang w:eastAsia="en-US"/>
        </w:rPr>
        <w:tab/>
      </w:r>
      <w:r>
        <w:rPr>
          <w:rFonts w:cs="FrankRuehl" w:hint="cs"/>
          <w:rtl/>
          <w:lang w:eastAsia="en-US"/>
        </w:rPr>
        <w:tab/>
        <w:t>הקרוב</w:t>
      </w:r>
    </w:p>
    <w:p w:rsidR="00765B8E" w:rsidRDefault="00765B8E" w:rsidP="00765B8E">
      <w:pPr>
        <w:pStyle w:val="P00"/>
        <w:tabs>
          <w:tab w:val="clear" w:pos="1928"/>
          <w:tab w:val="clear" w:pos="2381"/>
          <w:tab w:val="clear" w:pos="2835"/>
          <w:tab w:val="clear" w:pos="6259"/>
          <w:tab w:val="center" w:pos="6804"/>
        </w:tabs>
        <w:spacing w:before="72"/>
        <w:ind w:left="1021" w:right="3686" w:hanging="397"/>
        <w:rPr>
          <w:rFonts w:cs="FrankRuehl" w:hint="cs"/>
          <w:rtl/>
          <w:lang w:eastAsia="en-US"/>
        </w:rPr>
      </w:pPr>
      <w:r>
        <w:rPr>
          <w:rFonts w:cs="FrankRuehl" w:hint="cs"/>
          <w:rtl/>
          <w:lang w:eastAsia="en-US"/>
        </w:rPr>
        <w:t>(ב)</w:t>
      </w:r>
      <w:r>
        <w:rPr>
          <w:rFonts w:cs="FrankRuehl" w:hint="cs"/>
          <w:rtl/>
          <w:lang w:eastAsia="en-US"/>
        </w:rPr>
        <w:tab/>
        <w:t xml:space="preserve">תעודות התחייבות קונצרניות, שאינן ניתנות להמרה, הנסחרות בישראל או מחוץ לישראל, שדירגה מעלות בדירוג </w:t>
      </w:r>
      <w:r>
        <w:rPr>
          <w:rFonts w:cs="FrankRuehl"/>
          <w:lang w:eastAsia="en-US"/>
        </w:rPr>
        <w:t>AA-</w:t>
      </w:r>
      <w:r>
        <w:rPr>
          <w:rFonts w:cs="FrankRuehl" w:hint="cs"/>
          <w:rtl/>
          <w:lang w:eastAsia="en-US"/>
        </w:rPr>
        <w:t xml:space="preserve"> ומעלה, או שדירגה מידרוג בדירוג </w:t>
      </w:r>
      <w:r>
        <w:rPr>
          <w:rFonts w:cs="FrankRuehl"/>
          <w:lang w:eastAsia="en-US"/>
        </w:rPr>
        <w:t>Aa3</w:t>
      </w:r>
      <w:r>
        <w:rPr>
          <w:rFonts w:cs="FrankRuehl" w:hint="cs"/>
          <w:rtl/>
          <w:lang w:eastAsia="en-US"/>
        </w:rPr>
        <w:t xml:space="preserve"> ומעלה;</w:t>
      </w:r>
      <w:r>
        <w:rPr>
          <w:rFonts w:cs="FrankRuehl" w:hint="cs"/>
          <w:rtl/>
          <w:lang w:eastAsia="en-US"/>
        </w:rPr>
        <w:tab/>
        <w:t>25%</w:t>
      </w:r>
    </w:p>
    <w:p w:rsidR="00765B8E" w:rsidRDefault="00765B8E" w:rsidP="00765B8E">
      <w:pPr>
        <w:pStyle w:val="P00"/>
        <w:tabs>
          <w:tab w:val="clear" w:pos="1928"/>
          <w:tab w:val="clear" w:pos="2381"/>
          <w:tab w:val="clear" w:pos="2835"/>
          <w:tab w:val="clear" w:pos="6259"/>
          <w:tab w:val="center" w:pos="6804"/>
        </w:tabs>
        <w:spacing w:before="72"/>
        <w:ind w:left="1021" w:right="3686" w:hanging="397"/>
        <w:rPr>
          <w:rFonts w:cs="FrankRuehl" w:hint="cs"/>
          <w:rtl/>
          <w:lang w:eastAsia="en-US"/>
        </w:rPr>
      </w:pPr>
      <w:r>
        <w:rPr>
          <w:rFonts w:cs="FrankRuehl" w:hint="cs"/>
          <w:rtl/>
          <w:lang w:eastAsia="en-US"/>
        </w:rPr>
        <w:t>(ג)</w:t>
      </w:r>
      <w:r>
        <w:rPr>
          <w:rFonts w:cs="FrankRuehl" w:hint="cs"/>
          <w:rtl/>
          <w:lang w:eastAsia="en-US"/>
        </w:rPr>
        <w:tab/>
        <w:t xml:space="preserve">תעודות התחייבות קונצרניות שאינן ניתנות להמרה הנסחרות בישראל או מחוץ לישראל, שדירגה מעלות בדירוג </w:t>
      </w:r>
      <w:r>
        <w:rPr>
          <w:rFonts w:cs="FrankRuehl"/>
          <w:lang w:eastAsia="en-US"/>
        </w:rPr>
        <w:t>A+</w:t>
      </w:r>
      <w:r>
        <w:rPr>
          <w:rFonts w:cs="FrankRuehl" w:hint="cs"/>
          <w:rtl/>
          <w:lang w:eastAsia="en-US"/>
        </w:rPr>
        <w:t xml:space="preserve"> עד </w:t>
      </w:r>
      <w:r>
        <w:rPr>
          <w:rFonts w:cs="FrankRuehl"/>
          <w:lang w:eastAsia="en-US"/>
        </w:rPr>
        <w:t>BBB-</w:t>
      </w:r>
      <w:r>
        <w:rPr>
          <w:rFonts w:cs="FrankRuehl" w:hint="cs"/>
          <w:rtl/>
          <w:lang w:eastAsia="en-US"/>
        </w:rPr>
        <w:t xml:space="preserve"> ועד בכלל, או שדירגה מידרוג בדירוג </w:t>
      </w:r>
      <w:r>
        <w:rPr>
          <w:rFonts w:cs="FrankRuehl"/>
          <w:lang w:eastAsia="en-US"/>
        </w:rPr>
        <w:t>A1</w:t>
      </w:r>
      <w:r>
        <w:rPr>
          <w:rFonts w:cs="FrankRuehl" w:hint="cs"/>
          <w:rtl/>
          <w:lang w:eastAsia="en-US"/>
        </w:rPr>
        <w:t xml:space="preserve"> עד </w:t>
      </w:r>
      <w:r>
        <w:rPr>
          <w:rFonts w:cs="FrankRuehl"/>
          <w:lang w:eastAsia="en-US"/>
        </w:rPr>
        <w:t>Baa3</w:t>
      </w:r>
      <w:r>
        <w:rPr>
          <w:rFonts w:cs="FrankRuehl" w:hint="cs"/>
          <w:rtl/>
          <w:lang w:eastAsia="en-US"/>
        </w:rPr>
        <w:t xml:space="preserve"> ועד בכלל;</w:t>
      </w:r>
      <w:r>
        <w:rPr>
          <w:rFonts w:cs="FrankRuehl" w:hint="cs"/>
          <w:rtl/>
          <w:lang w:eastAsia="en-US"/>
        </w:rPr>
        <w:tab/>
        <w:t>40%</w:t>
      </w:r>
    </w:p>
    <w:p w:rsidR="00765B8E" w:rsidRDefault="00765B8E" w:rsidP="00765B8E">
      <w:pPr>
        <w:pStyle w:val="P00"/>
        <w:tabs>
          <w:tab w:val="clear" w:pos="1928"/>
          <w:tab w:val="clear" w:pos="2381"/>
          <w:tab w:val="clear" w:pos="2835"/>
          <w:tab w:val="clear" w:pos="6259"/>
          <w:tab w:val="center" w:pos="6804"/>
        </w:tabs>
        <w:spacing w:before="72"/>
        <w:ind w:left="1021" w:right="3686" w:hanging="397"/>
        <w:rPr>
          <w:rFonts w:cs="FrankRuehl" w:hint="cs"/>
          <w:rtl/>
          <w:lang w:eastAsia="en-US"/>
        </w:rPr>
      </w:pPr>
      <w:r>
        <w:rPr>
          <w:rFonts w:cs="FrankRuehl" w:hint="cs"/>
          <w:rtl/>
          <w:lang w:eastAsia="en-US"/>
        </w:rPr>
        <w:t>(ד)</w:t>
      </w:r>
      <w:r>
        <w:rPr>
          <w:rFonts w:cs="FrankRuehl" w:hint="cs"/>
          <w:rtl/>
          <w:lang w:eastAsia="en-US"/>
        </w:rPr>
        <w:tab/>
      </w:r>
      <w:r w:rsidR="00456B1C">
        <w:rPr>
          <w:rFonts w:cs="FrankRuehl" w:hint="cs"/>
          <w:rtl/>
          <w:lang w:eastAsia="en-US"/>
        </w:rPr>
        <w:t xml:space="preserve">תעודות התחייבות קונצרניות, שאינן ניתנות להמרה, שהונפקו על ידי חברות שמניותיהן נכללות במדד ת"א-100 או במדד ת"א יתר-מאגר, שדירגה מעלות בדירוג </w:t>
      </w:r>
      <w:r w:rsidR="00456B1C">
        <w:rPr>
          <w:rFonts w:cs="FrankRuehl"/>
          <w:lang w:eastAsia="en-US"/>
        </w:rPr>
        <w:t>BB+</w:t>
      </w:r>
      <w:r w:rsidR="00456B1C">
        <w:rPr>
          <w:rFonts w:cs="FrankRuehl" w:hint="cs"/>
          <w:rtl/>
          <w:lang w:eastAsia="en-US"/>
        </w:rPr>
        <w:t xml:space="preserve"> או בדירוג אחר הנמוך ממנו, או שדירגה מידרוג בדירוג </w:t>
      </w:r>
      <w:r w:rsidR="00456B1C">
        <w:rPr>
          <w:rFonts w:cs="FrankRuehl"/>
          <w:lang w:eastAsia="en-US"/>
        </w:rPr>
        <w:t>Ba1</w:t>
      </w:r>
      <w:r w:rsidR="00456B1C">
        <w:rPr>
          <w:rFonts w:cs="FrankRuehl" w:hint="cs"/>
          <w:rtl/>
          <w:lang w:eastAsia="en-US"/>
        </w:rPr>
        <w:t xml:space="preserve"> או בדירוג הנמוך ממנו, או שאינן מדורגות כלל;</w:t>
      </w:r>
      <w:r w:rsidR="00456B1C">
        <w:rPr>
          <w:rFonts w:cs="FrankRuehl" w:hint="cs"/>
          <w:rtl/>
          <w:lang w:eastAsia="en-US"/>
        </w:rPr>
        <w:tab/>
        <w:t>75%</w:t>
      </w:r>
    </w:p>
    <w:p w:rsidR="00456B1C" w:rsidRDefault="00456B1C" w:rsidP="00765B8E">
      <w:pPr>
        <w:pStyle w:val="P00"/>
        <w:tabs>
          <w:tab w:val="clear" w:pos="1928"/>
          <w:tab w:val="clear" w:pos="2381"/>
          <w:tab w:val="clear" w:pos="2835"/>
          <w:tab w:val="clear" w:pos="6259"/>
          <w:tab w:val="center" w:pos="6804"/>
        </w:tabs>
        <w:spacing w:before="72"/>
        <w:ind w:left="1021" w:right="3686" w:hanging="397"/>
        <w:rPr>
          <w:rFonts w:cs="FrankRuehl" w:hint="cs"/>
          <w:rtl/>
          <w:lang w:eastAsia="en-US"/>
        </w:rPr>
      </w:pPr>
      <w:r>
        <w:rPr>
          <w:rFonts w:cs="FrankRuehl" w:hint="cs"/>
          <w:rtl/>
          <w:lang w:eastAsia="en-US"/>
        </w:rPr>
        <w:t>(ה)</w:t>
      </w:r>
      <w:r>
        <w:rPr>
          <w:rFonts w:cs="FrankRuehl" w:hint="cs"/>
          <w:rtl/>
          <w:lang w:eastAsia="en-US"/>
        </w:rPr>
        <w:tab/>
        <w:t>תעודות התחייבות הנסחרות בישראל או מחוץ לישראל, הניתנות להמרה למניות הנכללות במדד ת"א-25;</w:t>
      </w:r>
      <w:r>
        <w:rPr>
          <w:rFonts w:cs="FrankRuehl" w:hint="cs"/>
          <w:rtl/>
          <w:lang w:eastAsia="en-US"/>
        </w:rPr>
        <w:tab/>
        <w:t>25%</w:t>
      </w:r>
    </w:p>
    <w:p w:rsidR="00456B1C" w:rsidRDefault="00456B1C" w:rsidP="00765B8E">
      <w:pPr>
        <w:pStyle w:val="P00"/>
        <w:tabs>
          <w:tab w:val="clear" w:pos="1928"/>
          <w:tab w:val="clear" w:pos="2381"/>
          <w:tab w:val="clear" w:pos="2835"/>
          <w:tab w:val="clear" w:pos="6259"/>
          <w:tab w:val="center" w:pos="6804"/>
        </w:tabs>
        <w:spacing w:before="72"/>
        <w:ind w:left="1021" w:right="3686" w:hanging="397"/>
        <w:rPr>
          <w:rFonts w:cs="FrankRuehl" w:hint="cs"/>
          <w:rtl/>
          <w:lang w:eastAsia="en-US"/>
        </w:rPr>
      </w:pPr>
      <w:r>
        <w:rPr>
          <w:rFonts w:cs="FrankRuehl" w:hint="cs"/>
          <w:rtl/>
          <w:lang w:eastAsia="en-US"/>
        </w:rPr>
        <w:t>(ו)</w:t>
      </w:r>
      <w:r>
        <w:rPr>
          <w:rFonts w:cs="FrankRuehl" w:hint="cs"/>
          <w:rtl/>
          <w:lang w:eastAsia="en-US"/>
        </w:rPr>
        <w:tab/>
        <w:t>תעודות התחייבות הנסחרות בישראל או מחוץ לישראל, הניתנות להמרה למניות הנכללות במדד ת"א-75;</w:t>
      </w:r>
      <w:r>
        <w:rPr>
          <w:rFonts w:cs="FrankRuehl" w:hint="cs"/>
          <w:rtl/>
          <w:lang w:eastAsia="en-US"/>
        </w:rPr>
        <w:tab/>
        <w:t>40%</w:t>
      </w:r>
    </w:p>
    <w:p w:rsidR="00456B1C" w:rsidRDefault="00456B1C" w:rsidP="00765B8E">
      <w:pPr>
        <w:pStyle w:val="P00"/>
        <w:tabs>
          <w:tab w:val="clear" w:pos="1928"/>
          <w:tab w:val="clear" w:pos="2381"/>
          <w:tab w:val="clear" w:pos="2835"/>
          <w:tab w:val="clear" w:pos="6259"/>
          <w:tab w:val="center" w:pos="6804"/>
        </w:tabs>
        <w:spacing w:before="72"/>
        <w:ind w:left="1021" w:right="3686" w:hanging="397"/>
        <w:rPr>
          <w:rFonts w:cs="FrankRuehl" w:hint="cs"/>
          <w:rtl/>
          <w:lang w:eastAsia="en-US"/>
        </w:rPr>
      </w:pPr>
      <w:r>
        <w:rPr>
          <w:rFonts w:cs="FrankRuehl" w:hint="cs"/>
          <w:rtl/>
          <w:lang w:eastAsia="en-US"/>
        </w:rPr>
        <w:t>(ז)</w:t>
      </w:r>
      <w:r>
        <w:rPr>
          <w:rFonts w:cs="FrankRuehl" w:hint="cs"/>
          <w:rtl/>
          <w:lang w:eastAsia="en-US"/>
        </w:rPr>
        <w:tab/>
        <w:t>תעודות התחייבות הנסחרות בישראל או מחוץ לישראל, הניתנות להמרה למניות ת"א יתר-מאגר;</w:t>
      </w:r>
      <w:r>
        <w:rPr>
          <w:rFonts w:cs="FrankRuehl" w:hint="cs"/>
          <w:rtl/>
          <w:lang w:eastAsia="en-US"/>
        </w:rPr>
        <w:tab/>
        <w:t>75%</w:t>
      </w:r>
    </w:p>
    <w:p w:rsidR="00456B1C" w:rsidRDefault="00456B1C" w:rsidP="00765B8E">
      <w:pPr>
        <w:pStyle w:val="P00"/>
        <w:tabs>
          <w:tab w:val="clear" w:pos="1928"/>
          <w:tab w:val="clear" w:pos="2381"/>
          <w:tab w:val="clear" w:pos="2835"/>
          <w:tab w:val="clear" w:pos="6259"/>
          <w:tab w:val="center" w:pos="6804"/>
        </w:tabs>
        <w:spacing w:before="72"/>
        <w:ind w:left="1021" w:right="3686" w:hanging="397"/>
        <w:rPr>
          <w:rFonts w:cs="FrankRuehl" w:hint="cs"/>
          <w:rtl/>
          <w:lang w:eastAsia="en-US"/>
        </w:rPr>
      </w:pPr>
      <w:r>
        <w:rPr>
          <w:rFonts w:cs="FrankRuehl" w:hint="cs"/>
          <w:rtl/>
          <w:lang w:eastAsia="en-US"/>
        </w:rPr>
        <w:t>(ח)</w:t>
      </w:r>
      <w:r>
        <w:rPr>
          <w:rFonts w:cs="FrankRuehl" w:hint="cs"/>
          <w:rtl/>
          <w:lang w:eastAsia="en-US"/>
        </w:rPr>
        <w:tab/>
        <w:t xml:space="preserve">תעודות התחייבות הנסחרות מחוץ לישראל שאינן ניתנות להמרה, שדירגו </w:t>
      </w:r>
      <w:r>
        <w:rPr>
          <w:rFonts w:cs="FrankRuehl"/>
          <w:lang w:eastAsia="en-US"/>
        </w:rPr>
        <w:t>S&amp;P</w:t>
      </w:r>
      <w:r>
        <w:rPr>
          <w:rFonts w:cs="FrankRuehl" w:hint="cs"/>
          <w:rtl/>
          <w:lang w:eastAsia="en-US"/>
        </w:rPr>
        <w:t xml:space="preserve"> או </w:t>
      </w:r>
      <w:r>
        <w:rPr>
          <w:rFonts w:cs="FrankRuehl"/>
          <w:lang w:eastAsia="en-US"/>
        </w:rPr>
        <w:t>Fitch</w:t>
      </w:r>
      <w:r>
        <w:rPr>
          <w:rFonts w:cs="FrankRuehl" w:hint="cs"/>
          <w:rtl/>
          <w:lang w:eastAsia="en-US"/>
        </w:rPr>
        <w:t xml:space="preserve"> בדירוג </w:t>
      </w:r>
      <w:r>
        <w:rPr>
          <w:rFonts w:cs="FrankRuehl"/>
          <w:lang w:eastAsia="en-US"/>
        </w:rPr>
        <w:t>AA-</w:t>
      </w:r>
      <w:r>
        <w:rPr>
          <w:rFonts w:cs="FrankRuehl" w:hint="cs"/>
          <w:rtl/>
          <w:lang w:eastAsia="en-US"/>
        </w:rPr>
        <w:t xml:space="preserve"> ומעלה, או שדירגה </w:t>
      </w:r>
      <w:r>
        <w:rPr>
          <w:rFonts w:cs="FrankRuehl"/>
          <w:lang w:eastAsia="en-US"/>
        </w:rPr>
        <w:t>Moody's</w:t>
      </w:r>
      <w:r>
        <w:rPr>
          <w:rFonts w:cs="FrankRuehl" w:hint="cs"/>
          <w:rtl/>
          <w:lang w:eastAsia="en-US"/>
        </w:rPr>
        <w:t xml:space="preserve"> בדירוג </w:t>
      </w:r>
      <w:r>
        <w:rPr>
          <w:rFonts w:cs="FrankRuehl"/>
          <w:lang w:eastAsia="en-US"/>
        </w:rPr>
        <w:t>Aa3</w:t>
      </w:r>
      <w:r>
        <w:rPr>
          <w:rFonts w:cs="FrankRuehl" w:hint="cs"/>
          <w:rtl/>
          <w:lang w:eastAsia="en-US"/>
        </w:rPr>
        <w:t xml:space="preserve"> ומעלה, או שדירגה </w:t>
      </w:r>
      <w:r>
        <w:rPr>
          <w:rFonts w:cs="FrankRuehl"/>
          <w:lang w:eastAsia="en-US"/>
        </w:rPr>
        <w:t>Best</w:t>
      </w:r>
      <w:r>
        <w:rPr>
          <w:rFonts w:cs="FrankRuehl" w:hint="cs"/>
          <w:rtl/>
          <w:lang w:eastAsia="en-US"/>
        </w:rPr>
        <w:t xml:space="preserve"> בדירוג </w:t>
      </w:r>
      <w:r>
        <w:rPr>
          <w:rFonts w:cs="FrankRuehl"/>
          <w:lang w:eastAsia="en-US"/>
        </w:rPr>
        <w:t>aa-</w:t>
      </w:r>
      <w:r>
        <w:rPr>
          <w:rFonts w:cs="FrankRuehl" w:hint="cs"/>
          <w:rtl/>
          <w:lang w:eastAsia="en-US"/>
        </w:rPr>
        <w:t xml:space="preserve"> ומעלה;</w:t>
      </w:r>
      <w:r>
        <w:rPr>
          <w:rFonts w:cs="FrankRuehl" w:hint="cs"/>
          <w:rtl/>
          <w:lang w:eastAsia="en-US"/>
        </w:rPr>
        <w:tab/>
        <w:t>30%</w:t>
      </w:r>
    </w:p>
    <w:p w:rsidR="00456B1C" w:rsidRDefault="00456B1C" w:rsidP="00765B8E">
      <w:pPr>
        <w:pStyle w:val="P00"/>
        <w:tabs>
          <w:tab w:val="clear" w:pos="1928"/>
          <w:tab w:val="clear" w:pos="2381"/>
          <w:tab w:val="clear" w:pos="2835"/>
          <w:tab w:val="clear" w:pos="6259"/>
          <w:tab w:val="center" w:pos="6804"/>
        </w:tabs>
        <w:spacing w:before="72"/>
        <w:ind w:left="1021" w:right="3686" w:hanging="397"/>
        <w:rPr>
          <w:rFonts w:cs="FrankRuehl" w:hint="cs"/>
          <w:rtl/>
          <w:lang w:eastAsia="en-US"/>
        </w:rPr>
      </w:pPr>
      <w:r>
        <w:rPr>
          <w:rFonts w:cs="FrankRuehl" w:hint="cs"/>
          <w:rtl/>
          <w:lang w:eastAsia="en-US"/>
        </w:rPr>
        <w:t>(ט)</w:t>
      </w:r>
      <w:r>
        <w:rPr>
          <w:rFonts w:cs="FrankRuehl" w:hint="cs"/>
          <w:rtl/>
          <w:lang w:eastAsia="en-US"/>
        </w:rPr>
        <w:tab/>
        <w:t xml:space="preserve">תעודות התחייבות הנסחרות מחוץ לישראל שאינן ניתנות להמרה, שדירגו </w:t>
      </w:r>
      <w:r>
        <w:rPr>
          <w:rFonts w:cs="FrankRuehl"/>
          <w:lang w:eastAsia="en-US"/>
        </w:rPr>
        <w:t>S&amp;P</w:t>
      </w:r>
      <w:r>
        <w:rPr>
          <w:rFonts w:cs="FrankRuehl" w:hint="cs"/>
          <w:rtl/>
          <w:lang w:eastAsia="en-US"/>
        </w:rPr>
        <w:t xml:space="preserve"> או </w:t>
      </w:r>
      <w:r>
        <w:rPr>
          <w:rFonts w:cs="FrankRuehl"/>
          <w:lang w:eastAsia="en-US"/>
        </w:rPr>
        <w:t>Fitch</w:t>
      </w:r>
      <w:r>
        <w:rPr>
          <w:rFonts w:cs="FrankRuehl" w:hint="cs"/>
          <w:rtl/>
          <w:lang w:eastAsia="en-US"/>
        </w:rPr>
        <w:t xml:space="preserve"> בדירוג </w:t>
      </w:r>
      <w:r>
        <w:rPr>
          <w:rFonts w:cs="FrankRuehl"/>
          <w:lang w:eastAsia="en-US"/>
        </w:rPr>
        <w:t>BBB-</w:t>
      </w:r>
      <w:r>
        <w:rPr>
          <w:rFonts w:cs="FrankRuehl" w:hint="cs"/>
          <w:rtl/>
          <w:lang w:eastAsia="en-US"/>
        </w:rPr>
        <w:t xml:space="preserve"> עד </w:t>
      </w:r>
      <w:r>
        <w:rPr>
          <w:rFonts w:cs="FrankRuehl"/>
          <w:lang w:eastAsia="en-US"/>
        </w:rPr>
        <w:t>A+</w:t>
      </w:r>
      <w:r>
        <w:rPr>
          <w:rFonts w:cs="FrankRuehl" w:hint="cs"/>
          <w:rtl/>
          <w:lang w:eastAsia="en-US"/>
        </w:rPr>
        <w:t xml:space="preserve"> ועד בכלל, או שדירגה </w:t>
      </w:r>
      <w:r>
        <w:rPr>
          <w:rFonts w:cs="FrankRuehl"/>
          <w:lang w:eastAsia="en-US"/>
        </w:rPr>
        <w:t>Moody's</w:t>
      </w:r>
      <w:r>
        <w:rPr>
          <w:rFonts w:cs="FrankRuehl" w:hint="cs"/>
          <w:rtl/>
          <w:lang w:eastAsia="en-US"/>
        </w:rPr>
        <w:t xml:space="preserve"> בדירוג </w:t>
      </w:r>
      <w:r>
        <w:rPr>
          <w:rFonts w:cs="FrankRuehl"/>
          <w:lang w:eastAsia="en-US"/>
        </w:rPr>
        <w:t>Baa3</w:t>
      </w:r>
      <w:r>
        <w:rPr>
          <w:rFonts w:cs="FrankRuehl" w:hint="cs"/>
          <w:rtl/>
          <w:lang w:eastAsia="en-US"/>
        </w:rPr>
        <w:t xml:space="preserve"> עד </w:t>
      </w:r>
      <w:r>
        <w:rPr>
          <w:rFonts w:cs="FrankRuehl"/>
          <w:lang w:eastAsia="en-US"/>
        </w:rPr>
        <w:t>A1</w:t>
      </w:r>
      <w:r>
        <w:rPr>
          <w:rFonts w:cs="FrankRuehl" w:hint="cs"/>
          <w:rtl/>
          <w:lang w:eastAsia="en-US"/>
        </w:rPr>
        <w:t xml:space="preserve"> ועד בכלל, או שדירגה </w:t>
      </w:r>
      <w:r>
        <w:rPr>
          <w:rFonts w:cs="FrankRuehl"/>
          <w:lang w:eastAsia="en-US"/>
        </w:rPr>
        <w:t>Best</w:t>
      </w:r>
      <w:r>
        <w:rPr>
          <w:rFonts w:cs="FrankRuehl" w:hint="cs"/>
          <w:rtl/>
          <w:lang w:eastAsia="en-US"/>
        </w:rPr>
        <w:t xml:space="preserve"> בדירוג </w:t>
      </w:r>
      <w:r>
        <w:rPr>
          <w:rFonts w:cs="FrankRuehl"/>
          <w:lang w:eastAsia="en-US"/>
        </w:rPr>
        <w:t>bbb-</w:t>
      </w:r>
      <w:r>
        <w:rPr>
          <w:rFonts w:cs="FrankRuehl" w:hint="cs"/>
          <w:rtl/>
          <w:lang w:eastAsia="en-US"/>
        </w:rPr>
        <w:t xml:space="preserve"> עד </w:t>
      </w:r>
      <w:r>
        <w:rPr>
          <w:rFonts w:cs="FrankRuehl"/>
          <w:lang w:eastAsia="en-US"/>
        </w:rPr>
        <w:t>a+</w:t>
      </w:r>
      <w:r>
        <w:rPr>
          <w:rFonts w:cs="FrankRuehl" w:hint="cs"/>
          <w:rtl/>
          <w:lang w:eastAsia="en-US"/>
        </w:rPr>
        <w:t xml:space="preserve"> ועד בכלל;</w:t>
      </w:r>
      <w:r>
        <w:rPr>
          <w:rFonts w:cs="FrankRuehl" w:hint="cs"/>
          <w:rtl/>
          <w:lang w:eastAsia="en-US"/>
        </w:rPr>
        <w:tab/>
        <w:t>45%</w:t>
      </w:r>
    </w:p>
    <w:p w:rsidR="00456B1C" w:rsidRDefault="00456B1C" w:rsidP="00456B1C">
      <w:pPr>
        <w:pStyle w:val="P00"/>
        <w:spacing w:before="72"/>
        <w:ind w:left="0" w:right="1134"/>
        <w:rPr>
          <w:rFonts w:cs="FrankRuehl" w:hint="cs"/>
          <w:rtl/>
          <w:lang w:eastAsia="en-US"/>
        </w:rPr>
      </w:pPr>
      <w:r>
        <w:rPr>
          <w:rFonts w:cs="FrankRuehl" w:hint="cs"/>
          <w:rtl/>
          <w:lang w:eastAsia="en-US"/>
        </w:rPr>
        <w:t>(2)</w:t>
      </w:r>
      <w:r>
        <w:rPr>
          <w:rFonts w:cs="FrankRuehl" w:hint="cs"/>
          <w:rtl/>
          <w:lang w:eastAsia="en-US"/>
        </w:rPr>
        <w:tab/>
        <w:t xml:space="preserve">ניירות ערך מסחריים </w:t>
      </w:r>
      <w:r>
        <w:rPr>
          <w:rFonts w:cs="FrankRuehl"/>
          <w:rtl/>
          <w:lang w:eastAsia="en-US"/>
        </w:rPr>
        <w:t>–</w:t>
      </w:r>
    </w:p>
    <w:p w:rsidR="00456B1C" w:rsidRDefault="00456B1C" w:rsidP="00765B8E">
      <w:pPr>
        <w:pStyle w:val="P00"/>
        <w:tabs>
          <w:tab w:val="clear" w:pos="1928"/>
          <w:tab w:val="clear" w:pos="2381"/>
          <w:tab w:val="clear" w:pos="2835"/>
          <w:tab w:val="clear" w:pos="6259"/>
          <w:tab w:val="center" w:pos="6804"/>
        </w:tabs>
        <w:spacing w:before="72"/>
        <w:ind w:left="1021" w:right="3686" w:hanging="397"/>
        <w:rPr>
          <w:rFonts w:cs="FrankRuehl" w:hint="cs"/>
          <w:rtl/>
          <w:lang w:eastAsia="en-US"/>
        </w:rPr>
      </w:pPr>
      <w:r>
        <w:rPr>
          <w:rFonts w:cs="FrankRuehl" w:hint="cs"/>
          <w:rtl/>
          <w:lang w:eastAsia="en-US"/>
        </w:rPr>
        <w:t>(א)</w:t>
      </w:r>
      <w:r>
        <w:rPr>
          <w:rFonts w:cs="FrankRuehl" w:hint="cs"/>
          <w:rtl/>
          <w:lang w:eastAsia="en-US"/>
        </w:rPr>
        <w:tab/>
        <w:t xml:space="preserve">ניירות ערך מסחריים שדירגה מעלות בדירוג </w:t>
      </w:r>
      <w:r>
        <w:rPr>
          <w:rFonts w:cs="FrankRuehl"/>
          <w:lang w:eastAsia="en-US"/>
        </w:rPr>
        <w:t>A-2</w:t>
      </w:r>
      <w:r>
        <w:rPr>
          <w:rFonts w:cs="FrankRuehl" w:hint="cs"/>
          <w:rtl/>
          <w:lang w:eastAsia="en-US"/>
        </w:rPr>
        <w:t xml:space="preserve"> ומעלה, או שדירגה מידרוג בדירוג </w:t>
      </w:r>
      <w:r>
        <w:rPr>
          <w:rFonts w:cs="FrankRuehl"/>
          <w:lang w:eastAsia="en-US"/>
        </w:rPr>
        <w:t>P-2</w:t>
      </w:r>
      <w:r>
        <w:rPr>
          <w:rFonts w:cs="FrankRuehl" w:hint="cs"/>
          <w:rtl/>
          <w:lang w:eastAsia="en-US"/>
        </w:rPr>
        <w:t xml:space="preserve"> ומעלה;</w:t>
      </w:r>
      <w:r>
        <w:rPr>
          <w:rFonts w:cs="FrankRuehl" w:hint="cs"/>
          <w:rtl/>
          <w:lang w:eastAsia="en-US"/>
        </w:rPr>
        <w:tab/>
        <w:t>10%</w:t>
      </w:r>
    </w:p>
    <w:p w:rsidR="00456B1C" w:rsidRDefault="00456B1C" w:rsidP="00765B8E">
      <w:pPr>
        <w:pStyle w:val="P00"/>
        <w:tabs>
          <w:tab w:val="clear" w:pos="1928"/>
          <w:tab w:val="clear" w:pos="2381"/>
          <w:tab w:val="clear" w:pos="2835"/>
          <w:tab w:val="clear" w:pos="6259"/>
          <w:tab w:val="center" w:pos="6804"/>
        </w:tabs>
        <w:spacing w:before="72"/>
        <w:ind w:left="1021" w:right="3686" w:hanging="397"/>
        <w:rPr>
          <w:rFonts w:cs="FrankRuehl" w:hint="cs"/>
          <w:rtl/>
          <w:lang w:eastAsia="en-US"/>
        </w:rPr>
      </w:pPr>
      <w:r>
        <w:rPr>
          <w:rFonts w:cs="FrankRuehl" w:hint="cs"/>
          <w:rtl/>
          <w:lang w:eastAsia="en-US"/>
        </w:rPr>
        <w:t>(ב)</w:t>
      </w:r>
      <w:r>
        <w:rPr>
          <w:rFonts w:cs="FrankRuehl" w:hint="cs"/>
          <w:rtl/>
          <w:lang w:eastAsia="en-US"/>
        </w:rPr>
        <w:tab/>
        <w:t>ניירות ערך מסחריים שדירגה מעלות בדירוג הנמוך מ-</w:t>
      </w:r>
      <w:r>
        <w:rPr>
          <w:rFonts w:cs="FrankRuehl"/>
          <w:lang w:eastAsia="en-US"/>
        </w:rPr>
        <w:t>A-2</w:t>
      </w:r>
      <w:r>
        <w:rPr>
          <w:rFonts w:cs="FrankRuehl" w:hint="cs"/>
          <w:rtl/>
          <w:lang w:eastAsia="en-US"/>
        </w:rPr>
        <w:t>, או שלא דורגו כלל, או שדירגה מידרוג בדירוג הנמוך מ-</w:t>
      </w:r>
      <w:r>
        <w:rPr>
          <w:rFonts w:cs="FrankRuehl"/>
          <w:lang w:eastAsia="en-US"/>
        </w:rPr>
        <w:t>P-2</w:t>
      </w:r>
      <w:r>
        <w:rPr>
          <w:rFonts w:cs="FrankRuehl" w:hint="cs"/>
          <w:rtl/>
          <w:lang w:eastAsia="en-US"/>
        </w:rPr>
        <w:t xml:space="preserve"> או שלא דורגו כלל;</w:t>
      </w:r>
      <w:r>
        <w:rPr>
          <w:rFonts w:cs="FrankRuehl" w:hint="cs"/>
          <w:rtl/>
          <w:lang w:eastAsia="en-US"/>
        </w:rPr>
        <w:tab/>
        <w:t>20%</w:t>
      </w:r>
    </w:p>
    <w:p w:rsidR="00456B1C" w:rsidRDefault="00456B1C" w:rsidP="00456B1C">
      <w:pPr>
        <w:pStyle w:val="P00"/>
        <w:spacing w:before="72"/>
        <w:ind w:left="0" w:right="1134"/>
        <w:rPr>
          <w:rFonts w:cs="FrankRuehl" w:hint="cs"/>
          <w:rtl/>
          <w:lang w:eastAsia="en-US"/>
        </w:rPr>
      </w:pPr>
      <w:r>
        <w:rPr>
          <w:rFonts w:cs="FrankRuehl" w:hint="cs"/>
          <w:rtl/>
          <w:lang w:eastAsia="en-US"/>
        </w:rPr>
        <w:t>(3)</w:t>
      </w:r>
      <w:r>
        <w:rPr>
          <w:rFonts w:cs="FrankRuehl" w:hint="cs"/>
          <w:rtl/>
          <w:lang w:eastAsia="en-US"/>
        </w:rPr>
        <w:tab/>
        <w:t xml:space="preserve">מניות </w:t>
      </w:r>
      <w:r>
        <w:rPr>
          <w:rFonts w:cs="FrankRuehl"/>
          <w:rtl/>
          <w:lang w:eastAsia="en-US"/>
        </w:rPr>
        <w:t>–</w:t>
      </w:r>
    </w:p>
    <w:p w:rsidR="00456B1C" w:rsidRDefault="00456B1C" w:rsidP="00765B8E">
      <w:pPr>
        <w:pStyle w:val="P00"/>
        <w:tabs>
          <w:tab w:val="clear" w:pos="1928"/>
          <w:tab w:val="clear" w:pos="2381"/>
          <w:tab w:val="clear" w:pos="2835"/>
          <w:tab w:val="clear" w:pos="6259"/>
          <w:tab w:val="center" w:pos="6804"/>
        </w:tabs>
        <w:spacing w:before="72"/>
        <w:ind w:left="1021" w:right="3686" w:hanging="397"/>
        <w:rPr>
          <w:rFonts w:cs="FrankRuehl" w:hint="cs"/>
          <w:rtl/>
          <w:lang w:eastAsia="en-US"/>
        </w:rPr>
      </w:pPr>
      <w:r>
        <w:rPr>
          <w:rFonts w:cs="FrankRuehl" w:hint="cs"/>
          <w:rtl/>
          <w:lang w:eastAsia="en-US"/>
        </w:rPr>
        <w:t>(א)</w:t>
      </w:r>
      <w:r>
        <w:rPr>
          <w:rFonts w:cs="FrankRuehl" w:hint="cs"/>
          <w:rtl/>
          <w:lang w:eastAsia="en-US"/>
        </w:rPr>
        <w:tab/>
        <w:t>מניות הנכללות במדד ת"א-25</w:t>
      </w:r>
      <w:r>
        <w:rPr>
          <w:rFonts w:cs="FrankRuehl" w:hint="cs"/>
          <w:rtl/>
          <w:lang w:eastAsia="en-US"/>
        </w:rPr>
        <w:tab/>
        <w:t>25%</w:t>
      </w:r>
    </w:p>
    <w:p w:rsidR="00456B1C" w:rsidRDefault="00456B1C" w:rsidP="00765B8E">
      <w:pPr>
        <w:pStyle w:val="P00"/>
        <w:tabs>
          <w:tab w:val="clear" w:pos="1928"/>
          <w:tab w:val="clear" w:pos="2381"/>
          <w:tab w:val="clear" w:pos="2835"/>
          <w:tab w:val="clear" w:pos="6259"/>
          <w:tab w:val="center" w:pos="6804"/>
        </w:tabs>
        <w:spacing w:before="72"/>
        <w:ind w:left="1021" w:right="3686" w:hanging="397"/>
        <w:rPr>
          <w:rFonts w:cs="FrankRuehl" w:hint="cs"/>
          <w:rtl/>
          <w:lang w:eastAsia="en-US"/>
        </w:rPr>
      </w:pPr>
      <w:r>
        <w:rPr>
          <w:rFonts w:cs="FrankRuehl" w:hint="cs"/>
          <w:rtl/>
          <w:lang w:eastAsia="en-US"/>
        </w:rPr>
        <w:t>(ב)</w:t>
      </w:r>
      <w:r>
        <w:rPr>
          <w:rFonts w:cs="FrankRuehl" w:hint="cs"/>
          <w:rtl/>
          <w:lang w:eastAsia="en-US"/>
        </w:rPr>
        <w:tab/>
        <w:t>מניות הנכללות במדד ת"א-75</w:t>
      </w:r>
      <w:r>
        <w:rPr>
          <w:rFonts w:cs="FrankRuehl" w:hint="cs"/>
          <w:rtl/>
          <w:lang w:eastAsia="en-US"/>
        </w:rPr>
        <w:tab/>
        <w:t>40%</w:t>
      </w:r>
    </w:p>
    <w:p w:rsidR="00456B1C" w:rsidRDefault="00456B1C" w:rsidP="00765B8E">
      <w:pPr>
        <w:pStyle w:val="P00"/>
        <w:tabs>
          <w:tab w:val="clear" w:pos="1928"/>
          <w:tab w:val="clear" w:pos="2381"/>
          <w:tab w:val="clear" w:pos="2835"/>
          <w:tab w:val="clear" w:pos="6259"/>
          <w:tab w:val="center" w:pos="6804"/>
        </w:tabs>
        <w:spacing w:before="72"/>
        <w:ind w:left="1021" w:right="3686" w:hanging="397"/>
        <w:rPr>
          <w:rFonts w:cs="FrankRuehl" w:hint="cs"/>
          <w:rtl/>
          <w:lang w:eastAsia="en-US"/>
        </w:rPr>
      </w:pPr>
      <w:r>
        <w:rPr>
          <w:rFonts w:cs="FrankRuehl" w:hint="cs"/>
          <w:rtl/>
          <w:lang w:eastAsia="en-US"/>
        </w:rPr>
        <w:t>(ג)</w:t>
      </w:r>
      <w:r>
        <w:rPr>
          <w:rFonts w:cs="FrankRuehl" w:hint="cs"/>
          <w:rtl/>
          <w:lang w:eastAsia="en-US"/>
        </w:rPr>
        <w:tab/>
        <w:t>מניות הנכללות במדד ת"א יתר-מאגר</w:t>
      </w:r>
      <w:r>
        <w:rPr>
          <w:rFonts w:cs="FrankRuehl" w:hint="cs"/>
          <w:rtl/>
          <w:lang w:eastAsia="en-US"/>
        </w:rPr>
        <w:tab/>
        <w:t>75%</w:t>
      </w:r>
    </w:p>
    <w:p w:rsidR="00456B1C" w:rsidRDefault="00456B1C" w:rsidP="00765B8E">
      <w:pPr>
        <w:pStyle w:val="P00"/>
        <w:tabs>
          <w:tab w:val="clear" w:pos="1928"/>
          <w:tab w:val="clear" w:pos="2381"/>
          <w:tab w:val="clear" w:pos="2835"/>
          <w:tab w:val="clear" w:pos="6259"/>
          <w:tab w:val="center" w:pos="6804"/>
        </w:tabs>
        <w:spacing w:before="72"/>
        <w:ind w:left="1021" w:right="3686" w:hanging="397"/>
        <w:rPr>
          <w:rFonts w:cs="FrankRuehl" w:hint="cs"/>
          <w:rtl/>
          <w:lang w:eastAsia="en-US"/>
        </w:rPr>
      </w:pPr>
      <w:r>
        <w:rPr>
          <w:rFonts w:cs="FrankRuehl" w:hint="cs"/>
          <w:rtl/>
          <w:lang w:eastAsia="en-US"/>
        </w:rPr>
        <w:t>(ד)</w:t>
      </w:r>
      <w:r>
        <w:rPr>
          <w:rFonts w:cs="FrankRuehl" w:hint="cs"/>
          <w:rtl/>
          <w:lang w:eastAsia="en-US"/>
        </w:rPr>
        <w:tab/>
        <w:t>מניות אחרות הנסחרות בבורסה מוכרת מחוץ לישראל, הכלולות במדדים מוכרים בבורסות מחוץ לישראל, שמחירן, לכל הפחות, 1 דולר (ארצות הברית) או מחיר הנקוב במטבע אחר, שהוא שווה ערך ל-1 דולר (ארצות הברית) לכל הפחות, ולמעט מניות כאמור שהמסחר בהן הושעה;</w:t>
      </w:r>
      <w:r>
        <w:rPr>
          <w:rFonts w:cs="FrankRuehl" w:hint="cs"/>
          <w:rtl/>
          <w:lang w:eastAsia="en-US"/>
        </w:rPr>
        <w:tab/>
        <w:t>30%</w:t>
      </w:r>
    </w:p>
    <w:p w:rsidR="00456B1C" w:rsidRDefault="00456B1C" w:rsidP="00765B8E">
      <w:pPr>
        <w:pStyle w:val="P00"/>
        <w:tabs>
          <w:tab w:val="clear" w:pos="1928"/>
          <w:tab w:val="clear" w:pos="2381"/>
          <w:tab w:val="clear" w:pos="2835"/>
          <w:tab w:val="clear" w:pos="6259"/>
          <w:tab w:val="center" w:pos="6804"/>
        </w:tabs>
        <w:spacing w:before="72"/>
        <w:ind w:left="1021" w:right="3686" w:hanging="397"/>
        <w:rPr>
          <w:rFonts w:cs="FrankRuehl" w:hint="cs"/>
          <w:rtl/>
          <w:lang w:eastAsia="en-US"/>
        </w:rPr>
      </w:pPr>
      <w:r>
        <w:rPr>
          <w:rFonts w:cs="FrankRuehl" w:hint="cs"/>
          <w:rtl/>
          <w:lang w:eastAsia="en-US"/>
        </w:rPr>
        <w:t>(ה)</w:t>
      </w:r>
      <w:r>
        <w:rPr>
          <w:rFonts w:cs="FrankRuehl" w:hint="cs"/>
          <w:rtl/>
          <w:lang w:eastAsia="en-US"/>
        </w:rPr>
        <w:tab/>
        <w:t xml:space="preserve">מניות הנסחרות מחוץ לישראל, הנכללות במדד </w:t>
      </w:r>
      <w:r>
        <w:rPr>
          <w:rFonts w:cs="FrankRuehl"/>
          <w:lang w:eastAsia="en-US"/>
        </w:rPr>
        <w:t>S&amp;P 500</w:t>
      </w:r>
      <w:r>
        <w:rPr>
          <w:rFonts w:cs="FrankRuehl" w:hint="cs"/>
          <w:rtl/>
          <w:lang w:eastAsia="en-US"/>
        </w:rPr>
        <w:t>, שמחירן לכל הפחות, 1 דולר (ארצות הברית) או מחיר הנקוב במטבע אחר, שהוא שווה ערך ל-1 דולר (ארצות הברית) לכל הפחות, ולמעט מניות כאמור שהמסחר בהן הושעה;</w:t>
      </w:r>
      <w:r>
        <w:rPr>
          <w:rFonts w:cs="FrankRuehl" w:hint="cs"/>
          <w:rtl/>
          <w:lang w:eastAsia="en-US"/>
        </w:rPr>
        <w:tab/>
        <w:t>45%</w:t>
      </w:r>
    </w:p>
    <w:p w:rsidR="00456B1C" w:rsidRDefault="00456B1C" w:rsidP="00765B8E">
      <w:pPr>
        <w:pStyle w:val="P00"/>
        <w:tabs>
          <w:tab w:val="clear" w:pos="1928"/>
          <w:tab w:val="clear" w:pos="2381"/>
          <w:tab w:val="clear" w:pos="2835"/>
          <w:tab w:val="clear" w:pos="6259"/>
          <w:tab w:val="center" w:pos="6804"/>
        </w:tabs>
        <w:spacing w:before="72"/>
        <w:ind w:left="1021" w:right="3686" w:hanging="397"/>
        <w:rPr>
          <w:rFonts w:cs="FrankRuehl" w:hint="cs"/>
          <w:rtl/>
          <w:lang w:eastAsia="en-US"/>
        </w:rPr>
      </w:pPr>
      <w:r>
        <w:rPr>
          <w:rFonts w:cs="FrankRuehl" w:hint="cs"/>
          <w:rtl/>
          <w:lang w:eastAsia="en-US"/>
        </w:rPr>
        <w:t>(ו)</w:t>
      </w:r>
      <w:r>
        <w:rPr>
          <w:rFonts w:cs="FrankRuehl" w:hint="cs"/>
          <w:rtl/>
          <w:lang w:eastAsia="en-US"/>
        </w:rPr>
        <w:tab/>
        <w:t xml:space="preserve">מניות הנסחרות מחוץ לישראל הנכללות במדד </w:t>
      </w:r>
      <w:r>
        <w:rPr>
          <w:rFonts w:cs="FrankRuehl"/>
          <w:lang w:eastAsia="en-US"/>
        </w:rPr>
        <w:t>Russell 1000</w:t>
      </w:r>
      <w:r>
        <w:rPr>
          <w:rFonts w:cs="FrankRuehl" w:hint="cs"/>
          <w:rtl/>
          <w:lang w:eastAsia="en-US"/>
        </w:rPr>
        <w:t>, שמחירן, לכל הפחות, 1 דולר (ארצות הברית) או מחיר הנקוב במטבע אחר, שהוא שווה ערך ל-1 דולר (ארצות הברית) לכל הפחות, ולמעט מניות כאמור שהמסחר בהן הושעה;</w:t>
      </w:r>
      <w:r>
        <w:rPr>
          <w:rFonts w:cs="FrankRuehl" w:hint="cs"/>
          <w:rtl/>
          <w:lang w:eastAsia="en-US"/>
        </w:rPr>
        <w:tab/>
        <w:t>80%</w:t>
      </w:r>
    </w:p>
    <w:p w:rsidR="00456B1C" w:rsidRDefault="00456B1C" w:rsidP="00456B1C">
      <w:pPr>
        <w:pStyle w:val="P00"/>
        <w:spacing w:before="72"/>
        <w:ind w:left="0" w:right="1134"/>
        <w:rPr>
          <w:rFonts w:cs="FrankRuehl" w:hint="cs"/>
          <w:rtl/>
          <w:lang w:eastAsia="en-US"/>
        </w:rPr>
      </w:pPr>
      <w:r>
        <w:rPr>
          <w:rFonts w:cs="FrankRuehl" w:hint="cs"/>
          <w:rtl/>
          <w:lang w:eastAsia="en-US"/>
        </w:rPr>
        <w:t>(4)</w:t>
      </w:r>
      <w:r>
        <w:rPr>
          <w:rFonts w:cs="FrankRuehl" w:hint="cs"/>
          <w:rtl/>
          <w:lang w:eastAsia="en-US"/>
        </w:rPr>
        <w:tab/>
        <w:t xml:space="preserve">נכסים נגזרים הנסחרים בבורסה בישראל </w:t>
      </w:r>
      <w:r>
        <w:rPr>
          <w:rFonts w:cs="FrankRuehl"/>
          <w:rtl/>
          <w:lang w:eastAsia="en-US"/>
        </w:rPr>
        <w:t>–</w:t>
      </w:r>
    </w:p>
    <w:p w:rsidR="00456B1C" w:rsidRDefault="00456B1C" w:rsidP="00765B8E">
      <w:pPr>
        <w:pStyle w:val="P00"/>
        <w:tabs>
          <w:tab w:val="clear" w:pos="1928"/>
          <w:tab w:val="clear" w:pos="2381"/>
          <w:tab w:val="clear" w:pos="2835"/>
          <w:tab w:val="clear" w:pos="6259"/>
          <w:tab w:val="center" w:pos="6804"/>
        </w:tabs>
        <w:spacing w:before="72"/>
        <w:ind w:left="1021" w:right="3686" w:hanging="397"/>
        <w:rPr>
          <w:rFonts w:cs="FrankRuehl" w:hint="cs"/>
          <w:rtl/>
          <w:lang w:eastAsia="en-US"/>
        </w:rPr>
      </w:pPr>
      <w:r>
        <w:rPr>
          <w:rFonts w:cs="FrankRuehl"/>
          <w:lang w:eastAsia="en-US"/>
        </w:rPr>
        <w:t>CALL 1</w:t>
      </w:r>
      <w:r>
        <w:rPr>
          <w:rFonts w:cs="FrankRuehl" w:hint="cs"/>
          <w:rtl/>
          <w:lang w:eastAsia="en-US"/>
        </w:rPr>
        <w:t xml:space="preserve"> (אופציות רכישה שמחיר המימוש שלהן 1 שקלים חדשים בלבד);</w:t>
      </w:r>
      <w:r>
        <w:rPr>
          <w:rFonts w:cs="FrankRuehl" w:hint="cs"/>
          <w:rtl/>
          <w:lang w:eastAsia="en-US"/>
        </w:rPr>
        <w:tab/>
        <w:t>35%</w:t>
      </w:r>
    </w:p>
    <w:p w:rsidR="00456B1C" w:rsidRDefault="00456B1C" w:rsidP="00456B1C">
      <w:pPr>
        <w:pStyle w:val="P00"/>
        <w:spacing w:before="72"/>
        <w:ind w:left="0" w:right="1134"/>
        <w:rPr>
          <w:rFonts w:cs="FrankRuehl" w:hint="cs"/>
          <w:rtl/>
          <w:lang w:eastAsia="en-US"/>
        </w:rPr>
      </w:pPr>
      <w:r>
        <w:rPr>
          <w:rFonts w:cs="FrankRuehl" w:hint="cs"/>
          <w:rtl/>
          <w:lang w:eastAsia="en-US"/>
        </w:rPr>
        <w:t>(5)</w:t>
      </w:r>
      <w:r>
        <w:rPr>
          <w:rFonts w:cs="FrankRuehl" w:hint="cs"/>
          <w:rtl/>
          <w:lang w:eastAsia="en-US"/>
        </w:rPr>
        <w:tab/>
        <w:t xml:space="preserve">תעודות סל </w:t>
      </w:r>
      <w:r>
        <w:rPr>
          <w:rFonts w:cs="FrankRuehl"/>
          <w:rtl/>
          <w:lang w:eastAsia="en-US"/>
        </w:rPr>
        <w:t>–</w:t>
      </w:r>
    </w:p>
    <w:p w:rsidR="00456B1C" w:rsidRDefault="00456B1C" w:rsidP="00765B8E">
      <w:pPr>
        <w:pStyle w:val="P00"/>
        <w:tabs>
          <w:tab w:val="clear" w:pos="1928"/>
          <w:tab w:val="clear" w:pos="2381"/>
          <w:tab w:val="clear" w:pos="2835"/>
          <w:tab w:val="clear" w:pos="6259"/>
          <w:tab w:val="center" w:pos="6804"/>
        </w:tabs>
        <w:spacing w:before="72"/>
        <w:ind w:left="1021" w:right="3686" w:hanging="397"/>
        <w:rPr>
          <w:rFonts w:cs="FrankRuehl" w:hint="cs"/>
          <w:rtl/>
          <w:lang w:eastAsia="en-US"/>
        </w:rPr>
      </w:pPr>
      <w:r>
        <w:rPr>
          <w:rFonts w:cs="FrankRuehl" w:hint="cs"/>
          <w:rtl/>
          <w:lang w:eastAsia="en-US"/>
        </w:rPr>
        <w:t>(א)</w:t>
      </w:r>
      <w:r>
        <w:rPr>
          <w:rFonts w:cs="FrankRuehl" w:hint="cs"/>
          <w:rtl/>
          <w:lang w:eastAsia="en-US"/>
        </w:rPr>
        <w:tab/>
        <w:t xml:space="preserve">תעודות סל הניתנות להמרה במניות הנכללות במדד ת"א-25 או המקנות למחזיק בהן זכות לקבל תמורתן את המחיר של מדד ת"א-25, שדירגה מעלות בדירוג </w:t>
      </w:r>
      <w:r>
        <w:rPr>
          <w:rFonts w:cs="FrankRuehl"/>
          <w:lang w:eastAsia="en-US"/>
        </w:rPr>
        <w:t>AA-</w:t>
      </w:r>
      <w:r>
        <w:rPr>
          <w:rFonts w:cs="FrankRuehl" w:hint="cs"/>
          <w:rtl/>
          <w:lang w:eastAsia="en-US"/>
        </w:rPr>
        <w:t xml:space="preserve"> ומעלה או שדירגה מידרוג בדירוג </w:t>
      </w:r>
      <w:r>
        <w:rPr>
          <w:rFonts w:cs="FrankRuehl"/>
          <w:lang w:eastAsia="en-US"/>
        </w:rPr>
        <w:t>Aa3</w:t>
      </w:r>
      <w:r>
        <w:rPr>
          <w:rFonts w:cs="FrankRuehl" w:hint="cs"/>
          <w:rtl/>
          <w:lang w:eastAsia="en-US"/>
        </w:rPr>
        <w:t xml:space="preserve"> ומעלה;</w:t>
      </w:r>
      <w:r>
        <w:rPr>
          <w:rFonts w:cs="FrankRuehl" w:hint="cs"/>
          <w:rtl/>
          <w:lang w:eastAsia="en-US"/>
        </w:rPr>
        <w:tab/>
        <w:t>30%</w:t>
      </w:r>
    </w:p>
    <w:p w:rsidR="00456B1C" w:rsidRDefault="00456B1C" w:rsidP="00765B8E">
      <w:pPr>
        <w:pStyle w:val="P00"/>
        <w:tabs>
          <w:tab w:val="clear" w:pos="1928"/>
          <w:tab w:val="clear" w:pos="2381"/>
          <w:tab w:val="clear" w:pos="2835"/>
          <w:tab w:val="clear" w:pos="6259"/>
          <w:tab w:val="center" w:pos="6804"/>
        </w:tabs>
        <w:spacing w:before="72"/>
        <w:ind w:left="1021" w:right="3686" w:hanging="397"/>
        <w:rPr>
          <w:rFonts w:cs="FrankRuehl" w:hint="cs"/>
          <w:rtl/>
          <w:lang w:eastAsia="en-US"/>
        </w:rPr>
      </w:pPr>
      <w:r>
        <w:rPr>
          <w:rFonts w:cs="FrankRuehl" w:hint="cs"/>
          <w:rtl/>
          <w:lang w:eastAsia="en-US"/>
        </w:rPr>
        <w:t>(ב)</w:t>
      </w:r>
      <w:r>
        <w:rPr>
          <w:rFonts w:cs="FrankRuehl" w:hint="cs"/>
          <w:rtl/>
          <w:lang w:eastAsia="en-US"/>
        </w:rPr>
        <w:tab/>
        <w:t xml:space="preserve">תעודות סל הניתנות להמרה במניות הנכללות במדד ת"א-100 או המקנות למחזיק בהן זכות לקבל תמורתן את המחיר של מדד ת"א-100, שדירגה מעלות בדירוג </w:t>
      </w:r>
      <w:r>
        <w:rPr>
          <w:rFonts w:cs="FrankRuehl"/>
          <w:lang w:eastAsia="en-US"/>
        </w:rPr>
        <w:t>AA-</w:t>
      </w:r>
      <w:r>
        <w:rPr>
          <w:rFonts w:cs="FrankRuehl" w:hint="cs"/>
          <w:rtl/>
          <w:lang w:eastAsia="en-US"/>
        </w:rPr>
        <w:t xml:space="preserve"> ומעלה, או שדירגה מידרוג בדירוג </w:t>
      </w:r>
      <w:r>
        <w:rPr>
          <w:rFonts w:cs="FrankRuehl"/>
          <w:lang w:eastAsia="en-US"/>
        </w:rPr>
        <w:t>Aa3</w:t>
      </w:r>
      <w:r>
        <w:rPr>
          <w:rFonts w:cs="FrankRuehl" w:hint="cs"/>
          <w:rtl/>
          <w:lang w:eastAsia="en-US"/>
        </w:rPr>
        <w:t xml:space="preserve"> ומעלה;</w:t>
      </w:r>
      <w:r>
        <w:rPr>
          <w:rFonts w:cs="FrankRuehl" w:hint="cs"/>
          <w:rtl/>
          <w:lang w:eastAsia="en-US"/>
        </w:rPr>
        <w:tab/>
        <w:t>40%</w:t>
      </w:r>
    </w:p>
    <w:p w:rsidR="00456B1C" w:rsidRDefault="00456B1C" w:rsidP="00765B8E">
      <w:pPr>
        <w:pStyle w:val="P00"/>
        <w:tabs>
          <w:tab w:val="clear" w:pos="1928"/>
          <w:tab w:val="clear" w:pos="2381"/>
          <w:tab w:val="clear" w:pos="2835"/>
          <w:tab w:val="clear" w:pos="6259"/>
          <w:tab w:val="center" w:pos="6804"/>
        </w:tabs>
        <w:spacing w:before="72"/>
        <w:ind w:left="1021" w:right="3686" w:hanging="397"/>
        <w:rPr>
          <w:rFonts w:cs="FrankRuehl" w:hint="cs"/>
          <w:rtl/>
          <w:lang w:eastAsia="en-US"/>
        </w:rPr>
      </w:pPr>
      <w:r>
        <w:rPr>
          <w:rFonts w:cs="FrankRuehl" w:hint="cs"/>
          <w:rtl/>
          <w:lang w:eastAsia="en-US"/>
        </w:rPr>
        <w:t>(ג)</w:t>
      </w:r>
      <w:r>
        <w:rPr>
          <w:rFonts w:cs="FrankRuehl" w:hint="cs"/>
          <w:rtl/>
          <w:lang w:eastAsia="en-US"/>
        </w:rPr>
        <w:tab/>
        <w:t xml:space="preserve">תעודות סל הניתנות להמרה במניות הנכללות במדד ת"א-75 או המקנות למחזיק בהן זכות לקבל תמורתן את המחיר של מדד ת"א-75, שדירגה מעלות בדירוג </w:t>
      </w:r>
      <w:r>
        <w:rPr>
          <w:rFonts w:cs="FrankRuehl"/>
          <w:lang w:eastAsia="en-US"/>
        </w:rPr>
        <w:t>AA-</w:t>
      </w:r>
      <w:r>
        <w:rPr>
          <w:rFonts w:cs="FrankRuehl" w:hint="cs"/>
          <w:rtl/>
          <w:lang w:eastAsia="en-US"/>
        </w:rPr>
        <w:t xml:space="preserve"> ומעלה, או שדירגה מידרוג בדירוג </w:t>
      </w:r>
      <w:r>
        <w:rPr>
          <w:rFonts w:cs="FrankRuehl"/>
          <w:lang w:eastAsia="en-US"/>
        </w:rPr>
        <w:t>Aa3</w:t>
      </w:r>
      <w:r>
        <w:rPr>
          <w:rFonts w:cs="FrankRuehl" w:hint="cs"/>
          <w:rtl/>
          <w:lang w:eastAsia="en-US"/>
        </w:rPr>
        <w:t xml:space="preserve"> ומעלה;</w:t>
      </w:r>
      <w:r>
        <w:rPr>
          <w:rFonts w:cs="FrankRuehl" w:hint="cs"/>
          <w:rtl/>
          <w:lang w:eastAsia="en-US"/>
        </w:rPr>
        <w:tab/>
        <w:t>45%</w:t>
      </w:r>
    </w:p>
    <w:p w:rsidR="00456B1C" w:rsidRDefault="00456B1C" w:rsidP="00765B8E">
      <w:pPr>
        <w:pStyle w:val="P00"/>
        <w:tabs>
          <w:tab w:val="clear" w:pos="1928"/>
          <w:tab w:val="clear" w:pos="2381"/>
          <w:tab w:val="clear" w:pos="2835"/>
          <w:tab w:val="clear" w:pos="6259"/>
          <w:tab w:val="center" w:pos="6804"/>
        </w:tabs>
        <w:spacing w:before="72"/>
        <w:ind w:left="1021" w:right="3686" w:hanging="397"/>
        <w:rPr>
          <w:rFonts w:cs="FrankRuehl" w:hint="cs"/>
          <w:rtl/>
          <w:lang w:eastAsia="en-US"/>
        </w:rPr>
      </w:pPr>
      <w:r>
        <w:rPr>
          <w:rFonts w:cs="FrankRuehl" w:hint="cs"/>
          <w:rtl/>
          <w:lang w:eastAsia="en-US"/>
        </w:rPr>
        <w:t>(ד)</w:t>
      </w:r>
      <w:r>
        <w:rPr>
          <w:rFonts w:cs="FrankRuehl" w:hint="cs"/>
          <w:rtl/>
          <w:lang w:eastAsia="en-US"/>
        </w:rPr>
        <w:tab/>
        <w:t xml:space="preserve">תעודות סל הניתנות להמרה במניות הנכללות במדד ת"א יתר-מאגר, או המקנות למחזיק בהן זכות לקבל תמורתן את המחיר של מדד ת"א יתר-מאגר, שדירגה מעלות בדירוג </w:t>
      </w:r>
      <w:r>
        <w:rPr>
          <w:rFonts w:cs="FrankRuehl"/>
          <w:lang w:eastAsia="en-US"/>
        </w:rPr>
        <w:t>AA-</w:t>
      </w:r>
      <w:r>
        <w:rPr>
          <w:rFonts w:cs="FrankRuehl" w:hint="cs"/>
          <w:rtl/>
          <w:lang w:eastAsia="en-US"/>
        </w:rPr>
        <w:t xml:space="preserve"> ומעלה, או שדירגה מידרוג בדירוג </w:t>
      </w:r>
      <w:r>
        <w:rPr>
          <w:rFonts w:cs="FrankRuehl"/>
          <w:lang w:eastAsia="en-US"/>
        </w:rPr>
        <w:t>Aa3</w:t>
      </w:r>
      <w:r>
        <w:rPr>
          <w:rFonts w:cs="FrankRuehl" w:hint="cs"/>
          <w:rtl/>
          <w:lang w:eastAsia="en-US"/>
        </w:rPr>
        <w:t xml:space="preserve"> ומעלה;</w:t>
      </w:r>
      <w:r>
        <w:rPr>
          <w:rFonts w:cs="FrankRuehl" w:hint="cs"/>
          <w:rtl/>
          <w:lang w:eastAsia="en-US"/>
        </w:rPr>
        <w:tab/>
        <w:t>80%</w:t>
      </w:r>
    </w:p>
    <w:p w:rsidR="00456B1C" w:rsidRDefault="00456B1C" w:rsidP="00765B8E">
      <w:pPr>
        <w:pStyle w:val="P00"/>
        <w:tabs>
          <w:tab w:val="clear" w:pos="1928"/>
          <w:tab w:val="clear" w:pos="2381"/>
          <w:tab w:val="clear" w:pos="2835"/>
          <w:tab w:val="clear" w:pos="6259"/>
          <w:tab w:val="center" w:pos="6804"/>
        </w:tabs>
        <w:spacing w:before="72"/>
        <w:ind w:left="1021" w:right="3686" w:hanging="397"/>
        <w:rPr>
          <w:rFonts w:cs="FrankRuehl" w:hint="cs"/>
          <w:rtl/>
          <w:lang w:eastAsia="en-US"/>
        </w:rPr>
      </w:pPr>
      <w:r>
        <w:rPr>
          <w:rFonts w:cs="FrankRuehl" w:hint="cs"/>
          <w:rtl/>
          <w:lang w:eastAsia="en-US"/>
        </w:rPr>
        <w:t>(ה)</w:t>
      </w:r>
      <w:r>
        <w:rPr>
          <w:rFonts w:cs="FrankRuehl" w:hint="cs"/>
          <w:rtl/>
          <w:lang w:eastAsia="en-US"/>
        </w:rPr>
        <w:tab/>
        <w:t xml:space="preserve">תעודות סל הניתנות להמרה במניות הנכללות במדדים מוכרים בבורסות מחוץ לישראל או המקנות למחזיק בהן זכות לקבל תמורתן את מחיר המדדים כאמור, שדירגו </w:t>
      </w:r>
      <w:r>
        <w:rPr>
          <w:rFonts w:cs="FrankRuehl"/>
          <w:lang w:eastAsia="en-US"/>
        </w:rPr>
        <w:t>S&amp;P</w:t>
      </w:r>
      <w:r>
        <w:rPr>
          <w:rFonts w:cs="FrankRuehl" w:hint="cs"/>
          <w:rtl/>
          <w:lang w:eastAsia="en-US"/>
        </w:rPr>
        <w:t xml:space="preserve"> או </w:t>
      </w:r>
      <w:r>
        <w:rPr>
          <w:rFonts w:cs="FrankRuehl"/>
          <w:lang w:eastAsia="en-US"/>
        </w:rPr>
        <w:t>Fitch</w:t>
      </w:r>
      <w:r>
        <w:rPr>
          <w:rFonts w:cs="FrankRuehl" w:hint="cs"/>
          <w:rtl/>
          <w:lang w:eastAsia="en-US"/>
        </w:rPr>
        <w:t xml:space="preserve"> או מעלות בדירוג </w:t>
      </w:r>
      <w:r>
        <w:rPr>
          <w:rFonts w:cs="FrankRuehl"/>
          <w:lang w:eastAsia="en-US"/>
        </w:rPr>
        <w:t>AA-</w:t>
      </w:r>
      <w:r>
        <w:rPr>
          <w:rFonts w:cs="FrankRuehl" w:hint="cs"/>
          <w:rtl/>
          <w:lang w:eastAsia="en-US"/>
        </w:rPr>
        <w:t xml:space="preserve"> ומעלה, או שדירגו </w:t>
      </w:r>
      <w:r>
        <w:rPr>
          <w:rFonts w:cs="FrankRuehl"/>
          <w:lang w:eastAsia="en-US"/>
        </w:rPr>
        <w:t>Moody's</w:t>
      </w:r>
      <w:r>
        <w:rPr>
          <w:rFonts w:cs="FrankRuehl" w:hint="cs"/>
          <w:rtl/>
          <w:lang w:eastAsia="en-US"/>
        </w:rPr>
        <w:t xml:space="preserve"> או מידרוג בדירוג של </w:t>
      </w:r>
      <w:r>
        <w:rPr>
          <w:rFonts w:cs="FrankRuehl"/>
          <w:lang w:eastAsia="en-US"/>
        </w:rPr>
        <w:t>Aa3</w:t>
      </w:r>
      <w:r>
        <w:rPr>
          <w:rFonts w:cs="FrankRuehl" w:hint="cs"/>
          <w:rtl/>
          <w:lang w:eastAsia="en-US"/>
        </w:rPr>
        <w:t xml:space="preserve"> ומעלה, או שדירגה </w:t>
      </w:r>
      <w:r>
        <w:rPr>
          <w:rFonts w:cs="FrankRuehl"/>
          <w:lang w:eastAsia="en-US"/>
        </w:rPr>
        <w:t>Best</w:t>
      </w:r>
      <w:r>
        <w:rPr>
          <w:rFonts w:cs="FrankRuehl" w:hint="cs"/>
          <w:rtl/>
          <w:lang w:eastAsia="en-US"/>
        </w:rPr>
        <w:t xml:space="preserve"> בדירוג של </w:t>
      </w:r>
      <w:r>
        <w:rPr>
          <w:rFonts w:cs="FrankRuehl"/>
          <w:lang w:eastAsia="en-US"/>
        </w:rPr>
        <w:t>aa-</w:t>
      </w:r>
      <w:r>
        <w:rPr>
          <w:rFonts w:cs="FrankRuehl" w:hint="cs"/>
          <w:rtl/>
          <w:lang w:eastAsia="en-US"/>
        </w:rPr>
        <w:t xml:space="preserve"> ומעלה;</w:t>
      </w:r>
      <w:r>
        <w:rPr>
          <w:rFonts w:cs="FrankRuehl" w:hint="cs"/>
          <w:rtl/>
          <w:lang w:eastAsia="en-US"/>
        </w:rPr>
        <w:tab/>
        <w:t>35%</w:t>
      </w:r>
    </w:p>
    <w:p w:rsidR="00456B1C" w:rsidRDefault="00456B1C" w:rsidP="00765B8E">
      <w:pPr>
        <w:pStyle w:val="P00"/>
        <w:tabs>
          <w:tab w:val="clear" w:pos="1928"/>
          <w:tab w:val="clear" w:pos="2381"/>
          <w:tab w:val="clear" w:pos="2835"/>
          <w:tab w:val="clear" w:pos="6259"/>
          <w:tab w:val="center" w:pos="6804"/>
        </w:tabs>
        <w:spacing w:before="72"/>
        <w:ind w:left="1021" w:right="3686" w:hanging="397"/>
        <w:rPr>
          <w:rFonts w:cs="FrankRuehl" w:hint="cs"/>
          <w:rtl/>
          <w:lang w:eastAsia="en-US"/>
        </w:rPr>
      </w:pPr>
      <w:r>
        <w:rPr>
          <w:rFonts w:cs="FrankRuehl" w:hint="cs"/>
          <w:rtl/>
          <w:lang w:eastAsia="en-US"/>
        </w:rPr>
        <w:t>(ו)</w:t>
      </w:r>
      <w:r>
        <w:rPr>
          <w:rFonts w:cs="FrankRuehl" w:hint="cs"/>
          <w:rtl/>
          <w:lang w:eastAsia="en-US"/>
        </w:rPr>
        <w:tab/>
      </w:r>
      <w:r w:rsidR="009C18B0">
        <w:rPr>
          <w:rFonts w:cs="FrankRuehl" w:hint="cs"/>
          <w:rtl/>
          <w:lang w:eastAsia="en-US"/>
        </w:rPr>
        <w:t xml:space="preserve">תעודות סל על מניות הנסחרות מחוץ לישראל, הנכללות במדד </w:t>
      </w:r>
      <w:r w:rsidR="009C18B0">
        <w:rPr>
          <w:rFonts w:cs="FrankRuehl"/>
          <w:lang w:eastAsia="en-US"/>
        </w:rPr>
        <w:t>S&amp;P 500</w:t>
      </w:r>
      <w:r w:rsidR="009C18B0">
        <w:rPr>
          <w:rFonts w:cs="FrankRuehl" w:hint="cs"/>
          <w:rtl/>
          <w:lang w:eastAsia="en-US"/>
        </w:rPr>
        <w:t xml:space="preserve">, שדירגו </w:t>
      </w:r>
      <w:r w:rsidR="009C18B0">
        <w:rPr>
          <w:rFonts w:cs="FrankRuehl"/>
          <w:lang w:eastAsia="en-US"/>
        </w:rPr>
        <w:t>S&amp;P</w:t>
      </w:r>
      <w:r w:rsidR="009C18B0">
        <w:rPr>
          <w:rFonts w:cs="FrankRuehl" w:hint="cs"/>
          <w:rtl/>
          <w:lang w:eastAsia="en-US"/>
        </w:rPr>
        <w:t xml:space="preserve"> או </w:t>
      </w:r>
      <w:r w:rsidR="009C18B0">
        <w:rPr>
          <w:rFonts w:cs="FrankRuehl"/>
          <w:lang w:eastAsia="en-US"/>
        </w:rPr>
        <w:t>Fitch</w:t>
      </w:r>
      <w:r w:rsidR="009C18B0">
        <w:rPr>
          <w:rFonts w:cs="FrankRuehl" w:hint="cs"/>
          <w:rtl/>
          <w:lang w:eastAsia="en-US"/>
        </w:rPr>
        <w:t xml:space="preserve"> או מעלות, בדירוג של </w:t>
      </w:r>
      <w:r w:rsidR="009C18B0">
        <w:rPr>
          <w:rFonts w:cs="FrankRuehl"/>
          <w:lang w:eastAsia="en-US"/>
        </w:rPr>
        <w:t>AA-</w:t>
      </w:r>
      <w:r w:rsidR="009C18B0">
        <w:rPr>
          <w:rFonts w:cs="FrankRuehl" w:hint="cs"/>
          <w:rtl/>
          <w:lang w:eastAsia="en-US"/>
        </w:rPr>
        <w:t xml:space="preserve"> ומעלה, או שדירגו </w:t>
      </w:r>
      <w:r w:rsidR="009C18B0">
        <w:rPr>
          <w:rFonts w:cs="FrankRuehl"/>
          <w:lang w:eastAsia="en-US"/>
        </w:rPr>
        <w:t>Moody's</w:t>
      </w:r>
      <w:r w:rsidR="009C18B0">
        <w:rPr>
          <w:rFonts w:cs="FrankRuehl" w:hint="cs"/>
          <w:rtl/>
          <w:lang w:eastAsia="en-US"/>
        </w:rPr>
        <w:t xml:space="preserve"> או מידרוג בדירוג של </w:t>
      </w:r>
      <w:r w:rsidR="009C18B0">
        <w:rPr>
          <w:rFonts w:cs="FrankRuehl"/>
          <w:lang w:eastAsia="en-US"/>
        </w:rPr>
        <w:t>Aa3</w:t>
      </w:r>
      <w:r w:rsidR="009C18B0">
        <w:rPr>
          <w:rFonts w:cs="FrankRuehl" w:hint="cs"/>
          <w:rtl/>
          <w:lang w:eastAsia="en-US"/>
        </w:rPr>
        <w:t xml:space="preserve"> ומעלה, או שדירגה </w:t>
      </w:r>
      <w:r w:rsidR="009C18B0">
        <w:rPr>
          <w:rFonts w:cs="FrankRuehl"/>
          <w:lang w:eastAsia="en-US"/>
        </w:rPr>
        <w:t>Best</w:t>
      </w:r>
      <w:r w:rsidR="009C18B0">
        <w:rPr>
          <w:rFonts w:cs="FrankRuehl" w:hint="cs"/>
          <w:rtl/>
          <w:lang w:eastAsia="en-US"/>
        </w:rPr>
        <w:t xml:space="preserve"> בדירוג של </w:t>
      </w:r>
      <w:r w:rsidR="009C18B0">
        <w:rPr>
          <w:rFonts w:cs="FrankRuehl"/>
          <w:lang w:eastAsia="en-US"/>
        </w:rPr>
        <w:t>aa-</w:t>
      </w:r>
      <w:r w:rsidR="009C18B0">
        <w:rPr>
          <w:rFonts w:cs="FrankRuehl" w:hint="cs"/>
          <w:rtl/>
          <w:lang w:eastAsia="en-US"/>
        </w:rPr>
        <w:t xml:space="preserve"> ומעלה;</w:t>
      </w:r>
      <w:r w:rsidR="009C18B0">
        <w:rPr>
          <w:rFonts w:cs="FrankRuehl" w:hint="cs"/>
          <w:rtl/>
          <w:lang w:eastAsia="en-US"/>
        </w:rPr>
        <w:tab/>
        <w:t>50%</w:t>
      </w:r>
    </w:p>
    <w:p w:rsidR="009C18B0" w:rsidRDefault="009C18B0" w:rsidP="00765B8E">
      <w:pPr>
        <w:pStyle w:val="P00"/>
        <w:tabs>
          <w:tab w:val="clear" w:pos="1928"/>
          <w:tab w:val="clear" w:pos="2381"/>
          <w:tab w:val="clear" w:pos="2835"/>
          <w:tab w:val="clear" w:pos="6259"/>
          <w:tab w:val="center" w:pos="6804"/>
        </w:tabs>
        <w:spacing w:before="72"/>
        <w:ind w:left="1021" w:right="3686" w:hanging="397"/>
        <w:rPr>
          <w:rFonts w:cs="FrankRuehl" w:hint="cs"/>
          <w:rtl/>
          <w:lang w:eastAsia="en-US"/>
        </w:rPr>
      </w:pPr>
      <w:r>
        <w:rPr>
          <w:rFonts w:cs="FrankRuehl" w:hint="cs"/>
          <w:rtl/>
          <w:lang w:eastAsia="en-US"/>
        </w:rPr>
        <w:t>(ז)</w:t>
      </w:r>
      <w:r>
        <w:rPr>
          <w:rFonts w:cs="FrankRuehl" w:hint="cs"/>
          <w:rtl/>
          <w:lang w:eastAsia="en-US"/>
        </w:rPr>
        <w:tab/>
      </w:r>
      <w:r w:rsidR="00F150BA">
        <w:rPr>
          <w:rFonts w:cs="FrankRuehl" w:hint="cs"/>
          <w:rtl/>
          <w:lang w:eastAsia="en-US"/>
        </w:rPr>
        <w:t xml:space="preserve">תעודות סל על מניות הנסחרות מחוץ לישראל, הנכללות במדד </w:t>
      </w:r>
      <w:r w:rsidR="00F150BA">
        <w:rPr>
          <w:rFonts w:cs="FrankRuehl"/>
          <w:lang w:eastAsia="en-US"/>
        </w:rPr>
        <w:t>Russell 1000</w:t>
      </w:r>
      <w:r w:rsidR="00F150BA">
        <w:rPr>
          <w:rFonts w:cs="FrankRuehl" w:hint="cs"/>
          <w:rtl/>
          <w:lang w:eastAsia="en-US"/>
        </w:rPr>
        <w:t xml:space="preserve">, שדירגו </w:t>
      </w:r>
      <w:r w:rsidR="00F150BA">
        <w:rPr>
          <w:rFonts w:cs="FrankRuehl"/>
          <w:lang w:eastAsia="en-US"/>
        </w:rPr>
        <w:t>S&amp;P</w:t>
      </w:r>
      <w:r w:rsidR="00F150BA">
        <w:rPr>
          <w:rFonts w:cs="FrankRuehl" w:hint="cs"/>
          <w:rtl/>
          <w:lang w:eastAsia="en-US"/>
        </w:rPr>
        <w:t xml:space="preserve"> או </w:t>
      </w:r>
      <w:r w:rsidR="00F150BA">
        <w:rPr>
          <w:rFonts w:cs="FrankRuehl"/>
          <w:lang w:eastAsia="en-US"/>
        </w:rPr>
        <w:t>Fitch</w:t>
      </w:r>
      <w:r w:rsidR="00F150BA">
        <w:rPr>
          <w:rFonts w:cs="FrankRuehl" w:hint="cs"/>
          <w:rtl/>
          <w:lang w:eastAsia="en-US"/>
        </w:rPr>
        <w:t xml:space="preserve"> או מעלות, בדירוג של </w:t>
      </w:r>
      <w:r w:rsidR="00F150BA">
        <w:rPr>
          <w:rFonts w:cs="FrankRuehl"/>
          <w:lang w:eastAsia="en-US"/>
        </w:rPr>
        <w:t>AA-</w:t>
      </w:r>
      <w:r w:rsidR="00F150BA">
        <w:rPr>
          <w:rFonts w:cs="FrankRuehl" w:hint="cs"/>
          <w:rtl/>
          <w:lang w:eastAsia="en-US"/>
        </w:rPr>
        <w:t xml:space="preserve"> ומעלה, או שדירגו </w:t>
      </w:r>
      <w:r w:rsidR="00F150BA">
        <w:rPr>
          <w:rFonts w:cs="FrankRuehl"/>
          <w:lang w:eastAsia="en-US"/>
        </w:rPr>
        <w:t>Moody's</w:t>
      </w:r>
      <w:r w:rsidR="00F150BA">
        <w:rPr>
          <w:rFonts w:cs="FrankRuehl" w:hint="cs"/>
          <w:rtl/>
          <w:lang w:eastAsia="en-US"/>
        </w:rPr>
        <w:t xml:space="preserve"> או מידרוג בדירוג של </w:t>
      </w:r>
      <w:r w:rsidR="00F150BA">
        <w:rPr>
          <w:rFonts w:cs="FrankRuehl"/>
          <w:lang w:eastAsia="en-US"/>
        </w:rPr>
        <w:t>Aa3</w:t>
      </w:r>
      <w:r w:rsidR="00F150BA">
        <w:rPr>
          <w:rFonts w:cs="FrankRuehl" w:hint="cs"/>
          <w:rtl/>
          <w:lang w:eastAsia="en-US"/>
        </w:rPr>
        <w:t xml:space="preserve"> ומעלה, או שדירגה </w:t>
      </w:r>
      <w:r w:rsidR="00F150BA">
        <w:rPr>
          <w:rFonts w:cs="FrankRuehl"/>
          <w:lang w:eastAsia="en-US"/>
        </w:rPr>
        <w:t>Best</w:t>
      </w:r>
      <w:r w:rsidR="00F150BA">
        <w:rPr>
          <w:rFonts w:cs="FrankRuehl" w:hint="cs"/>
          <w:rtl/>
          <w:lang w:eastAsia="en-US"/>
        </w:rPr>
        <w:t xml:space="preserve"> בדירוג של </w:t>
      </w:r>
      <w:r w:rsidR="00F150BA">
        <w:rPr>
          <w:rFonts w:cs="FrankRuehl"/>
          <w:lang w:eastAsia="en-US"/>
        </w:rPr>
        <w:t>aa-</w:t>
      </w:r>
      <w:r w:rsidR="00F150BA">
        <w:rPr>
          <w:rFonts w:cs="FrankRuehl" w:hint="cs"/>
          <w:rtl/>
          <w:lang w:eastAsia="en-US"/>
        </w:rPr>
        <w:t xml:space="preserve"> ומעלה;</w:t>
      </w:r>
      <w:r w:rsidR="00F150BA">
        <w:rPr>
          <w:rFonts w:cs="FrankRuehl" w:hint="cs"/>
          <w:rtl/>
          <w:lang w:eastAsia="en-US"/>
        </w:rPr>
        <w:tab/>
        <w:t>85%</w:t>
      </w:r>
    </w:p>
    <w:p w:rsidR="00F150BA" w:rsidRDefault="00F150BA" w:rsidP="00F150BA">
      <w:pPr>
        <w:pStyle w:val="P00"/>
        <w:tabs>
          <w:tab w:val="clear" w:pos="1928"/>
          <w:tab w:val="clear" w:pos="2381"/>
          <w:tab w:val="clear" w:pos="2835"/>
          <w:tab w:val="clear" w:pos="6259"/>
          <w:tab w:val="left" w:pos="5670"/>
        </w:tabs>
        <w:spacing w:before="72"/>
        <w:ind w:left="624" w:right="1134"/>
        <w:rPr>
          <w:rFonts w:cs="FrankRuehl" w:hint="cs"/>
          <w:rtl/>
          <w:lang w:eastAsia="en-US"/>
        </w:rPr>
      </w:pPr>
      <w:r>
        <w:rPr>
          <w:rFonts w:cs="FrankRuehl" w:hint="cs"/>
          <w:rtl/>
          <w:lang w:eastAsia="en-US"/>
        </w:rPr>
        <w:t>(ח)</w:t>
      </w:r>
      <w:r>
        <w:rPr>
          <w:rFonts w:cs="FrankRuehl" w:hint="cs"/>
          <w:rtl/>
          <w:lang w:eastAsia="en-US"/>
        </w:rPr>
        <w:tab/>
        <w:t xml:space="preserve">תעודות סל הניתנות להמרה לתעודות התחייבות </w:t>
      </w:r>
      <w:r>
        <w:rPr>
          <w:rFonts w:cs="FrankRuehl" w:hint="cs"/>
          <w:rtl/>
          <w:lang w:eastAsia="en-US"/>
        </w:rPr>
        <w:tab/>
        <w:t xml:space="preserve">8% בתוספת 1% מוכפל </w:t>
      </w:r>
    </w:p>
    <w:p w:rsidR="00F150BA" w:rsidRDefault="00F150BA" w:rsidP="00F150BA">
      <w:pPr>
        <w:pStyle w:val="P00"/>
        <w:tabs>
          <w:tab w:val="clear" w:pos="1928"/>
          <w:tab w:val="clear" w:pos="2381"/>
          <w:tab w:val="clear" w:pos="2835"/>
          <w:tab w:val="clear" w:pos="6259"/>
          <w:tab w:val="left" w:pos="5670"/>
        </w:tabs>
        <w:spacing w:before="0"/>
        <w:ind w:left="1021" w:right="1134"/>
        <w:rPr>
          <w:rFonts w:cs="FrankRuehl" w:hint="cs"/>
          <w:rtl/>
          <w:lang w:eastAsia="en-US"/>
        </w:rPr>
      </w:pPr>
      <w:r>
        <w:rPr>
          <w:rFonts w:cs="FrankRuehl" w:hint="cs"/>
          <w:rtl/>
          <w:lang w:eastAsia="en-US"/>
        </w:rPr>
        <w:t xml:space="preserve">שמנפיקה מדינת ישראל או ממשלת ארצות הברית, </w:t>
      </w:r>
      <w:r>
        <w:rPr>
          <w:rFonts w:cs="FrankRuehl" w:hint="cs"/>
          <w:rtl/>
          <w:lang w:eastAsia="en-US"/>
        </w:rPr>
        <w:tab/>
        <w:t xml:space="preserve">במספר השנים לפדיון, </w:t>
      </w:r>
    </w:p>
    <w:p w:rsidR="00F150BA" w:rsidRDefault="00F150BA" w:rsidP="00F150BA">
      <w:pPr>
        <w:pStyle w:val="P00"/>
        <w:tabs>
          <w:tab w:val="clear" w:pos="1928"/>
          <w:tab w:val="clear" w:pos="2381"/>
          <w:tab w:val="clear" w:pos="2835"/>
          <w:tab w:val="clear" w:pos="6259"/>
          <w:tab w:val="left" w:pos="5670"/>
        </w:tabs>
        <w:spacing w:before="0"/>
        <w:ind w:left="1021" w:right="1134"/>
        <w:rPr>
          <w:rFonts w:cs="FrankRuehl" w:hint="cs"/>
          <w:rtl/>
          <w:lang w:eastAsia="en-US"/>
        </w:rPr>
      </w:pPr>
      <w:r>
        <w:rPr>
          <w:rFonts w:cs="FrankRuehl" w:hint="cs"/>
          <w:rtl/>
          <w:lang w:eastAsia="en-US"/>
        </w:rPr>
        <w:t xml:space="preserve">או ממשלה של מדינה שדירוג האשראי שלה לטווח </w:t>
      </w:r>
      <w:r>
        <w:rPr>
          <w:rFonts w:cs="FrankRuehl" w:hint="cs"/>
          <w:rtl/>
          <w:lang w:eastAsia="en-US"/>
        </w:rPr>
        <w:tab/>
        <w:t xml:space="preserve">מעוגל כלפי מעלה למספר </w:t>
      </w:r>
    </w:p>
    <w:p w:rsidR="00F150BA" w:rsidRDefault="00F150BA" w:rsidP="00F150BA">
      <w:pPr>
        <w:pStyle w:val="P00"/>
        <w:tabs>
          <w:tab w:val="clear" w:pos="1928"/>
          <w:tab w:val="clear" w:pos="2381"/>
          <w:tab w:val="clear" w:pos="2835"/>
          <w:tab w:val="clear" w:pos="6259"/>
          <w:tab w:val="left" w:pos="5670"/>
        </w:tabs>
        <w:spacing w:before="0"/>
        <w:ind w:left="1021" w:right="1134"/>
        <w:rPr>
          <w:rFonts w:cs="FrankRuehl" w:hint="cs"/>
          <w:rtl/>
          <w:lang w:eastAsia="en-US"/>
        </w:rPr>
      </w:pPr>
      <w:r>
        <w:rPr>
          <w:rFonts w:cs="FrankRuehl" w:hint="cs"/>
          <w:rtl/>
          <w:lang w:eastAsia="en-US"/>
        </w:rPr>
        <w:t xml:space="preserve">ארוך לפי </w:t>
      </w:r>
      <w:r>
        <w:rPr>
          <w:rFonts w:cs="FrankRuehl"/>
          <w:lang w:eastAsia="en-US"/>
        </w:rPr>
        <w:t>S&amp;P</w:t>
      </w:r>
      <w:r>
        <w:rPr>
          <w:rFonts w:cs="FrankRuehl" w:hint="cs"/>
          <w:rtl/>
          <w:lang w:eastAsia="en-US"/>
        </w:rPr>
        <w:t xml:space="preserve"> ולפי </w:t>
      </w:r>
      <w:r>
        <w:rPr>
          <w:rFonts w:cs="FrankRuehl"/>
          <w:lang w:eastAsia="en-US"/>
        </w:rPr>
        <w:t>Fitch</w:t>
      </w:r>
      <w:r>
        <w:rPr>
          <w:rFonts w:cs="FrankRuehl" w:hint="cs"/>
          <w:rtl/>
          <w:lang w:eastAsia="en-US"/>
        </w:rPr>
        <w:t xml:space="preserve"> הוא </w:t>
      </w:r>
      <w:r>
        <w:rPr>
          <w:rFonts w:cs="FrankRuehl"/>
          <w:lang w:eastAsia="en-US"/>
        </w:rPr>
        <w:t>AAA</w:t>
      </w:r>
      <w:r>
        <w:rPr>
          <w:rFonts w:cs="FrankRuehl" w:hint="cs"/>
          <w:rtl/>
          <w:lang w:eastAsia="en-US"/>
        </w:rPr>
        <w:t xml:space="preserve">, או שדירוג </w:t>
      </w:r>
      <w:r>
        <w:rPr>
          <w:rFonts w:cs="FrankRuehl" w:hint="cs"/>
          <w:rtl/>
          <w:lang w:eastAsia="en-US"/>
        </w:rPr>
        <w:tab/>
        <w:t xml:space="preserve">השלם הקרוב; לעניין זה, </w:t>
      </w:r>
    </w:p>
    <w:p w:rsidR="00F150BA" w:rsidRDefault="00F150BA" w:rsidP="00F150BA">
      <w:pPr>
        <w:pStyle w:val="P00"/>
        <w:tabs>
          <w:tab w:val="clear" w:pos="1928"/>
          <w:tab w:val="clear" w:pos="2381"/>
          <w:tab w:val="clear" w:pos="2835"/>
          <w:tab w:val="clear" w:pos="6259"/>
          <w:tab w:val="left" w:pos="5670"/>
        </w:tabs>
        <w:spacing w:before="0"/>
        <w:ind w:left="1021" w:right="1134"/>
        <w:rPr>
          <w:rFonts w:cs="FrankRuehl" w:hint="cs"/>
          <w:rtl/>
          <w:lang w:eastAsia="en-US"/>
        </w:rPr>
      </w:pPr>
      <w:r>
        <w:rPr>
          <w:rFonts w:cs="FrankRuehl" w:hint="cs"/>
          <w:rtl/>
          <w:lang w:eastAsia="en-US"/>
        </w:rPr>
        <w:t xml:space="preserve">האשראי שלה לפי </w:t>
      </w:r>
      <w:r>
        <w:rPr>
          <w:rFonts w:cs="FrankRuehl"/>
          <w:lang w:eastAsia="en-US"/>
        </w:rPr>
        <w:t>Moody's</w:t>
      </w:r>
      <w:r>
        <w:rPr>
          <w:rFonts w:cs="FrankRuehl" w:hint="cs"/>
          <w:rtl/>
          <w:lang w:eastAsia="en-US"/>
        </w:rPr>
        <w:t xml:space="preserve"> הוא </w:t>
      </w:r>
      <w:r>
        <w:rPr>
          <w:rFonts w:cs="FrankRuehl"/>
          <w:lang w:eastAsia="en-US"/>
        </w:rPr>
        <w:t>Aaa</w:t>
      </w:r>
      <w:r>
        <w:rPr>
          <w:rFonts w:cs="FrankRuehl" w:hint="cs"/>
          <w:rtl/>
          <w:lang w:eastAsia="en-US"/>
        </w:rPr>
        <w:t xml:space="preserve">, ושתעודות </w:t>
      </w:r>
      <w:r>
        <w:rPr>
          <w:rFonts w:cs="FrankRuehl" w:hint="cs"/>
          <w:rtl/>
          <w:lang w:eastAsia="en-US"/>
        </w:rPr>
        <w:tab/>
        <w:t xml:space="preserve">"מספר השנים לפדיון" </w:t>
      </w:r>
      <w:r>
        <w:rPr>
          <w:rFonts w:cs="FrankRuehl"/>
          <w:rtl/>
          <w:lang w:eastAsia="en-US"/>
        </w:rPr>
        <w:t>–</w:t>
      </w:r>
      <w:r>
        <w:rPr>
          <w:rFonts w:cs="FrankRuehl" w:hint="cs"/>
          <w:rtl/>
          <w:lang w:eastAsia="en-US"/>
        </w:rPr>
        <w:t xml:space="preserve"> </w:t>
      </w:r>
    </w:p>
    <w:p w:rsidR="00F150BA" w:rsidRDefault="00F150BA" w:rsidP="00F150BA">
      <w:pPr>
        <w:pStyle w:val="P00"/>
        <w:tabs>
          <w:tab w:val="clear" w:pos="1928"/>
          <w:tab w:val="clear" w:pos="2381"/>
          <w:tab w:val="clear" w:pos="2835"/>
          <w:tab w:val="clear" w:pos="6259"/>
          <w:tab w:val="left" w:pos="5670"/>
        </w:tabs>
        <w:spacing w:before="0"/>
        <w:ind w:left="1021" w:right="1134"/>
        <w:rPr>
          <w:rFonts w:cs="FrankRuehl" w:hint="cs"/>
          <w:rtl/>
          <w:lang w:eastAsia="en-US"/>
        </w:rPr>
      </w:pPr>
      <w:r>
        <w:rPr>
          <w:rFonts w:cs="FrankRuehl" w:hint="cs"/>
          <w:rtl/>
          <w:lang w:eastAsia="en-US"/>
        </w:rPr>
        <w:t xml:space="preserve">הסל כאמור שדירגו </w:t>
      </w:r>
      <w:r>
        <w:rPr>
          <w:rFonts w:cs="FrankRuehl"/>
          <w:lang w:eastAsia="en-US"/>
        </w:rPr>
        <w:t>S&amp;P</w:t>
      </w:r>
      <w:r>
        <w:rPr>
          <w:rFonts w:cs="FrankRuehl" w:hint="cs"/>
          <w:rtl/>
          <w:lang w:eastAsia="en-US"/>
        </w:rPr>
        <w:t xml:space="preserve"> או </w:t>
      </w:r>
      <w:r>
        <w:rPr>
          <w:rFonts w:cs="FrankRuehl"/>
          <w:lang w:eastAsia="en-US"/>
        </w:rPr>
        <w:t>Fitch</w:t>
      </w:r>
      <w:r>
        <w:rPr>
          <w:rFonts w:cs="FrankRuehl" w:hint="cs"/>
          <w:rtl/>
          <w:lang w:eastAsia="en-US"/>
        </w:rPr>
        <w:t xml:space="preserve"> או מעלות בדירוג </w:t>
      </w:r>
      <w:r>
        <w:rPr>
          <w:rFonts w:cs="FrankRuehl" w:hint="cs"/>
          <w:rtl/>
          <w:lang w:eastAsia="en-US"/>
        </w:rPr>
        <w:tab/>
        <w:t xml:space="preserve">התקופה לפדיון של תעודת </w:t>
      </w:r>
    </w:p>
    <w:p w:rsidR="00F150BA" w:rsidRDefault="00F150BA" w:rsidP="00F150BA">
      <w:pPr>
        <w:pStyle w:val="P00"/>
        <w:tabs>
          <w:tab w:val="clear" w:pos="1928"/>
          <w:tab w:val="clear" w:pos="2381"/>
          <w:tab w:val="clear" w:pos="2835"/>
          <w:tab w:val="clear" w:pos="6259"/>
          <w:tab w:val="left" w:pos="5670"/>
        </w:tabs>
        <w:spacing w:before="0"/>
        <w:ind w:left="1021" w:right="1134"/>
        <w:rPr>
          <w:rFonts w:cs="FrankRuehl" w:hint="cs"/>
          <w:rtl/>
          <w:lang w:eastAsia="en-US"/>
        </w:rPr>
      </w:pPr>
      <w:r>
        <w:rPr>
          <w:rFonts w:cs="FrankRuehl" w:hint="cs"/>
          <w:rtl/>
          <w:lang w:eastAsia="en-US"/>
        </w:rPr>
        <w:t xml:space="preserve">של </w:t>
      </w:r>
      <w:r>
        <w:rPr>
          <w:rFonts w:cs="FrankRuehl"/>
          <w:lang w:eastAsia="en-US"/>
        </w:rPr>
        <w:t>AA-</w:t>
      </w:r>
      <w:r>
        <w:rPr>
          <w:rFonts w:cs="FrankRuehl" w:hint="cs"/>
          <w:rtl/>
          <w:lang w:eastAsia="en-US"/>
        </w:rPr>
        <w:t xml:space="preserve"> ומעלה, או שדירגו </w:t>
      </w:r>
      <w:r>
        <w:rPr>
          <w:rFonts w:cs="FrankRuehl"/>
          <w:lang w:eastAsia="en-US"/>
        </w:rPr>
        <w:t>Moody's</w:t>
      </w:r>
      <w:r>
        <w:rPr>
          <w:rFonts w:cs="FrankRuehl" w:hint="cs"/>
          <w:rtl/>
          <w:lang w:eastAsia="en-US"/>
        </w:rPr>
        <w:t xml:space="preserve"> או מידרוג </w:t>
      </w:r>
      <w:r>
        <w:rPr>
          <w:rFonts w:cs="FrankRuehl" w:hint="cs"/>
          <w:rtl/>
          <w:lang w:eastAsia="en-US"/>
        </w:rPr>
        <w:tab/>
        <w:t xml:space="preserve">ההתחייבות הנכללת בסל </w:t>
      </w:r>
    </w:p>
    <w:p w:rsidR="00F150BA" w:rsidRDefault="00F150BA" w:rsidP="00F150BA">
      <w:pPr>
        <w:pStyle w:val="P00"/>
        <w:tabs>
          <w:tab w:val="clear" w:pos="1928"/>
          <w:tab w:val="clear" w:pos="2381"/>
          <w:tab w:val="clear" w:pos="2835"/>
          <w:tab w:val="clear" w:pos="6259"/>
          <w:tab w:val="left" w:pos="5670"/>
        </w:tabs>
        <w:spacing w:before="0"/>
        <w:ind w:left="1021" w:right="1134"/>
        <w:rPr>
          <w:rFonts w:cs="FrankRuehl" w:hint="cs"/>
          <w:rtl/>
          <w:lang w:eastAsia="en-US"/>
        </w:rPr>
      </w:pPr>
      <w:r>
        <w:rPr>
          <w:rFonts w:cs="FrankRuehl" w:hint="cs"/>
          <w:rtl/>
          <w:lang w:eastAsia="en-US"/>
        </w:rPr>
        <w:t xml:space="preserve">בדירוג של </w:t>
      </w:r>
      <w:r>
        <w:rPr>
          <w:rFonts w:cs="FrankRuehl"/>
          <w:lang w:eastAsia="en-US"/>
        </w:rPr>
        <w:t>Aa3</w:t>
      </w:r>
      <w:r>
        <w:rPr>
          <w:rFonts w:cs="FrankRuehl" w:hint="cs"/>
          <w:rtl/>
          <w:lang w:eastAsia="en-US"/>
        </w:rPr>
        <w:t xml:space="preserve"> ומעלה, או שדירגה </w:t>
      </w:r>
      <w:r>
        <w:rPr>
          <w:rFonts w:cs="FrankRuehl"/>
          <w:lang w:eastAsia="en-US"/>
        </w:rPr>
        <w:t>Best</w:t>
      </w:r>
      <w:r>
        <w:rPr>
          <w:rFonts w:cs="FrankRuehl" w:hint="cs"/>
          <w:rtl/>
          <w:lang w:eastAsia="en-US"/>
        </w:rPr>
        <w:t xml:space="preserve"> בדירוג </w:t>
      </w:r>
      <w:r>
        <w:rPr>
          <w:rFonts w:cs="FrankRuehl" w:hint="cs"/>
          <w:rtl/>
          <w:lang w:eastAsia="en-US"/>
        </w:rPr>
        <w:tab/>
        <w:t xml:space="preserve">תעודות ההתחייבות, אשר </w:t>
      </w:r>
    </w:p>
    <w:p w:rsidR="00F150BA" w:rsidRDefault="00F150BA" w:rsidP="00F150BA">
      <w:pPr>
        <w:pStyle w:val="P00"/>
        <w:tabs>
          <w:tab w:val="clear" w:pos="1928"/>
          <w:tab w:val="clear" w:pos="2381"/>
          <w:tab w:val="clear" w:pos="2835"/>
          <w:tab w:val="clear" w:pos="6259"/>
          <w:tab w:val="left" w:pos="5670"/>
        </w:tabs>
        <w:spacing w:before="0"/>
        <w:ind w:left="5670" w:right="1134" w:hanging="4649"/>
        <w:jc w:val="left"/>
        <w:rPr>
          <w:rFonts w:cs="FrankRuehl" w:hint="cs"/>
          <w:rtl/>
          <w:lang w:eastAsia="en-US"/>
        </w:rPr>
      </w:pPr>
      <w:r>
        <w:rPr>
          <w:rFonts w:cs="FrankRuehl" w:hint="cs"/>
          <w:rtl/>
          <w:lang w:eastAsia="en-US"/>
        </w:rPr>
        <w:t xml:space="preserve">של </w:t>
      </w:r>
      <w:r>
        <w:rPr>
          <w:rFonts w:cs="FrankRuehl"/>
          <w:lang w:eastAsia="en-US"/>
        </w:rPr>
        <w:t>aa-</w:t>
      </w:r>
      <w:r>
        <w:rPr>
          <w:rFonts w:cs="FrankRuehl" w:hint="cs"/>
          <w:rtl/>
          <w:lang w:eastAsia="en-US"/>
        </w:rPr>
        <w:t xml:space="preserve"> ומעלה;</w:t>
      </w:r>
      <w:r>
        <w:rPr>
          <w:rFonts w:cs="FrankRuehl" w:hint="cs"/>
          <w:rtl/>
          <w:lang w:eastAsia="en-US"/>
        </w:rPr>
        <w:tab/>
        <w:t xml:space="preserve">מגיעה לפדיון בטווח הרחוק ביותר מבין תעודות ההתחייבות הנכללות בסל תעודות ההתחייבות; לא הוגדרה התקופה לפדיון של תעודות ההתחייבות הנכללות בסל תעודות ההתחייבות, בתנאי תעודות הסל, יהיה שיעור הסיכון הגלום בתעודת הסל </w:t>
      </w:r>
      <w:r>
        <w:rPr>
          <w:rFonts w:cs="FrankRuehl"/>
          <w:rtl/>
          <w:lang w:eastAsia="en-US"/>
        </w:rPr>
        <w:t>–</w:t>
      </w:r>
      <w:r>
        <w:rPr>
          <w:rFonts w:cs="FrankRuehl" w:hint="cs"/>
          <w:rtl/>
          <w:lang w:eastAsia="en-US"/>
        </w:rPr>
        <w:t xml:space="preserve"> 25%</w:t>
      </w:r>
    </w:p>
    <w:p w:rsidR="00F150BA" w:rsidRDefault="00F150BA" w:rsidP="00765B8E">
      <w:pPr>
        <w:pStyle w:val="P00"/>
        <w:tabs>
          <w:tab w:val="clear" w:pos="1928"/>
          <w:tab w:val="clear" w:pos="2381"/>
          <w:tab w:val="clear" w:pos="2835"/>
          <w:tab w:val="clear" w:pos="6259"/>
          <w:tab w:val="center" w:pos="6804"/>
        </w:tabs>
        <w:spacing w:before="72"/>
        <w:ind w:left="1021" w:right="3686" w:hanging="397"/>
        <w:rPr>
          <w:rFonts w:cs="FrankRuehl" w:hint="cs"/>
          <w:rtl/>
          <w:lang w:eastAsia="en-US"/>
        </w:rPr>
      </w:pPr>
      <w:r>
        <w:rPr>
          <w:rFonts w:cs="FrankRuehl" w:hint="cs"/>
          <w:rtl/>
          <w:lang w:eastAsia="en-US"/>
        </w:rPr>
        <w:t>(ט)</w:t>
      </w:r>
      <w:r>
        <w:rPr>
          <w:rFonts w:cs="FrankRuehl" w:hint="cs"/>
          <w:rtl/>
          <w:lang w:eastAsia="en-US"/>
        </w:rPr>
        <w:tab/>
        <w:t xml:space="preserve">תעודות סל הניתנות להמרה לתעודות התחייבות קונצרניות, שאינן ניתנות להמרה, הנסחרות בישראל, שדירוגן כמפורט בפרט 1(ב) לתוספת זו, או שניתן לקבל תמורתן את מחירי המדדים שבהם הן נכללות, ושדירגה מעלות בדירוג </w:t>
      </w:r>
      <w:r>
        <w:rPr>
          <w:rFonts w:cs="FrankRuehl"/>
          <w:lang w:eastAsia="en-US"/>
        </w:rPr>
        <w:t>AA-</w:t>
      </w:r>
      <w:r>
        <w:rPr>
          <w:rFonts w:cs="FrankRuehl" w:hint="cs"/>
          <w:rtl/>
          <w:lang w:eastAsia="en-US"/>
        </w:rPr>
        <w:t xml:space="preserve"> ומעלה, או שדירגה מידרוג בדירוג </w:t>
      </w:r>
      <w:r>
        <w:rPr>
          <w:rFonts w:cs="FrankRuehl"/>
          <w:lang w:eastAsia="en-US"/>
        </w:rPr>
        <w:t>Aa3</w:t>
      </w:r>
      <w:r>
        <w:rPr>
          <w:rFonts w:cs="FrankRuehl" w:hint="cs"/>
          <w:rtl/>
          <w:lang w:eastAsia="en-US"/>
        </w:rPr>
        <w:t xml:space="preserve"> ומעלה;</w:t>
      </w:r>
      <w:r>
        <w:rPr>
          <w:rFonts w:cs="FrankRuehl" w:hint="cs"/>
          <w:rtl/>
          <w:lang w:eastAsia="en-US"/>
        </w:rPr>
        <w:tab/>
        <w:t>30%</w:t>
      </w:r>
    </w:p>
    <w:p w:rsidR="00F150BA" w:rsidRDefault="00F150BA" w:rsidP="00765B8E">
      <w:pPr>
        <w:pStyle w:val="P00"/>
        <w:tabs>
          <w:tab w:val="clear" w:pos="1928"/>
          <w:tab w:val="clear" w:pos="2381"/>
          <w:tab w:val="clear" w:pos="2835"/>
          <w:tab w:val="clear" w:pos="6259"/>
          <w:tab w:val="center" w:pos="6804"/>
        </w:tabs>
        <w:spacing w:before="72"/>
        <w:ind w:left="1021" w:right="3686" w:hanging="397"/>
        <w:rPr>
          <w:rFonts w:cs="FrankRuehl" w:hint="cs"/>
          <w:rtl/>
          <w:lang w:eastAsia="en-US"/>
        </w:rPr>
      </w:pPr>
      <w:r>
        <w:rPr>
          <w:rFonts w:cs="FrankRuehl" w:hint="cs"/>
          <w:rtl/>
          <w:lang w:eastAsia="en-US"/>
        </w:rPr>
        <w:t>(י)</w:t>
      </w:r>
      <w:r>
        <w:rPr>
          <w:rFonts w:cs="FrankRuehl" w:hint="cs"/>
          <w:rtl/>
          <w:lang w:eastAsia="en-US"/>
        </w:rPr>
        <w:tab/>
      </w:r>
      <w:r w:rsidR="00184DFF">
        <w:rPr>
          <w:rFonts w:cs="FrankRuehl" w:hint="cs"/>
          <w:rtl/>
          <w:lang w:eastAsia="en-US"/>
        </w:rPr>
        <w:t xml:space="preserve">תעודות סל הניתנות להמרה לתעודות התחייבות קונצרניות, שאינן ניתנות להמרה, הנסחרות בישראל, שדירוגן כמפורט בפרט 1(ג) לתוספת זו, או שניתן לקבל תמורתן את מחירי המדדים שבהם הן נכללות, שדירגה מעלות בדירוג </w:t>
      </w:r>
      <w:r w:rsidR="00184DFF">
        <w:rPr>
          <w:rFonts w:cs="FrankRuehl"/>
          <w:lang w:eastAsia="en-US"/>
        </w:rPr>
        <w:t>AA-</w:t>
      </w:r>
      <w:r w:rsidR="00184DFF">
        <w:rPr>
          <w:rFonts w:cs="FrankRuehl" w:hint="cs"/>
          <w:rtl/>
          <w:lang w:eastAsia="en-US"/>
        </w:rPr>
        <w:t xml:space="preserve"> ומעלה, או שדירגה מידרוג בדירוג </w:t>
      </w:r>
      <w:r w:rsidR="00184DFF">
        <w:rPr>
          <w:rFonts w:cs="FrankRuehl"/>
          <w:lang w:eastAsia="en-US"/>
        </w:rPr>
        <w:t>Aa3</w:t>
      </w:r>
      <w:r w:rsidR="00184DFF">
        <w:rPr>
          <w:rFonts w:cs="FrankRuehl" w:hint="cs"/>
          <w:rtl/>
          <w:lang w:eastAsia="en-US"/>
        </w:rPr>
        <w:t xml:space="preserve"> ומעלה;</w:t>
      </w:r>
      <w:r w:rsidR="00184DFF">
        <w:rPr>
          <w:rFonts w:cs="FrankRuehl" w:hint="cs"/>
          <w:rtl/>
          <w:lang w:eastAsia="en-US"/>
        </w:rPr>
        <w:tab/>
        <w:t>45%</w:t>
      </w:r>
    </w:p>
    <w:p w:rsidR="00184DFF" w:rsidRDefault="00184DFF" w:rsidP="00765B8E">
      <w:pPr>
        <w:pStyle w:val="P00"/>
        <w:tabs>
          <w:tab w:val="clear" w:pos="1928"/>
          <w:tab w:val="clear" w:pos="2381"/>
          <w:tab w:val="clear" w:pos="2835"/>
          <w:tab w:val="clear" w:pos="6259"/>
          <w:tab w:val="center" w:pos="6804"/>
        </w:tabs>
        <w:spacing w:before="72"/>
        <w:ind w:left="1021" w:right="3686" w:hanging="397"/>
        <w:rPr>
          <w:rFonts w:cs="FrankRuehl" w:hint="cs"/>
          <w:rtl/>
          <w:lang w:eastAsia="en-US"/>
        </w:rPr>
      </w:pPr>
      <w:r>
        <w:rPr>
          <w:rFonts w:cs="FrankRuehl" w:hint="cs"/>
          <w:rtl/>
          <w:lang w:eastAsia="en-US"/>
        </w:rPr>
        <w:t>(יא)</w:t>
      </w:r>
      <w:r>
        <w:rPr>
          <w:rFonts w:cs="FrankRuehl" w:hint="cs"/>
          <w:rtl/>
          <w:lang w:eastAsia="en-US"/>
        </w:rPr>
        <w:tab/>
        <w:t xml:space="preserve">תעודות סל הניתנות להמרה לתעודות התחייבות קונצרניות, שאינן ניתנות להמרה, שמנפיקות חברות שמניותיהן נכללות במדד ת"א-100, או במדד ת"א יתר-מאגר, שדירוגן כמפורט בפרט 1(ד) לתוספת זו, שדירגה מעלות בדירוג </w:t>
      </w:r>
      <w:r>
        <w:rPr>
          <w:rFonts w:cs="FrankRuehl"/>
          <w:lang w:eastAsia="en-US"/>
        </w:rPr>
        <w:t>AA-</w:t>
      </w:r>
      <w:r>
        <w:rPr>
          <w:rFonts w:cs="FrankRuehl" w:hint="cs"/>
          <w:rtl/>
          <w:lang w:eastAsia="en-US"/>
        </w:rPr>
        <w:t xml:space="preserve"> ומעלה, או שדירגה מידרוג בדירוג </w:t>
      </w:r>
      <w:r>
        <w:rPr>
          <w:rFonts w:cs="FrankRuehl"/>
          <w:lang w:eastAsia="en-US"/>
        </w:rPr>
        <w:t>Aa3</w:t>
      </w:r>
      <w:r>
        <w:rPr>
          <w:rFonts w:cs="FrankRuehl" w:hint="cs"/>
          <w:rtl/>
          <w:lang w:eastAsia="en-US"/>
        </w:rPr>
        <w:t xml:space="preserve"> ומעלה;</w:t>
      </w:r>
      <w:r>
        <w:rPr>
          <w:rFonts w:cs="FrankRuehl" w:hint="cs"/>
          <w:rtl/>
          <w:lang w:eastAsia="en-US"/>
        </w:rPr>
        <w:tab/>
        <w:t>80%</w:t>
      </w:r>
    </w:p>
    <w:p w:rsidR="00184DFF" w:rsidRDefault="00184DFF" w:rsidP="00765B8E">
      <w:pPr>
        <w:pStyle w:val="P00"/>
        <w:tabs>
          <w:tab w:val="clear" w:pos="1928"/>
          <w:tab w:val="clear" w:pos="2381"/>
          <w:tab w:val="clear" w:pos="2835"/>
          <w:tab w:val="clear" w:pos="6259"/>
          <w:tab w:val="center" w:pos="6804"/>
        </w:tabs>
        <w:spacing w:before="72"/>
        <w:ind w:left="1021" w:right="3686" w:hanging="397"/>
        <w:rPr>
          <w:rFonts w:cs="FrankRuehl" w:hint="cs"/>
          <w:rtl/>
          <w:lang w:eastAsia="en-US"/>
        </w:rPr>
      </w:pPr>
      <w:r>
        <w:rPr>
          <w:rFonts w:cs="FrankRuehl" w:hint="cs"/>
          <w:rtl/>
          <w:lang w:eastAsia="en-US"/>
        </w:rPr>
        <w:t>(יב)</w:t>
      </w:r>
      <w:r>
        <w:rPr>
          <w:rFonts w:cs="FrankRuehl" w:hint="cs"/>
          <w:rtl/>
          <w:lang w:eastAsia="en-US"/>
        </w:rPr>
        <w:tab/>
        <w:t xml:space="preserve">תעודות סל הניתנות להמרה לדולר ארצות הברית, לאירו, לדולר קנדי, לפרנק שוויצרי, ללירה שטרלינג או ליין יפני, או המקנות למחזיק בהן זכות לקבל תמורתן את מחיר המטבע האמור, שדרגה מעלות בדירוג </w:t>
      </w:r>
      <w:r>
        <w:rPr>
          <w:rFonts w:cs="FrankRuehl"/>
          <w:lang w:eastAsia="en-US"/>
        </w:rPr>
        <w:t>AA-</w:t>
      </w:r>
      <w:r>
        <w:rPr>
          <w:rFonts w:cs="FrankRuehl" w:hint="cs"/>
          <w:rtl/>
          <w:lang w:eastAsia="en-US"/>
        </w:rPr>
        <w:t xml:space="preserve"> ומעלה, או שדרגה מידרוג בדירוג </w:t>
      </w:r>
      <w:r>
        <w:rPr>
          <w:rFonts w:cs="FrankRuehl"/>
          <w:lang w:eastAsia="en-US"/>
        </w:rPr>
        <w:t>Aa3</w:t>
      </w:r>
      <w:r>
        <w:rPr>
          <w:rFonts w:cs="FrankRuehl" w:hint="cs"/>
          <w:rtl/>
          <w:lang w:eastAsia="en-US"/>
        </w:rPr>
        <w:t xml:space="preserve"> ומעלה;</w:t>
      </w:r>
      <w:r>
        <w:rPr>
          <w:rFonts w:cs="FrankRuehl" w:hint="cs"/>
          <w:rtl/>
          <w:lang w:eastAsia="en-US"/>
        </w:rPr>
        <w:tab/>
        <w:t>20%</w:t>
      </w:r>
    </w:p>
    <w:p w:rsidR="00184DFF" w:rsidRDefault="00184DFF" w:rsidP="00765B8E">
      <w:pPr>
        <w:pStyle w:val="P00"/>
        <w:tabs>
          <w:tab w:val="clear" w:pos="1928"/>
          <w:tab w:val="clear" w:pos="2381"/>
          <w:tab w:val="clear" w:pos="2835"/>
          <w:tab w:val="clear" w:pos="6259"/>
          <w:tab w:val="center" w:pos="6804"/>
        </w:tabs>
        <w:spacing w:before="72"/>
        <w:ind w:left="1021" w:right="3686" w:hanging="397"/>
        <w:rPr>
          <w:rFonts w:cs="FrankRuehl" w:hint="cs"/>
          <w:rtl/>
          <w:lang w:eastAsia="en-US"/>
        </w:rPr>
      </w:pPr>
      <w:r>
        <w:rPr>
          <w:rFonts w:cs="FrankRuehl" w:hint="cs"/>
          <w:rtl/>
          <w:lang w:eastAsia="en-US"/>
        </w:rPr>
        <w:t>(יג)</w:t>
      </w:r>
      <w:r>
        <w:rPr>
          <w:rFonts w:cs="FrankRuehl" w:hint="cs"/>
          <w:rtl/>
          <w:lang w:eastAsia="en-US"/>
        </w:rPr>
        <w:tab/>
        <w:t xml:space="preserve">תעודות סל הניתנות להמרה למטבע חוץ אחר, או המקנות למחזיק בהן זכות לקבל תמורתן את מחיר מטבע החוץ האמור, שדירגה מעלות בדירוג </w:t>
      </w:r>
      <w:r>
        <w:rPr>
          <w:rFonts w:cs="FrankRuehl"/>
          <w:lang w:eastAsia="en-US"/>
        </w:rPr>
        <w:t>AA-</w:t>
      </w:r>
      <w:r>
        <w:rPr>
          <w:rFonts w:cs="FrankRuehl" w:hint="cs"/>
          <w:rtl/>
          <w:lang w:eastAsia="en-US"/>
        </w:rPr>
        <w:t xml:space="preserve"> ומעלה, או שדירגה מידרוג בדירוג </w:t>
      </w:r>
      <w:r>
        <w:rPr>
          <w:rFonts w:cs="FrankRuehl"/>
          <w:lang w:eastAsia="en-US"/>
        </w:rPr>
        <w:t>Aa3</w:t>
      </w:r>
      <w:r>
        <w:rPr>
          <w:rFonts w:cs="FrankRuehl" w:hint="cs"/>
          <w:rtl/>
          <w:lang w:eastAsia="en-US"/>
        </w:rPr>
        <w:t xml:space="preserve"> ומעלה;</w:t>
      </w:r>
      <w:r>
        <w:rPr>
          <w:rFonts w:cs="FrankRuehl" w:hint="cs"/>
          <w:rtl/>
          <w:lang w:eastAsia="en-US"/>
        </w:rPr>
        <w:tab/>
        <w:t>50%</w:t>
      </w:r>
    </w:p>
    <w:p w:rsidR="00184DFF" w:rsidRDefault="00184DFF" w:rsidP="00184DFF">
      <w:pPr>
        <w:pStyle w:val="P00"/>
        <w:spacing w:before="72"/>
        <w:ind w:left="0" w:right="1134"/>
        <w:rPr>
          <w:rFonts w:cs="FrankRuehl" w:hint="cs"/>
          <w:rtl/>
          <w:lang w:eastAsia="en-US"/>
        </w:rPr>
      </w:pPr>
      <w:r>
        <w:rPr>
          <w:rFonts w:cs="FrankRuehl" w:hint="cs"/>
          <w:rtl/>
          <w:lang w:eastAsia="en-US"/>
        </w:rPr>
        <w:t>(6)</w:t>
      </w:r>
      <w:r>
        <w:rPr>
          <w:rFonts w:cs="FrankRuehl" w:hint="cs"/>
          <w:rtl/>
          <w:lang w:eastAsia="en-US"/>
        </w:rPr>
        <w:tab/>
        <w:t>קרן אינדקס נסחרת (</w:t>
      </w:r>
      <w:r>
        <w:rPr>
          <w:rFonts w:cs="FrankRuehl"/>
          <w:lang w:eastAsia="en-US"/>
        </w:rPr>
        <w:t>ETF</w:t>
      </w:r>
      <w:r>
        <w:rPr>
          <w:rFonts w:cs="FrankRuehl" w:hint="cs"/>
          <w:rtl/>
          <w:lang w:eastAsia="en-US"/>
        </w:rPr>
        <w:t xml:space="preserve">) </w:t>
      </w:r>
      <w:r>
        <w:rPr>
          <w:rFonts w:cs="FrankRuehl"/>
          <w:rtl/>
          <w:lang w:eastAsia="en-US"/>
        </w:rPr>
        <w:t>–</w:t>
      </w:r>
    </w:p>
    <w:p w:rsidR="00184DFF" w:rsidRDefault="00184DFF" w:rsidP="00765B8E">
      <w:pPr>
        <w:pStyle w:val="P00"/>
        <w:tabs>
          <w:tab w:val="clear" w:pos="1928"/>
          <w:tab w:val="clear" w:pos="2381"/>
          <w:tab w:val="clear" w:pos="2835"/>
          <w:tab w:val="clear" w:pos="6259"/>
          <w:tab w:val="center" w:pos="6804"/>
        </w:tabs>
        <w:spacing w:before="72"/>
        <w:ind w:left="1021" w:right="3686" w:hanging="397"/>
        <w:rPr>
          <w:rFonts w:cs="FrankRuehl" w:hint="cs"/>
          <w:rtl/>
          <w:lang w:eastAsia="en-US"/>
        </w:rPr>
      </w:pPr>
      <w:r>
        <w:rPr>
          <w:rFonts w:cs="FrankRuehl" w:hint="cs"/>
          <w:rtl/>
          <w:lang w:eastAsia="en-US"/>
        </w:rPr>
        <w:t>(א)</w:t>
      </w:r>
      <w:r>
        <w:rPr>
          <w:rFonts w:cs="FrankRuehl" w:hint="cs"/>
          <w:rtl/>
          <w:lang w:eastAsia="en-US"/>
        </w:rPr>
        <w:tab/>
        <w:t xml:space="preserve">קרן אינדקס </w:t>
      </w:r>
      <w:r w:rsidR="00150EBB">
        <w:rPr>
          <w:rFonts w:cs="FrankRuehl" w:hint="cs"/>
          <w:rtl/>
          <w:lang w:eastAsia="en-US"/>
        </w:rPr>
        <w:t xml:space="preserve">נסחרת על תעודות התחייבות שאינן ניתנות להמרה, הנסחרות מחוץ לישראל, שדירגו </w:t>
      </w:r>
      <w:r w:rsidR="00150EBB">
        <w:rPr>
          <w:rFonts w:cs="FrankRuehl"/>
          <w:lang w:eastAsia="en-US"/>
        </w:rPr>
        <w:t>S&amp;P</w:t>
      </w:r>
      <w:r w:rsidR="00150EBB">
        <w:rPr>
          <w:rFonts w:cs="FrankRuehl" w:hint="cs"/>
          <w:rtl/>
          <w:lang w:eastAsia="en-US"/>
        </w:rPr>
        <w:t xml:space="preserve"> או </w:t>
      </w:r>
      <w:r w:rsidR="00150EBB">
        <w:rPr>
          <w:rFonts w:cs="FrankRuehl"/>
          <w:lang w:eastAsia="en-US"/>
        </w:rPr>
        <w:t>Fitch</w:t>
      </w:r>
      <w:r w:rsidR="00150EBB">
        <w:rPr>
          <w:rFonts w:cs="FrankRuehl" w:hint="cs"/>
          <w:rtl/>
          <w:lang w:eastAsia="en-US"/>
        </w:rPr>
        <w:t xml:space="preserve"> בדירוג </w:t>
      </w:r>
      <w:r w:rsidR="00150EBB">
        <w:rPr>
          <w:rFonts w:cs="FrankRuehl"/>
          <w:lang w:eastAsia="en-US"/>
        </w:rPr>
        <w:t>AA-</w:t>
      </w:r>
      <w:r w:rsidR="00150EBB">
        <w:rPr>
          <w:rFonts w:cs="FrankRuehl" w:hint="cs"/>
          <w:rtl/>
          <w:lang w:eastAsia="en-US"/>
        </w:rPr>
        <w:t xml:space="preserve"> ומעלה או שדירגה </w:t>
      </w:r>
      <w:r w:rsidR="00150EBB">
        <w:rPr>
          <w:rFonts w:cs="FrankRuehl"/>
          <w:lang w:eastAsia="en-US"/>
        </w:rPr>
        <w:t>Moody's</w:t>
      </w:r>
      <w:r w:rsidR="00150EBB">
        <w:rPr>
          <w:rFonts w:cs="FrankRuehl" w:hint="cs"/>
          <w:rtl/>
          <w:lang w:eastAsia="en-US"/>
        </w:rPr>
        <w:t xml:space="preserve"> בדירוג </w:t>
      </w:r>
      <w:r w:rsidR="00150EBB">
        <w:rPr>
          <w:rFonts w:cs="FrankRuehl"/>
          <w:lang w:eastAsia="en-US"/>
        </w:rPr>
        <w:t>Aa3</w:t>
      </w:r>
      <w:r w:rsidR="00150EBB">
        <w:rPr>
          <w:rFonts w:cs="FrankRuehl" w:hint="cs"/>
          <w:rtl/>
          <w:lang w:eastAsia="en-US"/>
        </w:rPr>
        <w:t xml:space="preserve"> ומעלה, או שדירגה </w:t>
      </w:r>
      <w:r w:rsidR="00150EBB">
        <w:rPr>
          <w:rFonts w:cs="FrankRuehl"/>
          <w:lang w:eastAsia="en-US"/>
        </w:rPr>
        <w:t>Best</w:t>
      </w:r>
      <w:r w:rsidR="00150EBB">
        <w:rPr>
          <w:rFonts w:cs="FrankRuehl" w:hint="cs"/>
          <w:rtl/>
          <w:lang w:eastAsia="en-US"/>
        </w:rPr>
        <w:t xml:space="preserve"> בדירוג </w:t>
      </w:r>
      <w:r w:rsidR="00150EBB">
        <w:rPr>
          <w:rFonts w:cs="FrankRuehl"/>
          <w:lang w:eastAsia="en-US"/>
        </w:rPr>
        <w:t>aa-</w:t>
      </w:r>
      <w:r w:rsidR="00150EBB">
        <w:rPr>
          <w:rFonts w:cs="FrankRuehl" w:hint="cs"/>
          <w:rtl/>
          <w:lang w:eastAsia="en-US"/>
        </w:rPr>
        <w:t xml:space="preserve"> ומעלה;</w:t>
      </w:r>
      <w:r w:rsidR="00150EBB">
        <w:rPr>
          <w:rFonts w:cs="FrankRuehl" w:hint="cs"/>
          <w:rtl/>
          <w:lang w:eastAsia="en-US"/>
        </w:rPr>
        <w:tab/>
        <w:t>30%</w:t>
      </w:r>
    </w:p>
    <w:p w:rsidR="00150EBB" w:rsidRDefault="00150EBB" w:rsidP="00765B8E">
      <w:pPr>
        <w:pStyle w:val="P00"/>
        <w:tabs>
          <w:tab w:val="clear" w:pos="1928"/>
          <w:tab w:val="clear" w:pos="2381"/>
          <w:tab w:val="clear" w:pos="2835"/>
          <w:tab w:val="clear" w:pos="6259"/>
          <w:tab w:val="center" w:pos="6804"/>
        </w:tabs>
        <w:spacing w:before="72"/>
        <w:ind w:left="1021" w:right="3686" w:hanging="397"/>
        <w:rPr>
          <w:rFonts w:cs="FrankRuehl" w:hint="cs"/>
          <w:rtl/>
          <w:lang w:eastAsia="en-US"/>
        </w:rPr>
      </w:pPr>
      <w:r>
        <w:rPr>
          <w:rFonts w:cs="FrankRuehl" w:hint="cs"/>
          <w:rtl/>
          <w:lang w:eastAsia="en-US"/>
        </w:rPr>
        <w:t>(ב)</w:t>
      </w:r>
      <w:r>
        <w:rPr>
          <w:rFonts w:cs="FrankRuehl" w:hint="cs"/>
          <w:rtl/>
          <w:lang w:eastAsia="en-US"/>
        </w:rPr>
        <w:tab/>
      </w:r>
      <w:r w:rsidR="00724A5A">
        <w:rPr>
          <w:rFonts w:cs="FrankRuehl" w:hint="cs"/>
          <w:rtl/>
          <w:lang w:eastAsia="en-US"/>
        </w:rPr>
        <w:t xml:space="preserve">קרן אינדקס נסחרת על תעודות התחייבות שאינן ניתנות להמרה, הנסחרות מחוץ לישראל, שדירגו </w:t>
      </w:r>
      <w:r w:rsidR="00724A5A">
        <w:rPr>
          <w:rFonts w:cs="FrankRuehl"/>
          <w:lang w:eastAsia="en-US"/>
        </w:rPr>
        <w:t>S&amp;P</w:t>
      </w:r>
      <w:r w:rsidR="00724A5A">
        <w:rPr>
          <w:rFonts w:cs="FrankRuehl" w:hint="cs"/>
          <w:rtl/>
          <w:lang w:eastAsia="en-US"/>
        </w:rPr>
        <w:t xml:space="preserve"> או </w:t>
      </w:r>
      <w:r w:rsidR="00724A5A">
        <w:rPr>
          <w:rFonts w:cs="FrankRuehl"/>
          <w:lang w:eastAsia="en-US"/>
        </w:rPr>
        <w:t>Fitch</w:t>
      </w:r>
      <w:r w:rsidR="00724A5A">
        <w:rPr>
          <w:rFonts w:cs="FrankRuehl" w:hint="cs"/>
          <w:rtl/>
          <w:lang w:eastAsia="en-US"/>
        </w:rPr>
        <w:t xml:space="preserve"> בדירוג </w:t>
      </w:r>
      <w:r w:rsidR="00724A5A">
        <w:rPr>
          <w:rFonts w:cs="FrankRuehl"/>
          <w:lang w:eastAsia="en-US"/>
        </w:rPr>
        <w:t>BBB</w:t>
      </w:r>
      <w:r w:rsidR="00724A5A">
        <w:rPr>
          <w:rFonts w:cs="FrankRuehl" w:hint="cs"/>
          <w:rtl/>
          <w:lang w:eastAsia="en-US"/>
        </w:rPr>
        <w:t xml:space="preserve"> עד </w:t>
      </w:r>
      <w:r w:rsidR="00724A5A">
        <w:rPr>
          <w:rFonts w:cs="FrankRuehl"/>
          <w:lang w:eastAsia="en-US"/>
        </w:rPr>
        <w:t>A+</w:t>
      </w:r>
      <w:r w:rsidR="00724A5A">
        <w:rPr>
          <w:rFonts w:cs="FrankRuehl" w:hint="cs"/>
          <w:rtl/>
          <w:lang w:eastAsia="en-US"/>
        </w:rPr>
        <w:t xml:space="preserve">, או שדירגה </w:t>
      </w:r>
      <w:r w:rsidR="00724A5A">
        <w:rPr>
          <w:rFonts w:cs="FrankRuehl"/>
          <w:lang w:eastAsia="en-US"/>
        </w:rPr>
        <w:t>Moody's</w:t>
      </w:r>
      <w:r w:rsidR="00724A5A">
        <w:rPr>
          <w:rFonts w:cs="FrankRuehl" w:hint="cs"/>
          <w:rtl/>
          <w:lang w:eastAsia="en-US"/>
        </w:rPr>
        <w:t xml:space="preserve"> בדירוג </w:t>
      </w:r>
      <w:r w:rsidR="00724A5A">
        <w:rPr>
          <w:rFonts w:cs="FrankRuehl"/>
          <w:lang w:eastAsia="en-US"/>
        </w:rPr>
        <w:t>Baa3</w:t>
      </w:r>
      <w:r w:rsidR="00724A5A">
        <w:rPr>
          <w:rFonts w:cs="FrankRuehl" w:hint="cs"/>
          <w:rtl/>
          <w:lang w:eastAsia="en-US"/>
        </w:rPr>
        <w:t xml:space="preserve"> ומעלה, או שדירגה </w:t>
      </w:r>
      <w:r w:rsidR="00724A5A">
        <w:rPr>
          <w:rFonts w:cs="FrankRuehl"/>
          <w:lang w:eastAsia="en-US"/>
        </w:rPr>
        <w:t>Best</w:t>
      </w:r>
      <w:r w:rsidR="00724A5A">
        <w:rPr>
          <w:rFonts w:cs="FrankRuehl" w:hint="cs"/>
          <w:rtl/>
          <w:lang w:eastAsia="en-US"/>
        </w:rPr>
        <w:t xml:space="preserve"> בדירוג </w:t>
      </w:r>
      <w:r w:rsidR="00724A5A">
        <w:rPr>
          <w:rFonts w:cs="FrankRuehl"/>
          <w:lang w:eastAsia="en-US"/>
        </w:rPr>
        <w:t>bbb</w:t>
      </w:r>
      <w:r w:rsidR="00724A5A">
        <w:rPr>
          <w:rFonts w:cs="FrankRuehl" w:hint="cs"/>
          <w:rtl/>
          <w:lang w:eastAsia="en-US"/>
        </w:rPr>
        <w:t xml:space="preserve"> עד </w:t>
      </w:r>
      <w:r w:rsidR="00724A5A">
        <w:rPr>
          <w:rFonts w:cs="FrankRuehl"/>
          <w:lang w:eastAsia="en-US"/>
        </w:rPr>
        <w:t>a+</w:t>
      </w:r>
      <w:r w:rsidR="00724A5A">
        <w:rPr>
          <w:rFonts w:cs="FrankRuehl" w:hint="cs"/>
          <w:rtl/>
          <w:lang w:eastAsia="en-US"/>
        </w:rPr>
        <w:t>;</w:t>
      </w:r>
      <w:r w:rsidR="00724A5A">
        <w:rPr>
          <w:rFonts w:cs="FrankRuehl" w:hint="cs"/>
          <w:rtl/>
          <w:lang w:eastAsia="en-US"/>
        </w:rPr>
        <w:tab/>
      </w:r>
      <w:r w:rsidR="00724A5A">
        <w:rPr>
          <w:rFonts w:cs="FrankRuehl" w:hint="cs"/>
          <w:rtl/>
          <w:lang w:eastAsia="en-US"/>
        </w:rPr>
        <w:tab/>
        <w:t>45%</w:t>
      </w:r>
    </w:p>
    <w:p w:rsidR="00724A5A" w:rsidRDefault="00724A5A" w:rsidP="00765B8E">
      <w:pPr>
        <w:pStyle w:val="P00"/>
        <w:tabs>
          <w:tab w:val="clear" w:pos="1928"/>
          <w:tab w:val="clear" w:pos="2381"/>
          <w:tab w:val="clear" w:pos="2835"/>
          <w:tab w:val="clear" w:pos="6259"/>
          <w:tab w:val="center" w:pos="6804"/>
        </w:tabs>
        <w:spacing w:before="72"/>
        <w:ind w:left="1021" w:right="3686" w:hanging="397"/>
        <w:rPr>
          <w:rFonts w:cs="FrankRuehl" w:hint="cs"/>
          <w:rtl/>
          <w:lang w:eastAsia="en-US"/>
        </w:rPr>
      </w:pPr>
      <w:r>
        <w:rPr>
          <w:rFonts w:cs="FrankRuehl" w:hint="cs"/>
          <w:rtl/>
          <w:lang w:eastAsia="en-US"/>
        </w:rPr>
        <w:t>(ג)</w:t>
      </w:r>
      <w:r>
        <w:rPr>
          <w:rFonts w:cs="FrankRuehl" w:hint="cs"/>
          <w:rtl/>
          <w:lang w:eastAsia="en-US"/>
        </w:rPr>
        <w:tab/>
      </w:r>
      <w:r w:rsidR="008869FA">
        <w:rPr>
          <w:rFonts w:cs="FrankRuehl" w:hint="cs"/>
          <w:rtl/>
          <w:lang w:eastAsia="en-US"/>
        </w:rPr>
        <w:t>קרן אינדקס נסחרת על מניות הנסחרות מחוץ לישראל הנכללות במדדים מוכרים בבורסות מחוץ לישראל;</w:t>
      </w:r>
      <w:r w:rsidR="008869FA">
        <w:rPr>
          <w:rFonts w:cs="FrankRuehl" w:hint="cs"/>
          <w:rtl/>
          <w:lang w:eastAsia="en-US"/>
        </w:rPr>
        <w:tab/>
        <w:t>30%</w:t>
      </w:r>
    </w:p>
    <w:p w:rsidR="008869FA" w:rsidRDefault="008869FA" w:rsidP="00765B8E">
      <w:pPr>
        <w:pStyle w:val="P00"/>
        <w:tabs>
          <w:tab w:val="clear" w:pos="1928"/>
          <w:tab w:val="clear" w:pos="2381"/>
          <w:tab w:val="clear" w:pos="2835"/>
          <w:tab w:val="clear" w:pos="6259"/>
          <w:tab w:val="center" w:pos="6804"/>
        </w:tabs>
        <w:spacing w:before="72"/>
        <w:ind w:left="1021" w:right="3686" w:hanging="397"/>
        <w:rPr>
          <w:rFonts w:cs="FrankRuehl" w:hint="cs"/>
          <w:rtl/>
          <w:lang w:eastAsia="en-US"/>
        </w:rPr>
      </w:pPr>
      <w:r>
        <w:rPr>
          <w:rFonts w:cs="FrankRuehl" w:hint="cs"/>
          <w:rtl/>
          <w:lang w:eastAsia="en-US"/>
        </w:rPr>
        <w:t>(ד)</w:t>
      </w:r>
      <w:r>
        <w:rPr>
          <w:rFonts w:cs="FrankRuehl" w:hint="cs"/>
          <w:rtl/>
          <w:lang w:eastAsia="en-US"/>
        </w:rPr>
        <w:tab/>
        <w:t xml:space="preserve">קרן אינדקס נסחרת על מניות הנסחרות מחוץ לישראל הנכללות במדד </w:t>
      </w:r>
      <w:r>
        <w:rPr>
          <w:rFonts w:cs="FrankRuehl"/>
          <w:lang w:eastAsia="en-US"/>
        </w:rPr>
        <w:t>S&amp;P500</w:t>
      </w:r>
      <w:r>
        <w:rPr>
          <w:rFonts w:cs="FrankRuehl" w:hint="cs"/>
          <w:rtl/>
          <w:lang w:eastAsia="en-US"/>
        </w:rPr>
        <w:t>;</w:t>
      </w:r>
      <w:r>
        <w:rPr>
          <w:rFonts w:cs="FrankRuehl" w:hint="cs"/>
          <w:rtl/>
          <w:lang w:eastAsia="en-US"/>
        </w:rPr>
        <w:tab/>
        <w:t>45%</w:t>
      </w:r>
    </w:p>
    <w:p w:rsidR="008869FA" w:rsidRDefault="008869FA" w:rsidP="00765B8E">
      <w:pPr>
        <w:pStyle w:val="P00"/>
        <w:tabs>
          <w:tab w:val="clear" w:pos="1928"/>
          <w:tab w:val="clear" w:pos="2381"/>
          <w:tab w:val="clear" w:pos="2835"/>
          <w:tab w:val="clear" w:pos="6259"/>
          <w:tab w:val="center" w:pos="6804"/>
        </w:tabs>
        <w:spacing w:before="72"/>
        <w:ind w:left="1021" w:right="3686" w:hanging="397"/>
        <w:rPr>
          <w:rFonts w:cs="FrankRuehl" w:hint="cs"/>
          <w:rtl/>
          <w:lang w:eastAsia="en-US"/>
        </w:rPr>
      </w:pPr>
      <w:r>
        <w:rPr>
          <w:rFonts w:cs="FrankRuehl" w:hint="cs"/>
          <w:rtl/>
          <w:lang w:eastAsia="en-US"/>
        </w:rPr>
        <w:t>(ה)</w:t>
      </w:r>
      <w:r>
        <w:rPr>
          <w:rFonts w:cs="FrankRuehl" w:hint="cs"/>
          <w:rtl/>
          <w:lang w:eastAsia="en-US"/>
        </w:rPr>
        <w:tab/>
        <w:t xml:space="preserve">קרן אינדקס נסחרת על מניות הנסחרות מחוץ לישראל הנכללות במדד </w:t>
      </w:r>
      <w:r>
        <w:rPr>
          <w:rFonts w:cs="FrankRuehl"/>
          <w:lang w:eastAsia="en-US"/>
        </w:rPr>
        <w:t>Russell 1000</w:t>
      </w:r>
      <w:r>
        <w:rPr>
          <w:rFonts w:cs="FrankRuehl" w:hint="cs"/>
          <w:rtl/>
          <w:lang w:eastAsia="en-US"/>
        </w:rPr>
        <w:t>;</w:t>
      </w:r>
      <w:r>
        <w:rPr>
          <w:rFonts w:cs="FrankRuehl" w:hint="cs"/>
          <w:rtl/>
          <w:lang w:eastAsia="en-US"/>
        </w:rPr>
        <w:tab/>
        <w:t>80%</w:t>
      </w:r>
    </w:p>
    <w:p w:rsidR="008869FA" w:rsidRDefault="008869FA" w:rsidP="008869FA">
      <w:pPr>
        <w:pStyle w:val="P00"/>
        <w:spacing w:before="72"/>
        <w:ind w:left="0" w:right="1134"/>
        <w:rPr>
          <w:rFonts w:cs="FrankRuehl" w:hint="cs"/>
          <w:rtl/>
          <w:lang w:eastAsia="en-US"/>
        </w:rPr>
      </w:pPr>
      <w:r>
        <w:rPr>
          <w:rFonts w:cs="FrankRuehl" w:hint="cs"/>
          <w:rtl/>
          <w:lang w:eastAsia="en-US"/>
        </w:rPr>
        <w:t>(7)</w:t>
      </w:r>
      <w:r>
        <w:rPr>
          <w:rFonts w:cs="FrankRuehl" w:hint="cs"/>
          <w:rtl/>
          <w:lang w:eastAsia="en-US"/>
        </w:rPr>
        <w:tab/>
        <w:t xml:space="preserve">קרנות נאמנות </w:t>
      </w:r>
      <w:r>
        <w:rPr>
          <w:rFonts w:cs="FrankRuehl"/>
          <w:rtl/>
          <w:lang w:eastAsia="en-US"/>
        </w:rPr>
        <w:t>–</w:t>
      </w:r>
    </w:p>
    <w:p w:rsidR="008869FA" w:rsidRDefault="008869FA" w:rsidP="00765B8E">
      <w:pPr>
        <w:pStyle w:val="P00"/>
        <w:tabs>
          <w:tab w:val="clear" w:pos="1928"/>
          <w:tab w:val="clear" w:pos="2381"/>
          <w:tab w:val="clear" w:pos="2835"/>
          <w:tab w:val="clear" w:pos="6259"/>
          <w:tab w:val="center" w:pos="6804"/>
        </w:tabs>
        <w:spacing w:before="72"/>
        <w:ind w:left="1021" w:right="3686" w:hanging="397"/>
        <w:rPr>
          <w:rFonts w:cs="FrankRuehl" w:hint="cs"/>
          <w:rtl/>
          <w:lang w:eastAsia="en-US"/>
        </w:rPr>
      </w:pPr>
      <w:r>
        <w:rPr>
          <w:rFonts w:cs="FrankRuehl" w:hint="cs"/>
          <w:rtl/>
          <w:lang w:eastAsia="en-US"/>
        </w:rPr>
        <w:t>(א)</w:t>
      </w:r>
      <w:r>
        <w:rPr>
          <w:rFonts w:cs="FrankRuehl" w:hint="cs"/>
          <w:rtl/>
          <w:lang w:eastAsia="en-US"/>
        </w:rPr>
        <w:tab/>
        <w:t xml:space="preserve">יחידות של </w:t>
      </w:r>
      <w:r w:rsidR="007B65BF">
        <w:rPr>
          <w:rFonts w:cs="FrankRuehl" w:hint="cs"/>
          <w:rtl/>
          <w:lang w:eastAsia="en-US"/>
        </w:rPr>
        <w:t>קרנות נאמנות שלפי מדיניות ההשקעות שלהן כל נכסיהן מושקעים בפיקדונות, במק"מ ובתעודות התחייבות שקליות לא צמודות שמנפיקה מדינת ישראל, המגיעות לפדיון בטווח של עד שנתיים, ושאינן משקיעות במניות או בנגזרים;</w:t>
      </w:r>
      <w:r w:rsidR="007B65BF">
        <w:rPr>
          <w:rFonts w:cs="FrankRuehl" w:hint="cs"/>
          <w:rtl/>
          <w:lang w:eastAsia="en-US"/>
        </w:rPr>
        <w:tab/>
        <w:t>4%</w:t>
      </w:r>
    </w:p>
    <w:p w:rsidR="007B65BF" w:rsidRDefault="007B65BF" w:rsidP="00765B8E">
      <w:pPr>
        <w:pStyle w:val="P00"/>
        <w:tabs>
          <w:tab w:val="clear" w:pos="1928"/>
          <w:tab w:val="clear" w:pos="2381"/>
          <w:tab w:val="clear" w:pos="2835"/>
          <w:tab w:val="clear" w:pos="6259"/>
          <w:tab w:val="center" w:pos="6804"/>
        </w:tabs>
        <w:spacing w:before="72"/>
        <w:ind w:left="1021" w:right="3686" w:hanging="397"/>
        <w:rPr>
          <w:rFonts w:cs="FrankRuehl" w:hint="cs"/>
          <w:rtl/>
          <w:lang w:eastAsia="en-US"/>
        </w:rPr>
      </w:pPr>
      <w:r>
        <w:rPr>
          <w:rFonts w:cs="FrankRuehl" w:hint="cs"/>
          <w:rtl/>
          <w:lang w:eastAsia="en-US"/>
        </w:rPr>
        <w:t>(ב)</w:t>
      </w:r>
      <w:r>
        <w:rPr>
          <w:rFonts w:cs="FrankRuehl" w:hint="cs"/>
          <w:rtl/>
          <w:lang w:eastAsia="en-US"/>
        </w:rPr>
        <w:tab/>
        <w:t>קרן כספית;</w:t>
      </w:r>
      <w:r>
        <w:rPr>
          <w:rFonts w:cs="FrankRuehl" w:hint="cs"/>
          <w:rtl/>
          <w:lang w:eastAsia="en-US"/>
        </w:rPr>
        <w:tab/>
        <w:t>10%</w:t>
      </w:r>
    </w:p>
    <w:p w:rsidR="007B65BF" w:rsidRDefault="007B65BF" w:rsidP="00765B8E">
      <w:pPr>
        <w:pStyle w:val="P00"/>
        <w:tabs>
          <w:tab w:val="clear" w:pos="1928"/>
          <w:tab w:val="clear" w:pos="2381"/>
          <w:tab w:val="clear" w:pos="2835"/>
          <w:tab w:val="clear" w:pos="6259"/>
          <w:tab w:val="center" w:pos="6804"/>
        </w:tabs>
        <w:spacing w:before="72"/>
        <w:ind w:left="1021" w:right="3686" w:hanging="397"/>
        <w:rPr>
          <w:rFonts w:cs="FrankRuehl" w:hint="cs"/>
          <w:rtl/>
          <w:lang w:eastAsia="en-US"/>
        </w:rPr>
      </w:pPr>
      <w:r>
        <w:rPr>
          <w:rFonts w:cs="FrankRuehl" w:hint="cs"/>
          <w:rtl/>
          <w:lang w:eastAsia="en-US"/>
        </w:rPr>
        <w:t>(ג)</w:t>
      </w:r>
      <w:r>
        <w:rPr>
          <w:rFonts w:cs="FrankRuehl" w:hint="cs"/>
          <w:rtl/>
          <w:lang w:eastAsia="en-US"/>
        </w:rPr>
        <w:tab/>
        <w:t>יחידות של קרנות נאמנות שלפי מדיניות ההשקעות שלהן כל נכסיהן מושקעים בפיקדונות, במק"מ ובתעודות התחייבות כאמור בפרט 1(א) לתוספת זו, ושאינן משקיעות במניות או בנגזרים;</w:t>
      </w:r>
      <w:r>
        <w:rPr>
          <w:rFonts w:cs="FrankRuehl" w:hint="cs"/>
          <w:rtl/>
          <w:lang w:eastAsia="en-US"/>
        </w:rPr>
        <w:tab/>
        <w:t>15%</w:t>
      </w:r>
    </w:p>
    <w:p w:rsidR="007B65BF" w:rsidRDefault="007B65BF" w:rsidP="00765B8E">
      <w:pPr>
        <w:pStyle w:val="P00"/>
        <w:tabs>
          <w:tab w:val="clear" w:pos="1928"/>
          <w:tab w:val="clear" w:pos="2381"/>
          <w:tab w:val="clear" w:pos="2835"/>
          <w:tab w:val="clear" w:pos="6259"/>
          <w:tab w:val="center" w:pos="6804"/>
        </w:tabs>
        <w:spacing w:before="72"/>
        <w:ind w:left="1021" w:right="3686" w:hanging="397"/>
        <w:rPr>
          <w:rFonts w:cs="FrankRuehl" w:hint="cs"/>
          <w:rtl/>
          <w:lang w:eastAsia="en-US"/>
        </w:rPr>
      </w:pPr>
      <w:r>
        <w:rPr>
          <w:rFonts w:cs="FrankRuehl" w:hint="cs"/>
          <w:rtl/>
          <w:lang w:eastAsia="en-US"/>
        </w:rPr>
        <w:t>(ד)</w:t>
      </w:r>
      <w:r>
        <w:rPr>
          <w:rFonts w:cs="FrankRuehl" w:hint="cs"/>
          <w:rtl/>
          <w:lang w:eastAsia="en-US"/>
        </w:rPr>
        <w:tab/>
        <w:t xml:space="preserve">יחידות של קרנות נאמנות, שלפי מדיניות ההשקעות שלהן, כל נכסיהן מושקעים במניות הנכללות במדד ת"א-25, בפיקדונות בנקאיים ובתעודות התחייבות כאמור בפרט 1(א) לתוספת זו, ושדרגת החשיפה שלהן למניות לפי תקנות השקעות משותפות בנאמנות (סיווג קרנות לצורך פרסום), התשס"ח-2007 (להלן </w:t>
      </w:r>
      <w:r>
        <w:rPr>
          <w:rFonts w:cs="FrankRuehl"/>
          <w:rtl/>
          <w:lang w:eastAsia="en-US"/>
        </w:rPr>
        <w:t>–</w:t>
      </w:r>
      <w:r>
        <w:rPr>
          <w:rFonts w:cs="FrankRuehl" w:hint="cs"/>
          <w:rtl/>
          <w:lang w:eastAsia="en-US"/>
        </w:rPr>
        <w:t xml:space="preserve"> תקנות השקעות משותפות סיווג), היא 1;</w:t>
      </w:r>
      <w:r>
        <w:rPr>
          <w:rFonts w:cs="FrankRuehl" w:hint="cs"/>
          <w:rtl/>
          <w:lang w:eastAsia="en-US"/>
        </w:rPr>
        <w:tab/>
        <w:t>20%</w:t>
      </w:r>
    </w:p>
    <w:p w:rsidR="007B65BF" w:rsidRDefault="007B65BF" w:rsidP="00765B8E">
      <w:pPr>
        <w:pStyle w:val="P00"/>
        <w:tabs>
          <w:tab w:val="clear" w:pos="1928"/>
          <w:tab w:val="clear" w:pos="2381"/>
          <w:tab w:val="clear" w:pos="2835"/>
          <w:tab w:val="clear" w:pos="6259"/>
          <w:tab w:val="center" w:pos="6804"/>
        </w:tabs>
        <w:spacing w:before="72"/>
        <w:ind w:left="1021" w:right="3686" w:hanging="397"/>
        <w:rPr>
          <w:rFonts w:cs="FrankRuehl" w:hint="cs"/>
          <w:rtl/>
          <w:lang w:eastAsia="en-US"/>
        </w:rPr>
      </w:pPr>
      <w:r>
        <w:rPr>
          <w:rFonts w:cs="FrankRuehl" w:hint="cs"/>
          <w:rtl/>
          <w:lang w:eastAsia="en-US"/>
        </w:rPr>
        <w:t>(ה)</w:t>
      </w:r>
      <w:r>
        <w:rPr>
          <w:rFonts w:cs="FrankRuehl" w:hint="cs"/>
          <w:rtl/>
          <w:lang w:eastAsia="en-US"/>
        </w:rPr>
        <w:tab/>
        <w:t>יחידות של קרנות נאמנות, שלפי מדיניות ההשקעות שלהן, כל נכסיהן מושקעים במניות הנכללות במדד ת"א-25, בפיקדונות בנקאיים, ובתעודות התחייבות כאמור בפרט 1(א) לתוספת זו, ושדרגת החשיפה שלהן למניות לפי תקנות השקעות משותפות סיווג היא 2 או 3;</w:t>
      </w:r>
      <w:r>
        <w:rPr>
          <w:rFonts w:cs="FrankRuehl" w:hint="cs"/>
          <w:rtl/>
          <w:lang w:eastAsia="en-US"/>
        </w:rPr>
        <w:tab/>
        <w:t>25%</w:t>
      </w:r>
    </w:p>
    <w:p w:rsidR="007B65BF" w:rsidRDefault="007B65BF" w:rsidP="00765B8E">
      <w:pPr>
        <w:pStyle w:val="P00"/>
        <w:tabs>
          <w:tab w:val="clear" w:pos="1928"/>
          <w:tab w:val="clear" w:pos="2381"/>
          <w:tab w:val="clear" w:pos="2835"/>
          <w:tab w:val="clear" w:pos="6259"/>
          <w:tab w:val="center" w:pos="6804"/>
        </w:tabs>
        <w:spacing w:before="72"/>
        <w:ind w:left="1021" w:right="3686" w:hanging="397"/>
        <w:rPr>
          <w:rFonts w:cs="FrankRuehl" w:hint="cs"/>
          <w:rtl/>
          <w:lang w:eastAsia="en-US"/>
        </w:rPr>
      </w:pPr>
      <w:r>
        <w:rPr>
          <w:rFonts w:cs="FrankRuehl" w:hint="cs"/>
          <w:rtl/>
          <w:lang w:eastAsia="en-US"/>
        </w:rPr>
        <w:t>(ו)</w:t>
      </w:r>
      <w:r>
        <w:rPr>
          <w:rFonts w:cs="FrankRuehl" w:hint="cs"/>
          <w:rtl/>
          <w:lang w:eastAsia="en-US"/>
        </w:rPr>
        <w:tab/>
        <w:t>יחידות של קרנות נאמנות, שלפי מדיניות ההשקעות שלהן, כל נכסיהן מושקעים במניות הנכללות במדד ת"א-25, בפיקדונות בנקאיים ובתעודות התחייבות כאמור בפרט 1(א) לתוספת זו, ושדרגת החשיפה שלהן למניות לפי תקנות השקעות משותפות סיווג היא 4;</w:t>
      </w:r>
      <w:r>
        <w:rPr>
          <w:rFonts w:cs="FrankRuehl" w:hint="cs"/>
          <w:rtl/>
          <w:lang w:eastAsia="en-US"/>
        </w:rPr>
        <w:tab/>
        <w:t>35%</w:t>
      </w:r>
    </w:p>
    <w:p w:rsidR="007B65BF" w:rsidRDefault="007B65BF" w:rsidP="00765B8E">
      <w:pPr>
        <w:pStyle w:val="P00"/>
        <w:tabs>
          <w:tab w:val="clear" w:pos="1928"/>
          <w:tab w:val="clear" w:pos="2381"/>
          <w:tab w:val="clear" w:pos="2835"/>
          <w:tab w:val="clear" w:pos="6259"/>
          <w:tab w:val="center" w:pos="6804"/>
        </w:tabs>
        <w:spacing w:before="72"/>
        <w:ind w:left="1021" w:right="3686" w:hanging="397"/>
        <w:rPr>
          <w:rFonts w:cs="FrankRuehl" w:hint="cs"/>
          <w:rtl/>
          <w:lang w:eastAsia="en-US"/>
        </w:rPr>
      </w:pPr>
      <w:r>
        <w:rPr>
          <w:rFonts w:cs="FrankRuehl" w:hint="cs"/>
          <w:rtl/>
          <w:lang w:eastAsia="en-US"/>
        </w:rPr>
        <w:t>(ז)</w:t>
      </w:r>
      <w:r>
        <w:rPr>
          <w:rFonts w:cs="FrankRuehl" w:hint="cs"/>
          <w:rtl/>
          <w:lang w:eastAsia="en-US"/>
        </w:rPr>
        <w:tab/>
        <w:t>יחידות של קרנות נאמנות, שלפי מדיניות ההשקעות שלהן, כל נכסיהן מושקעים במניות הנכללות במדד ת"א-100, בפיקדונות בנקאיים ובתעודות התחייבות כאמור בפרט 1(א) לתוספת זו, ושדרגת החשיפה שלהן למניות לפי תקנות השקעות משותפות סיווג היא 1;</w:t>
      </w:r>
      <w:r>
        <w:rPr>
          <w:rFonts w:cs="FrankRuehl" w:hint="cs"/>
          <w:rtl/>
          <w:lang w:eastAsia="en-US"/>
        </w:rPr>
        <w:tab/>
        <w:t>35%</w:t>
      </w:r>
    </w:p>
    <w:p w:rsidR="007B65BF" w:rsidRDefault="007B65BF" w:rsidP="00765B8E">
      <w:pPr>
        <w:pStyle w:val="P00"/>
        <w:tabs>
          <w:tab w:val="clear" w:pos="1928"/>
          <w:tab w:val="clear" w:pos="2381"/>
          <w:tab w:val="clear" w:pos="2835"/>
          <w:tab w:val="clear" w:pos="6259"/>
          <w:tab w:val="center" w:pos="6804"/>
        </w:tabs>
        <w:spacing w:before="72"/>
        <w:ind w:left="1021" w:right="3686" w:hanging="397"/>
        <w:rPr>
          <w:rFonts w:cs="FrankRuehl" w:hint="cs"/>
          <w:rtl/>
          <w:lang w:eastAsia="en-US"/>
        </w:rPr>
      </w:pPr>
      <w:r>
        <w:rPr>
          <w:rFonts w:cs="FrankRuehl" w:hint="cs"/>
          <w:rtl/>
          <w:lang w:eastAsia="en-US"/>
        </w:rPr>
        <w:t>(ח)</w:t>
      </w:r>
      <w:r>
        <w:rPr>
          <w:rFonts w:cs="FrankRuehl" w:hint="cs"/>
          <w:rtl/>
          <w:lang w:eastAsia="en-US"/>
        </w:rPr>
        <w:tab/>
        <w:t>יחידות של קרנות נאמנות, שלפי מדיניות ההשקעות שלהן, כל נכסיהן מושקעים במניות הנכללות במדד ת"א-100, בפיקדונות בנקאיים ובתעודות התחייבות כאמור בפרט 1(א) לתוספת זו, ושדרגת החשיפה שלהן למניות לפי תקנות השקעות משותפות סיווג היא 2 או 3;</w:t>
      </w:r>
      <w:r>
        <w:rPr>
          <w:rFonts w:cs="FrankRuehl" w:hint="cs"/>
          <w:rtl/>
          <w:lang w:eastAsia="en-US"/>
        </w:rPr>
        <w:tab/>
        <w:t>40%</w:t>
      </w:r>
    </w:p>
    <w:p w:rsidR="007B65BF" w:rsidRDefault="007B65BF" w:rsidP="007B65BF">
      <w:pPr>
        <w:pStyle w:val="P00"/>
        <w:tabs>
          <w:tab w:val="clear" w:pos="1928"/>
          <w:tab w:val="clear" w:pos="2381"/>
          <w:tab w:val="clear" w:pos="2835"/>
          <w:tab w:val="clear" w:pos="6259"/>
          <w:tab w:val="center" w:pos="6804"/>
        </w:tabs>
        <w:spacing w:before="72"/>
        <w:ind w:left="1021" w:right="3686" w:hanging="397"/>
        <w:rPr>
          <w:rFonts w:cs="FrankRuehl" w:hint="cs"/>
          <w:rtl/>
          <w:lang w:eastAsia="en-US"/>
        </w:rPr>
      </w:pPr>
      <w:r>
        <w:rPr>
          <w:rFonts w:cs="FrankRuehl" w:hint="cs"/>
          <w:rtl/>
          <w:lang w:eastAsia="en-US"/>
        </w:rPr>
        <w:t>(ט)</w:t>
      </w:r>
      <w:r>
        <w:rPr>
          <w:rFonts w:cs="FrankRuehl" w:hint="cs"/>
          <w:rtl/>
          <w:lang w:eastAsia="en-US"/>
        </w:rPr>
        <w:tab/>
        <w:t>יחידות של קרנות נאמנות, שלפי מדיניות ההשקעות שלהן, כל נכסיהן מושקעים במניות הנכללות במדד ת"א-100, בפיקדונות בנקאיים ובתעודות התחייבות כאמור בפרט 1(א) לתוספת זו, ושדרגת החשיפה שלהן למניות לפי תקנות השקעות משותפות סיווג היא 4;</w:t>
      </w:r>
      <w:r>
        <w:rPr>
          <w:rFonts w:cs="FrankRuehl" w:hint="cs"/>
          <w:rtl/>
          <w:lang w:eastAsia="en-US"/>
        </w:rPr>
        <w:tab/>
        <w:t>50%</w:t>
      </w:r>
    </w:p>
    <w:p w:rsidR="007B65BF" w:rsidRDefault="007B65BF" w:rsidP="007B65BF">
      <w:pPr>
        <w:pStyle w:val="P00"/>
        <w:tabs>
          <w:tab w:val="clear" w:pos="1928"/>
          <w:tab w:val="clear" w:pos="2381"/>
          <w:tab w:val="clear" w:pos="2835"/>
          <w:tab w:val="clear" w:pos="6259"/>
          <w:tab w:val="center" w:pos="6804"/>
        </w:tabs>
        <w:spacing w:before="72"/>
        <w:ind w:left="1021" w:right="3686" w:hanging="397"/>
        <w:rPr>
          <w:rFonts w:cs="FrankRuehl" w:hint="cs"/>
          <w:rtl/>
          <w:lang w:eastAsia="en-US"/>
        </w:rPr>
      </w:pPr>
      <w:r>
        <w:rPr>
          <w:rFonts w:cs="FrankRuehl" w:hint="cs"/>
          <w:rtl/>
          <w:lang w:eastAsia="en-US"/>
        </w:rPr>
        <w:t>(י)</w:t>
      </w:r>
      <w:r>
        <w:rPr>
          <w:rFonts w:cs="FrankRuehl" w:hint="cs"/>
          <w:rtl/>
          <w:lang w:eastAsia="en-US"/>
        </w:rPr>
        <w:tab/>
      </w:r>
      <w:r w:rsidR="008B40DC">
        <w:rPr>
          <w:rFonts w:cs="FrankRuehl" w:hint="cs"/>
          <w:rtl/>
          <w:lang w:eastAsia="en-US"/>
        </w:rPr>
        <w:t>יחידות של קרנות נאמנות, שדרגת החשיפה שלהן למניות, לפי תקנות השקעות משותפות סיווג היא 0, ושאין חובת גילוי בשם קרן הנאמנות, בדבר חשיפה אפשרות לאיגרות חוב שאינן מדורגות בדירוג השקעה כנדרש בהוראת רשות ניירות ערך שפורסמה מכוח סעיף 97(ב) לחוק הקרנות;</w:t>
      </w:r>
      <w:r w:rsidR="008B40DC">
        <w:rPr>
          <w:rFonts w:cs="FrankRuehl" w:hint="cs"/>
          <w:rtl/>
          <w:lang w:eastAsia="en-US"/>
        </w:rPr>
        <w:tab/>
        <w:t>40%</w:t>
      </w:r>
    </w:p>
    <w:p w:rsidR="008B40DC" w:rsidRDefault="008B40DC" w:rsidP="007B65BF">
      <w:pPr>
        <w:pStyle w:val="P00"/>
        <w:tabs>
          <w:tab w:val="clear" w:pos="1928"/>
          <w:tab w:val="clear" w:pos="2381"/>
          <w:tab w:val="clear" w:pos="2835"/>
          <w:tab w:val="clear" w:pos="6259"/>
          <w:tab w:val="center" w:pos="6804"/>
        </w:tabs>
        <w:spacing w:before="72"/>
        <w:ind w:left="1021" w:right="3686" w:hanging="397"/>
        <w:rPr>
          <w:rFonts w:cs="FrankRuehl" w:hint="cs"/>
          <w:rtl/>
          <w:lang w:eastAsia="en-US"/>
        </w:rPr>
      </w:pPr>
      <w:r>
        <w:rPr>
          <w:rFonts w:cs="FrankRuehl" w:hint="cs"/>
          <w:rtl/>
          <w:lang w:eastAsia="en-US"/>
        </w:rPr>
        <w:t>(יא)</w:t>
      </w:r>
      <w:r>
        <w:rPr>
          <w:rFonts w:cs="FrankRuehl" w:hint="cs"/>
          <w:rtl/>
          <w:lang w:eastAsia="en-US"/>
        </w:rPr>
        <w:tab/>
      </w:r>
      <w:r w:rsidR="00093F6E">
        <w:rPr>
          <w:rFonts w:cs="FrankRuehl" w:hint="cs"/>
          <w:rtl/>
          <w:lang w:eastAsia="en-US"/>
        </w:rPr>
        <w:t>יחידות של קרנות נאמנות, שדרגת החשיפה שלהן למניות, לפי תקנות השקעות משותפות סיווג היא 1, ושאין חובת גילוי בשם קרן הנאמנות בדבר חשיפה אפשרות לאיגרות חוב שאינן מדורגות בדירוג השקעה כנדרש בהוראת רשות ניירות ערך שפורסמה מכוח סעיף 97(ב) לחוק הקרנות;</w:t>
      </w:r>
      <w:r w:rsidR="00093F6E">
        <w:rPr>
          <w:rFonts w:cs="FrankRuehl" w:hint="cs"/>
          <w:rtl/>
          <w:lang w:eastAsia="en-US"/>
        </w:rPr>
        <w:tab/>
        <w:t>50%</w:t>
      </w:r>
    </w:p>
    <w:p w:rsidR="00093F6E" w:rsidRDefault="00093F6E" w:rsidP="007B65BF">
      <w:pPr>
        <w:pStyle w:val="P00"/>
        <w:tabs>
          <w:tab w:val="clear" w:pos="1928"/>
          <w:tab w:val="clear" w:pos="2381"/>
          <w:tab w:val="clear" w:pos="2835"/>
          <w:tab w:val="clear" w:pos="6259"/>
          <w:tab w:val="center" w:pos="6804"/>
        </w:tabs>
        <w:spacing w:before="72"/>
        <w:ind w:left="1021" w:right="3686" w:hanging="397"/>
        <w:rPr>
          <w:rFonts w:cs="FrankRuehl" w:hint="cs"/>
          <w:rtl/>
          <w:lang w:eastAsia="en-US"/>
        </w:rPr>
      </w:pPr>
      <w:r>
        <w:rPr>
          <w:rFonts w:cs="FrankRuehl" w:hint="cs"/>
          <w:rtl/>
          <w:lang w:eastAsia="en-US"/>
        </w:rPr>
        <w:t>(יב)</w:t>
      </w:r>
      <w:r>
        <w:rPr>
          <w:rFonts w:cs="FrankRuehl" w:hint="cs"/>
          <w:rtl/>
          <w:lang w:eastAsia="en-US"/>
        </w:rPr>
        <w:tab/>
        <w:t>יחידות של קרנות נאמנות, שדרגת החשיפה שלהן למניות, לפי תקנות השקעות משותפות סיווג היא 2 או 3, ושאין חובת גילוי בשם קרן הנאמנות בדבר חשיפה אפשרית לאיגרות חוב שאינן מדורגות בדירוג השקעה כנדרש בהוראת רשות ניירות ערך שפורסמה מכוח סעיף 97(ב) לחוק הקרנות;</w:t>
      </w:r>
      <w:r>
        <w:rPr>
          <w:rFonts w:cs="FrankRuehl" w:hint="cs"/>
          <w:rtl/>
          <w:lang w:eastAsia="en-US"/>
        </w:rPr>
        <w:tab/>
        <w:t>75%</w:t>
      </w:r>
    </w:p>
    <w:p w:rsidR="00093F6E" w:rsidRDefault="00093F6E" w:rsidP="007B65BF">
      <w:pPr>
        <w:pStyle w:val="P00"/>
        <w:tabs>
          <w:tab w:val="clear" w:pos="1928"/>
          <w:tab w:val="clear" w:pos="2381"/>
          <w:tab w:val="clear" w:pos="2835"/>
          <w:tab w:val="clear" w:pos="6259"/>
          <w:tab w:val="center" w:pos="6804"/>
        </w:tabs>
        <w:spacing w:before="72"/>
        <w:ind w:left="1021" w:right="3686" w:hanging="397"/>
        <w:rPr>
          <w:rFonts w:cs="FrankRuehl" w:hint="cs"/>
          <w:rtl/>
          <w:lang w:eastAsia="en-US"/>
        </w:rPr>
      </w:pPr>
      <w:r>
        <w:rPr>
          <w:rFonts w:cs="FrankRuehl" w:hint="cs"/>
          <w:rtl/>
          <w:lang w:eastAsia="en-US"/>
        </w:rPr>
        <w:t>(יג)</w:t>
      </w:r>
      <w:r>
        <w:rPr>
          <w:rFonts w:cs="FrankRuehl" w:hint="cs"/>
          <w:rtl/>
          <w:lang w:eastAsia="en-US"/>
        </w:rPr>
        <w:tab/>
        <w:t>יחידות של קרנות נאמנות, שדרגת החשיפה שלהן למניות, לפי תקנות השקעות משותפות סיווג היא 4, ושאין חובת גילוי בשם קרן הנאמנות בדבר חשיפה אפשרית לאיגרות חוב שאינן מדורגות בדירוג השקעה כנדרש בהוראת רשות ניירות ערך שפורסמה מכוח סעיף 97(ב) לחוק הקרנות;</w:t>
      </w:r>
      <w:r>
        <w:rPr>
          <w:rFonts w:cs="FrankRuehl" w:hint="cs"/>
          <w:rtl/>
          <w:lang w:eastAsia="en-US"/>
        </w:rPr>
        <w:tab/>
        <w:t>85%</w:t>
      </w:r>
    </w:p>
    <w:p w:rsidR="00093F6E" w:rsidRDefault="00093F6E" w:rsidP="00093F6E">
      <w:pPr>
        <w:pStyle w:val="P00"/>
        <w:spacing w:before="72"/>
        <w:ind w:left="0" w:right="1134"/>
        <w:rPr>
          <w:rFonts w:cs="FrankRuehl" w:hint="cs"/>
          <w:rtl/>
          <w:lang w:eastAsia="en-US"/>
        </w:rPr>
      </w:pPr>
      <w:r>
        <w:rPr>
          <w:rFonts w:cs="FrankRuehl" w:hint="cs"/>
          <w:rtl/>
          <w:lang w:eastAsia="en-US"/>
        </w:rPr>
        <w:t>(8)</w:t>
      </w:r>
      <w:r>
        <w:rPr>
          <w:rFonts w:cs="FrankRuehl" w:hint="cs"/>
          <w:rtl/>
          <w:lang w:eastAsia="en-US"/>
        </w:rPr>
        <w:tab/>
        <w:t xml:space="preserve">מזומן ושווי מזומן </w:t>
      </w:r>
      <w:r>
        <w:rPr>
          <w:rFonts w:cs="FrankRuehl"/>
          <w:rtl/>
          <w:lang w:eastAsia="en-US"/>
        </w:rPr>
        <w:t>–</w:t>
      </w:r>
    </w:p>
    <w:p w:rsidR="00093F6E" w:rsidRDefault="00093F6E" w:rsidP="00093F6E">
      <w:pPr>
        <w:pStyle w:val="P00"/>
        <w:tabs>
          <w:tab w:val="clear" w:pos="1928"/>
          <w:tab w:val="clear" w:pos="2381"/>
          <w:tab w:val="clear" w:pos="2835"/>
          <w:tab w:val="clear" w:pos="6259"/>
          <w:tab w:val="center" w:pos="6804"/>
        </w:tabs>
        <w:spacing w:before="72"/>
        <w:ind w:left="1021" w:right="3686" w:hanging="397"/>
        <w:rPr>
          <w:rFonts w:cs="FrankRuehl" w:hint="cs"/>
          <w:rtl/>
          <w:lang w:eastAsia="en-US"/>
        </w:rPr>
      </w:pPr>
      <w:r>
        <w:rPr>
          <w:rFonts w:cs="FrankRuehl" w:hint="cs"/>
          <w:rtl/>
          <w:lang w:eastAsia="en-US"/>
        </w:rPr>
        <w:t>(א)</w:t>
      </w:r>
      <w:r>
        <w:rPr>
          <w:rFonts w:cs="FrankRuehl" w:hint="cs"/>
          <w:rtl/>
          <w:lang w:eastAsia="en-US"/>
        </w:rPr>
        <w:tab/>
        <w:t>פיקדונות בנקאיים קצרי מועד בשקלים חדשים, תעודות פיקדון סחירות בשקלים חדשים ויתרת זכות בחשבונות עובר ושב בשקלים חדשים;</w:t>
      </w:r>
      <w:r>
        <w:rPr>
          <w:rFonts w:cs="FrankRuehl" w:hint="cs"/>
          <w:rtl/>
          <w:lang w:eastAsia="en-US"/>
        </w:rPr>
        <w:tab/>
        <w:t>0%</w:t>
      </w:r>
    </w:p>
    <w:p w:rsidR="00093F6E" w:rsidRDefault="00093F6E" w:rsidP="00093F6E">
      <w:pPr>
        <w:pStyle w:val="P00"/>
        <w:tabs>
          <w:tab w:val="clear" w:pos="1928"/>
          <w:tab w:val="clear" w:pos="2381"/>
          <w:tab w:val="clear" w:pos="2835"/>
          <w:tab w:val="clear" w:pos="6259"/>
          <w:tab w:val="center" w:pos="6804"/>
        </w:tabs>
        <w:spacing w:before="72"/>
        <w:ind w:left="1021" w:right="3686" w:hanging="397"/>
        <w:rPr>
          <w:rFonts w:cs="FrankRuehl" w:hint="cs"/>
          <w:rtl/>
          <w:lang w:eastAsia="en-US"/>
        </w:rPr>
      </w:pPr>
      <w:r>
        <w:rPr>
          <w:rFonts w:cs="FrankRuehl" w:hint="cs"/>
          <w:rtl/>
          <w:lang w:eastAsia="en-US"/>
        </w:rPr>
        <w:t>(ב)</w:t>
      </w:r>
      <w:r>
        <w:rPr>
          <w:rFonts w:cs="FrankRuehl" w:hint="cs"/>
          <w:rtl/>
          <w:lang w:eastAsia="en-US"/>
        </w:rPr>
        <w:tab/>
        <w:t>פיקדונות בנקאיים קצרי מועד במטבע חוץ מסוג דולר ארצות הברית, אירו, דולר קנדי, פרנק שוויצרי, לירה שטרלינג או ין יפני;</w:t>
      </w:r>
      <w:r>
        <w:rPr>
          <w:rFonts w:cs="FrankRuehl" w:hint="cs"/>
          <w:rtl/>
          <w:lang w:eastAsia="en-US"/>
        </w:rPr>
        <w:tab/>
        <w:t>10%</w:t>
      </w:r>
    </w:p>
    <w:p w:rsidR="00093F6E" w:rsidRDefault="00093F6E" w:rsidP="00093F6E">
      <w:pPr>
        <w:pStyle w:val="P00"/>
        <w:tabs>
          <w:tab w:val="clear" w:pos="1928"/>
          <w:tab w:val="clear" w:pos="2381"/>
          <w:tab w:val="clear" w:pos="2835"/>
          <w:tab w:val="clear" w:pos="6259"/>
          <w:tab w:val="center" w:pos="6804"/>
        </w:tabs>
        <w:spacing w:before="72"/>
        <w:ind w:left="1021" w:right="3686" w:hanging="397"/>
        <w:rPr>
          <w:rFonts w:cs="FrankRuehl" w:hint="cs"/>
          <w:rtl/>
          <w:lang w:eastAsia="en-US"/>
        </w:rPr>
      </w:pPr>
      <w:r>
        <w:rPr>
          <w:rFonts w:cs="FrankRuehl" w:hint="cs"/>
          <w:rtl/>
          <w:lang w:eastAsia="en-US"/>
        </w:rPr>
        <w:t>(ג)</w:t>
      </w:r>
      <w:r>
        <w:rPr>
          <w:rFonts w:cs="FrankRuehl" w:hint="cs"/>
          <w:rtl/>
          <w:lang w:eastAsia="en-US"/>
        </w:rPr>
        <w:tab/>
        <w:t>פיקדונות בנקאיים קצרי מועד במטבע חוץ מסוג אחר;</w:t>
      </w:r>
      <w:r>
        <w:rPr>
          <w:rFonts w:cs="FrankRuehl" w:hint="cs"/>
          <w:rtl/>
          <w:lang w:eastAsia="en-US"/>
        </w:rPr>
        <w:tab/>
      </w:r>
      <w:r>
        <w:rPr>
          <w:rFonts w:cs="FrankRuehl" w:hint="cs"/>
          <w:rtl/>
          <w:lang w:eastAsia="en-US"/>
        </w:rPr>
        <w:tab/>
        <w:t>40%</w:t>
      </w:r>
    </w:p>
    <w:p w:rsidR="0084358E" w:rsidRPr="002E23C8" w:rsidRDefault="0084358E" w:rsidP="0043612C">
      <w:pPr>
        <w:pStyle w:val="P00"/>
        <w:spacing w:before="72"/>
        <w:ind w:left="0" w:right="1134"/>
        <w:rPr>
          <w:rFonts w:cs="FrankRuehl" w:hint="cs"/>
          <w:rtl/>
          <w:lang w:eastAsia="en-US"/>
        </w:rPr>
      </w:pPr>
    </w:p>
    <w:p w:rsidR="00F50624" w:rsidRPr="002E23C8" w:rsidRDefault="00F50624" w:rsidP="0043612C">
      <w:pPr>
        <w:pStyle w:val="P00"/>
        <w:spacing w:before="72"/>
        <w:ind w:left="0" w:right="1134"/>
        <w:rPr>
          <w:rFonts w:cs="FrankRuehl" w:hint="cs"/>
          <w:rtl/>
          <w:lang w:eastAsia="en-US"/>
        </w:rPr>
      </w:pPr>
    </w:p>
    <w:p w:rsidR="001A3EC2" w:rsidRPr="00D77D00" w:rsidRDefault="00093F6E" w:rsidP="00093F6E">
      <w:pPr>
        <w:pStyle w:val="sig-0"/>
        <w:tabs>
          <w:tab w:val="clear" w:pos="4820"/>
          <w:tab w:val="center" w:pos="5670"/>
        </w:tabs>
        <w:spacing w:before="72"/>
        <w:ind w:left="0" w:right="1134"/>
        <w:rPr>
          <w:rFonts w:cs="FrankRuehl" w:hint="cs"/>
          <w:rtl/>
        </w:rPr>
      </w:pPr>
      <w:r>
        <w:rPr>
          <w:rFonts w:cs="FrankRuehl" w:hint="cs"/>
          <w:rtl/>
        </w:rPr>
        <w:t>ג' בחשוון התשע"ה (27 באוקטובר 2014</w:t>
      </w:r>
      <w:r w:rsidR="001A3EC2" w:rsidRPr="00D77D00">
        <w:rPr>
          <w:rFonts w:cs="FrankRuehl" w:hint="cs"/>
          <w:rtl/>
        </w:rPr>
        <w:t>)</w:t>
      </w:r>
      <w:r w:rsidR="001A3EC2" w:rsidRPr="00D77D00">
        <w:rPr>
          <w:rFonts w:cs="FrankRuehl" w:hint="cs"/>
          <w:rtl/>
        </w:rPr>
        <w:tab/>
      </w:r>
      <w:r>
        <w:rPr>
          <w:rFonts w:cs="FrankRuehl" w:hint="cs"/>
          <w:rtl/>
        </w:rPr>
        <w:t>יאיר לפיד</w:t>
      </w:r>
    </w:p>
    <w:p w:rsidR="001A3EC2" w:rsidRPr="002E23C8" w:rsidRDefault="001A3EC2" w:rsidP="00093F6E">
      <w:pPr>
        <w:pStyle w:val="sig-1"/>
        <w:widowControl/>
        <w:tabs>
          <w:tab w:val="clear" w:pos="851"/>
          <w:tab w:val="clear" w:pos="2835"/>
          <w:tab w:val="clear" w:pos="4820"/>
          <w:tab w:val="center" w:pos="5670"/>
        </w:tabs>
        <w:ind w:left="0" w:right="1134"/>
        <w:rPr>
          <w:rFonts w:cs="FrankRuehl"/>
          <w:rtl/>
        </w:rPr>
      </w:pPr>
      <w:r w:rsidRPr="002E23C8">
        <w:rPr>
          <w:rFonts w:cs="FrankRuehl"/>
          <w:rtl/>
        </w:rPr>
        <w:tab/>
      </w:r>
      <w:r w:rsidRPr="002E23C8">
        <w:rPr>
          <w:rFonts w:cs="FrankRuehl" w:hint="cs"/>
          <w:rtl/>
        </w:rPr>
        <w:t xml:space="preserve">שר </w:t>
      </w:r>
      <w:r w:rsidR="00093F6E">
        <w:rPr>
          <w:rFonts w:cs="FrankRuehl" w:hint="cs"/>
          <w:rtl/>
        </w:rPr>
        <w:t>האוצר</w:t>
      </w:r>
    </w:p>
    <w:p w:rsidR="003C5367" w:rsidRPr="002E23C8" w:rsidRDefault="003C5367">
      <w:pPr>
        <w:pStyle w:val="sig-0"/>
        <w:ind w:left="0" w:right="1134"/>
        <w:rPr>
          <w:rFonts w:cs="FrankRuehl" w:hint="cs"/>
          <w:rtl/>
        </w:rPr>
      </w:pPr>
    </w:p>
    <w:p w:rsidR="001A3EC2" w:rsidRPr="002E23C8" w:rsidRDefault="001A3EC2">
      <w:pPr>
        <w:pStyle w:val="sig-0"/>
        <w:ind w:left="0" w:right="1134"/>
        <w:rPr>
          <w:rFonts w:cs="FrankRuehl" w:hint="cs"/>
          <w:rtl/>
        </w:rPr>
      </w:pPr>
    </w:p>
    <w:p w:rsidR="00D44CA9" w:rsidRDefault="00D44CA9">
      <w:pPr>
        <w:pStyle w:val="sig-0"/>
        <w:ind w:left="0" w:right="1134"/>
        <w:rPr>
          <w:rFonts w:cs="FrankRuehl"/>
          <w:rtl/>
        </w:rPr>
      </w:pPr>
    </w:p>
    <w:p w:rsidR="00D44CA9" w:rsidRDefault="00D44CA9" w:rsidP="00D44CA9">
      <w:pPr>
        <w:pStyle w:val="sig-0"/>
        <w:ind w:left="0" w:right="1134"/>
        <w:jc w:val="center"/>
        <w:rPr>
          <w:rFonts w:cs="David"/>
          <w:color w:val="0000FF"/>
          <w:szCs w:val="24"/>
          <w:u w:val="single"/>
          <w:rtl/>
        </w:rPr>
      </w:pPr>
      <w:hyperlink r:id="rId44" w:history="1">
        <w:r>
          <w:rPr>
            <w:rStyle w:val="Hyperlink"/>
            <w:noProof w:val="0"/>
            <w:sz w:val="24"/>
            <w:szCs w:val="24"/>
            <w:rtl/>
          </w:rPr>
          <w:t>הודעה למנויים על עריכה ושינויים במסמכי פסיקה, חקיקה ועוד באתר נבו - הקש כאן</w:t>
        </w:r>
      </w:hyperlink>
    </w:p>
    <w:p w:rsidR="005E409A" w:rsidRPr="00D44CA9" w:rsidRDefault="005E409A" w:rsidP="00D44CA9">
      <w:pPr>
        <w:pStyle w:val="sig-0"/>
        <w:ind w:left="0" w:right="1134"/>
        <w:jc w:val="center"/>
        <w:rPr>
          <w:rFonts w:cs="David"/>
          <w:color w:val="0000FF"/>
          <w:szCs w:val="24"/>
          <w:u w:val="single"/>
          <w:rtl/>
        </w:rPr>
      </w:pPr>
    </w:p>
    <w:sectPr w:rsidR="005E409A" w:rsidRPr="00D44CA9">
      <w:headerReference w:type="even" r:id="rId45"/>
      <w:headerReference w:type="default" r:id="rId46"/>
      <w:footerReference w:type="even" r:id="rId47"/>
      <w:footerReference w:type="default" r:id="rId48"/>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C2856" w:rsidRDefault="00FC2856">
      <w:r>
        <w:separator/>
      </w:r>
    </w:p>
  </w:endnote>
  <w:endnote w:type="continuationSeparator" w:id="0">
    <w:p w:rsidR="00FC2856" w:rsidRDefault="00FC28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56B1C" w:rsidRDefault="00456B1C">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456B1C" w:rsidRDefault="00456B1C">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456B1C" w:rsidRDefault="00456B1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Z:\000-law\yael\2012\2012-12-04\tav\999_015.doc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56B1C" w:rsidRDefault="00456B1C">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475686">
      <w:rPr>
        <w:rFonts w:hAnsi="FrankRuehl" w:cs="FrankRuehl"/>
        <w:noProof/>
        <w:sz w:val="24"/>
        <w:szCs w:val="24"/>
        <w:rtl/>
      </w:rPr>
      <w:t>5</w:t>
    </w:r>
    <w:r>
      <w:rPr>
        <w:rFonts w:hAnsi="FrankRuehl" w:cs="FrankRuehl"/>
        <w:sz w:val="24"/>
        <w:szCs w:val="24"/>
        <w:rtl/>
      </w:rPr>
      <w:fldChar w:fldCharType="end"/>
    </w:r>
  </w:p>
  <w:p w:rsidR="00456B1C" w:rsidRDefault="00456B1C">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456B1C" w:rsidRDefault="00456B1C">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Z:\000-law\yael\2012\2012-12-04\tav\999_015.doc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C2856" w:rsidRDefault="00FC2856">
      <w:pPr>
        <w:spacing w:before="60"/>
        <w:ind w:right="1134"/>
      </w:pPr>
      <w:r>
        <w:separator/>
      </w:r>
    </w:p>
  </w:footnote>
  <w:footnote w:type="continuationSeparator" w:id="0">
    <w:p w:rsidR="00FC2856" w:rsidRDefault="00FC2856">
      <w:pPr>
        <w:spacing w:before="60"/>
        <w:ind w:right="1134"/>
      </w:pPr>
      <w:r>
        <w:separator/>
      </w:r>
    </w:p>
  </w:footnote>
  <w:footnote w:id="1">
    <w:p w:rsidR="00120440" w:rsidRDefault="00456B1C" w:rsidP="00120440">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פורסמו </w:t>
      </w:r>
      <w:hyperlink r:id="rId1" w:history="1">
        <w:r w:rsidRPr="00120440">
          <w:rPr>
            <w:rStyle w:val="Hyperlink"/>
            <w:rFonts w:cs="FrankRuehl" w:hint="cs"/>
            <w:rtl/>
          </w:rPr>
          <w:t>ק"ת תשע"ה מס' 7445</w:t>
        </w:r>
      </w:hyperlink>
      <w:r>
        <w:rPr>
          <w:rFonts w:cs="FrankRuehl" w:hint="cs"/>
          <w:rtl/>
        </w:rPr>
        <w:t xml:space="preserve"> מיום 26.11.2014 עמ' 242.</w:t>
      </w:r>
    </w:p>
    <w:p w:rsidR="005D02FE" w:rsidRDefault="00760672" w:rsidP="005D02F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hint="cs"/>
          <w:rtl/>
        </w:rPr>
        <w:t xml:space="preserve">תוקנו </w:t>
      </w:r>
      <w:hyperlink r:id="rId2" w:history="1">
        <w:r w:rsidRPr="005D02FE">
          <w:rPr>
            <w:rStyle w:val="Hyperlink"/>
            <w:rFonts w:cs="FrankRuehl" w:hint="cs"/>
            <w:rtl/>
          </w:rPr>
          <w:t>ק"ת תשע"ו מס' 7592</w:t>
        </w:r>
      </w:hyperlink>
      <w:r>
        <w:rPr>
          <w:rFonts w:cs="FrankRuehl" w:hint="cs"/>
          <w:rtl/>
        </w:rPr>
        <w:t xml:space="preserve"> מיום 30.12.2015 עמ' 467 </w:t>
      </w:r>
      <w:r>
        <w:rPr>
          <w:rFonts w:cs="FrankRuehl"/>
          <w:rtl/>
        </w:rPr>
        <w:t>–</w:t>
      </w:r>
      <w:r>
        <w:rPr>
          <w:rFonts w:cs="FrankRuehl" w:hint="cs"/>
          <w:rtl/>
        </w:rPr>
        <w:t xml:space="preserve"> הודעה תשע"ו-2015; תחילתה ביום 1.1.2016.</w:t>
      </w:r>
    </w:p>
    <w:p w:rsidR="004609C5" w:rsidRDefault="004609C5" w:rsidP="004609C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 w:history="1">
        <w:r w:rsidR="00655617" w:rsidRPr="004609C5">
          <w:rPr>
            <w:rStyle w:val="Hyperlink"/>
            <w:rFonts w:cs="FrankRuehl" w:hint="cs"/>
            <w:rtl/>
          </w:rPr>
          <w:t>ק"ת תשע"ז מס' 7758</w:t>
        </w:r>
      </w:hyperlink>
      <w:r w:rsidR="00655617">
        <w:rPr>
          <w:rFonts w:cs="FrankRuehl" w:hint="cs"/>
          <w:rtl/>
        </w:rPr>
        <w:t xml:space="preserve"> מיום 5.1.2017 עמ' 504 </w:t>
      </w:r>
      <w:r w:rsidR="00655617">
        <w:rPr>
          <w:rFonts w:cs="FrankRuehl"/>
          <w:rtl/>
        </w:rPr>
        <w:t>–</w:t>
      </w:r>
      <w:r w:rsidR="00655617">
        <w:rPr>
          <w:rFonts w:cs="FrankRuehl" w:hint="cs"/>
          <w:rtl/>
        </w:rPr>
        <w:t xml:space="preserve"> הודעה תשע"ז-2017; תחילתה ביום 1.1.2017.</w:t>
      </w:r>
    </w:p>
    <w:p w:rsidR="00593169" w:rsidRDefault="00593169" w:rsidP="00593169">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 w:history="1">
        <w:r w:rsidR="00BD6A5C" w:rsidRPr="00593169">
          <w:rPr>
            <w:rStyle w:val="Hyperlink"/>
            <w:rFonts w:cs="FrankRuehl" w:hint="cs"/>
            <w:rtl/>
          </w:rPr>
          <w:t>ק"ת תשע"ח מס' 7911</w:t>
        </w:r>
      </w:hyperlink>
      <w:r w:rsidR="00BD6A5C">
        <w:rPr>
          <w:rFonts w:cs="FrankRuehl" w:hint="cs"/>
          <w:rtl/>
        </w:rPr>
        <w:t xml:space="preserve"> מיום 28.12.2017 עמ' 598 </w:t>
      </w:r>
      <w:r w:rsidR="00BD6A5C">
        <w:rPr>
          <w:rFonts w:cs="FrankRuehl"/>
          <w:rtl/>
        </w:rPr>
        <w:t>–</w:t>
      </w:r>
      <w:r w:rsidR="00BD6A5C">
        <w:rPr>
          <w:rFonts w:cs="FrankRuehl" w:hint="cs"/>
          <w:rtl/>
        </w:rPr>
        <w:t xml:space="preserve"> הודעה תשע"ח-2017; תחילתה ביום 1.1.2018.</w:t>
      </w:r>
    </w:p>
    <w:p w:rsidR="004A147B" w:rsidRDefault="004A147B" w:rsidP="004A147B">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5" w:history="1">
        <w:r w:rsidR="00FD02BE" w:rsidRPr="004A147B">
          <w:rPr>
            <w:rStyle w:val="Hyperlink"/>
            <w:rFonts w:cs="FrankRuehl" w:hint="cs"/>
            <w:rtl/>
          </w:rPr>
          <w:t>ק"ת תשע"ח מס' 8042</w:t>
        </w:r>
      </w:hyperlink>
      <w:r w:rsidR="00FD02BE">
        <w:rPr>
          <w:rFonts w:cs="FrankRuehl" w:hint="cs"/>
          <w:rtl/>
        </w:rPr>
        <w:t xml:space="preserve"> מיום 19.7.2018 עמ' 2487 </w:t>
      </w:r>
      <w:r w:rsidR="00FD02BE">
        <w:rPr>
          <w:rFonts w:cs="FrankRuehl"/>
          <w:rtl/>
        </w:rPr>
        <w:t>–</w:t>
      </w:r>
      <w:r w:rsidR="00FD02BE">
        <w:rPr>
          <w:rFonts w:cs="FrankRuehl" w:hint="cs"/>
          <w:rtl/>
        </w:rPr>
        <w:t xml:space="preserve"> תק' תשע"ח-2018</w:t>
      </w:r>
      <w:r w:rsidR="00F54CDD">
        <w:rPr>
          <w:rFonts w:cs="FrankRuehl" w:hint="cs"/>
          <w:rtl/>
        </w:rPr>
        <w:t>; ר' תקנה 3 לענין הוראות שעה</w:t>
      </w:r>
      <w:r w:rsidR="00FD02BE">
        <w:rPr>
          <w:rFonts w:cs="FrankRuehl" w:hint="cs"/>
          <w:rtl/>
        </w:rPr>
        <w:t>.</w:t>
      </w:r>
    </w:p>
    <w:p w:rsidR="00B6579C" w:rsidRDefault="00B6579C" w:rsidP="00B6579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 w:history="1">
        <w:r w:rsidR="00FA2CDB" w:rsidRPr="00B6579C">
          <w:rPr>
            <w:rStyle w:val="Hyperlink"/>
            <w:rFonts w:cs="FrankRuehl" w:hint="cs"/>
            <w:rtl/>
          </w:rPr>
          <w:t>ק"ת תשע"ט מס' 8148</w:t>
        </w:r>
      </w:hyperlink>
      <w:r w:rsidR="00FA2CDB">
        <w:rPr>
          <w:rFonts w:cs="FrankRuehl" w:hint="cs"/>
          <w:rtl/>
        </w:rPr>
        <w:t xml:space="preserve"> מיום 13.1.2019 עמ' 1809 </w:t>
      </w:r>
      <w:r w:rsidR="00FA2CDB">
        <w:rPr>
          <w:rFonts w:cs="FrankRuehl"/>
          <w:rtl/>
        </w:rPr>
        <w:t>–</w:t>
      </w:r>
      <w:r w:rsidR="00FA2CDB">
        <w:rPr>
          <w:rFonts w:cs="FrankRuehl" w:hint="cs"/>
          <w:rtl/>
        </w:rPr>
        <w:t xml:space="preserve"> הודעה תשע"ט-2019; תחילתה ביום 1.1.2019.</w:t>
      </w:r>
    </w:p>
    <w:p w:rsidR="007A271C" w:rsidRDefault="007A271C" w:rsidP="007A271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7" w:history="1">
        <w:r w:rsidR="00E93F3E" w:rsidRPr="007A271C">
          <w:rPr>
            <w:rStyle w:val="Hyperlink"/>
            <w:rFonts w:cs="FrankRuehl" w:hint="cs"/>
            <w:rtl/>
          </w:rPr>
          <w:t>ק"ת תש"ף מס' 8324</w:t>
        </w:r>
      </w:hyperlink>
      <w:r w:rsidR="00E93F3E">
        <w:rPr>
          <w:rFonts w:cs="FrankRuehl" w:hint="cs"/>
          <w:rtl/>
        </w:rPr>
        <w:t xml:space="preserve"> מיום 14.1.2020 עמ' 414 </w:t>
      </w:r>
      <w:r w:rsidR="00E93F3E">
        <w:rPr>
          <w:rFonts w:cs="FrankRuehl"/>
          <w:rtl/>
        </w:rPr>
        <w:t>–</w:t>
      </w:r>
      <w:r w:rsidR="00E93F3E">
        <w:rPr>
          <w:rFonts w:cs="FrankRuehl" w:hint="cs"/>
          <w:rtl/>
        </w:rPr>
        <w:t xml:space="preserve"> הודעה תש"ף-2020; תחילתה ביום 1.1.2020.</w:t>
      </w:r>
    </w:p>
    <w:p w:rsidR="009F54E6" w:rsidRDefault="009F54E6" w:rsidP="009F54E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 w:history="1">
        <w:r w:rsidR="00076A1D" w:rsidRPr="009F54E6">
          <w:rPr>
            <w:rStyle w:val="Hyperlink"/>
            <w:rFonts w:cs="FrankRuehl" w:hint="cs"/>
            <w:rtl/>
          </w:rPr>
          <w:t>ק"ת תשפ"א מס' 9093</w:t>
        </w:r>
      </w:hyperlink>
      <w:r w:rsidR="00076A1D">
        <w:rPr>
          <w:rFonts w:cs="FrankRuehl" w:hint="cs"/>
          <w:rtl/>
        </w:rPr>
        <w:t xml:space="preserve"> מיום 13.1.2021 עמ' 1543 </w:t>
      </w:r>
      <w:r w:rsidR="00076A1D">
        <w:rPr>
          <w:rFonts w:cs="FrankRuehl"/>
          <w:rtl/>
        </w:rPr>
        <w:t>–</w:t>
      </w:r>
      <w:r w:rsidR="00076A1D">
        <w:rPr>
          <w:rFonts w:cs="FrankRuehl" w:hint="cs"/>
          <w:rtl/>
        </w:rPr>
        <w:t xml:space="preserve"> הודעה תשפ"א-2021; תחילתה ביום 1.1.2021.</w:t>
      </w:r>
    </w:p>
    <w:p w:rsidR="0078171C" w:rsidRDefault="0078171C" w:rsidP="0078171C">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9" w:history="1">
        <w:r w:rsidR="005B0B3B" w:rsidRPr="0078171C">
          <w:rPr>
            <w:rStyle w:val="Hyperlink"/>
            <w:rFonts w:cs="FrankRuehl" w:hint="cs"/>
            <w:rtl/>
          </w:rPr>
          <w:t>ק"ת תשפ"א מס' 9112</w:t>
        </w:r>
      </w:hyperlink>
      <w:r w:rsidR="005B0B3B">
        <w:rPr>
          <w:rFonts w:cs="FrankRuehl" w:hint="cs"/>
          <w:rtl/>
        </w:rPr>
        <w:t xml:space="preserve"> מיום 21.1.2021 עמ' 1618 </w:t>
      </w:r>
      <w:r w:rsidR="005B0B3B">
        <w:rPr>
          <w:rFonts w:cs="FrankRuehl"/>
          <w:rtl/>
        </w:rPr>
        <w:t>–</w:t>
      </w:r>
      <w:r w:rsidR="005B0B3B">
        <w:rPr>
          <w:rFonts w:cs="FrankRuehl" w:hint="cs"/>
          <w:rtl/>
        </w:rPr>
        <w:t xml:space="preserve"> הוראת שעה תשפ"א-2021; תוקפה בשנות הכספים 2021 עד 2023.</w:t>
      </w:r>
    </w:p>
    <w:p w:rsidR="00F44E51" w:rsidRDefault="00F44E51" w:rsidP="00F44E5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0" w:history="1">
        <w:r w:rsidR="00686EB0" w:rsidRPr="00F44E51">
          <w:rPr>
            <w:rStyle w:val="Hyperlink"/>
            <w:rFonts w:cs="FrankRuehl" w:hint="cs"/>
            <w:rtl/>
          </w:rPr>
          <w:t>ק"ת תשפ"ב מס' 9936</w:t>
        </w:r>
      </w:hyperlink>
      <w:r w:rsidR="00686EB0">
        <w:rPr>
          <w:rFonts w:cs="FrankRuehl" w:hint="cs"/>
          <w:rtl/>
        </w:rPr>
        <w:t xml:space="preserve"> מיום 18.1.2022 עמ' 1792 </w:t>
      </w:r>
      <w:r w:rsidR="00686EB0">
        <w:rPr>
          <w:rFonts w:cs="FrankRuehl"/>
          <w:rtl/>
        </w:rPr>
        <w:t>–</w:t>
      </w:r>
      <w:r w:rsidR="00686EB0">
        <w:rPr>
          <w:rFonts w:cs="FrankRuehl" w:hint="cs"/>
          <w:rtl/>
        </w:rPr>
        <w:t xml:space="preserve"> הודעה תשפ"ב-2022; תחילתה ביום 1.1.2022.</w:t>
      </w:r>
    </w:p>
    <w:p w:rsidR="00475686" w:rsidRDefault="00475686" w:rsidP="00475686">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1" w:history="1">
        <w:r w:rsidR="0055740A" w:rsidRPr="00475686">
          <w:rPr>
            <w:rStyle w:val="Hyperlink"/>
            <w:rFonts w:cs="FrankRuehl" w:hint="cs"/>
            <w:rtl/>
          </w:rPr>
          <w:t>ק"ת תשפ"ג מס' 10495</w:t>
        </w:r>
      </w:hyperlink>
      <w:r w:rsidR="0055740A">
        <w:rPr>
          <w:rFonts w:cs="FrankRuehl" w:hint="cs"/>
          <w:rtl/>
        </w:rPr>
        <w:t xml:space="preserve"> מיום 4.1.2023 עמ' 832 </w:t>
      </w:r>
      <w:r w:rsidR="0055740A">
        <w:rPr>
          <w:rFonts w:cs="FrankRuehl"/>
          <w:rtl/>
        </w:rPr>
        <w:t>–</w:t>
      </w:r>
      <w:r w:rsidR="0055740A">
        <w:rPr>
          <w:rFonts w:cs="FrankRuehl" w:hint="cs"/>
          <w:rtl/>
        </w:rPr>
        <w:t xml:space="preserve"> הודעה תשפ"ג-2023; תחילתה ביום 1.1.2023.</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56B1C" w:rsidRDefault="00456B1C">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456B1C" w:rsidRDefault="00456B1C">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56B1C" w:rsidRDefault="00456B1C">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56B1C" w:rsidRDefault="00456B1C" w:rsidP="00F50624">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תקנות ניירות ערך (זירת סוחר לחשבונו העצמי), תשע"ה-2014</w:t>
    </w:r>
  </w:p>
  <w:p w:rsidR="00456B1C" w:rsidRDefault="00456B1C">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56B1C" w:rsidRDefault="00456B1C">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6663207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A3EC2"/>
    <w:rsid w:val="00044AE2"/>
    <w:rsid w:val="00076A1D"/>
    <w:rsid w:val="00093F6E"/>
    <w:rsid w:val="000B370E"/>
    <w:rsid w:val="000C4B54"/>
    <w:rsid w:val="000D490C"/>
    <w:rsid w:val="001154E0"/>
    <w:rsid w:val="00120440"/>
    <w:rsid w:val="00126141"/>
    <w:rsid w:val="001413A6"/>
    <w:rsid w:val="00150EBB"/>
    <w:rsid w:val="00184DFF"/>
    <w:rsid w:val="001A3EC2"/>
    <w:rsid w:val="001E1084"/>
    <w:rsid w:val="001E4364"/>
    <w:rsid w:val="001F173F"/>
    <w:rsid w:val="0023307F"/>
    <w:rsid w:val="00240345"/>
    <w:rsid w:val="00260A33"/>
    <w:rsid w:val="002648F9"/>
    <w:rsid w:val="00272771"/>
    <w:rsid w:val="0028716E"/>
    <w:rsid w:val="002A74CA"/>
    <w:rsid w:val="002B66D6"/>
    <w:rsid w:val="002B7D2B"/>
    <w:rsid w:val="002D7658"/>
    <w:rsid w:val="002E23C8"/>
    <w:rsid w:val="002F0318"/>
    <w:rsid w:val="00327F5F"/>
    <w:rsid w:val="00330EA9"/>
    <w:rsid w:val="00335FD9"/>
    <w:rsid w:val="003369EF"/>
    <w:rsid w:val="00336B85"/>
    <w:rsid w:val="00342DE5"/>
    <w:rsid w:val="003455A7"/>
    <w:rsid w:val="00357EBE"/>
    <w:rsid w:val="00373D81"/>
    <w:rsid w:val="003910F9"/>
    <w:rsid w:val="003B6C4E"/>
    <w:rsid w:val="003C5367"/>
    <w:rsid w:val="003D4AD5"/>
    <w:rsid w:val="003E29F4"/>
    <w:rsid w:val="00423EB8"/>
    <w:rsid w:val="004340CB"/>
    <w:rsid w:val="0043612C"/>
    <w:rsid w:val="00445DE7"/>
    <w:rsid w:val="00456B1C"/>
    <w:rsid w:val="004609C5"/>
    <w:rsid w:val="004738E4"/>
    <w:rsid w:val="00475686"/>
    <w:rsid w:val="00493559"/>
    <w:rsid w:val="00493F86"/>
    <w:rsid w:val="004A147B"/>
    <w:rsid w:val="004A5EC0"/>
    <w:rsid w:val="004B535C"/>
    <w:rsid w:val="004D5851"/>
    <w:rsid w:val="004D70DD"/>
    <w:rsid w:val="004E445D"/>
    <w:rsid w:val="00515097"/>
    <w:rsid w:val="0055740A"/>
    <w:rsid w:val="00593169"/>
    <w:rsid w:val="005B0B3B"/>
    <w:rsid w:val="005C54C2"/>
    <w:rsid w:val="005D02FE"/>
    <w:rsid w:val="005D7EDB"/>
    <w:rsid w:val="005E1E98"/>
    <w:rsid w:val="005E409A"/>
    <w:rsid w:val="005F51F1"/>
    <w:rsid w:val="006021DC"/>
    <w:rsid w:val="00655617"/>
    <w:rsid w:val="006636E1"/>
    <w:rsid w:val="006760B8"/>
    <w:rsid w:val="00686EB0"/>
    <w:rsid w:val="006E5EB7"/>
    <w:rsid w:val="00706C91"/>
    <w:rsid w:val="00715F0C"/>
    <w:rsid w:val="00724A5A"/>
    <w:rsid w:val="007266E8"/>
    <w:rsid w:val="00760672"/>
    <w:rsid w:val="00760F62"/>
    <w:rsid w:val="00765B8E"/>
    <w:rsid w:val="0077288E"/>
    <w:rsid w:val="0078171C"/>
    <w:rsid w:val="00787D32"/>
    <w:rsid w:val="0079183A"/>
    <w:rsid w:val="007928E9"/>
    <w:rsid w:val="007A271C"/>
    <w:rsid w:val="007A3ECA"/>
    <w:rsid w:val="007B65BF"/>
    <w:rsid w:val="008201EE"/>
    <w:rsid w:val="00831CBB"/>
    <w:rsid w:val="0084358E"/>
    <w:rsid w:val="00860BA6"/>
    <w:rsid w:val="00861A4A"/>
    <w:rsid w:val="00866513"/>
    <w:rsid w:val="00871E39"/>
    <w:rsid w:val="008841D9"/>
    <w:rsid w:val="00886081"/>
    <w:rsid w:val="008869FA"/>
    <w:rsid w:val="00896C42"/>
    <w:rsid w:val="008B40DC"/>
    <w:rsid w:val="008D109D"/>
    <w:rsid w:val="008F12F8"/>
    <w:rsid w:val="00954A75"/>
    <w:rsid w:val="0097465B"/>
    <w:rsid w:val="009C18B0"/>
    <w:rsid w:val="009C202F"/>
    <w:rsid w:val="009D5063"/>
    <w:rsid w:val="009F54E6"/>
    <w:rsid w:val="009F54EA"/>
    <w:rsid w:val="009F5B11"/>
    <w:rsid w:val="00A542D0"/>
    <w:rsid w:val="00AB442F"/>
    <w:rsid w:val="00AC2ACB"/>
    <w:rsid w:val="00AC4FFB"/>
    <w:rsid w:val="00AD7534"/>
    <w:rsid w:val="00AF18DF"/>
    <w:rsid w:val="00AF7AAC"/>
    <w:rsid w:val="00B16B42"/>
    <w:rsid w:val="00B2391E"/>
    <w:rsid w:val="00B47592"/>
    <w:rsid w:val="00B6579C"/>
    <w:rsid w:val="00BA06CC"/>
    <w:rsid w:val="00BC761B"/>
    <w:rsid w:val="00BD6A5C"/>
    <w:rsid w:val="00BE1934"/>
    <w:rsid w:val="00C3410F"/>
    <w:rsid w:val="00C90563"/>
    <w:rsid w:val="00CB07FD"/>
    <w:rsid w:val="00CB43C7"/>
    <w:rsid w:val="00CC2D7A"/>
    <w:rsid w:val="00CC60EB"/>
    <w:rsid w:val="00CC7D10"/>
    <w:rsid w:val="00D437B7"/>
    <w:rsid w:val="00D44CA9"/>
    <w:rsid w:val="00D61FE0"/>
    <w:rsid w:val="00D77CBD"/>
    <w:rsid w:val="00D77D00"/>
    <w:rsid w:val="00DB435A"/>
    <w:rsid w:val="00E10821"/>
    <w:rsid w:val="00E303F2"/>
    <w:rsid w:val="00E93F3E"/>
    <w:rsid w:val="00E94CF9"/>
    <w:rsid w:val="00EA51DC"/>
    <w:rsid w:val="00EC1656"/>
    <w:rsid w:val="00EC50B2"/>
    <w:rsid w:val="00ED097A"/>
    <w:rsid w:val="00ED2BFC"/>
    <w:rsid w:val="00ED2D3E"/>
    <w:rsid w:val="00ED3DA0"/>
    <w:rsid w:val="00EE160A"/>
    <w:rsid w:val="00EF7030"/>
    <w:rsid w:val="00F03FCF"/>
    <w:rsid w:val="00F06BF4"/>
    <w:rsid w:val="00F150BA"/>
    <w:rsid w:val="00F44E51"/>
    <w:rsid w:val="00F50624"/>
    <w:rsid w:val="00F54CDD"/>
    <w:rsid w:val="00F73E6C"/>
    <w:rsid w:val="00F756B1"/>
    <w:rsid w:val="00F7634B"/>
    <w:rsid w:val="00F812CE"/>
    <w:rsid w:val="00F93E8D"/>
    <w:rsid w:val="00FA2CDB"/>
    <w:rsid w:val="00FB164F"/>
    <w:rsid w:val="00FB5C4B"/>
    <w:rsid w:val="00FB75E2"/>
    <w:rsid w:val="00FC1599"/>
    <w:rsid w:val="00FC2856"/>
    <w:rsid w:val="00FC3137"/>
    <w:rsid w:val="00FD02BE"/>
    <w:rsid w:val="00FD5DA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5:chartTrackingRefBased/>
  <w15:docId w15:val="{868418D7-6718-4EE4-8935-C7127C682B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rPr>
      <w:rFonts w:cs="Miriam"/>
      <w:sz w:val="18"/>
      <w:szCs w:val="18"/>
    </w:rPr>
  </w:style>
  <w:style w:type="paragraph" w:customStyle="1" w:styleId="header-2">
    <w:name w:val="header-2"/>
    <w:basedOn w:val="P00"/>
    <w:rsid w:val="00C90563"/>
    <w:pPr>
      <w:keepNext/>
      <w:keepLines/>
      <w:tabs>
        <w:tab w:val="clear" w:pos="6259"/>
      </w:tabs>
      <w:spacing w:before="240"/>
      <w:jc w:val="center"/>
    </w:pPr>
    <w:rPr>
      <w:szCs w:val="20"/>
    </w:rPr>
  </w:style>
  <w:style w:type="table" w:styleId="a8">
    <w:name w:val="Table Grid"/>
    <w:basedOn w:val="a1"/>
    <w:rsid w:val="00330EA9"/>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
    <w:name w:val="Unresolved Mention"/>
    <w:uiPriority w:val="99"/>
    <w:semiHidden/>
    <w:unhideWhenUsed/>
    <w:rsid w:val="00BD6A5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s://www.nevo.co.il/Law_word/law06/tak-9093.pdf" TargetMode="External"/><Relationship Id="rId18" Type="http://schemas.openxmlformats.org/officeDocument/2006/relationships/hyperlink" Target="http://www.nevo.co.il/Law_word/law06/tak-7758.pdf" TargetMode="External"/><Relationship Id="rId26" Type="http://schemas.openxmlformats.org/officeDocument/2006/relationships/hyperlink" Target="http://www.nevo.co.il/Law_word/law06/tak-7758.pdf" TargetMode="External"/><Relationship Id="rId39" Type="http://schemas.openxmlformats.org/officeDocument/2006/relationships/hyperlink" Target="http://www.nevo.co.il/Law_word/law06/tak-8042.pdf" TargetMode="External"/><Relationship Id="rId21" Type="http://schemas.openxmlformats.org/officeDocument/2006/relationships/hyperlink" Target="https://www.nevo.co.il/Law_word/law06/tak-8324.pdf" TargetMode="External"/><Relationship Id="rId34" Type="http://schemas.openxmlformats.org/officeDocument/2006/relationships/hyperlink" Target="http://www.nevo.co.il/Law_word/law06/tak-7592.pdf" TargetMode="External"/><Relationship Id="rId42" Type="http://schemas.openxmlformats.org/officeDocument/2006/relationships/hyperlink" Target="https://www.nevo.co.il/Law_word/law06/tak-9936.pdf"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hyperlink" Target="http://www.magna.isa.gov.il" TargetMode="External"/><Relationship Id="rId2" Type="http://schemas.openxmlformats.org/officeDocument/2006/relationships/styles" Target="styles.xml"/><Relationship Id="rId16" Type="http://schemas.openxmlformats.org/officeDocument/2006/relationships/hyperlink" Target="https://www.nevo.co.il/Law_word/law06/tak-9112.pdf" TargetMode="External"/><Relationship Id="rId29" Type="http://schemas.openxmlformats.org/officeDocument/2006/relationships/hyperlink" Target="https://www.nevo.co.il/Law_word/law06/tak-8324.pdf" TargetMode="External"/><Relationship Id="rId11" Type="http://schemas.openxmlformats.org/officeDocument/2006/relationships/hyperlink" Target="http://www.nevo.co.il/Law_word/law06/tak-8148.pdf" TargetMode="External"/><Relationship Id="rId24" Type="http://schemas.openxmlformats.org/officeDocument/2006/relationships/hyperlink" Target="https://www.nevo.co.il/law_html/law06/tak-10495.pdf" TargetMode="External"/><Relationship Id="rId32" Type="http://schemas.openxmlformats.org/officeDocument/2006/relationships/hyperlink" Target="https://www.nevo.co.il/law_html/law06/tak-10495.pdf" TargetMode="External"/><Relationship Id="rId37" Type="http://schemas.openxmlformats.org/officeDocument/2006/relationships/hyperlink" Target="http://www.nevo.co.il/Law_word/law06/tak-8042.pdf" TargetMode="External"/><Relationship Id="rId40" Type="http://schemas.openxmlformats.org/officeDocument/2006/relationships/hyperlink" Target="http://www.nevo.co.il/Law_word/law06/tak-8042.pdf" TargetMode="External"/><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www.nevo.co.il/law_html/law06/tak-10495.pdf" TargetMode="External"/><Relationship Id="rId23" Type="http://schemas.openxmlformats.org/officeDocument/2006/relationships/hyperlink" Target="https://www.nevo.co.il/Law_word/law06/tak-9936.pdf" TargetMode="External"/><Relationship Id="rId28" Type="http://schemas.openxmlformats.org/officeDocument/2006/relationships/hyperlink" Target="http://www.nevo.co.il/Law_word/law06/tak-8148.pdf" TargetMode="External"/><Relationship Id="rId36" Type="http://schemas.openxmlformats.org/officeDocument/2006/relationships/hyperlink" Target="http://www.nevo.co.il/Law_word/law06/tak-7911.pdf" TargetMode="External"/><Relationship Id="rId49" Type="http://schemas.openxmlformats.org/officeDocument/2006/relationships/fontTable" Target="fontTable.xml"/><Relationship Id="rId10" Type="http://schemas.openxmlformats.org/officeDocument/2006/relationships/hyperlink" Target="http://www.nevo.co.il/Law_word/law06/tak-7911.pdf" TargetMode="External"/><Relationship Id="rId19" Type="http://schemas.openxmlformats.org/officeDocument/2006/relationships/hyperlink" Target="http://www.nevo.co.il/Law_word/law06/tak-7911.pdf" TargetMode="External"/><Relationship Id="rId31" Type="http://schemas.openxmlformats.org/officeDocument/2006/relationships/hyperlink" Target="https://www.nevo.co.il/Law_word/law06/tak-9936.pdf" TargetMode="External"/><Relationship Id="rId44"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_word/law06/tak-7758.pdf" TargetMode="External"/><Relationship Id="rId14" Type="http://schemas.openxmlformats.org/officeDocument/2006/relationships/hyperlink" Target="https://www.nevo.co.il/Law_word/law06/tak-9936.pdf" TargetMode="External"/><Relationship Id="rId22" Type="http://schemas.openxmlformats.org/officeDocument/2006/relationships/hyperlink" Target="https://www.nevo.co.il/Law_word/law06/tak-9093.pdf" TargetMode="External"/><Relationship Id="rId27" Type="http://schemas.openxmlformats.org/officeDocument/2006/relationships/hyperlink" Target="http://www.nevo.co.il/Law_word/law06/tak-7911.pdf" TargetMode="External"/><Relationship Id="rId30" Type="http://schemas.openxmlformats.org/officeDocument/2006/relationships/hyperlink" Target="https://www.nevo.co.il/Law_word/law06/tak-9093.pdf" TargetMode="External"/><Relationship Id="rId35" Type="http://schemas.openxmlformats.org/officeDocument/2006/relationships/hyperlink" Target="http://www.nevo.co.il/Law_word/law06/tak-7758.pdf" TargetMode="External"/><Relationship Id="rId43" Type="http://schemas.openxmlformats.org/officeDocument/2006/relationships/hyperlink" Target="https://www.nevo.co.il/law_html/law06/tak-10495.pdf" TargetMode="External"/><Relationship Id="rId48" Type="http://schemas.openxmlformats.org/officeDocument/2006/relationships/footer" Target="footer2.xml"/><Relationship Id="rId8" Type="http://schemas.openxmlformats.org/officeDocument/2006/relationships/hyperlink" Target="http://www.nevo.co.il/Law_word/law06/tak-7592.pdf" TargetMode="External"/><Relationship Id="rId3" Type="http://schemas.openxmlformats.org/officeDocument/2006/relationships/settings" Target="settings.xml"/><Relationship Id="rId12" Type="http://schemas.openxmlformats.org/officeDocument/2006/relationships/hyperlink" Target="https://www.nevo.co.il/Law_word/law06/tak-8324.pdf" TargetMode="External"/><Relationship Id="rId17" Type="http://schemas.openxmlformats.org/officeDocument/2006/relationships/hyperlink" Target="http://www.nevo.co.il/Law_word/law06/tak-7592.pdf" TargetMode="External"/><Relationship Id="rId25" Type="http://schemas.openxmlformats.org/officeDocument/2006/relationships/hyperlink" Target="http://www.nevo.co.il/Law_word/law06/tak-7592.pdf" TargetMode="External"/><Relationship Id="rId33" Type="http://schemas.openxmlformats.org/officeDocument/2006/relationships/hyperlink" Target="http://www.nevo.co.il/Law_word/law06/tak-8042.pdf" TargetMode="External"/><Relationship Id="rId38" Type="http://schemas.openxmlformats.org/officeDocument/2006/relationships/hyperlink" Target="http://www.nevo.co.il/Law_word/law06/tak-8042.pdf" TargetMode="External"/><Relationship Id="rId46" Type="http://schemas.openxmlformats.org/officeDocument/2006/relationships/header" Target="header2.xml"/><Relationship Id="rId20" Type="http://schemas.openxmlformats.org/officeDocument/2006/relationships/hyperlink" Target="http://www.nevo.co.il/Law_word/law06/tak-8148.pdf" TargetMode="External"/><Relationship Id="rId41" Type="http://schemas.openxmlformats.org/officeDocument/2006/relationships/hyperlink" Target="https://www.nevo.co.il/Law_word/law06/tak-9093.pdf"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notes.xml.rels><?xml version="1.0" encoding="UTF-8" standalone="yes"?>
<Relationships xmlns="http://schemas.openxmlformats.org/package/2006/relationships"><Relationship Id="rId8" Type="http://schemas.openxmlformats.org/officeDocument/2006/relationships/hyperlink" Target="https://www.nevo.co.il/law_word/law06/tak-9093.pdf" TargetMode="External"/><Relationship Id="rId3" Type="http://schemas.openxmlformats.org/officeDocument/2006/relationships/hyperlink" Target="http://www.nevo.co.il/Law_word/law06/tak-7758.pdf" TargetMode="External"/><Relationship Id="rId7" Type="http://schemas.openxmlformats.org/officeDocument/2006/relationships/hyperlink" Target="http://www.nevo.co.il/Law_word/law06/tak-8324.pdf" TargetMode="External"/><Relationship Id="rId2" Type="http://schemas.openxmlformats.org/officeDocument/2006/relationships/hyperlink" Target="http://www.nevo.co.il/Law_word/law06/tak-7592.pdf" TargetMode="External"/><Relationship Id="rId1" Type="http://schemas.openxmlformats.org/officeDocument/2006/relationships/hyperlink" Target="http://www.nevo.co.il/law_word/law06/tak-7445.pdf" TargetMode="External"/><Relationship Id="rId6" Type="http://schemas.openxmlformats.org/officeDocument/2006/relationships/hyperlink" Target="http://www.nevo.co.il/Law_word/law06/tak-8148.pdf" TargetMode="External"/><Relationship Id="rId11" Type="http://schemas.openxmlformats.org/officeDocument/2006/relationships/hyperlink" Target="https://www.nevo.co.il/law_word/law06/tak-10495.pdf" TargetMode="External"/><Relationship Id="rId5" Type="http://schemas.openxmlformats.org/officeDocument/2006/relationships/hyperlink" Target="http://www.nevo.co.il/Law_word/law06/TAK-8042.pdf" TargetMode="External"/><Relationship Id="rId10" Type="http://schemas.openxmlformats.org/officeDocument/2006/relationships/hyperlink" Target="https://www.nevo.co.il/law_word/law06/tak-9936.pdf" TargetMode="External"/><Relationship Id="rId4" Type="http://schemas.openxmlformats.org/officeDocument/2006/relationships/hyperlink" Target="http://www.nevo.co.il/Law_word/law06/tak-7911.pdf" TargetMode="External"/><Relationship Id="rId9" Type="http://schemas.openxmlformats.org/officeDocument/2006/relationships/hyperlink" Target="https://www.nevo.co.il/law_word/law06/tak-911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18818</Words>
  <Characters>107266</Characters>
  <Application>Microsoft Office Word</Application>
  <DocSecurity>0</DocSecurity>
  <Lines>893</Lines>
  <Paragraphs>251</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125833</CharactersWithSpaces>
  <SharedDoc>false</SharedDoc>
  <HLinks>
    <vt:vector size="1062" baseType="variant">
      <vt:variant>
        <vt:i4>393283</vt:i4>
      </vt:variant>
      <vt:variant>
        <vt:i4>879</vt:i4>
      </vt:variant>
      <vt:variant>
        <vt:i4>0</vt:i4>
      </vt:variant>
      <vt:variant>
        <vt:i4>5</vt:i4>
      </vt:variant>
      <vt:variant>
        <vt:lpwstr>http://www.nevo.co.il/advertisements/nevo-100.doc</vt:lpwstr>
      </vt:variant>
      <vt:variant>
        <vt:lpwstr/>
      </vt:variant>
      <vt:variant>
        <vt:i4>2293771</vt:i4>
      </vt:variant>
      <vt:variant>
        <vt:i4>876</vt:i4>
      </vt:variant>
      <vt:variant>
        <vt:i4>0</vt:i4>
      </vt:variant>
      <vt:variant>
        <vt:i4>5</vt:i4>
      </vt:variant>
      <vt:variant>
        <vt:lpwstr>https://www.nevo.co.il/law_html/law06/tak-10495.pdf</vt:lpwstr>
      </vt:variant>
      <vt:variant>
        <vt:lpwstr/>
      </vt:variant>
      <vt:variant>
        <vt:i4>7929880</vt:i4>
      </vt:variant>
      <vt:variant>
        <vt:i4>873</vt:i4>
      </vt:variant>
      <vt:variant>
        <vt:i4>0</vt:i4>
      </vt:variant>
      <vt:variant>
        <vt:i4>5</vt:i4>
      </vt:variant>
      <vt:variant>
        <vt:lpwstr>https://www.nevo.co.il/Law_word/law06/tak-9936.pdf</vt:lpwstr>
      </vt:variant>
      <vt:variant>
        <vt:lpwstr/>
      </vt:variant>
      <vt:variant>
        <vt:i4>7667730</vt:i4>
      </vt:variant>
      <vt:variant>
        <vt:i4>870</vt:i4>
      </vt:variant>
      <vt:variant>
        <vt:i4>0</vt:i4>
      </vt:variant>
      <vt:variant>
        <vt:i4>5</vt:i4>
      </vt:variant>
      <vt:variant>
        <vt:lpwstr>https://www.nevo.co.il/Law_word/law06/tak-9093.pdf</vt:lpwstr>
      </vt:variant>
      <vt:variant>
        <vt:lpwstr/>
      </vt:variant>
      <vt:variant>
        <vt:i4>7667722</vt:i4>
      </vt:variant>
      <vt:variant>
        <vt:i4>867</vt:i4>
      </vt:variant>
      <vt:variant>
        <vt:i4>0</vt:i4>
      </vt:variant>
      <vt:variant>
        <vt:i4>5</vt:i4>
      </vt:variant>
      <vt:variant>
        <vt:lpwstr>http://www.nevo.co.il/Law_word/law06/tak-8042.pdf</vt:lpwstr>
      </vt:variant>
      <vt:variant>
        <vt:lpwstr/>
      </vt:variant>
      <vt:variant>
        <vt:i4>7667722</vt:i4>
      </vt:variant>
      <vt:variant>
        <vt:i4>864</vt:i4>
      </vt:variant>
      <vt:variant>
        <vt:i4>0</vt:i4>
      </vt:variant>
      <vt:variant>
        <vt:i4>5</vt:i4>
      </vt:variant>
      <vt:variant>
        <vt:lpwstr>http://www.nevo.co.il/Law_word/law06/tak-8042.pdf</vt:lpwstr>
      </vt:variant>
      <vt:variant>
        <vt:lpwstr/>
      </vt:variant>
      <vt:variant>
        <vt:i4>7667722</vt:i4>
      </vt:variant>
      <vt:variant>
        <vt:i4>861</vt:i4>
      </vt:variant>
      <vt:variant>
        <vt:i4>0</vt:i4>
      </vt:variant>
      <vt:variant>
        <vt:i4>5</vt:i4>
      </vt:variant>
      <vt:variant>
        <vt:lpwstr>http://www.nevo.co.il/Law_word/law06/tak-8042.pdf</vt:lpwstr>
      </vt:variant>
      <vt:variant>
        <vt:lpwstr/>
      </vt:variant>
      <vt:variant>
        <vt:i4>7667722</vt:i4>
      </vt:variant>
      <vt:variant>
        <vt:i4>858</vt:i4>
      </vt:variant>
      <vt:variant>
        <vt:i4>0</vt:i4>
      </vt:variant>
      <vt:variant>
        <vt:i4>5</vt:i4>
      </vt:variant>
      <vt:variant>
        <vt:lpwstr>http://www.nevo.co.il/Law_word/law06/tak-8042.pdf</vt:lpwstr>
      </vt:variant>
      <vt:variant>
        <vt:lpwstr/>
      </vt:variant>
      <vt:variant>
        <vt:i4>8323072</vt:i4>
      </vt:variant>
      <vt:variant>
        <vt:i4>855</vt:i4>
      </vt:variant>
      <vt:variant>
        <vt:i4>0</vt:i4>
      </vt:variant>
      <vt:variant>
        <vt:i4>5</vt:i4>
      </vt:variant>
      <vt:variant>
        <vt:lpwstr>http://www.nevo.co.il/Law_word/law06/tak-7911.pdf</vt:lpwstr>
      </vt:variant>
      <vt:variant>
        <vt:lpwstr/>
      </vt:variant>
      <vt:variant>
        <vt:i4>8060935</vt:i4>
      </vt:variant>
      <vt:variant>
        <vt:i4>852</vt:i4>
      </vt:variant>
      <vt:variant>
        <vt:i4>0</vt:i4>
      </vt:variant>
      <vt:variant>
        <vt:i4>5</vt:i4>
      </vt:variant>
      <vt:variant>
        <vt:lpwstr>http://www.nevo.co.il/Law_word/law06/tak-7758.pdf</vt:lpwstr>
      </vt:variant>
      <vt:variant>
        <vt:lpwstr/>
      </vt:variant>
      <vt:variant>
        <vt:i4>7798799</vt:i4>
      </vt:variant>
      <vt:variant>
        <vt:i4>849</vt:i4>
      </vt:variant>
      <vt:variant>
        <vt:i4>0</vt:i4>
      </vt:variant>
      <vt:variant>
        <vt:i4>5</vt:i4>
      </vt:variant>
      <vt:variant>
        <vt:lpwstr>http://www.nevo.co.il/Law_word/law06/tak-7592.pdf</vt:lpwstr>
      </vt:variant>
      <vt:variant>
        <vt:lpwstr/>
      </vt:variant>
      <vt:variant>
        <vt:i4>7667722</vt:i4>
      </vt:variant>
      <vt:variant>
        <vt:i4>846</vt:i4>
      </vt:variant>
      <vt:variant>
        <vt:i4>0</vt:i4>
      </vt:variant>
      <vt:variant>
        <vt:i4>5</vt:i4>
      </vt:variant>
      <vt:variant>
        <vt:lpwstr>http://www.nevo.co.il/Law_word/law06/tak-8042.pdf</vt:lpwstr>
      </vt:variant>
      <vt:variant>
        <vt:lpwstr/>
      </vt:variant>
      <vt:variant>
        <vt:i4>2293771</vt:i4>
      </vt:variant>
      <vt:variant>
        <vt:i4>843</vt:i4>
      </vt:variant>
      <vt:variant>
        <vt:i4>0</vt:i4>
      </vt:variant>
      <vt:variant>
        <vt:i4>5</vt:i4>
      </vt:variant>
      <vt:variant>
        <vt:lpwstr>https://www.nevo.co.il/law_html/law06/tak-10495.pdf</vt:lpwstr>
      </vt:variant>
      <vt:variant>
        <vt:lpwstr/>
      </vt:variant>
      <vt:variant>
        <vt:i4>7929880</vt:i4>
      </vt:variant>
      <vt:variant>
        <vt:i4>840</vt:i4>
      </vt:variant>
      <vt:variant>
        <vt:i4>0</vt:i4>
      </vt:variant>
      <vt:variant>
        <vt:i4>5</vt:i4>
      </vt:variant>
      <vt:variant>
        <vt:lpwstr>https://www.nevo.co.il/Law_word/law06/tak-9936.pdf</vt:lpwstr>
      </vt:variant>
      <vt:variant>
        <vt:lpwstr/>
      </vt:variant>
      <vt:variant>
        <vt:i4>7667730</vt:i4>
      </vt:variant>
      <vt:variant>
        <vt:i4>837</vt:i4>
      </vt:variant>
      <vt:variant>
        <vt:i4>0</vt:i4>
      </vt:variant>
      <vt:variant>
        <vt:i4>5</vt:i4>
      </vt:variant>
      <vt:variant>
        <vt:lpwstr>https://www.nevo.co.il/Law_word/law06/tak-9093.pdf</vt:lpwstr>
      </vt:variant>
      <vt:variant>
        <vt:lpwstr/>
      </vt:variant>
      <vt:variant>
        <vt:i4>7405592</vt:i4>
      </vt:variant>
      <vt:variant>
        <vt:i4>834</vt:i4>
      </vt:variant>
      <vt:variant>
        <vt:i4>0</vt:i4>
      </vt:variant>
      <vt:variant>
        <vt:i4>5</vt:i4>
      </vt:variant>
      <vt:variant>
        <vt:lpwstr>https://www.nevo.co.il/Law_word/law06/tak-8324.pdf</vt:lpwstr>
      </vt:variant>
      <vt:variant>
        <vt:lpwstr/>
      </vt:variant>
      <vt:variant>
        <vt:i4>7667713</vt:i4>
      </vt:variant>
      <vt:variant>
        <vt:i4>831</vt:i4>
      </vt:variant>
      <vt:variant>
        <vt:i4>0</vt:i4>
      </vt:variant>
      <vt:variant>
        <vt:i4>5</vt:i4>
      </vt:variant>
      <vt:variant>
        <vt:lpwstr>http://www.nevo.co.il/Law_word/law06/tak-8148.pdf</vt:lpwstr>
      </vt:variant>
      <vt:variant>
        <vt:lpwstr/>
      </vt:variant>
      <vt:variant>
        <vt:i4>8323072</vt:i4>
      </vt:variant>
      <vt:variant>
        <vt:i4>828</vt:i4>
      </vt:variant>
      <vt:variant>
        <vt:i4>0</vt:i4>
      </vt:variant>
      <vt:variant>
        <vt:i4>5</vt:i4>
      </vt:variant>
      <vt:variant>
        <vt:lpwstr>http://www.nevo.co.il/Law_word/law06/tak-7911.pdf</vt:lpwstr>
      </vt:variant>
      <vt:variant>
        <vt:lpwstr/>
      </vt:variant>
      <vt:variant>
        <vt:i4>8060935</vt:i4>
      </vt:variant>
      <vt:variant>
        <vt:i4>825</vt:i4>
      </vt:variant>
      <vt:variant>
        <vt:i4>0</vt:i4>
      </vt:variant>
      <vt:variant>
        <vt:i4>5</vt:i4>
      </vt:variant>
      <vt:variant>
        <vt:lpwstr>http://www.nevo.co.il/Law_word/law06/tak-7758.pdf</vt:lpwstr>
      </vt:variant>
      <vt:variant>
        <vt:lpwstr/>
      </vt:variant>
      <vt:variant>
        <vt:i4>7798799</vt:i4>
      </vt:variant>
      <vt:variant>
        <vt:i4>822</vt:i4>
      </vt:variant>
      <vt:variant>
        <vt:i4>0</vt:i4>
      </vt:variant>
      <vt:variant>
        <vt:i4>5</vt:i4>
      </vt:variant>
      <vt:variant>
        <vt:lpwstr>http://www.nevo.co.il/Law_word/law06/tak-7592.pdf</vt:lpwstr>
      </vt:variant>
      <vt:variant>
        <vt:lpwstr/>
      </vt:variant>
      <vt:variant>
        <vt:i4>2293771</vt:i4>
      </vt:variant>
      <vt:variant>
        <vt:i4>819</vt:i4>
      </vt:variant>
      <vt:variant>
        <vt:i4>0</vt:i4>
      </vt:variant>
      <vt:variant>
        <vt:i4>5</vt:i4>
      </vt:variant>
      <vt:variant>
        <vt:lpwstr>https://www.nevo.co.il/law_html/law06/tak-10495.pdf</vt:lpwstr>
      </vt:variant>
      <vt:variant>
        <vt:lpwstr/>
      </vt:variant>
      <vt:variant>
        <vt:i4>7929880</vt:i4>
      </vt:variant>
      <vt:variant>
        <vt:i4>816</vt:i4>
      </vt:variant>
      <vt:variant>
        <vt:i4>0</vt:i4>
      </vt:variant>
      <vt:variant>
        <vt:i4>5</vt:i4>
      </vt:variant>
      <vt:variant>
        <vt:lpwstr>https://www.nevo.co.il/Law_word/law06/tak-9936.pdf</vt:lpwstr>
      </vt:variant>
      <vt:variant>
        <vt:lpwstr/>
      </vt:variant>
      <vt:variant>
        <vt:i4>7667730</vt:i4>
      </vt:variant>
      <vt:variant>
        <vt:i4>813</vt:i4>
      </vt:variant>
      <vt:variant>
        <vt:i4>0</vt:i4>
      </vt:variant>
      <vt:variant>
        <vt:i4>5</vt:i4>
      </vt:variant>
      <vt:variant>
        <vt:lpwstr>https://www.nevo.co.il/Law_word/law06/tak-9093.pdf</vt:lpwstr>
      </vt:variant>
      <vt:variant>
        <vt:lpwstr/>
      </vt:variant>
      <vt:variant>
        <vt:i4>7405592</vt:i4>
      </vt:variant>
      <vt:variant>
        <vt:i4>810</vt:i4>
      </vt:variant>
      <vt:variant>
        <vt:i4>0</vt:i4>
      </vt:variant>
      <vt:variant>
        <vt:i4>5</vt:i4>
      </vt:variant>
      <vt:variant>
        <vt:lpwstr>https://www.nevo.co.il/Law_word/law06/tak-8324.pdf</vt:lpwstr>
      </vt:variant>
      <vt:variant>
        <vt:lpwstr/>
      </vt:variant>
      <vt:variant>
        <vt:i4>7667713</vt:i4>
      </vt:variant>
      <vt:variant>
        <vt:i4>807</vt:i4>
      </vt:variant>
      <vt:variant>
        <vt:i4>0</vt:i4>
      </vt:variant>
      <vt:variant>
        <vt:i4>5</vt:i4>
      </vt:variant>
      <vt:variant>
        <vt:lpwstr>http://www.nevo.co.il/Law_word/law06/tak-8148.pdf</vt:lpwstr>
      </vt:variant>
      <vt:variant>
        <vt:lpwstr/>
      </vt:variant>
      <vt:variant>
        <vt:i4>8323072</vt:i4>
      </vt:variant>
      <vt:variant>
        <vt:i4>804</vt:i4>
      </vt:variant>
      <vt:variant>
        <vt:i4>0</vt:i4>
      </vt:variant>
      <vt:variant>
        <vt:i4>5</vt:i4>
      </vt:variant>
      <vt:variant>
        <vt:lpwstr>http://www.nevo.co.il/Law_word/law06/tak-7911.pdf</vt:lpwstr>
      </vt:variant>
      <vt:variant>
        <vt:lpwstr/>
      </vt:variant>
      <vt:variant>
        <vt:i4>8060935</vt:i4>
      </vt:variant>
      <vt:variant>
        <vt:i4>801</vt:i4>
      </vt:variant>
      <vt:variant>
        <vt:i4>0</vt:i4>
      </vt:variant>
      <vt:variant>
        <vt:i4>5</vt:i4>
      </vt:variant>
      <vt:variant>
        <vt:lpwstr>http://www.nevo.co.il/Law_word/law06/tak-7758.pdf</vt:lpwstr>
      </vt:variant>
      <vt:variant>
        <vt:lpwstr/>
      </vt:variant>
      <vt:variant>
        <vt:i4>7798799</vt:i4>
      </vt:variant>
      <vt:variant>
        <vt:i4>798</vt:i4>
      </vt:variant>
      <vt:variant>
        <vt:i4>0</vt:i4>
      </vt:variant>
      <vt:variant>
        <vt:i4>5</vt:i4>
      </vt:variant>
      <vt:variant>
        <vt:lpwstr>http://www.nevo.co.il/Law_word/law06/tak-7592.pdf</vt:lpwstr>
      </vt:variant>
      <vt:variant>
        <vt:lpwstr/>
      </vt:variant>
      <vt:variant>
        <vt:i4>7667738</vt:i4>
      </vt:variant>
      <vt:variant>
        <vt:i4>795</vt:i4>
      </vt:variant>
      <vt:variant>
        <vt:i4>0</vt:i4>
      </vt:variant>
      <vt:variant>
        <vt:i4>5</vt:i4>
      </vt:variant>
      <vt:variant>
        <vt:lpwstr>https://www.nevo.co.il/Law_word/law06/tak-9112.pdf</vt:lpwstr>
      </vt:variant>
      <vt:variant>
        <vt:lpwstr/>
      </vt:variant>
      <vt:variant>
        <vt:i4>2293771</vt:i4>
      </vt:variant>
      <vt:variant>
        <vt:i4>792</vt:i4>
      </vt:variant>
      <vt:variant>
        <vt:i4>0</vt:i4>
      </vt:variant>
      <vt:variant>
        <vt:i4>5</vt:i4>
      </vt:variant>
      <vt:variant>
        <vt:lpwstr>https://www.nevo.co.il/law_html/law06/tak-10495.pdf</vt:lpwstr>
      </vt:variant>
      <vt:variant>
        <vt:lpwstr/>
      </vt:variant>
      <vt:variant>
        <vt:i4>7929880</vt:i4>
      </vt:variant>
      <vt:variant>
        <vt:i4>789</vt:i4>
      </vt:variant>
      <vt:variant>
        <vt:i4>0</vt:i4>
      </vt:variant>
      <vt:variant>
        <vt:i4>5</vt:i4>
      </vt:variant>
      <vt:variant>
        <vt:lpwstr>https://www.nevo.co.il/Law_word/law06/tak-9936.pdf</vt:lpwstr>
      </vt:variant>
      <vt:variant>
        <vt:lpwstr/>
      </vt:variant>
      <vt:variant>
        <vt:i4>7667730</vt:i4>
      </vt:variant>
      <vt:variant>
        <vt:i4>786</vt:i4>
      </vt:variant>
      <vt:variant>
        <vt:i4>0</vt:i4>
      </vt:variant>
      <vt:variant>
        <vt:i4>5</vt:i4>
      </vt:variant>
      <vt:variant>
        <vt:lpwstr>https://www.nevo.co.il/Law_word/law06/tak-9093.pdf</vt:lpwstr>
      </vt:variant>
      <vt:variant>
        <vt:lpwstr/>
      </vt:variant>
      <vt:variant>
        <vt:i4>7405592</vt:i4>
      </vt:variant>
      <vt:variant>
        <vt:i4>783</vt:i4>
      </vt:variant>
      <vt:variant>
        <vt:i4>0</vt:i4>
      </vt:variant>
      <vt:variant>
        <vt:i4>5</vt:i4>
      </vt:variant>
      <vt:variant>
        <vt:lpwstr>https://www.nevo.co.il/Law_word/law06/tak-8324.pdf</vt:lpwstr>
      </vt:variant>
      <vt:variant>
        <vt:lpwstr/>
      </vt:variant>
      <vt:variant>
        <vt:i4>7667713</vt:i4>
      </vt:variant>
      <vt:variant>
        <vt:i4>780</vt:i4>
      </vt:variant>
      <vt:variant>
        <vt:i4>0</vt:i4>
      </vt:variant>
      <vt:variant>
        <vt:i4>5</vt:i4>
      </vt:variant>
      <vt:variant>
        <vt:lpwstr>http://www.nevo.co.il/Law_word/law06/tak-8148.pdf</vt:lpwstr>
      </vt:variant>
      <vt:variant>
        <vt:lpwstr/>
      </vt:variant>
      <vt:variant>
        <vt:i4>8323072</vt:i4>
      </vt:variant>
      <vt:variant>
        <vt:i4>777</vt:i4>
      </vt:variant>
      <vt:variant>
        <vt:i4>0</vt:i4>
      </vt:variant>
      <vt:variant>
        <vt:i4>5</vt:i4>
      </vt:variant>
      <vt:variant>
        <vt:lpwstr>http://www.nevo.co.il/Law_word/law06/tak-7911.pdf</vt:lpwstr>
      </vt:variant>
      <vt:variant>
        <vt:lpwstr/>
      </vt:variant>
      <vt:variant>
        <vt:i4>8060935</vt:i4>
      </vt:variant>
      <vt:variant>
        <vt:i4>774</vt:i4>
      </vt:variant>
      <vt:variant>
        <vt:i4>0</vt:i4>
      </vt:variant>
      <vt:variant>
        <vt:i4>5</vt:i4>
      </vt:variant>
      <vt:variant>
        <vt:lpwstr>http://www.nevo.co.il/Law_word/law06/tak-7758.pdf</vt:lpwstr>
      </vt:variant>
      <vt:variant>
        <vt:lpwstr/>
      </vt:variant>
      <vt:variant>
        <vt:i4>7798799</vt:i4>
      </vt:variant>
      <vt:variant>
        <vt:i4>771</vt:i4>
      </vt:variant>
      <vt:variant>
        <vt:i4>0</vt:i4>
      </vt:variant>
      <vt:variant>
        <vt:i4>5</vt:i4>
      </vt:variant>
      <vt:variant>
        <vt:lpwstr>http://www.nevo.co.il/Law_word/law06/tak-7592.pdf</vt:lpwstr>
      </vt:variant>
      <vt:variant>
        <vt:lpwstr/>
      </vt:variant>
      <vt:variant>
        <vt:i4>2031617</vt:i4>
      </vt:variant>
      <vt:variant>
        <vt:i4>768</vt:i4>
      </vt:variant>
      <vt:variant>
        <vt:i4>0</vt:i4>
      </vt:variant>
      <vt:variant>
        <vt:i4>5</vt:i4>
      </vt:variant>
      <vt:variant>
        <vt:lpwstr>http://www.magna.isa.gov.il/</vt:lpwstr>
      </vt:variant>
      <vt:variant>
        <vt:lpwstr/>
      </vt:variant>
      <vt:variant>
        <vt:i4>5701641</vt:i4>
      </vt:variant>
      <vt:variant>
        <vt:i4>762</vt:i4>
      </vt:variant>
      <vt:variant>
        <vt:i4>0</vt:i4>
      </vt:variant>
      <vt:variant>
        <vt:i4>5</vt:i4>
      </vt:variant>
      <vt:variant>
        <vt:lpwstr/>
      </vt:variant>
      <vt:variant>
        <vt:lpwstr>med20</vt:lpwstr>
      </vt:variant>
      <vt:variant>
        <vt:i4>5505033</vt:i4>
      </vt:variant>
      <vt:variant>
        <vt:i4>756</vt:i4>
      </vt:variant>
      <vt:variant>
        <vt:i4>0</vt:i4>
      </vt:variant>
      <vt:variant>
        <vt:i4>5</vt:i4>
      </vt:variant>
      <vt:variant>
        <vt:lpwstr/>
      </vt:variant>
      <vt:variant>
        <vt:lpwstr>med19</vt:lpwstr>
      </vt:variant>
      <vt:variant>
        <vt:i4>5505033</vt:i4>
      </vt:variant>
      <vt:variant>
        <vt:i4>750</vt:i4>
      </vt:variant>
      <vt:variant>
        <vt:i4>0</vt:i4>
      </vt:variant>
      <vt:variant>
        <vt:i4>5</vt:i4>
      </vt:variant>
      <vt:variant>
        <vt:lpwstr/>
      </vt:variant>
      <vt:variant>
        <vt:lpwstr>med18</vt:lpwstr>
      </vt:variant>
      <vt:variant>
        <vt:i4>5505033</vt:i4>
      </vt:variant>
      <vt:variant>
        <vt:i4>744</vt:i4>
      </vt:variant>
      <vt:variant>
        <vt:i4>0</vt:i4>
      </vt:variant>
      <vt:variant>
        <vt:i4>5</vt:i4>
      </vt:variant>
      <vt:variant>
        <vt:lpwstr/>
      </vt:variant>
      <vt:variant>
        <vt:lpwstr>med17</vt:lpwstr>
      </vt:variant>
      <vt:variant>
        <vt:i4>5505033</vt:i4>
      </vt:variant>
      <vt:variant>
        <vt:i4>738</vt:i4>
      </vt:variant>
      <vt:variant>
        <vt:i4>0</vt:i4>
      </vt:variant>
      <vt:variant>
        <vt:i4>5</vt:i4>
      </vt:variant>
      <vt:variant>
        <vt:lpwstr/>
      </vt:variant>
      <vt:variant>
        <vt:lpwstr>med16</vt:lpwstr>
      </vt:variant>
      <vt:variant>
        <vt:i4>5505033</vt:i4>
      </vt:variant>
      <vt:variant>
        <vt:i4>732</vt:i4>
      </vt:variant>
      <vt:variant>
        <vt:i4>0</vt:i4>
      </vt:variant>
      <vt:variant>
        <vt:i4>5</vt:i4>
      </vt:variant>
      <vt:variant>
        <vt:lpwstr/>
      </vt:variant>
      <vt:variant>
        <vt:lpwstr>med15</vt:lpwstr>
      </vt:variant>
      <vt:variant>
        <vt:i4>5505033</vt:i4>
      </vt:variant>
      <vt:variant>
        <vt:i4>726</vt:i4>
      </vt:variant>
      <vt:variant>
        <vt:i4>0</vt:i4>
      </vt:variant>
      <vt:variant>
        <vt:i4>5</vt:i4>
      </vt:variant>
      <vt:variant>
        <vt:lpwstr/>
      </vt:variant>
      <vt:variant>
        <vt:lpwstr>med14</vt:lpwstr>
      </vt:variant>
      <vt:variant>
        <vt:i4>3866659</vt:i4>
      </vt:variant>
      <vt:variant>
        <vt:i4>720</vt:i4>
      </vt:variant>
      <vt:variant>
        <vt:i4>0</vt:i4>
      </vt:variant>
      <vt:variant>
        <vt:i4>5</vt:i4>
      </vt:variant>
      <vt:variant>
        <vt:lpwstr/>
      </vt:variant>
      <vt:variant>
        <vt:lpwstr>Seif98</vt:lpwstr>
      </vt:variant>
      <vt:variant>
        <vt:i4>3407907</vt:i4>
      </vt:variant>
      <vt:variant>
        <vt:i4>714</vt:i4>
      </vt:variant>
      <vt:variant>
        <vt:i4>0</vt:i4>
      </vt:variant>
      <vt:variant>
        <vt:i4>5</vt:i4>
      </vt:variant>
      <vt:variant>
        <vt:lpwstr/>
      </vt:variant>
      <vt:variant>
        <vt:lpwstr>Seif97</vt:lpwstr>
      </vt:variant>
      <vt:variant>
        <vt:i4>3473443</vt:i4>
      </vt:variant>
      <vt:variant>
        <vt:i4>708</vt:i4>
      </vt:variant>
      <vt:variant>
        <vt:i4>0</vt:i4>
      </vt:variant>
      <vt:variant>
        <vt:i4>5</vt:i4>
      </vt:variant>
      <vt:variant>
        <vt:lpwstr/>
      </vt:variant>
      <vt:variant>
        <vt:lpwstr>Seif96</vt:lpwstr>
      </vt:variant>
      <vt:variant>
        <vt:i4>5505033</vt:i4>
      </vt:variant>
      <vt:variant>
        <vt:i4>702</vt:i4>
      </vt:variant>
      <vt:variant>
        <vt:i4>0</vt:i4>
      </vt:variant>
      <vt:variant>
        <vt:i4>5</vt:i4>
      </vt:variant>
      <vt:variant>
        <vt:lpwstr/>
      </vt:variant>
      <vt:variant>
        <vt:lpwstr>med13</vt:lpwstr>
      </vt:variant>
      <vt:variant>
        <vt:i4>3538979</vt:i4>
      </vt:variant>
      <vt:variant>
        <vt:i4>696</vt:i4>
      </vt:variant>
      <vt:variant>
        <vt:i4>0</vt:i4>
      </vt:variant>
      <vt:variant>
        <vt:i4>5</vt:i4>
      </vt:variant>
      <vt:variant>
        <vt:lpwstr/>
      </vt:variant>
      <vt:variant>
        <vt:lpwstr>Seif95</vt:lpwstr>
      </vt:variant>
      <vt:variant>
        <vt:i4>3604515</vt:i4>
      </vt:variant>
      <vt:variant>
        <vt:i4>690</vt:i4>
      </vt:variant>
      <vt:variant>
        <vt:i4>0</vt:i4>
      </vt:variant>
      <vt:variant>
        <vt:i4>5</vt:i4>
      </vt:variant>
      <vt:variant>
        <vt:lpwstr/>
      </vt:variant>
      <vt:variant>
        <vt:lpwstr>Seif94</vt:lpwstr>
      </vt:variant>
      <vt:variant>
        <vt:i4>3145763</vt:i4>
      </vt:variant>
      <vt:variant>
        <vt:i4>684</vt:i4>
      </vt:variant>
      <vt:variant>
        <vt:i4>0</vt:i4>
      </vt:variant>
      <vt:variant>
        <vt:i4>5</vt:i4>
      </vt:variant>
      <vt:variant>
        <vt:lpwstr/>
      </vt:variant>
      <vt:variant>
        <vt:lpwstr>Seif93</vt:lpwstr>
      </vt:variant>
      <vt:variant>
        <vt:i4>3211299</vt:i4>
      </vt:variant>
      <vt:variant>
        <vt:i4>678</vt:i4>
      </vt:variant>
      <vt:variant>
        <vt:i4>0</vt:i4>
      </vt:variant>
      <vt:variant>
        <vt:i4>5</vt:i4>
      </vt:variant>
      <vt:variant>
        <vt:lpwstr/>
      </vt:variant>
      <vt:variant>
        <vt:lpwstr>Seif92</vt:lpwstr>
      </vt:variant>
      <vt:variant>
        <vt:i4>3276835</vt:i4>
      </vt:variant>
      <vt:variant>
        <vt:i4>672</vt:i4>
      </vt:variant>
      <vt:variant>
        <vt:i4>0</vt:i4>
      </vt:variant>
      <vt:variant>
        <vt:i4>5</vt:i4>
      </vt:variant>
      <vt:variant>
        <vt:lpwstr/>
      </vt:variant>
      <vt:variant>
        <vt:lpwstr>Seif91</vt:lpwstr>
      </vt:variant>
      <vt:variant>
        <vt:i4>3342371</vt:i4>
      </vt:variant>
      <vt:variant>
        <vt:i4>666</vt:i4>
      </vt:variant>
      <vt:variant>
        <vt:i4>0</vt:i4>
      </vt:variant>
      <vt:variant>
        <vt:i4>5</vt:i4>
      </vt:variant>
      <vt:variant>
        <vt:lpwstr/>
      </vt:variant>
      <vt:variant>
        <vt:lpwstr>Seif90</vt:lpwstr>
      </vt:variant>
      <vt:variant>
        <vt:i4>3801122</vt:i4>
      </vt:variant>
      <vt:variant>
        <vt:i4>660</vt:i4>
      </vt:variant>
      <vt:variant>
        <vt:i4>0</vt:i4>
      </vt:variant>
      <vt:variant>
        <vt:i4>5</vt:i4>
      </vt:variant>
      <vt:variant>
        <vt:lpwstr/>
      </vt:variant>
      <vt:variant>
        <vt:lpwstr>Seif89</vt:lpwstr>
      </vt:variant>
      <vt:variant>
        <vt:i4>5505033</vt:i4>
      </vt:variant>
      <vt:variant>
        <vt:i4>654</vt:i4>
      </vt:variant>
      <vt:variant>
        <vt:i4>0</vt:i4>
      </vt:variant>
      <vt:variant>
        <vt:i4>5</vt:i4>
      </vt:variant>
      <vt:variant>
        <vt:lpwstr/>
      </vt:variant>
      <vt:variant>
        <vt:lpwstr>med12</vt:lpwstr>
      </vt:variant>
      <vt:variant>
        <vt:i4>3866658</vt:i4>
      </vt:variant>
      <vt:variant>
        <vt:i4>648</vt:i4>
      </vt:variant>
      <vt:variant>
        <vt:i4>0</vt:i4>
      </vt:variant>
      <vt:variant>
        <vt:i4>5</vt:i4>
      </vt:variant>
      <vt:variant>
        <vt:lpwstr/>
      </vt:variant>
      <vt:variant>
        <vt:lpwstr>Seif88</vt:lpwstr>
      </vt:variant>
      <vt:variant>
        <vt:i4>3407906</vt:i4>
      </vt:variant>
      <vt:variant>
        <vt:i4>642</vt:i4>
      </vt:variant>
      <vt:variant>
        <vt:i4>0</vt:i4>
      </vt:variant>
      <vt:variant>
        <vt:i4>5</vt:i4>
      </vt:variant>
      <vt:variant>
        <vt:lpwstr/>
      </vt:variant>
      <vt:variant>
        <vt:lpwstr>Seif87</vt:lpwstr>
      </vt:variant>
      <vt:variant>
        <vt:i4>3473442</vt:i4>
      </vt:variant>
      <vt:variant>
        <vt:i4>636</vt:i4>
      </vt:variant>
      <vt:variant>
        <vt:i4>0</vt:i4>
      </vt:variant>
      <vt:variant>
        <vt:i4>5</vt:i4>
      </vt:variant>
      <vt:variant>
        <vt:lpwstr/>
      </vt:variant>
      <vt:variant>
        <vt:lpwstr>Seif86</vt:lpwstr>
      </vt:variant>
      <vt:variant>
        <vt:i4>3538978</vt:i4>
      </vt:variant>
      <vt:variant>
        <vt:i4>630</vt:i4>
      </vt:variant>
      <vt:variant>
        <vt:i4>0</vt:i4>
      </vt:variant>
      <vt:variant>
        <vt:i4>5</vt:i4>
      </vt:variant>
      <vt:variant>
        <vt:lpwstr/>
      </vt:variant>
      <vt:variant>
        <vt:lpwstr>Seif85</vt:lpwstr>
      </vt:variant>
      <vt:variant>
        <vt:i4>3604514</vt:i4>
      </vt:variant>
      <vt:variant>
        <vt:i4>624</vt:i4>
      </vt:variant>
      <vt:variant>
        <vt:i4>0</vt:i4>
      </vt:variant>
      <vt:variant>
        <vt:i4>5</vt:i4>
      </vt:variant>
      <vt:variant>
        <vt:lpwstr/>
      </vt:variant>
      <vt:variant>
        <vt:lpwstr>Seif84</vt:lpwstr>
      </vt:variant>
      <vt:variant>
        <vt:i4>3145762</vt:i4>
      </vt:variant>
      <vt:variant>
        <vt:i4>618</vt:i4>
      </vt:variant>
      <vt:variant>
        <vt:i4>0</vt:i4>
      </vt:variant>
      <vt:variant>
        <vt:i4>5</vt:i4>
      </vt:variant>
      <vt:variant>
        <vt:lpwstr/>
      </vt:variant>
      <vt:variant>
        <vt:lpwstr>Seif83</vt:lpwstr>
      </vt:variant>
      <vt:variant>
        <vt:i4>5505033</vt:i4>
      </vt:variant>
      <vt:variant>
        <vt:i4>612</vt:i4>
      </vt:variant>
      <vt:variant>
        <vt:i4>0</vt:i4>
      </vt:variant>
      <vt:variant>
        <vt:i4>5</vt:i4>
      </vt:variant>
      <vt:variant>
        <vt:lpwstr/>
      </vt:variant>
      <vt:variant>
        <vt:lpwstr>med11</vt:lpwstr>
      </vt:variant>
      <vt:variant>
        <vt:i4>3211298</vt:i4>
      </vt:variant>
      <vt:variant>
        <vt:i4>606</vt:i4>
      </vt:variant>
      <vt:variant>
        <vt:i4>0</vt:i4>
      </vt:variant>
      <vt:variant>
        <vt:i4>5</vt:i4>
      </vt:variant>
      <vt:variant>
        <vt:lpwstr/>
      </vt:variant>
      <vt:variant>
        <vt:lpwstr>Seif82</vt:lpwstr>
      </vt:variant>
      <vt:variant>
        <vt:i4>3276834</vt:i4>
      </vt:variant>
      <vt:variant>
        <vt:i4>600</vt:i4>
      </vt:variant>
      <vt:variant>
        <vt:i4>0</vt:i4>
      </vt:variant>
      <vt:variant>
        <vt:i4>5</vt:i4>
      </vt:variant>
      <vt:variant>
        <vt:lpwstr/>
      </vt:variant>
      <vt:variant>
        <vt:lpwstr>Seif81</vt:lpwstr>
      </vt:variant>
      <vt:variant>
        <vt:i4>3342370</vt:i4>
      </vt:variant>
      <vt:variant>
        <vt:i4>594</vt:i4>
      </vt:variant>
      <vt:variant>
        <vt:i4>0</vt:i4>
      </vt:variant>
      <vt:variant>
        <vt:i4>5</vt:i4>
      </vt:variant>
      <vt:variant>
        <vt:lpwstr/>
      </vt:variant>
      <vt:variant>
        <vt:lpwstr>Seif80</vt:lpwstr>
      </vt:variant>
      <vt:variant>
        <vt:i4>3801133</vt:i4>
      </vt:variant>
      <vt:variant>
        <vt:i4>588</vt:i4>
      </vt:variant>
      <vt:variant>
        <vt:i4>0</vt:i4>
      </vt:variant>
      <vt:variant>
        <vt:i4>5</vt:i4>
      </vt:variant>
      <vt:variant>
        <vt:lpwstr/>
      </vt:variant>
      <vt:variant>
        <vt:lpwstr>Seif79</vt:lpwstr>
      </vt:variant>
      <vt:variant>
        <vt:i4>3866669</vt:i4>
      </vt:variant>
      <vt:variant>
        <vt:i4>582</vt:i4>
      </vt:variant>
      <vt:variant>
        <vt:i4>0</vt:i4>
      </vt:variant>
      <vt:variant>
        <vt:i4>5</vt:i4>
      </vt:variant>
      <vt:variant>
        <vt:lpwstr/>
      </vt:variant>
      <vt:variant>
        <vt:lpwstr>Seif78</vt:lpwstr>
      </vt:variant>
      <vt:variant>
        <vt:i4>5505033</vt:i4>
      </vt:variant>
      <vt:variant>
        <vt:i4>576</vt:i4>
      </vt:variant>
      <vt:variant>
        <vt:i4>0</vt:i4>
      </vt:variant>
      <vt:variant>
        <vt:i4>5</vt:i4>
      </vt:variant>
      <vt:variant>
        <vt:lpwstr/>
      </vt:variant>
      <vt:variant>
        <vt:lpwstr>med10</vt:lpwstr>
      </vt:variant>
      <vt:variant>
        <vt:i4>3407917</vt:i4>
      </vt:variant>
      <vt:variant>
        <vt:i4>570</vt:i4>
      </vt:variant>
      <vt:variant>
        <vt:i4>0</vt:i4>
      </vt:variant>
      <vt:variant>
        <vt:i4>5</vt:i4>
      </vt:variant>
      <vt:variant>
        <vt:lpwstr/>
      </vt:variant>
      <vt:variant>
        <vt:lpwstr>Seif77</vt:lpwstr>
      </vt:variant>
      <vt:variant>
        <vt:i4>3473453</vt:i4>
      </vt:variant>
      <vt:variant>
        <vt:i4>564</vt:i4>
      </vt:variant>
      <vt:variant>
        <vt:i4>0</vt:i4>
      </vt:variant>
      <vt:variant>
        <vt:i4>5</vt:i4>
      </vt:variant>
      <vt:variant>
        <vt:lpwstr/>
      </vt:variant>
      <vt:variant>
        <vt:lpwstr>Seif76</vt:lpwstr>
      </vt:variant>
      <vt:variant>
        <vt:i4>3538989</vt:i4>
      </vt:variant>
      <vt:variant>
        <vt:i4>558</vt:i4>
      </vt:variant>
      <vt:variant>
        <vt:i4>0</vt:i4>
      </vt:variant>
      <vt:variant>
        <vt:i4>5</vt:i4>
      </vt:variant>
      <vt:variant>
        <vt:lpwstr/>
      </vt:variant>
      <vt:variant>
        <vt:lpwstr>Seif75</vt:lpwstr>
      </vt:variant>
      <vt:variant>
        <vt:i4>5701644</vt:i4>
      </vt:variant>
      <vt:variant>
        <vt:i4>552</vt:i4>
      </vt:variant>
      <vt:variant>
        <vt:i4>0</vt:i4>
      </vt:variant>
      <vt:variant>
        <vt:i4>5</vt:i4>
      </vt:variant>
      <vt:variant>
        <vt:lpwstr/>
      </vt:variant>
      <vt:variant>
        <vt:lpwstr>hed28</vt:lpwstr>
      </vt:variant>
      <vt:variant>
        <vt:i4>3604525</vt:i4>
      </vt:variant>
      <vt:variant>
        <vt:i4>546</vt:i4>
      </vt:variant>
      <vt:variant>
        <vt:i4>0</vt:i4>
      </vt:variant>
      <vt:variant>
        <vt:i4>5</vt:i4>
      </vt:variant>
      <vt:variant>
        <vt:lpwstr/>
      </vt:variant>
      <vt:variant>
        <vt:lpwstr>Seif74</vt:lpwstr>
      </vt:variant>
      <vt:variant>
        <vt:i4>5701644</vt:i4>
      </vt:variant>
      <vt:variant>
        <vt:i4>540</vt:i4>
      </vt:variant>
      <vt:variant>
        <vt:i4>0</vt:i4>
      </vt:variant>
      <vt:variant>
        <vt:i4>5</vt:i4>
      </vt:variant>
      <vt:variant>
        <vt:lpwstr/>
      </vt:variant>
      <vt:variant>
        <vt:lpwstr>hed27</vt:lpwstr>
      </vt:variant>
      <vt:variant>
        <vt:i4>3145773</vt:i4>
      </vt:variant>
      <vt:variant>
        <vt:i4>534</vt:i4>
      </vt:variant>
      <vt:variant>
        <vt:i4>0</vt:i4>
      </vt:variant>
      <vt:variant>
        <vt:i4>5</vt:i4>
      </vt:variant>
      <vt:variant>
        <vt:lpwstr/>
      </vt:variant>
      <vt:variant>
        <vt:lpwstr>Seif73</vt:lpwstr>
      </vt:variant>
      <vt:variant>
        <vt:i4>3211309</vt:i4>
      </vt:variant>
      <vt:variant>
        <vt:i4>528</vt:i4>
      </vt:variant>
      <vt:variant>
        <vt:i4>0</vt:i4>
      </vt:variant>
      <vt:variant>
        <vt:i4>5</vt:i4>
      </vt:variant>
      <vt:variant>
        <vt:lpwstr/>
      </vt:variant>
      <vt:variant>
        <vt:lpwstr>Seif72</vt:lpwstr>
      </vt:variant>
      <vt:variant>
        <vt:i4>3276845</vt:i4>
      </vt:variant>
      <vt:variant>
        <vt:i4>522</vt:i4>
      </vt:variant>
      <vt:variant>
        <vt:i4>0</vt:i4>
      </vt:variant>
      <vt:variant>
        <vt:i4>5</vt:i4>
      </vt:variant>
      <vt:variant>
        <vt:lpwstr/>
      </vt:variant>
      <vt:variant>
        <vt:lpwstr>Seif71</vt:lpwstr>
      </vt:variant>
      <vt:variant>
        <vt:i4>3342381</vt:i4>
      </vt:variant>
      <vt:variant>
        <vt:i4>516</vt:i4>
      </vt:variant>
      <vt:variant>
        <vt:i4>0</vt:i4>
      </vt:variant>
      <vt:variant>
        <vt:i4>5</vt:i4>
      </vt:variant>
      <vt:variant>
        <vt:lpwstr/>
      </vt:variant>
      <vt:variant>
        <vt:lpwstr>Seif70</vt:lpwstr>
      </vt:variant>
      <vt:variant>
        <vt:i4>3801132</vt:i4>
      </vt:variant>
      <vt:variant>
        <vt:i4>510</vt:i4>
      </vt:variant>
      <vt:variant>
        <vt:i4>0</vt:i4>
      </vt:variant>
      <vt:variant>
        <vt:i4>5</vt:i4>
      </vt:variant>
      <vt:variant>
        <vt:lpwstr/>
      </vt:variant>
      <vt:variant>
        <vt:lpwstr>Seif69</vt:lpwstr>
      </vt:variant>
      <vt:variant>
        <vt:i4>3866668</vt:i4>
      </vt:variant>
      <vt:variant>
        <vt:i4>504</vt:i4>
      </vt:variant>
      <vt:variant>
        <vt:i4>0</vt:i4>
      </vt:variant>
      <vt:variant>
        <vt:i4>5</vt:i4>
      </vt:variant>
      <vt:variant>
        <vt:lpwstr/>
      </vt:variant>
      <vt:variant>
        <vt:lpwstr>Seif68</vt:lpwstr>
      </vt:variant>
      <vt:variant>
        <vt:i4>3407916</vt:i4>
      </vt:variant>
      <vt:variant>
        <vt:i4>498</vt:i4>
      </vt:variant>
      <vt:variant>
        <vt:i4>0</vt:i4>
      </vt:variant>
      <vt:variant>
        <vt:i4>5</vt:i4>
      </vt:variant>
      <vt:variant>
        <vt:lpwstr/>
      </vt:variant>
      <vt:variant>
        <vt:lpwstr>Seif67</vt:lpwstr>
      </vt:variant>
      <vt:variant>
        <vt:i4>5701644</vt:i4>
      </vt:variant>
      <vt:variant>
        <vt:i4>492</vt:i4>
      </vt:variant>
      <vt:variant>
        <vt:i4>0</vt:i4>
      </vt:variant>
      <vt:variant>
        <vt:i4>5</vt:i4>
      </vt:variant>
      <vt:variant>
        <vt:lpwstr/>
      </vt:variant>
      <vt:variant>
        <vt:lpwstr>hed26</vt:lpwstr>
      </vt:variant>
      <vt:variant>
        <vt:i4>3473452</vt:i4>
      </vt:variant>
      <vt:variant>
        <vt:i4>486</vt:i4>
      </vt:variant>
      <vt:variant>
        <vt:i4>0</vt:i4>
      </vt:variant>
      <vt:variant>
        <vt:i4>5</vt:i4>
      </vt:variant>
      <vt:variant>
        <vt:lpwstr/>
      </vt:variant>
      <vt:variant>
        <vt:lpwstr>Seif66</vt:lpwstr>
      </vt:variant>
      <vt:variant>
        <vt:i4>3538988</vt:i4>
      </vt:variant>
      <vt:variant>
        <vt:i4>480</vt:i4>
      </vt:variant>
      <vt:variant>
        <vt:i4>0</vt:i4>
      </vt:variant>
      <vt:variant>
        <vt:i4>5</vt:i4>
      </vt:variant>
      <vt:variant>
        <vt:lpwstr/>
      </vt:variant>
      <vt:variant>
        <vt:lpwstr>Seif65</vt:lpwstr>
      </vt:variant>
      <vt:variant>
        <vt:i4>3604524</vt:i4>
      </vt:variant>
      <vt:variant>
        <vt:i4>474</vt:i4>
      </vt:variant>
      <vt:variant>
        <vt:i4>0</vt:i4>
      </vt:variant>
      <vt:variant>
        <vt:i4>5</vt:i4>
      </vt:variant>
      <vt:variant>
        <vt:lpwstr/>
      </vt:variant>
      <vt:variant>
        <vt:lpwstr>Seif64</vt:lpwstr>
      </vt:variant>
      <vt:variant>
        <vt:i4>3145772</vt:i4>
      </vt:variant>
      <vt:variant>
        <vt:i4>468</vt:i4>
      </vt:variant>
      <vt:variant>
        <vt:i4>0</vt:i4>
      </vt:variant>
      <vt:variant>
        <vt:i4>5</vt:i4>
      </vt:variant>
      <vt:variant>
        <vt:lpwstr/>
      </vt:variant>
      <vt:variant>
        <vt:lpwstr>Seif63</vt:lpwstr>
      </vt:variant>
      <vt:variant>
        <vt:i4>3211308</vt:i4>
      </vt:variant>
      <vt:variant>
        <vt:i4>462</vt:i4>
      </vt:variant>
      <vt:variant>
        <vt:i4>0</vt:i4>
      </vt:variant>
      <vt:variant>
        <vt:i4>5</vt:i4>
      </vt:variant>
      <vt:variant>
        <vt:lpwstr/>
      </vt:variant>
      <vt:variant>
        <vt:lpwstr>Seif62</vt:lpwstr>
      </vt:variant>
      <vt:variant>
        <vt:i4>3276844</vt:i4>
      </vt:variant>
      <vt:variant>
        <vt:i4>456</vt:i4>
      </vt:variant>
      <vt:variant>
        <vt:i4>0</vt:i4>
      </vt:variant>
      <vt:variant>
        <vt:i4>5</vt:i4>
      </vt:variant>
      <vt:variant>
        <vt:lpwstr/>
      </vt:variant>
      <vt:variant>
        <vt:lpwstr>Seif61</vt:lpwstr>
      </vt:variant>
      <vt:variant>
        <vt:i4>3342380</vt:i4>
      </vt:variant>
      <vt:variant>
        <vt:i4>450</vt:i4>
      </vt:variant>
      <vt:variant>
        <vt:i4>0</vt:i4>
      </vt:variant>
      <vt:variant>
        <vt:i4>5</vt:i4>
      </vt:variant>
      <vt:variant>
        <vt:lpwstr/>
      </vt:variant>
      <vt:variant>
        <vt:lpwstr>Seif60</vt:lpwstr>
      </vt:variant>
      <vt:variant>
        <vt:i4>3801135</vt:i4>
      </vt:variant>
      <vt:variant>
        <vt:i4>444</vt:i4>
      </vt:variant>
      <vt:variant>
        <vt:i4>0</vt:i4>
      </vt:variant>
      <vt:variant>
        <vt:i4>5</vt:i4>
      </vt:variant>
      <vt:variant>
        <vt:lpwstr/>
      </vt:variant>
      <vt:variant>
        <vt:lpwstr>Seif59</vt:lpwstr>
      </vt:variant>
      <vt:variant>
        <vt:i4>3866671</vt:i4>
      </vt:variant>
      <vt:variant>
        <vt:i4>438</vt:i4>
      </vt:variant>
      <vt:variant>
        <vt:i4>0</vt:i4>
      </vt:variant>
      <vt:variant>
        <vt:i4>5</vt:i4>
      </vt:variant>
      <vt:variant>
        <vt:lpwstr/>
      </vt:variant>
      <vt:variant>
        <vt:lpwstr>Seif58</vt:lpwstr>
      </vt:variant>
      <vt:variant>
        <vt:i4>3407919</vt:i4>
      </vt:variant>
      <vt:variant>
        <vt:i4>432</vt:i4>
      </vt:variant>
      <vt:variant>
        <vt:i4>0</vt:i4>
      </vt:variant>
      <vt:variant>
        <vt:i4>5</vt:i4>
      </vt:variant>
      <vt:variant>
        <vt:lpwstr/>
      </vt:variant>
      <vt:variant>
        <vt:lpwstr>Seif57</vt:lpwstr>
      </vt:variant>
      <vt:variant>
        <vt:i4>3473455</vt:i4>
      </vt:variant>
      <vt:variant>
        <vt:i4>426</vt:i4>
      </vt:variant>
      <vt:variant>
        <vt:i4>0</vt:i4>
      </vt:variant>
      <vt:variant>
        <vt:i4>5</vt:i4>
      </vt:variant>
      <vt:variant>
        <vt:lpwstr/>
      </vt:variant>
      <vt:variant>
        <vt:lpwstr>Seif56</vt:lpwstr>
      </vt:variant>
      <vt:variant>
        <vt:i4>3538991</vt:i4>
      </vt:variant>
      <vt:variant>
        <vt:i4>420</vt:i4>
      </vt:variant>
      <vt:variant>
        <vt:i4>0</vt:i4>
      </vt:variant>
      <vt:variant>
        <vt:i4>5</vt:i4>
      </vt:variant>
      <vt:variant>
        <vt:lpwstr/>
      </vt:variant>
      <vt:variant>
        <vt:lpwstr>Seif55</vt:lpwstr>
      </vt:variant>
      <vt:variant>
        <vt:i4>3604527</vt:i4>
      </vt:variant>
      <vt:variant>
        <vt:i4>414</vt:i4>
      </vt:variant>
      <vt:variant>
        <vt:i4>0</vt:i4>
      </vt:variant>
      <vt:variant>
        <vt:i4>5</vt:i4>
      </vt:variant>
      <vt:variant>
        <vt:lpwstr/>
      </vt:variant>
      <vt:variant>
        <vt:lpwstr>Seif54</vt:lpwstr>
      </vt:variant>
      <vt:variant>
        <vt:i4>3145775</vt:i4>
      </vt:variant>
      <vt:variant>
        <vt:i4>408</vt:i4>
      </vt:variant>
      <vt:variant>
        <vt:i4>0</vt:i4>
      </vt:variant>
      <vt:variant>
        <vt:i4>5</vt:i4>
      </vt:variant>
      <vt:variant>
        <vt:lpwstr/>
      </vt:variant>
      <vt:variant>
        <vt:lpwstr>Seif53</vt:lpwstr>
      </vt:variant>
      <vt:variant>
        <vt:i4>3211311</vt:i4>
      </vt:variant>
      <vt:variant>
        <vt:i4>402</vt:i4>
      </vt:variant>
      <vt:variant>
        <vt:i4>0</vt:i4>
      </vt:variant>
      <vt:variant>
        <vt:i4>5</vt:i4>
      </vt:variant>
      <vt:variant>
        <vt:lpwstr/>
      </vt:variant>
      <vt:variant>
        <vt:lpwstr>Seif52</vt:lpwstr>
      </vt:variant>
      <vt:variant>
        <vt:i4>3276847</vt:i4>
      </vt:variant>
      <vt:variant>
        <vt:i4>396</vt:i4>
      </vt:variant>
      <vt:variant>
        <vt:i4>0</vt:i4>
      </vt:variant>
      <vt:variant>
        <vt:i4>5</vt:i4>
      </vt:variant>
      <vt:variant>
        <vt:lpwstr/>
      </vt:variant>
      <vt:variant>
        <vt:lpwstr>Seif51</vt:lpwstr>
      </vt:variant>
      <vt:variant>
        <vt:i4>3342383</vt:i4>
      </vt:variant>
      <vt:variant>
        <vt:i4>390</vt:i4>
      </vt:variant>
      <vt:variant>
        <vt:i4>0</vt:i4>
      </vt:variant>
      <vt:variant>
        <vt:i4>5</vt:i4>
      </vt:variant>
      <vt:variant>
        <vt:lpwstr/>
      </vt:variant>
      <vt:variant>
        <vt:lpwstr>Seif50</vt:lpwstr>
      </vt:variant>
      <vt:variant>
        <vt:i4>5701644</vt:i4>
      </vt:variant>
      <vt:variant>
        <vt:i4>384</vt:i4>
      </vt:variant>
      <vt:variant>
        <vt:i4>0</vt:i4>
      </vt:variant>
      <vt:variant>
        <vt:i4>5</vt:i4>
      </vt:variant>
      <vt:variant>
        <vt:lpwstr/>
      </vt:variant>
      <vt:variant>
        <vt:lpwstr>hed25</vt:lpwstr>
      </vt:variant>
      <vt:variant>
        <vt:i4>3801134</vt:i4>
      </vt:variant>
      <vt:variant>
        <vt:i4>378</vt:i4>
      </vt:variant>
      <vt:variant>
        <vt:i4>0</vt:i4>
      </vt:variant>
      <vt:variant>
        <vt:i4>5</vt:i4>
      </vt:variant>
      <vt:variant>
        <vt:lpwstr/>
      </vt:variant>
      <vt:variant>
        <vt:lpwstr>Seif49</vt:lpwstr>
      </vt:variant>
      <vt:variant>
        <vt:i4>3866670</vt:i4>
      </vt:variant>
      <vt:variant>
        <vt:i4>372</vt:i4>
      </vt:variant>
      <vt:variant>
        <vt:i4>0</vt:i4>
      </vt:variant>
      <vt:variant>
        <vt:i4>5</vt:i4>
      </vt:variant>
      <vt:variant>
        <vt:lpwstr/>
      </vt:variant>
      <vt:variant>
        <vt:lpwstr>Seif48</vt:lpwstr>
      </vt:variant>
      <vt:variant>
        <vt:i4>3407918</vt:i4>
      </vt:variant>
      <vt:variant>
        <vt:i4>366</vt:i4>
      </vt:variant>
      <vt:variant>
        <vt:i4>0</vt:i4>
      </vt:variant>
      <vt:variant>
        <vt:i4>5</vt:i4>
      </vt:variant>
      <vt:variant>
        <vt:lpwstr/>
      </vt:variant>
      <vt:variant>
        <vt:lpwstr>Seif47</vt:lpwstr>
      </vt:variant>
      <vt:variant>
        <vt:i4>3473454</vt:i4>
      </vt:variant>
      <vt:variant>
        <vt:i4>360</vt:i4>
      </vt:variant>
      <vt:variant>
        <vt:i4>0</vt:i4>
      </vt:variant>
      <vt:variant>
        <vt:i4>5</vt:i4>
      </vt:variant>
      <vt:variant>
        <vt:lpwstr/>
      </vt:variant>
      <vt:variant>
        <vt:lpwstr>Seif46</vt:lpwstr>
      </vt:variant>
      <vt:variant>
        <vt:i4>3538990</vt:i4>
      </vt:variant>
      <vt:variant>
        <vt:i4>354</vt:i4>
      </vt:variant>
      <vt:variant>
        <vt:i4>0</vt:i4>
      </vt:variant>
      <vt:variant>
        <vt:i4>5</vt:i4>
      </vt:variant>
      <vt:variant>
        <vt:lpwstr/>
      </vt:variant>
      <vt:variant>
        <vt:lpwstr>Seif45</vt:lpwstr>
      </vt:variant>
      <vt:variant>
        <vt:i4>3604526</vt:i4>
      </vt:variant>
      <vt:variant>
        <vt:i4>348</vt:i4>
      </vt:variant>
      <vt:variant>
        <vt:i4>0</vt:i4>
      </vt:variant>
      <vt:variant>
        <vt:i4>5</vt:i4>
      </vt:variant>
      <vt:variant>
        <vt:lpwstr/>
      </vt:variant>
      <vt:variant>
        <vt:lpwstr>Seif44</vt:lpwstr>
      </vt:variant>
      <vt:variant>
        <vt:i4>5701644</vt:i4>
      </vt:variant>
      <vt:variant>
        <vt:i4>342</vt:i4>
      </vt:variant>
      <vt:variant>
        <vt:i4>0</vt:i4>
      </vt:variant>
      <vt:variant>
        <vt:i4>5</vt:i4>
      </vt:variant>
      <vt:variant>
        <vt:lpwstr/>
      </vt:variant>
      <vt:variant>
        <vt:lpwstr>hed24</vt:lpwstr>
      </vt:variant>
      <vt:variant>
        <vt:i4>6029321</vt:i4>
      </vt:variant>
      <vt:variant>
        <vt:i4>336</vt:i4>
      </vt:variant>
      <vt:variant>
        <vt:i4>0</vt:i4>
      </vt:variant>
      <vt:variant>
        <vt:i4>5</vt:i4>
      </vt:variant>
      <vt:variant>
        <vt:lpwstr/>
      </vt:variant>
      <vt:variant>
        <vt:lpwstr>med9</vt:lpwstr>
      </vt:variant>
      <vt:variant>
        <vt:i4>3145774</vt:i4>
      </vt:variant>
      <vt:variant>
        <vt:i4>330</vt:i4>
      </vt:variant>
      <vt:variant>
        <vt:i4>0</vt:i4>
      </vt:variant>
      <vt:variant>
        <vt:i4>5</vt:i4>
      </vt:variant>
      <vt:variant>
        <vt:lpwstr/>
      </vt:variant>
      <vt:variant>
        <vt:lpwstr>Seif43</vt:lpwstr>
      </vt:variant>
      <vt:variant>
        <vt:i4>3211310</vt:i4>
      </vt:variant>
      <vt:variant>
        <vt:i4>324</vt:i4>
      </vt:variant>
      <vt:variant>
        <vt:i4>0</vt:i4>
      </vt:variant>
      <vt:variant>
        <vt:i4>5</vt:i4>
      </vt:variant>
      <vt:variant>
        <vt:lpwstr/>
      </vt:variant>
      <vt:variant>
        <vt:lpwstr>Seif42</vt:lpwstr>
      </vt:variant>
      <vt:variant>
        <vt:i4>3276846</vt:i4>
      </vt:variant>
      <vt:variant>
        <vt:i4>318</vt:i4>
      </vt:variant>
      <vt:variant>
        <vt:i4>0</vt:i4>
      </vt:variant>
      <vt:variant>
        <vt:i4>5</vt:i4>
      </vt:variant>
      <vt:variant>
        <vt:lpwstr/>
      </vt:variant>
      <vt:variant>
        <vt:lpwstr>Seif41</vt:lpwstr>
      </vt:variant>
      <vt:variant>
        <vt:i4>3342382</vt:i4>
      </vt:variant>
      <vt:variant>
        <vt:i4>312</vt:i4>
      </vt:variant>
      <vt:variant>
        <vt:i4>0</vt:i4>
      </vt:variant>
      <vt:variant>
        <vt:i4>5</vt:i4>
      </vt:variant>
      <vt:variant>
        <vt:lpwstr/>
      </vt:variant>
      <vt:variant>
        <vt:lpwstr>Seif40</vt:lpwstr>
      </vt:variant>
      <vt:variant>
        <vt:i4>3801129</vt:i4>
      </vt:variant>
      <vt:variant>
        <vt:i4>306</vt:i4>
      </vt:variant>
      <vt:variant>
        <vt:i4>0</vt:i4>
      </vt:variant>
      <vt:variant>
        <vt:i4>5</vt:i4>
      </vt:variant>
      <vt:variant>
        <vt:lpwstr/>
      </vt:variant>
      <vt:variant>
        <vt:lpwstr>Seif39</vt:lpwstr>
      </vt:variant>
      <vt:variant>
        <vt:i4>6094857</vt:i4>
      </vt:variant>
      <vt:variant>
        <vt:i4>300</vt:i4>
      </vt:variant>
      <vt:variant>
        <vt:i4>0</vt:i4>
      </vt:variant>
      <vt:variant>
        <vt:i4>5</vt:i4>
      </vt:variant>
      <vt:variant>
        <vt:lpwstr/>
      </vt:variant>
      <vt:variant>
        <vt:lpwstr>med8</vt:lpwstr>
      </vt:variant>
      <vt:variant>
        <vt:i4>3866665</vt:i4>
      </vt:variant>
      <vt:variant>
        <vt:i4>294</vt:i4>
      </vt:variant>
      <vt:variant>
        <vt:i4>0</vt:i4>
      </vt:variant>
      <vt:variant>
        <vt:i4>5</vt:i4>
      </vt:variant>
      <vt:variant>
        <vt:lpwstr/>
      </vt:variant>
      <vt:variant>
        <vt:lpwstr>Seif38</vt:lpwstr>
      </vt:variant>
      <vt:variant>
        <vt:i4>3407913</vt:i4>
      </vt:variant>
      <vt:variant>
        <vt:i4>288</vt:i4>
      </vt:variant>
      <vt:variant>
        <vt:i4>0</vt:i4>
      </vt:variant>
      <vt:variant>
        <vt:i4>5</vt:i4>
      </vt:variant>
      <vt:variant>
        <vt:lpwstr/>
      </vt:variant>
      <vt:variant>
        <vt:lpwstr>Seif37</vt:lpwstr>
      </vt:variant>
      <vt:variant>
        <vt:i4>5373961</vt:i4>
      </vt:variant>
      <vt:variant>
        <vt:i4>282</vt:i4>
      </vt:variant>
      <vt:variant>
        <vt:i4>0</vt:i4>
      </vt:variant>
      <vt:variant>
        <vt:i4>5</vt:i4>
      </vt:variant>
      <vt:variant>
        <vt:lpwstr/>
      </vt:variant>
      <vt:variant>
        <vt:lpwstr>med7</vt:lpwstr>
      </vt:variant>
      <vt:variant>
        <vt:i4>3473449</vt:i4>
      </vt:variant>
      <vt:variant>
        <vt:i4>276</vt:i4>
      </vt:variant>
      <vt:variant>
        <vt:i4>0</vt:i4>
      </vt:variant>
      <vt:variant>
        <vt:i4>5</vt:i4>
      </vt:variant>
      <vt:variant>
        <vt:lpwstr/>
      </vt:variant>
      <vt:variant>
        <vt:lpwstr>Seif36</vt:lpwstr>
      </vt:variant>
      <vt:variant>
        <vt:i4>3538985</vt:i4>
      </vt:variant>
      <vt:variant>
        <vt:i4>270</vt:i4>
      </vt:variant>
      <vt:variant>
        <vt:i4>0</vt:i4>
      </vt:variant>
      <vt:variant>
        <vt:i4>5</vt:i4>
      </vt:variant>
      <vt:variant>
        <vt:lpwstr/>
      </vt:variant>
      <vt:variant>
        <vt:lpwstr>Seif35</vt:lpwstr>
      </vt:variant>
      <vt:variant>
        <vt:i4>3604521</vt:i4>
      </vt:variant>
      <vt:variant>
        <vt:i4>264</vt:i4>
      </vt:variant>
      <vt:variant>
        <vt:i4>0</vt:i4>
      </vt:variant>
      <vt:variant>
        <vt:i4>5</vt:i4>
      </vt:variant>
      <vt:variant>
        <vt:lpwstr/>
      </vt:variant>
      <vt:variant>
        <vt:lpwstr>Seif34</vt:lpwstr>
      </vt:variant>
      <vt:variant>
        <vt:i4>3145769</vt:i4>
      </vt:variant>
      <vt:variant>
        <vt:i4>258</vt:i4>
      </vt:variant>
      <vt:variant>
        <vt:i4>0</vt:i4>
      </vt:variant>
      <vt:variant>
        <vt:i4>5</vt:i4>
      </vt:variant>
      <vt:variant>
        <vt:lpwstr/>
      </vt:variant>
      <vt:variant>
        <vt:lpwstr>Seif33</vt:lpwstr>
      </vt:variant>
      <vt:variant>
        <vt:i4>5439497</vt:i4>
      </vt:variant>
      <vt:variant>
        <vt:i4>252</vt:i4>
      </vt:variant>
      <vt:variant>
        <vt:i4>0</vt:i4>
      </vt:variant>
      <vt:variant>
        <vt:i4>5</vt:i4>
      </vt:variant>
      <vt:variant>
        <vt:lpwstr/>
      </vt:variant>
      <vt:variant>
        <vt:lpwstr>med6</vt:lpwstr>
      </vt:variant>
      <vt:variant>
        <vt:i4>3211305</vt:i4>
      </vt:variant>
      <vt:variant>
        <vt:i4>246</vt:i4>
      </vt:variant>
      <vt:variant>
        <vt:i4>0</vt:i4>
      </vt:variant>
      <vt:variant>
        <vt:i4>5</vt:i4>
      </vt:variant>
      <vt:variant>
        <vt:lpwstr/>
      </vt:variant>
      <vt:variant>
        <vt:lpwstr>Seif32</vt:lpwstr>
      </vt:variant>
      <vt:variant>
        <vt:i4>3276841</vt:i4>
      </vt:variant>
      <vt:variant>
        <vt:i4>240</vt:i4>
      </vt:variant>
      <vt:variant>
        <vt:i4>0</vt:i4>
      </vt:variant>
      <vt:variant>
        <vt:i4>5</vt:i4>
      </vt:variant>
      <vt:variant>
        <vt:lpwstr/>
      </vt:variant>
      <vt:variant>
        <vt:lpwstr>Seif31</vt:lpwstr>
      </vt:variant>
      <vt:variant>
        <vt:i4>3342377</vt:i4>
      </vt:variant>
      <vt:variant>
        <vt:i4>234</vt:i4>
      </vt:variant>
      <vt:variant>
        <vt:i4>0</vt:i4>
      </vt:variant>
      <vt:variant>
        <vt:i4>5</vt:i4>
      </vt:variant>
      <vt:variant>
        <vt:lpwstr/>
      </vt:variant>
      <vt:variant>
        <vt:lpwstr>Seif30</vt:lpwstr>
      </vt:variant>
      <vt:variant>
        <vt:i4>3801128</vt:i4>
      </vt:variant>
      <vt:variant>
        <vt:i4>228</vt:i4>
      </vt:variant>
      <vt:variant>
        <vt:i4>0</vt:i4>
      </vt:variant>
      <vt:variant>
        <vt:i4>5</vt:i4>
      </vt:variant>
      <vt:variant>
        <vt:lpwstr/>
      </vt:variant>
      <vt:variant>
        <vt:lpwstr>Seif29</vt:lpwstr>
      </vt:variant>
      <vt:variant>
        <vt:i4>3866664</vt:i4>
      </vt:variant>
      <vt:variant>
        <vt:i4>222</vt:i4>
      </vt:variant>
      <vt:variant>
        <vt:i4>0</vt:i4>
      </vt:variant>
      <vt:variant>
        <vt:i4>5</vt:i4>
      </vt:variant>
      <vt:variant>
        <vt:lpwstr/>
      </vt:variant>
      <vt:variant>
        <vt:lpwstr>Seif28</vt:lpwstr>
      </vt:variant>
      <vt:variant>
        <vt:i4>5701644</vt:i4>
      </vt:variant>
      <vt:variant>
        <vt:i4>216</vt:i4>
      </vt:variant>
      <vt:variant>
        <vt:i4>0</vt:i4>
      </vt:variant>
      <vt:variant>
        <vt:i4>5</vt:i4>
      </vt:variant>
      <vt:variant>
        <vt:lpwstr/>
      </vt:variant>
      <vt:variant>
        <vt:lpwstr>hed23</vt:lpwstr>
      </vt:variant>
      <vt:variant>
        <vt:i4>3407912</vt:i4>
      </vt:variant>
      <vt:variant>
        <vt:i4>210</vt:i4>
      </vt:variant>
      <vt:variant>
        <vt:i4>0</vt:i4>
      </vt:variant>
      <vt:variant>
        <vt:i4>5</vt:i4>
      </vt:variant>
      <vt:variant>
        <vt:lpwstr/>
      </vt:variant>
      <vt:variant>
        <vt:lpwstr>Seif27</vt:lpwstr>
      </vt:variant>
      <vt:variant>
        <vt:i4>5701644</vt:i4>
      </vt:variant>
      <vt:variant>
        <vt:i4>204</vt:i4>
      </vt:variant>
      <vt:variant>
        <vt:i4>0</vt:i4>
      </vt:variant>
      <vt:variant>
        <vt:i4>5</vt:i4>
      </vt:variant>
      <vt:variant>
        <vt:lpwstr/>
      </vt:variant>
      <vt:variant>
        <vt:lpwstr>hed22</vt:lpwstr>
      </vt:variant>
      <vt:variant>
        <vt:i4>5242889</vt:i4>
      </vt:variant>
      <vt:variant>
        <vt:i4>198</vt:i4>
      </vt:variant>
      <vt:variant>
        <vt:i4>0</vt:i4>
      </vt:variant>
      <vt:variant>
        <vt:i4>5</vt:i4>
      </vt:variant>
      <vt:variant>
        <vt:lpwstr/>
      </vt:variant>
      <vt:variant>
        <vt:lpwstr>med5</vt:lpwstr>
      </vt:variant>
      <vt:variant>
        <vt:i4>3473448</vt:i4>
      </vt:variant>
      <vt:variant>
        <vt:i4>192</vt:i4>
      </vt:variant>
      <vt:variant>
        <vt:i4>0</vt:i4>
      </vt:variant>
      <vt:variant>
        <vt:i4>5</vt:i4>
      </vt:variant>
      <vt:variant>
        <vt:lpwstr/>
      </vt:variant>
      <vt:variant>
        <vt:lpwstr>Seif26</vt:lpwstr>
      </vt:variant>
      <vt:variant>
        <vt:i4>3538984</vt:i4>
      </vt:variant>
      <vt:variant>
        <vt:i4>186</vt:i4>
      </vt:variant>
      <vt:variant>
        <vt:i4>0</vt:i4>
      </vt:variant>
      <vt:variant>
        <vt:i4>5</vt:i4>
      </vt:variant>
      <vt:variant>
        <vt:lpwstr/>
      </vt:variant>
      <vt:variant>
        <vt:lpwstr>Seif25</vt:lpwstr>
      </vt:variant>
      <vt:variant>
        <vt:i4>3604520</vt:i4>
      </vt:variant>
      <vt:variant>
        <vt:i4>180</vt:i4>
      </vt:variant>
      <vt:variant>
        <vt:i4>0</vt:i4>
      </vt:variant>
      <vt:variant>
        <vt:i4>5</vt:i4>
      </vt:variant>
      <vt:variant>
        <vt:lpwstr/>
      </vt:variant>
      <vt:variant>
        <vt:lpwstr>Seif24</vt:lpwstr>
      </vt:variant>
      <vt:variant>
        <vt:i4>3145768</vt:i4>
      </vt:variant>
      <vt:variant>
        <vt:i4>174</vt:i4>
      </vt:variant>
      <vt:variant>
        <vt:i4>0</vt:i4>
      </vt:variant>
      <vt:variant>
        <vt:i4>5</vt:i4>
      </vt:variant>
      <vt:variant>
        <vt:lpwstr/>
      </vt:variant>
      <vt:variant>
        <vt:lpwstr>Seif23</vt:lpwstr>
      </vt:variant>
      <vt:variant>
        <vt:i4>3211304</vt:i4>
      </vt:variant>
      <vt:variant>
        <vt:i4>168</vt:i4>
      </vt:variant>
      <vt:variant>
        <vt:i4>0</vt:i4>
      </vt:variant>
      <vt:variant>
        <vt:i4>5</vt:i4>
      </vt:variant>
      <vt:variant>
        <vt:lpwstr/>
      </vt:variant>
      <vt:variant>
        <vt:lpwstr>Seif22</vt:lpwstr>
      </vt:variant>
      <vt:variant>
        <vt:i4>3276840</vt:i4>
      </vt:variant>
      <vt:variant>
        <vt:i4>162</vt:i4>
      </vt:variant>
      <vt:variant>
        <vt:i4>0</vt:i4>
      </vt:variant>
      <vt:variant>
        <vt:i4>5</vt:i4>
      </vt:variant>
      <vt:variant>
        <vt:lpwstr/>
      </vt:variant>
      <vt:variant>
        <vt:lpwstr>Seif21</vt:lpwstr>
      </vt:variant>
      <vt:variant>
        <vt:i4>5701644</vt:i4>
      </vt:variant>
      <vt:variant>
        <vt:i4>156</vt:i4>
      </vt:variant>
      <vt:variant>
        <vt:i4>0</vt:i4>
      </vt:variant>
      <vt:variant>
        <vt:i4>5</vt:i4>
      </vt:variant>
      <vt:variant>
        <vt:lpwstr/>
      </vt:variant>
      <vt:variant>
        <vt:lpwstr>hed21</vt:lpwstr>
      </vt:variant>
      <vt:variant>
        <vt:i4>3342376</vt:i4>
      </vt:variant>
      <vt:variant>
        <vt:i4>150</vt:i4>
      </vt:variant>
      <vt:variant>
        <vt:i4>0</vt:i4>
      </vt:variant>
      <vt:variant>
        <vt:i4>5</vt:i4>
      </vt:variant>
      <vt:variant>
        <vt:lpwstr/>
      </vt:variant>
      <vt:variant>
        <vt:lpwstr>Seif20</vt:lpwstr>
      </vt:variant>
      <vt:variant>
        <vt:i4>3801131</vt:i4>
      </vt:variant>
      <vt:variant>
        <vt:i4>144</vt:i4>
      </vt:variant>
      <vt:variant>
        <vt:i4>0</vt:i4>
      </vt:variant>
      <vt:variant>
        <vt:i4>5</vt:i4>
      </vt:variant>
      <vt:variant>
        <vt:lpwstr/>
      </vt:variant>
      <vt:variant>
        <vt:lpwstr>Seif19</vt:lpwstr>
      </vt:variant>
      <vt:variant>
        <vt:i4>3866667</vt:i4>
      </vt:variant>
      <vt:variant>
        <vt:i4>138</vt:i4>
      </vt:variant>
      <vt:variant>
        <vt:i4>0</vt:i4>
      </vt:variant>
      <vt:variant>
        <vt:i4>5</vt:i4>
      </vt:variant>
      <vt:variant>
        <vt:lpwstr/>
      </vt:variant>
      <vt:variant>
        <vt:lpwstr>Seif18</vt:lpwstr>
      </vt:variant>
      <vt:variant>
        <vt:i4>3407915</vt:i4>
      </vt:variant>
      <vt:variant>
        <vt:i4>132</vt:i4>
      </vt:variant>
      <vt:variant>
        <vt:i4>0</vt:i4>
      </vt:variant>
      <vt:variant>
        <vt:i4>5</vt:i4>
      </vt:variant>
      <vt:variant>
        <vt:lpwstr/>
      </vt:variant>
      <vt:variant>
        <vt:lpwstr>Seif17</vt:lpwstr>
      </vt:variant>
      <vt:variant>
        <vt:i4>3473451</vt:i4>
      </vt:variant>
      <vt:variant>
        <vt:i4>126</vt:i4>
      </vt:variant>
      <vt:variant>
        <vt:i4>0</vt:i4>
      </vt:variant>
      <vt:variant>
        <vt:i4>5</vt:i4>
      </vt:variant>
      <vt:variant>
        <vt:lpwstr/>
      </vt:variant>
      <vt:variant>
        <vt:lpwstr>Seif16</vt:lpwstr>
      </vt:variant>
      <vt:variant>
        <vt:i4>3604523</vt:i4>
      </vt:variant>
      <vt:variant>
        <vt:i4>120</vt:i4>
      </vt:variant>
      <vt:variant>
        <vt:i4>0</vt:i4>
      </vt:variant>
      <vt:variant>
        <vt:i4>5</vt:i4>
      </vt:variant>
      <vt:variant>
        <vt:lpwstr/>
      </vt:variant>
      <vt:variant>
        <vt:lpwstr>Seif14</vt:lpwstr>
      </vt:variant>
      <vt:variant>
        <vt:i4>3211307</vt:i4>
      </vt:variant>
      <vt:variant>
        <vt:i4>114</vt:i4>
      </vt:variant>
      <vt:variant>
        <vt:i4>0</vt:i4>
      </vt:variant>
      <vt:variant>
        <vt:i4>5</vt:i4>
      </vt:variant>
      <vt:variant>
        <vt:lpwstr/>
      </vt:variant>
      <vt:variant>
        <vt:lpwstr>Seif12</vt:lpwstr>
      </vt:variant>
      <vt:variant>
        <vt:i4>3145771</vt:i4>
      </vt:variant>
      <vt:variant>
        <vt:i4>108</vt:i4>
      </vt:variant>
      <vt:variant>
        <vt:i4>0</vt:i4>
      </vt:variant>
      <vt:variant>
        <vt:i4>5</vt:i4>
      </vt:variant>
      <vt:variant>
        <vt:lpwstr/>
      </vt:variant>
      <vt:variant>
        <vt:lpwstr>Seif13</vt:lpwstr>
      </vt:variant>
      <vt:variant>
        <vt:i4>3276843</vt:i4>
      </vt:variant>
      <vt:variant>
        <vt:i4>102</vt:i4>
      </vt:variant>
      <vt:variant>
        <vt:i4>0</vt:i4>
      </vt:variant>
      <vt:variant>
        <vt:i4>5</vt:i4>
      </vt:variant>
      <vt:variant>
        <vt:lpwstr/>
      </vt:variant>
      <vt:variant>
        <vt:lpwstr>Seif11</vt:lpwstr>
      </vt:variant>
      <vt:variant>
        <vt:i4>5701644</vt:i4>
      </vt:variant>
      <vt:variant>
        <vt:i4>96</vt:i4>
      </vt:variant>
      <vt:variant>
        <vt:i4>0</vt:i4>
      </vt:variant>
      <vt:variant>
        <vt:i4>5</vt:i4>
      </vt:variant>
      <vt:variant>
        <vt:lpwstr/>
      </vt:variant>
      <vt:variant>
        <vt:lpwstr>hed20</vt:lpwstr>
      </vt:variant>
      <vt:variant>
        <vt:i4>5308425</vt:i4>
      </vt:variant>
      <vt:variant>
        <vt:i4>90</vt:i4>
      </vt:variant>
      <vt:variant>
        <vt:i4>0</vt:i4>
      </vt:variant>
      <vt:variant>
        <vt:i4>5</vt:i4>
      </vt:variant>
      <vt:variant>
        <vt:lpwstr/>
      </vt:variant>
      <vt:variant>
        <vt:lpwstr>med4</vt:lpwstr>
      </vt:variant>
      <vt:variant>
        <vt:i4>3342379</vt:i4>
      </vt:variant>
      <vt:variant>
        <vt:i4>84</vt:i4>
      </vt:variant>
      <vt:variant>
        <vt:i4>0</vt:i4>
      </vt:variant>
      <vt:variant>
        <vt:i4>5</vt:i4>
      </vt:variant>
      <vt:variant>
        <vt:lpwstr/>
      </vt:variant>
      <vt:variant>
        <vt:lpwstr>Seif10</vt:lpwstr>
      </vt:variant>
      <vt:variant>
        <vt:i4>3538987</vt:i4>
      </vt:variant>
      <vt:variant>
        <vt:i4>78</vt:i4>
      </vt:variant>
      <vt:variant>
        <vt:i4>0</vt:i4>
      </vt:variant>
      <vt:variant>
        <vt:i4>5</vt:i4>
      </vt:variant>
      <vt:variant>
        <vt:lpwstr/>
      </vt:variant>
      <vt:variant>
        <vt:lpwstr>Seif15</vt:lpwstr>
      </vt:variant>
      <vt:variant>
        <vt:i4>196634</vt:i4>
      </vt:variant>
      <vt:variant>
        <vt:i4>72</vt:i4>
      </vt:variant>
      <vt:variant>
        <vt:i4>0</vt:i4>
      </vt:variant>
      <vt:variant>
        <vt:i4>5</vt:i4>
      </vt:variant>
      <vt:variant>
        <vt:lpwstr/>
      </vt:variant>
      <vt:variant>
        <vt:lpwstr>Seif9</vt:lpwstr>
      </vt:variant>
      <vt:variant>
        <vt:i4>196634</vt:i4>
      </vt:variant>
      <vt:variant>
        <vt:i4>66</vt:i4>
      </vt:variant>
      <vt:variant>
        <vt:i4>0</vt:i4>
      </vt:variant>
      <vt:variant>
        <vt:i4>5</vt:i4>
      </vt:variant>
      <vt:variant>
        <vt:lpwstr/>
      </vt:variant>
      <vt:variant>
        <vt:lpwstr>Seif8</vt:lpwstr>
      </vt:variant>
      <vt:variant>
        <vt:i4>196634</vt:i4>
      </vt:variant>
      <vt:variant>
        <vt:i4>60</vt:i4>
      </vt:variant>
      <vt:variant>
        <vt:i4>0</vt:i4>
      </vt:variant>
      <vt:variant>
        <vt:i4>5</vt:i4>
      </vt:variant>
      <vt:variant>
        <vt:lpwstr/>
      </vt:variant>
      <vt:variant>
        <vt:lpwstr>Seif7</vt:lpwstr>
      </vt:variant>
      <vt:variant>
        <vt:i4>196634</vt:i4>
      </vt:variant>
      <vt:variant>
        <vt:i4>54</vt:i4>
      </vt:variant>
      <vt:variant>
        <vt:i4>0</vt:i4>
      </vt:variant>
      <vt:variant>
        <vt:i4>5</vt:i4>
      </vt:variant>
      <vt:variant>
        <vt:lpwstr/>
      </vt:variant>
      <vt:variant>
        <vt:lpwstr>Seif6</vt:lpwstr>
      </vt:variant>
      <vt:variant>
        <vt:i4>5636105</vt:i4>
      </vt:variant>
      <vt:variant>
        <vt:i4>48</vt:i4>
      </vt:variant>
      <vt:variant>
        <vt:i4>0</vt:i4>
      </vt:variant>
      <vt:variant>
        <vt:i4>5</vt:i4>
      </vt:variant>
      <vt:variant>
        <vt:lpwstr/>
      </vt:variant>
      <vt:variant>
        <vt:lpwstr>med3</vt:lpwstr>
      </vt:variant>
      <vt:variant>
        <vt:i4>196634</vt:i4>
      </vt:variant>
      <vt:variant>
        <vt:i4>42</vt:i4>
      </vt:variant>
      <vt:variant>
        <vt:i4>0</vt:i4>
      </vt:variant>
      <vt:variant>
        <vt:i4>5</vt:i4>
      </vt:variant>
      <vt:variant>
        <vt:lpwstr/>
      </vt:variant>
      <vt:variant>
        <vt:lpwstr>Seif5</vt:lpwstr>
      </vt:variant>
      <vt:variant>
        <vt:i4>196634</vt:i4>
      </vt:variant>
      <vt:variant>
        <vt:i4>36</vt:i4>
      </vt:variant>
      <vt:variant>
        <vt:i4>0</vt:i4>
      </vt:variant>
      <vt:variant>
        <vt:i4>5</vt:i4>
      </vt:variant>
      <vt:variant>
        <vt:lpwstr/>
      </vt:variant>
      <vt:variant>
        <vt:lpwstr>Seif4</vt:lpwstr>
      </vt:variant>
      <vt:variant>
        <vt:i4>5701641</vt:i4>
      </vt:variant>
      <vt:variant>
        <vt:i4>30</vt:i4>
      </vt:variant>
      <vt:variant>
        <vt:i4>0</vt:i4>
      </vt:variant>
      <vt:variant>
        <vt:i4>5</vt:i4>
      </vt:variant>
      <vt:variant>
        <vt:lpwstr/>
      </vt:variant>
      <vt:variant>
        <vt:lpwstr>med2</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5505033</vt:i4>
      </vt:variant>
      <vt:variant>
        <vt:i4>12</vt:i4>
      </vt:variant>
      <vt:variant>
        <vt:i4>0</vt:i4>
      </vt:variant>
      <vt:variant>
        <vt:i4>5</vt:i4>
      </vt:variant>
      <vt:variant>
        <vt:lpwstr/>
      </vt:variant>
      <vt:variant>
        <vt:lpwstr>med1</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2293784</vt:i4>
      </vt:variant>
      <vt:variant>
        <vt:i4>30</vt:i4>
      </vt:variant>
      <vt:variant>
        <vt:i4>0</vt:i4>
      </vt:variant>
      <vt:variant>
        <vt:i4>5</vt:i4>
      </vt:variant>
      <vt:variant>
        <vt:lpwstr>https://www.nevo.co.il/law_word/law06/tak-10495.pdf</vt:lpwstr>
      </vt:variant>
      <vt:variant>
        <vt:lpwstr/>
      </vt:variant>
      <vt:variant>
        <vt:i4>7929880</vt:i4>
      </vt:variant>
      <vt:variant>
        <vt:i4>27</vt:i4>
      </vt:variant>
      <vt:variant>
        <vt:i4>0</vt:i4>
      </vt:variant>
      <vt:variant>
        <vt:i4>5</vt:i4>
      </vt:variant>
      <vt:variant>
        <vt:lpwstr>https://www.nevo.co.il/law_word/law06/tak-9936.pdf</vt:lpwstr>
      </vt:variant>
      <vt:variant>
        <vt:lpwstr/>
      </vt:variant>
      <vt:variant>
        <vt:i4>7667738</vt:i4>
      </vt:variant>
      <vt:variant>
        <vt:i4>24</vt:i4>
      </vt:variant>
      <vt:variant>
        <vt:i4>0</vt:i4>
      </vt:variant>
      <vt:variant>
        <vt:i4>5</vt:i4>
      </vt:variant>
      <vt:variant>
        <vt:lpwstr>https://www.nevo.co.il/law_word/law06/tak-9112.pdf</vt:lpwstr>
      </vt:variant>
      <vt:variant>
        <vt:lpwstr/>
      </vt:variant>
      <vt:variant>
        <vt:i4>7667730</vt:i4>
      </vt:variant>
      <vt:variant>
        <vt:i4>21</vt:i4>
      </vt:variant>
      <vt:variant>
        <vt:i4>0</vt:i4>
      </vt:variant>
      <vt:variant>
        <vt:i4>5</vt:i4>
      </vt:variant>
      <vt:variant>
        <vt:lpwstr>https://www.nevo.co.il/law_word/law06/tak-9093.pdf</vt:lpwstr>
      </vt:variant>
      <vt:variant>
        <vt:lpwstr/>
      </vt:variant>
      <vt:variant>
        <vt:i4>7536655</vt:i4>
      </vt:variant>
      <vt:variant>
        <vt:i4>18</vt:i4>
      </vt:variant>
      <vt:variant>
        <vt:i4>0</vt:i4>
      </vt:variant>
      <vt:variant>
        <vt:i4>5</vt:i4>
      </vt:variant>
      <vt:variant>
        <vt:lpwstr>http://www.nevo.co.il/Law_word/law06/tak-8324.pdf</vt:lpwstr>
      </vt:variant>
      <vt:variant>
        <vt:lpwstr/>
      </vt:variant>
      <vt:variant>
        <vt:i4>7667713</vt:i4>
      </vt:variant>
      <vt:variant>
        <vt:i4>15</vt:i4>
      </vt:variant>
      <vt:variant>
        <vt:i4>0</vt:i4>
      </vt:variant>
      <vt:variant>
        <vt:i4>5</vt:i4>
      </vt:variant>
      <vt:variant>
        <vt:lpwstr>http://www.nevo.co.il/Law_word/law06/tak-8148.pdf</vt:lpwstr>
      </vt:variant>
      <vt:variant>
        <vt:lpwstr/>
      </vt:variant>
      <vt:variant>
        <vt:i4>7667722</vt:i4>
      </vt:variant>
      <vt:variant>
        <vt:i4>12</vt:i4>
      </vt:variant>
      <vt:variant>
        <vt:i4>0</vt:i4>
      </vt:variant>
      <vt:variant>
        <vt:i4>5</vt:i4>
      </vt:variant>
      <vt:variant>
        <vt:lpwstr>http://www.nevo.co.il/Law_word/law06/TAK-8042.pdf</vt:lpwstr>
      </vt:variant>
      <vt:variant>
        <vt:lpwstr/>
      </vt:variant>
      <vt:variant>
        <vt:i4>8323072</vt:i4>
      </vt:variant>
      <vt:variant>
        <vt:i4>9</vt:i4>
      </vt:variant>
      <vt:variant>
        <vt:i4>0</vt:i4>
      </vt:variant>
      <vt:variant>
        <vt:i4>5</vt:i4>
      </vt:variant>
      <vt:variant>
        <vt:lpwstr>http://www.nevo.co.il/Law_word/law06/tak-7911.pdf</vt:lpwstr>
      </vt:variant>
      <vt:variant>
        <vt:lpwstr/>
      </vt:variant>
      <vt:variant>
        <vt:i4>8060935</vt:i4>
      </vt:variant>
      <vt:variant>
        <vt:i4>6</vt:i4>
      </vt:variant>
      <vt:variant>
        <vt:i4>0</vt:i4>
      </vt:variant>
      <vt:variant>
        <vt:i4>5</vt:i4>
      </vt:variant>
      <vt:variant>
        <vt:lpwstr>http://www.nevo.co.il/Law_word/law06/tak-7758.pdf</vt:lpwstr>
      </vt:variant>
      <vt:variant>
        <vt:lpwstr/>
      </vt:variant>
      <vt:variant>
        <vt:i4>7798799</vt:i4>
      </vt:variant>
      <vt:variant>
        <vt:i4>3</vt:i4>
      </vt:variant>
      <vt:variant>
        <vt:i4>0</vt:i4>
      </vt:variant>
      <vt:variant>
        <vt:i4>5</vt:i4>
      </vt:variant>
      <vt:variant>
        <vt:lpwstr>http://www.nevo.co.il/Law_word/law06/tak-7592.pdf</vt:lpwstr>
      </vt:variant>
      <vt:variant>
        <vt:lpwstr/>
      </vt:variant>
      <vt:variant>
        <vt:i4>7995401</vt:i4>
      </vt:variant>
      <vt:variant>
        <vt:i4>0</vt:i4>
      </vt:variant>
      <vt:variant>
        <vt:i4>0</vt:i4>
      </vt:variant>
      <vt:variant>
        <vt:i4>5</vt:i4>
      </vt:variant>
      <vt:variant>
        <vt:lpwstr>http://www.nevo.co.il/law_word/law06/tak-7445.pdf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user</dc:creator>
  <cp:keywords/>
  <dc:description/>
  <cp:lastModifiedBy>Shimon Doodkin</cp:lastModifiedBy>
  <cp:revision>2</cp:revision>
  <dcterms:created xsi:type="dcterms:W3CDTF">2023-06-05T20:37:00Z</dcterms:created>
  <dcterms:modified xsi:type="dcterms:W3CDTF">2023-06-05T20:37:00Z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0501</vt:lpwstr>
  </property>
  <property fmtid="{D5CDD505-2E9C-101B-9397-08002B2CF9AE}" pid="3" name="CHNAME">
    <vt:lpwstr>ניירות ערך</vt:lpwstr>
  </property>
  <property fmtid="{D5CDD505-2E9C-101B-9397-08002B2CF9AE}" pid="4" name="LAWNAME">
    <vt:lpwstr>תקנות ניירות ערך (זירת סוחר לחשבונו העצמי), תשע"ה-2014</vt:lpwstr>
  </property>
  <property fmtid="{D5CDD505-2E9C-101B-9397-08002B2CF9AE}" pid="5" name="LAWNUMBER">
    <vt:lpwstr>0134</vt:lpwstr>
  </property>
  <property fmtid="{D5CDD505-2E9C-101B-9397-08002B2CF9AE}" pid="6" name="TYPE">
    <vt:lpwstr>01</vt:lpwstr>
  </property>
  <property fmtid="{D5CDD505-2E9C-101B-9397-08002B2CF9AE}" pid="7" name="MEKOR_NAME1">
    <vt:lpwstr>חוק ניירות ערך</vt:lpwstr>
  </property>
  <property fmtid="{D5CDD505-2E9C-101B-9397-08002B2CF9AE}" pid="8" name="MEKOR_SAIF1">
    <vt:lpwstr>44יגXבX5X;44יגXבX6X;44כטX;55אX</vt:lpwstr>
  </property>
  <property fmtid="{D5CDD505-2E9C-101B-9397-08002B2CF9AE}" pid="9" name="NOSE11">
    <vt:lpwstr>משפט פרטי וכלכלה</vt:lpwstr>
  </property>
  <property fmtid="{D5CDD505-2E9C-101B-9397-08002B2CF9AE}" pid="10" name="NOSE21">
    <vt:lpwstr>תאגידים וניירות ערך</vt:lpwstr>
  </property>
  <property fmtid="{D5CDD505-2E9C-101B-9397-08002B2CF9AE}" pid="11" name="NOSE31">
    <vt:lpwstr>ניירות ערך</vt:lpwstr>
  </property>
  <property fmtid="{D5CDD505-2E9C-101B-9397-08002B2CF9AE}" pid="12" name="NOSE41">
    <vt:lpwstr/>
  </property>
  <property fmtid="{D5CDD505-2E9C-101B-9397-08002B2CF9AE}" pid="13" name="NOSE12">
    <vt:lpwstr/>
  </property>
  <property fmtid="{D5CDD505-2E9C-101B-9397-08002B2CF9AE}" pid="14" name="NOSE22">
    <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y fmtid="{D5CDD505-2E9C-101B-9397-08002B2CF9AE}" pid="49" name="MEKORSAMCHUT">
    <vt:lpwstr/>
  </property>
  <property fmtid="{D5CDD505-2E9C-101B-9397-08002B2CF9AE}" pid="50" name="LINKI1">
    <vt:lpwstr/>
  </property>
  <property fmtid="{D5CDD505-2E9C-101B-9397-08002B2CF9AE}" pid="51" name="LINKI2">
    <vt:lpwstr/>
  </property>
  <property fmtid="{D5CDD505-2E9C-101B-9397-08002B2CF9AE}" pid="52" name="LINKI3">
    <vt:lpwstr/>
  </property>
  <property fmtid="{D5CDD505-2E9C-101B-9397-08002B2CF9AE}" pid="53" name="LINKI4">
    <vt:lpwstr/>
  </property>
  <property fmtid="{D5CDD505-2E9C-101B-9397-08002B2CF9AE}" pid="54" name="LINKI5">
    <vt:lpwstr/>
  </property>
  <property fmtid="{D5CDD505-2E9C-101B-9397-08002B2CF9AE}" pid="55" name="LINKK1">
    <vt:lpwstr>https://www.nevo.co.il/law_word/law06/tak-10495.pdf;‎רשומות - תקנות כלליות#ק"ת תשפ"ג מס' ‏‏10495#מיום 4.1.2023 עמ' 832 – הודעה תשפ"ג-2023; תחילתה ביום 1.1.2023‏</vt:lpwstr>
  </property>
  <property fmtid="{D5CDD505-2E9C-101B-9397-08002B2CF9AE}" pid="56" name="LINKK2">
    <vt:lpwstr/>
  </property>
  <property fmtid="{D5CDD505-2E9C-101B-9397-08002B2CF9AE}" pid="57" name="LINKK3">
    <vt:lpwstr/>
  </property>
  <property fmtid="{D5CDD505-2E9C-101B-9397-08002B2CF9AE}" pid="58" name="LINKK4">
    <vt:lpwstr/>
  </property>
  <property fmtid="{D5CDD505-2E9C-101B-9397-08002B2CF9AE}" pid="59" name="LINKK5">
    <vt:lpwstr/>
  </property>
  <property fmtid="{D5CDD505-2E9C-101B-9397-08002B2CF9AE}" pid="60" name="LINKK6">
    <vt:lpwstr/>
  </property>
  <property fmtid="{D5CDD505-2E9C-101B-9397-08002B2CF9AE}" pid="61" name="LINKK7">
    <vt:lpwstr/>
  </property>
  <property fmtid="{D5CDD505-2E9C-101B-9397-08002B2CF9AE}" pid="62" name="LINKK8">
    <vt:lpwstr/>
  </property>
  <property fmtid="{D5CDD505-2E9C-101B-9397-08002B2CF9AE}" pid="63" name="LINKK9">
    <vt:lpwstr/>
  </property>
  <property fmtid="{D5CDD505-2E9C-101B-9397-08002B2CF9AE}" pid="64" name="LINKK10">
    <vt:lpwstr/>
  </property>
</Properties>
</file>