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726" w:rsidRDefault="001D2726">
      <w:pPr>
        <w:pStyle w:val="big-header"/>
        <w:ind w:left="0" w:right="1134"/>
        <w:rPr>
          <w:rFonts w:hint="cs"/>
          <w:rtl/>
        </w:rPr>
      </w:pPr>
      <w:r>
        <w:rPr>
          <w:rtl/>
        </w:rPr>
        <w:t>תקנות ניירות ערך (פרטי מתאר הצעת ניירות ערך לעובדים), תש"ס</w:t>
      </w:r>
      <w:r>
        <w:rPr>
          <w:rFonts w:hint="cs"/>
          <w:rtl/>
        </w:rPr>
        <w:t>-</w:t>
      </w:r>
      <w:r>
        <w:rPr>
          <w:rtl/>
        </w:rPr>
        <w:t>2000</w:t>
      </w:r>
    </w:p>
    <w:p w:rsidR="000247C5" w:rsidRDefault="000247C5" w:rsidP="000247C5">
      <w:pPr>
        <w:spacing w:line="320" w:lineRule="auto"/>
        <w:jc w:val="left"/>
        <w:rPr>
          <w:rFonts w:hint="cs"/>
          <w:rtl/>
        </w:rPr>
      </w:pPr>
    </w:p>
    <w:p w:rsidR="001B09E6" w:rsidRDefault="001B09E6" w:rsidP="000247C5">
      <w:pPr>
        <w:spacing w:line="320" w:lineRule="auto"/>
        <w:jc w:val="left"/>
        <w:rPr>
          <w:rFonts w:hint="cs"/>
          <w:rtl/>
        </w:rPr>
      </w:pPr>
    </w:p>
    <w:p w:rsidR="000247C5" w:rsidRPr="000247C5" w:rsidRDefault="000247C5" w:rsidP="000247C5">
      <w:pPr>
        <w:spacing w:line="320" w:lineRule="auto"/>
        <w:jc w:val="left"/>
        <w:rPr>
          <w:rFonts w:cs="Miriam"/>
          <w:szCs w:val="22"/>
          <w:rtl/>
        </w:rPr>
      </w:pPr>
      <w:r w:rsidRPr="000247C5">
        <w:rPr>
          <w:rFonts w:cs="Miriam"/>
          <w:szCs w:val="22"/>
          <w:rtl/>
        </w:rPr>
        <w:t>משפט פרטי וכלכלה</w:t>
      </w:r>
      <w:r w:rsidRPr="000247C5">
        <w:rPr>
          <w:rFonts w:cs="FrankRuehl"/>
          <w:szCs w:val="26"/>
          <w:rtl/>
        </w:rPr>
        <w:t xml:space="preserve"> – תאגידים וניירות ערך – ניירות ערך</w:t>
      </w:r>
    </w:p>
    <w:p w:rsidR="001D2726" w:rsidRDefault="001D272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1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הגדרות</w:t>
            </w:r>
          </w:p>
        </w:tc>
        <w:tc>
          <w:tcPr>
            <w:tcW w:w="567" w:type="dxa"/>
          </w:tcPr>
          <w:p w:rsidR="00E63A5C" w:rsidRPr="00E63A5C" w:rsidRDefault="00E63A5C" w:rsidP="00E63A5C">
            <w:pPr>
              <w:spacing w:line="240" w:lineRule="auto"/>
              <w:jc w:val="left"/>
              <w:rPr>
                <w:rStyle w:val="Hyperlink"/>
                <w:rtl/>
              </w:rPr>
            </w:pPr>
            <w:hyperlink w:anchor="Seif9" w:tooltip="הגדרות"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2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הגשת מתאר</w:t>
            </w:r>
          </w:p>
        </w:tc>
        <w:tc>
          <w:tcPr>
            <w:tcW w:w="567" w:type="dxa"/>
          </w:tcPr>
          <w:p w:rsidR="00E63A5C" w:rsidRPr="00E63A5C" w:rsidRDefault="00E63A5C" w:rsidP="00E63A5C">
            <w:pPr>
              <w:spacing w:line="240" w:lineRule="auto"/>
              <w:jc w:val="left"/>
              <w:rPr>
                <w:rStyle w:val="Hyperlink"/>
                <w:rtl/>
              </w:rPr>
            </w:pPr>
            <w:hyperlink w:anchor="Seif10" w:tooltip="הגשת מתאר"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3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פרטי המתאר</w:t>
            </w:r>
          </w:p>
        </w:tc>
        <w:tc>
          <w:tcPr>
            <w:tcW w:w="567" w:type="dxa"/>
          </w:tcPr>
          <w:p w:rsidR="00E63A5C" w:rsidRPr="00E63A5C" w:rsidRDefault="00E63A5C" w:rsidP="00E63A5C">
            <w:pPr>
              <w:spacing w:line="240" w:lineRule="auto"/>
              <w:jc w:val="left"/>
              <w:rPr>
                <w:rStyle w:val="Hyperlink"/>
                <w:rtl/>
              </w:rPr>
            </w:pPr>
            <w:hyperlink w:anchor="Seif11" w:tooltip="פרטי המתאר"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4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פרטים נוספים</w:t>
            </w:r>
          </w:p>
        </w:tc>
        <w:tc>
          <w:tcPr>
            <w:tcW w:w="567" w:type="dxa"/>
          </w:tcPr>
          <w:p w:rsidR="00E63A5C" w:rsidRPr="00E63A5C" w:rsidRDefault="00E63A5C" w:rsidP="00E63A5C">
            <w:pPr>
              <w:spacing w:line="240" w:lineRule="auto"/>
              <w:jc w:val="left"/>
              <w:rPr>
                <w:rStyle w:val="Hyperlink"/>
                <w:rtl/>
              </w:rPr>
            </w:pPr>
            <w:hyperlink w:anchor="Seif12" w:tooltip="פרטים נוספים"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5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תכנית התגמול לעובדים</w:t>
            </w:r>
          </w:p>
        </w:tc>
        <w:tc>
          <w:tcPr>
            <w:tcW w:w="567" w:type="dxa"/>
          </w:tcPr>
          <w:p w:rsidR="00E63A5C" w:rsidRPr="00E63A5C" w:rsidRDefault="00E63A5C" w:rsidP="00E63A5C">
            <w:pPr>
              <w:spacing w:line="240" w:lineRule="auto"/>
              <w:jc w:val="left"/>
              <w:rPr>
                <w:rStyle w:val="Hyperlink"/>
                <w:rtl/>
              </w:rPr>
            </w:pPr>
            <w:hyperlink w:anchor="Seif1" w:tooltip="תכנית התגמול לעובדים"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6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תנאים לזכאות ולהעברה</w:t>
            </w:r>
          </w:p>
        </w:tc>
        <w:tc>
          <w:tcPr>
            <w:tcW w:w="567" w:type="dxa"/>
          </w:tcPr>
          <w:p w:rsidR="00E63A5C" w:rsidRPr="00E63A5C" w:rsidRDefault="00E63A5C" w:rsidP="00E63A5C">
            <w:pPr>
              <w:spacing w:line="240" w:lineRule="auto"/>
              <w:jc w:val="left"/>
              <w:rPr>
                <w:rStyle w:val="Hyperlink"/>
                <w:rtl/>
              </w:rPr>
            </w:pPr>
            <w:hyperlink w:anchor="Seif2" w:tooltip="תנאים לזכאות ולהעברה"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6א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הכללה על דרך של הפניה</w:t>
            </w:r>
          </w:p>
        </w:tc>
        <w:tc>
          <w:tcPr>
            <w:tcW w:w="567" w:type="dxa"/>
          </w:tcPr>
          <w:p w:rsidR="00E63A5C" w:rsidRPr="00E63A5C" w:rsidRDefault="00E63A5C" w:rsidP="00E63A5C">
            <w:pPr>
              <w:spacing w:line="240" w:lineRule="auto"/>
              <w:jc w:val="left"/>
              <w:rPr>
                <w:rStyle w:val="Hyperlink"/>
                <w:rtl/>
              </w:rPr>
            </w:pPr>
            <w:hyperlink w:anchor="Seif14" w:tooltip="הכללה על דרך של הפניה"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7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החותמים על  המתאר</w:t>
            </w:r>
          </w:p>
        </w:tc>
        <w:tc>
          <w:tcPr>
            <w:tcW w:w="567" w:type="dxa"/>
          </w:tcPr>
          <w:p w:rsidR="00E63A5C" w:rsidRPr="00E63A5C" w:rsidRDefault="00E63A5C" w:rsidP="00E63A5C">
            <w:pPr>
              <w:spacing w:line="240" w:lineRule="auto"/>
              <w:jc w:val="left"/>
              <w:rPr>
                <w:rStyle w:val="Hyperlink"/>
                <w:rtl/>
              </w:rPr>
            </w:pPr>
            <w:hyperlink w:anchor="Seif3" w:tooltip="החותמים על  המתאר"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8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הודעה על מתאר</w:t>
            </w:r>
          </w:p>
        </w:tc>
        <w:tc>
          <w:tcPr>
            <w:tcW w:w="567" w:type="dxa"/>
          </w:tcPr>
          <w:p w:rsidR="00E63A5C" w:rsidRPr="00E63A5C" w:rsidRDefault="00E63A5C" w:rsidP="00E63A5C">
            <w:pPr>
              <w:spacing w:line="240" w:lineRule="auto"/>
              <w:jc w:val="left"/>
              <w:rPr>
                <w:rStyle w:val="Hyperlink"/>
                <w:rtl/>
              </w:rPr>
            </w:pPr>
            <w:hyperlink w:anchor="Seif4" w:tooltip="הודעה על מתאר"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9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מתן הוראה בידי הרשות</w:t>
            </w:r>
          </w:p>
        </w:tc>
        <w:tc>
          <w:tcPr>
            <w:tcW w:w="567" w:type="dxa"/>
          </w:tcPr>
          <w:p w:rsidR="00E63A5C" w:rsidRPr="00E63A5C" w:rsidRDefault="00E63A5C" w:rsidP="00E63A5C">
            <w:pPr>
              <w:spacing w:line="240" w:lineRule="auto"/>
              <w:jc w:val="left"/>
              <w:rPr>
                <w:rStyle w:val="Hyperlink"/>
                <w:rtl/>
              </w:rPr>
            </w:pPr>
            <w:hyperlink w:anchor="Seif5" w:tooltip="מתן הוראה בידי הרשות"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10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תיקון המתאר לבקשת תאגיד</w:t>
            </w:r>
          </w:p>
        </w:tc>
        <w:tc>
          <w:tcPr>
            <w:tcW w:w="567" w:type="dxa"/>
          </w:tcPr>
          <w:p w:rsidR="00E63A5C" w:rsidRPr="00E63A5C" w:rsidRDefault="00E63A5C" w:rsidP="00E63A5C">
            <w:pPr>
              <w:spacing w:line="240" w:lineRule="auto"/>
              <w:jc w:val="left"/>
              <w:rPr>
                <w:rStyle w:val="Hyperlink"/>
                <w:rtl/>
              </w:rPr>
            </w:pPr>
            <w:hyperlink w:anchor="Seif6" w:tooltip="תיקון המתאר לבקשת תאגיד"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11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הפקדת המתאר בידי הרשות לפני פרסומו</w:t>
            </w:r>
          </w:p>
        </w:tc>
        <w:tc>
          <w:tcPr>
            <w:tcW w:w="567" w:type="dxa"/>
          </w:tcPr>
          <w:p w:rsidR="00E63A5C" w:rsidRPr="00E63A5C" w:rsidRDefault="00E63A5C" w:rsidP="00E63A5C">
            <w:pPr>
              <w:spacing w:line="240" w:lineRule="auto"/>
              <w:jc w:val="left"/>
              <w:rPr>
                <w:rStyle w:val="Hyperlink"/>
                <w:rtl/>
              </w:rPr>
            </w:pPr>
            <w:hyperlink w:anchor="Seif7" w:tooltip="הפקדת המתאר בידי הרשות לפני פרסומו"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11א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דיווח אלקטרוני</w:t>
            </w:r>
          </w:p>
        </w:tc>
        <w:tc>
          <w:tcPr>
            <w:tcW w:w="567" w:type="dxa"/>
          </w:tcPr>
          <w:p w:rsidR="00E63A5C" w:rsidRPr="00E63A5C" w:rsidRDefault="00E63A5C" w:rsidP="00E63A5C">
            <w:pPr>
              <w:spacing w:line="240" w:lineRule="auto"/>
              <w:jc w:val="left"/>
              <w:rPr>
                <w:rStyle w:val="Hyperlink"/>
                <w:rtl/>
              </w:rPr>
            </w:pPr>
            <w:hyperlink w:anchor="Seif13" w:tooltip="דיווח אלקטרוני"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63A5C" w:rsidRPr="00E63A5C" w:rsidTr="00E63A5C">
        <w:tblPrEx>
          <w:tblCellMar>
            <w:top w:w="0" w:type="dxa"/>
            <w:bottom w:w="0" w:type="dxa"/>
          </w:tblCellMar>
        </w:tblPrEx>
        <w:tc>
          <w:tcPr>
            <w:tcW w:w="1247" w:type="dxa"/>
          </w:tcPr>
          <w:p w:rsidR="00E63A5C" w:rsidRPr="00E63A5C" w:rsidRDefault="00E63A5C" w:rsidP="00E63A5C">
            <w:pPr>
              <w:spacing w:line="240" w:lineRule="auto"/>
              <w:jc w:val="left"/>
              <w:rPr>
                <w:rFonts w:cs="Frankruhel"/>
                <w:sz w:val="24"/>
                <w:rtl/>
              </w:rPr>
            </w:pPr>
            <w:r>
              <w:rPr>
                <w:rFonts w:cs="Times New Roman"/>
                <w:sz w:val="24"/>
                <w:rtl/>
              </w:rPr>
              <w:t xml:space="preserve">סעיף 12 </w:t>
            </w:r>
          </w:p>
        </w:tc>
        <w:tc>
          <w:tcPr>
            <w:tcW w:w="5669" w:type="dxa"/>
          </w:tcPr>
          <w:p w:rsidR="00E63A5C" w:rsidRPr="00E63A5C" w:rsidRDefault="00E63A5C" w:rsidP="00E63A5C">
            <w:pPr>
              <w:spacing w:line="240" w:lineRule="auto"/>
              <w:jc w:val="left"/>
              <w:rPr>
                <w:rFonts w:cs="Frankruhel"/>
                <w:sz w:val="24"/>
                <w:rtl/>
              </w:rPr>
            </w:pPr>
            <w:r>
              <w:rPr>
                <w:rFonts w:cs="Times New Roman"/>
                <w:sz w:val="24"/>
                <w:rtl/>
              </w:rPr>
              <w:t>תחילה</w:t>
            </w:r>
          </w:p>
        </w:tc>
        <w:tc>
          <w:tcPr>
            <w:tcW w:w="567" w:type="dxa"/>
          </w:tcPr>
          <w:p w:rsidR="00E63A5C" w:rsidRPr="00E63A5C" w:rsidRDefault="00E63A5C" w:rsidP="00E63A5C">
            <w:pPr>
              <w:spacing w:line="240" w:lineRule="auto"/>
              <w:jc w:val="left"/>
              <w:rPr>
                <w:rStyle w:val="Hyperlink"/>
                <w:rtl/>
              </w:rPr>
            </w:pPr>
            <w:hyperlink w:anchor="Seif8" w:tooltip="תחילה" w:history="1">
              <w:r w:rsidRPr="00E63A5C">
                <w:rPr>
                  <w:rStyle w:val="Hyperlink"/>
                </w:rPr>
                <w:t>Go</w:t>
              </w:r>
            </w:hyperlink>
          </w:p>
        </w:tc>
        <w:tc>
          <w:tcPr>
            <w:tcW w:w="850" w:type="dxa"/>
          </w:tcPr>
          <w:p w:rsidR="00E63A5C" w:rsidRPr="00E63A5C" w:rsidRDefault="00E63A5C" w:rsidP="00E63A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1D2726" w:rsidRDefault="001D2726">
      <w:pPr>
        <w:pStyle w:val="big-header"/>
        <w:ind w:left="0" w:right="1134"/>
        <w:rPr>
          <w:rtl/>
        </w:rPr>
      </w:pPr>
    </w:p>
    <w:p w:rsidR="001D2726" w:rsidRDefault="001D2726" w:rsidP="000247C5">
      <w:pPr>
        <w:pStyle w:val="big-header"/>
        <w:ind w:left="0" w:right="1134"/>
        <w:rPr>
          <w:rStyle w:val="default"/>
          <w:rFonts w:cs="FrankRuehl" w:hint="cs"/>
          <w:rtl/>
        </w:rPr>
      </w:pPr>
      <w:r>
        <w:rPr>
          <w:rtl/>
        </w:rPr>
        <w:br w:type="page"/>
      </w:r>
      <w:r>
        <w:rPr>
          <w:rtl/>
        </w:rPr>
        <w:lastRenderedPageBreak/>
        <w:t>ת</w:t>
      </w:r>
      <w:r>
        <w:rPr>
          <w:rFonts w:hint="cs"/>
          <w:rtl/>
        </w:rPr>
        <w:t>קנות ניירות ערך (פרטי מתאר הצעת ניירות ערך לעובדים), תש"ס-2000</w:t>
      </w:r>
      <w:r>
        <w:rPr>
          <w:rStyle w:val="default"/>
          <w:rtl/>
        </w:rPr>
        <w:footnoteReference w:customMarkFollows="1" w:id="1"/>
        <w:t>*</w:t>
      </w:r>
    </w:p>
    <w:p w:rsidR="001D2726" w:rsidRDefault="001D272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15ב(1)(א), 36 ו-56(א) לחוק ניירות ערך, תשכ"ח-1968, לפי הצעת הרשות ובאישור ועדת הכספים של הכנסת, אני מתקין תקנות אלה:</w:t>
      </w:r>
    </w:p>
    <w:p w:rsidR="001D2726" w:rsidRDefault="001D2726">
      <w:pPr>
        <w:pStyle w:val="P00"/>
        <w:spacing w:before="72"/>
        <w:ind w:left="0" w:right="1134"/>
        <w:rPr>
          <w:rStyle w:val="default"/>
          <w:rFonts w:cs="FrankRuehl" w:hint="cs"/>
          <w:rtl/>
        </w:rPr>
      </w:pPr>
      <w:bookmarkStart w:id="0" w:name="Seif9"/>
      <w:bookmarkEnd w:id="0"/>
      <w:r>
        <w:rPr>
          <w:lang w:val="he-IL"/>
        </w:rPr>
        <w:pict>
          <v:rect id="_x0000_s1026" style="position:absolute;left:0;text-align:left;margin-left:464.5pt;margin-top:8.05pt;width:75.05pt;height:8pt;z-index:251658752" o:allowincell="f" filled="f" stroked="f" strokecolor="lime" strokeweight=".25pt">
            <v:textbox inset="0,0,0,0">
              <w:txbxContent>
                <w:p w:rsidR="001D2726" w:rsidRDefault="001D272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D2726" w:rsidRDefault="008E0C22" w:rsidP="008E0C22">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2" type="#_x0000_t202" style="position:absolute;left:0;text-align:left;margin-left:470.35pt;margin-top:7.1pt;width:1in;height:11.8pt;z-index:251663872" filled="f" stroked="f">
            <v:textbox inset="1mm,0,1mm,0">
              <w:txbxContent>
                <w:p w:rsidR="008E0C22" w:rsidRDefault="008E0C22" w:rsidP="008E0C22">
                  <w:pPr>
                    <w:spacing w:line="160" w:lineRule="exact"/>
                    <w:jc w:val="left"/>
                    <w:rPr>
                      <w:rFonts w:cs="Miriam" w:hint="cs"/>
                      <w:noProof/>
                      <w:szCs w:val="18"/>
                      <w:rtl/>
                    </w:rPr>
                  </w:pPr>
                  <w:r>
                    <w:rPr>
                      <w:rFonts w:cs="Miriam" w:hint="cs"/>
                      <w:szCs w:val="18"/>
                      <w:rtl/>
                    </w:rPr>
                    <w:t>תק' תשע"ו-2015</w:t>
                  </w:r>
                </w:p>
              </w:txbxContent>
            </v:textbox>
            <w10:anchorlock/>
          </v:shape>
        </w:pict>
      </w:r>
      <w:r w:rsidR="001D2726">
        <w:rPr>
          <w:rtl/>
        </w:rPr>
        <w:tab/>
      </w:r>
      <w:r w:rsidR="001D2726">
        <w:rPr>
          <w:rStyle w:val="default"/>
          <w:rFonts w:cs="FrankRuehl"/>
          <w:rtl/>
        </w:rPr>
        <w:t>"</w:t>
      </w:r>
      <w:r w:rsidR="001B09E6">
        <w:rPr>
          <w:rStyle w:val="default"/>
          <w:rFonts w:cs="FrankRuehl" w:hint="cs"/>
          <w:rtl/>
        </w:rPr>
        <w:t xml:space="preserve">התקופה למתן ניירות ערך" </w:t>
      </w:r>
      <w:r w:rsidR="001B09E6">
        <w:rPr>
          <w:rStyle w:val="default"/>
          <w:rFonts w:cs="FrankRuehl"/>
          <w:rtl/>
        </w:rPr>
        <w:t>–</w:t>
      </w:r>
      <w:r w:rsidR="001B09E6">
        <w:rPr>
          <w:rStyle w:val="default"/>
          <w:rFonts w:cs="FrankRuehl" w:hint="cs"/>
          <w:rtl/>
        </w:rPr>
        <w:t xml:space="preserve"> </w:t>
      </w:r>
      <w:r w:rsidR="001D2726">
        <w:rPr>
          <w:rStyle w:val="default"/>
          <w:rFonts w:cs="FrankRuehl" w:hint="cs"/>
          <w:rtl/>
        </w:rPr>
        <w:t>תקופה להיענות העובד להצעה או בהעדר דרישה להיענות</w:t>
      </w:r>
      <w:r w:rsidR="001B09E6">
        <w:rPr>
          <w:rStyle w:val="default"/>
          <w:rFonts w:cs="FrankRuehl" w:hint="cs"/>
          <w:rtl/>
        </w:rPr>
        <w:t xml:space="preserve"> </w:t>
      </w:r>
      <w:r w:rsidR="001B09E6">
        <w:rPr>
          <w:rStyle w:val="default"/>
          <w:rFonts w:cs="FrankRuehl"/>
          <w:rtl/>
        </w:rPr>
        <w:t>–</w:t>
      </w:r>
      <w:r w:rsidR="001B09E6">
        <w:rPr>
          <w:rStyle w:val="default"/>
          <w:rFonts w:cs="FrankRuehl" w:hint="cs"/>
          <w:rtl/>
        </w:rPr>
        <w:t xml:space="preserve"> </w:t>
      </w:r>
      <w:r w:rsidR="001D2726">
        <w:rPr>
          <w:rStyle w:val="default"/>
          <w:rFonts w:cs="FrankRuehl" w:hint="cs"/>
          <w:rtl/>
        </w:rPr>
        <w:t xml:space="preserve">התקופה להענקת ניירות ערך, המתחילה לא לפני ארבעה עשר ימי עסקים לאחר הגשת המתאר ומסתיימת </w:t>
      </w:r>
      <w:r w:rsidRPr="008E0C22">
        <w:rPr>
          <w:rStyle w:val="default"/>
          <w:rFonts w:cs="FrankRuehl" w:hint="cs"/>
          <w:rtl/>
        </w:rPr>
        <w:t>בתום 36 חודשים מיום פרסומו של המתאר</w:t>
      </w:r>
      <w:r w:rsidR="001D2726">
        <w:rPr>
          <w:rStyle w:val="default"/>
          <w:rFonts w:cs="FrankRuehl" w:hint="cs"/>
          <w:rtl/>
        </w:rPr>
        <w:t>;</w:t>
      </w:r>
    </w:p>
    <w:p w:rsidR="001B09E6" w:rsidRPr="008153DF" w:rsidRDefault="001B09E6" w:rsidP="001B09E6">
      <w:pPr>
        <w:pStyle w:val="P00"/>
        <w:spacing w:before="0"/>
        <w:ind w:left="0" w:right="1134"/>
        <w:rPr>
          <w:rStyle w:val="default"/>
          <w:rFonts w:cs="FrankRuehl" w:hint="cs"/>
          <w:vanish/>
          <w:color w:val="FF0000"/>
          <w:szCs w:val="20"/>
          <w:shd w:val="clear" w:color="auto" w:fill="FFFF99"/>
          <w:rtl/>
        </w:rPr>
      </w:pPr>
      <w:bookmarkStart w:id="1" w:name="Rov15"/>
      <w:r w:rsidRPr="008153DF">
        <w:rPr>
          <w:rStyle w:val="default"/>
          <w:rFonts w:cs="FrankRuehl" w:hint="cs"/>
          <w:vanish/>
          <w:color w:val="FF0000"/>
          <w:szCs w:val="20"/>
          <w:shd w:val="clear" w:color="auto" w:fill="FFFF99"/>
          <w:rtl/>
        </w:rPr>
        <w:t>מיום 26.11.2015</w:t>
      </w:r>
    </w:p>
    <w:p w:rsidR="001B09E6" w:rsidRPr="008153DF" w:rsidRDefault="001B09E6" w:rsidP="001B09E6">
      <w:pPr>
        <w:pStyle w:val="P00"/>
        <w:spacing w:before="0"/>
        <w:ind w:left="0" w:right="1134"/>
        <w:rPr>
          <w:rStyle w:val="default"/>
          <w:rFonts w:cs="FrankRuehl" w:hint="cs"/>
          <w:vanish/>
          <w:szCs w:val="20"/>
          <w:shd w:val="clear" w:color="auto" w:fill="FFFF99"/>
          <w:rtl/>
        </w:rPr>
      </w:pPr>
      <w:r w:rsidRPr="008153DF">
        <w:rPr>
          <w:rStyle w:val="default"/>
          <w:rFonts w:cs="FrankRuehl" w:hint="cs"/>
          <w:b/>
          <w:bCs/>
          <w:vanish/>
          <w:szCs w:val="20"/>
          <w:shd w:val="clear" w:color="auto" w:fill="FFFF99"/>
          <w:rtl/>
        </w:rPr>
        <w:t>תק' תשע"ו-2015</w:t>
      </w:r>
    </w:p>
    <w:p w:rsidR="001B09E6" w:rsidRPr="008153DF" w:rsidRDefault="001B09E6" w:rsidP="001B09E6">
      <w:pPr>
        <w:pStyle w:val="P00"/>
        <w:spacing w:before="0"/>
        <w:ind w:left="0" w:right="1134"/>
        <w:rPr>
          <w:rStyle w:val="default"/>
          <w:rFonts w:cs="FrankRuehl" w:hint="cs"/>
          <w:vanish/>
          <w:szCs w:val="20"/>
          <w:shd w:val="clear" w:color="auto" w:fill="FFFF99"/>
          <w:rtl/>
        </w:rPr>
      </w:pPr>
      <w:hyperlink r:id="rId6" w:history="1">
        <w:r w:rsidRPr="008153DF">
          <w:rPr>
            <w:rStyle w:val="Hyperlink"/>
            <w:rFonts w:hint="cs"/>
            <w:vanish/>
            <w:szCs w:val="20"/>
            <w:shd w:val="clear" w:color="auto" w:fill="FFFF99"/>
            <w:rtl/>
          </w:rPr>
          <w:t>ק"ת תשע"ו מס' 7564</w:t>
        </w:r>
      </w:hyperlink>
      <w:r w:rsidRPr="008153DF">
        <w:rPr>
          <w:rStyle w:val="default"/>
          <w:rFonts w:cs="FrankRuehl" w:hint="cs"/>
          <w:vanish/>
          <w:szCs w:val="20"/>
          <w:shd w:val="clear" w:color="auto" w:fill="FFFF99"/>
          <w:rtl/>
        </w:rPr>
        <w:t xml:space="preserve"> מיום 27.10.2015 עמ' 100</w:t>
      </w:r>
    </w:p>
    <w:p w:rsidR="001B09E6" w:rsidRPr="008E0C22" w:rsidRDefault="001B09E6" w:rsidP="008E0C22">
      <w:pPr>
        <w:pStyle w:val="P00"/>
        <w:ind w:left="0" w:right="1134"/>
        <w:rPr>
          <w:rStyle w:val="default"/>
          <w:rFonts w:cs="FrankRuehl" w:hint="cs"/>
          <w:sz w:val="2"/>
          <w:szCs w:val="2"/>
          <w:rtl/>
        </w:rPr>
      </w:pPr>
      <w:r w:rsidRPr="008153DF">
        <w:rPr>
          <w:vanish/>
          <w:sz w:val="22"/>
          <w:szCs w:val="22"/>
          <w:shd w:val="clear" w:color="auto" w:fill="FFFF99"/>
          <w:rtl/>
        </w:rPr>
        <w:tab/>
      </w:r>
      <w:r w:rsidRPr="008153DF">
        <w:rPr>
          <w:rStyle w:val="default"/>
          <w:rFonts w:cs="FrankRuehl"/>
          <w:vanish/>
          <w:sz w:val="22"/>
          <w:szCs w:val="22"/>
          <w:shd w:val="clear" w:color="auto" w:fill="FFFF99"/>
          <w:rtl/>
        </w:rPr>
        <w:t>"</w:t>
      </w:r>
      <w:r w:rsidRPr="008153DF">
        <w:rPr>
          <w:rStyle w:val="default"/>
          <w:rFonts w:cs="FrankRuehl" w:hint="cs"/>
          <w:vanish/>
          <w:sz w:val="22"/>
          <w:szCs w:val="22"/>
          <w:shd w:val="clear" w:color="auto" w:fill="FFFF99"/>
          <w:rtl/>
        </w:rPr>
        <w:t xml:space="preserve">התקופה למתן ניירות ערך" </w:t>
      </w:r>
      <w:r w:rsidRPr="008153DF">
        <w:rPr>
          <w:rStyle w:val="default"/>
          <w:rFonts w:cs="FrankRuehl"/>
          <w:vanish/>
          <w:sz w:val="22"/>
          <w:szCs w:val="22"/>
          <w:shd w:val="clear" w:color="auto" w:fill="FFFF99"/>
          <w:rtl/>
        </w:rPr>
        <w:t>–</w:t>
      </w:r>
      <w:r w:rsidRPr="008153DF">
        <w:rPr>
          <w:rStyle w:val="default"/>
          <w:rFonts w:cs="FrankRuehl" w:hint="cs"/>
          <w:vanish/>
          <w:sz w:val="22"/>
          <w:szCs w:val="22"/>
          <w:shd w:val="clear" w:color="auto" w:fill="FFFF99"/>
          <w:rtl/>
        </w:rPr>
        <w:t xml:space="preserve"> תקופה להיענות העובד להצעה או בהעדר דרישה להיענות </w:t>
      </w:r>
      <w:r w:rsidRPr="008153DF">
        <w:rPr>
          <w:rStyle w:val="default"/>
          <w:rFonts w:cs="FrankRuehl"/>
          <w:vanish/>
          <w:sz w:val="22"/>
          <w:szCs w:val="22"/>
          <w:shd w:val="clear" w:color="auto" w:fill="FFFF99"/>
          <w:rtl/>
        </w:rPr>
        <w:t>–</w:t>
      </w:r>
      <w:r w:rsidRPr="008153DF">
        <w:rPr>
          <w:rStyle w:val="default"/>
          <w:rFonts w:cs="FrankRuehl" w:hint="cs"/>
          <w:vanish/>
          <w:sz w:val="22"/>
          <w:szCs w:val="22"/>
          <w:shd w:val="clear" w:color="auto" w:fill="FFFF99"/>
          <w:rtl/>
        </w:rPr>
        <w:t xml:space="preserve"> התקופה להענקת ניירות ערך, המתחילה לא לפני ארבעה עשר ימי עסקים לאחר הגשת המתאר ומסתיימת </w:t>
      </w:r>
      <w:r w:rsidRPr="008153DF">
        <w:rPr>
          <w:rStyle w:val="default"/>
          <w:rFonts w:cs="FrankRuehl" w:hint="cs"/>
          <w:strike/>
          <w:vanish/>
          <w:sz w:val="22"/>
          <w:szCs w:val="22"/>
          <w:shd w:val="clear" w:color="auto" w:fill="FFFF99"/>
          <w:rtl/>
        </w:rPr>
        <w:t>במועד הגשת הדוח התקופתי הראשון שלאחר הגשת המתאר או במועד הקבוע להגשת אותו דו</w:t>
      </w:r>
      <w:r w:rsidRPr="008153DF">
        <w:rPr>
          <w:rStyle w:val="default"/>
          <w:rFonts w:cs="FrankRuehl"/>
          <w:strike/>
          <w:vanish/>
          <w:sz w:val="22"/>
          <w:szCs w:val="22"/>
          <w:shd w:val="clear" w:color="auto" w:fill="FFFF99"/>
          <w:rtl/>
        </w:rPr>
        <w:t>ח</w:t>
      </w:r>
      <w:r w:rsidRPr="008153DF">
        <w:rPr>
          <w:rStyle w:val="default"/>
          <w:rFonts w:cs="FrankRuehl" w:hint="cs"/>
          <w:strike/>
          <w:vanish/>
          <w:sz w:val="22"/>
          <w:szCs w:val="22"/>
          <w:shd w:val="clear" w:color="auto" w:fill="FFFF99"/>
          <w:rtl/>
        </w:rPr>
        <w:t>, לפי המוקדם</w:t>
      </w:r>
      <w:r w:rsidR="008E0C22" w:rsidRPr="008153DF">
        <w:rPr>
          <w:rStyle w:val="default"/>
          <w:rFonts w:cs="FrankRuehl" w:hint="cs"/>
          <w:vanish/>
          <w:sz w:val="22"/>
          <w:szCs w:val="22"/>
          <w:shd w:val="clear" w:color="auto" w:fill="FFFF99"/>
          <w:rtl/>
        </w:rPr>
        <w:t xml:space="preserve"> </w:t>
      </w:r>
      <w:r w:rsidR="008E0C22" w:rsidRPr="008153DF">
        <w:rPr>
          <w:rStyle w:val="default"/>
          <w:rFonts w:cs="FrankRuehl" w:hint="cs"/>
          <w:vanish/>
          <w:sz w:val="22"/>
          <w:szCs w:val="22"/>
          <w:u w:val="single"/>
          <w:shd w:val="clear" w:color="auto" w:fill="FFFF99"/>
          <w:rtl/>
        </w:rPr>
        <w:t>בתום 36 חודשים מיום פרסומו של המתאר</w:t>
      </w:r>
      <w:r w:rsidRPr="008153DF">
        <w:rPr>
          <w:rStyle w:val="default"/>
          <w:rFonts w:cs="FrankRuehl" w:hint="cs"/>
          <w:vanish/>
          <w:sz w:val="22"/>
          <w:szCs w:val="22"/>
          <w:shd w:val="clear" w:color="auto" w:fill="FFFF99"/>
          <w:rtl/>
        </w:rPr>
        <w:t>;</w:t>
      </w:r>
      <w:bookmarkEnd w:id="1"/>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עסקים" </w:t>
      </w:r>
      <w:r w:rsidR="001B09E6">
        <w:rPr>
          <w:rStyle w:val="default"/>
          <w:rFonts w:cs="FrankRuehl"/>
          <w:rtl/>
        </w:rPr>
        <w:t>–</w:t>
      </w:r>
      <w:r>
        <w:rPr>
          <w:rStyle w:val="default"/>
          <w:rFonts w:cs="FrankRuehl" w:hint="cs"/>
          <w:rtl/>
        </w:rPr>
        <w:t xml:space="preserve"> יום שבו רוב התאגידים הבנקאיים בישראל פתוחים לביצוע עסקאות עם הציבור;</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w:t>
      </w:r>
      <w:r w:rsidR="001B09E6">
        <w:rPr>
          <w:rStyle w:val="default"/>
          <w:rFonts w:cs="FrankRuehl"/>
          <w:rtl/>
        </w:rPr>
        <w:t>–</w:t>
      </w:r>
      <w:r>
        <w:rPr>
          <w:rStyle w:val="default"/>
          <w:rFonts w:cs="FrankRuehl" w:hint="cs"/>
          <w:rtl/>
        </w:rPr>
        <w:t xml:space="preserve"> עובד של תאגיד המנפיק ניירות ערך, לרבות עובד של תאגיד בשליטת התאגיד המנפיק, שניירות הערך המונפקים על פי המתאר מוצעים לו;</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דוחות תקופתיים ומיי</w:t>
      </w:r>
      <w:r>
        <w:rPr>
          <w:rStyle w:val="default"/>
          <w:rFonts w:cs="FrankRuehl"/>
          <w:rtl/>
        </w:rPr>
        <w:t>ד</w:t>
      </w:r>
      <w:r>
        <w:rPr>
          <w:rStyle w:val="default"/>
          <w:rFonts w:cs="FrankRuehl" w:hint="cs"/>
          <w:rtl/>
        </w:rPr>
        <w:t xml:space="preserve">יים" </w:t>
      </w:r>
      <w:r w:rsidR="001B09E6">
        <w:rPr>
          <w:rStyle w:val="default"/>
          <w:rFonts w:cs="FrankRuehl"/>
          <w:rtl/>
        </w:rPr>
        <w:t>–</w:t>
      </w:r>
      <w:r>
        <w:rPr>
          <w:rStyle w:val="default"/>
          <w:rFonts w:cs="FrankRuehl" w:hint="cs"/>
          <w:rtl/>
        </w:rPr>
        <w:t xml:space="preserve"> תקנות ניירות ערך (דוחות תקופתיים ומיידיים), תש"ל-1970. </w:t>
      </w:r>
    </w:p>
    <w:p w:rsidR="001D2726" w:rsidRDefault="001D2726">
      <w:pPr>
        <w:pStyle w:val="P00"/>
        <w:spacing w:before="72"/>
        <w:ind w:left="0" w:right="1134"/>
        <w:rPr>
          <w:rStyle w:val="default"/>
          <w:rFonts w:cs="FrankRuehl" w:hint="cs"/>
          <w:rtl/>
        </w:rPr>
      </w:pPr>
      <w:bookmarkStart w:id="2" w:name="Seif10"/>
      <w:bookmarkEnd w:id="2"/>
      <w:r>
        <w:rPr>
          <w:lang w:val="he-IL"/>
        </w:rPr>
        <w:pict>
          <v:rect id="_x0000_s1027" style="position:absolute;left:0;text-align:left;margin-left:464.5pt;margin-top:8.05pt;width:75.05pt;height:21.8pt;z-index:251659776" o:allowincell="f" filled="f" stroked="f" strokecolor="lime" strokeweight=".25pt">
            <v:textbox inset="0,0,0,0">
              <w:txbxContent>
                <w:p w:rsidR="001D2726" w:rsidRDefault="001D2726">
                  <w:pPr>
                    <w:spacing w:line="160" w:lineRule="exact"/>
                    <w:jc w:val="left"/>
                    <w:rPr>
                      <w:rFonts w:cs="Miriam" w:hint="cs"/>
                      <w:szCs w:val="18"/>
                      <w:rtl/>
                    </w:rPr>
                  </w:pPr>
                  <w:r>
                    <w:rPr>
                      <w:rFonts w:cs="Miriam"/>
                      <w:szCs w:val="18"/>
                      <w:rtl/>
                    </w:rPr>
                    <w:t>ה</w:t>
                  </w:r>
                  <w:r>
                    <w:rPr>
                      <w:rFonts w:cs="Miriam" w:hint="cs"/>
                      <w:szCs w:val="18"/>
                      <w:rtl/>
                    </w:rPr>
                    <w:t>גשת מתאר</w:t>
                  </w:r>
                </w:p>
                <w:p w:rsidR="001D2726" w:rsidRDefault="001D2726">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תאר יוגש לרשות ולבורסה לא יאוחר מארבעה עשר ימי עסקים לפני תחילת התקופה למתן ניירות ערך לעובדים.</w:t>
      </w:r>
    </w:p>
    <w:p w:rsidR="001D2726" w:rsidRPr="008153DF" w:rsidRDefault="001D2726">
      <w:pPr>
        <w:pStyle w:val="P00"/>
        <w:spacing w:before="0"/>
        <w:ind w:left="0" w:right="1134"/>
        <w:rPr>
          <w:rFonts w:hint="cs"/>
          <w:b/>
          <w:bCs/>
          <w:vanish/>
          <w:szCs w:val="20"/>
          <w:shd w:val="clear" w:color="auto" w:fill="FFFF99"/>
          <w:rtl/>
        </w:rPr>
      </w:pPr>
      <w:bookmarkStart w:id="3" w:name="Rov13"/>
      <w:r w:rsidRPr="008153DF">
        <w:rPr>
          <w:rFonts w:hint="cs"/>
          <w:vanish/>
          <w:color w:val="FF0000"/>
          <w:szCs w:val="20"/>
          <w:shd w:val="clear" w:color="auto" w:fill="FFFF99"/>
          <w:rtl/>
        </w:rPr>
        <w:t>מיום 2.11.2003</w:t>
      </w:r>
    </w:p>
    <w:p w:rsidR="001D2726" w:rsidRPr="008153DF" w:rsidRDefault="001D2726">
      <w:pPr>
        <w:pStyle w:val="P00"/>
        <w:spacing w:before="0"/>
        <w:ind w:left="0" w:right="1134"/>
        <w:rPr>
          <w:rFonts w:hint="cs"/>
          <w:b/>
          <w:bCs/>
          <w:vanish/>
          <w:szCs w:val="20"/>
          <w:shd w:val="clear" w:color="auto" w:fill="FFFF99"/>
          <w:rtl/>
        </w:rPr>
      </w:pPr>
      <w:r w:rsidRPr="008153DF">
        <w:rPr>
          <w:rFonts w:hint="cs"/>
          <w:b/>
          <w:bCs/>
          <w:vanish/>
          <w:szCs w:val="20"/>
          <w:shd w:val="clear" w:color="auto" w:fill="FFFF99"/>
          <w:rtl/>
        </w:rPr>
        <w:t>תק' תשס"ג-2003</w:t>
      </w:r>
    </w:p>
    <w:p w:rsidR="001D2726" w:rsidRPr="008153DF" w:rsidRDefault="001D2726">
      <w:pPr>
        <w:pStyle w:val="P00"/>
        <w:tabs>
          <w:tab w:val="clear" w:pos="6259"/>
        </w:tabs>
        <w:spacing w:before="0"/>
        <w:ind w:left="0" w:right="1134"/>
        <w:rPr>
          <w:rFonts w:hint="cs"/>
          <w:vanish/>
          <w:szCs w:val="20"/>
          <w:shd w:val="clear" w:color="auto" w:fill="FFFF99"/>
          <w:rtl/>
        </w:rPr>
      </w:pPr>
      <w:hyperlink r:id="rId7" w:history="1">
        <w:r w:rsidRPr="008153DF">
          <w:rPr>
            <w:rStyle w:val="Hyperlink"/>
            <w:rFonts w:hint="cs"/>
            <w:vanish/>
            <w:szCs w:val="20"/>
            <w:shd w:val="clear" w:color="auto" w:fill="FFFF99"/>
            <w:rtl/>
          </w:rPr>
          <w:t>ק"ת תשס"ג מס' 6235</w:t>
        </w:r>
      </w:hyperlink>
      <w:r w:rsidRPr="008153DF">
        <w:rPr>
          <w:rFonts w:hint="cs"/>
          <w:vanish/>
          <w:szCs w:val="20"/>
          <w:shd w:val="clear" w:color="auto" w:fill="FFFF99"/>
          <w:rtl/>
        </w:rPr>
        <w:t xml:space="preserve"> מיום 7.4.2003 עמ' 680</w:t>
      </w:r>
    </w:p>
    <w:p w:rsidR="001D2726" w:rsidRDefault="001D2726">
      <w:pPr>
        <w:pStyle w:val="P00"/>
        <w:ind w:left="0" w:right="1134"/>
        <w:rPr>
          <w:rStyle w:val="default"/>
          <w:rFonts w:cs="FrankRuehl" w:hint="cs"/>
          <w:sz w:val="2"/>
          <w:szCs w:val="2"/>
          <w:rtl/>
        </w:rPr>
      </w:pPr>
      <w:r w:rsidRPr="008153DF">
        <w:rPr>
          <w:rStyle w:val="big-number"/>
          <w:rFonts w:cs="FrankRuehl"/>
          <w:vanish/>
          <w:sz w:val="22"/>
          <w:szCs w:val="22"/>
          <w:shd w:val="clear" w:color="auto" w:fill="FFFF99"/>
          <w:rtl/>
        </w:rPr>
        <w:t>2.</w:t>
      </w:r>
      <w:r w:rsidRPr="008153DF">
        <w:rPr>
          <w:rStyle w:val="big-number"/>
          <w:rFonts w:cs="FrankRuehl"/>
          <w:vanish/>
          <w:sz w:val="22"/>
          <w:szCs w:val="22"/>
          <w:shd w:val="clear" w:color="auto" w:fill="FFFF99"/>
          <w:rtl/>
        </w:rPr>
        <w:tab/>
      </w:r>
      <w:r w:rsidRPr="008153DF">
        <w:rPr>
          <w:rStyle w:val="default"/>
          <w:rFonts w:cs="FrankRuehl"/>
          <w:vanish/>
          <w:sz w:val="22"/>
          <w:szCs w:val="22"/>
          <w:shd w:val="clear" w:color="auto" w:fill="FFFF99"/>
          <w:rtl/>
        </w:rPr>
        <w:t>מ</w:t>
      </w:r>
      <w:r w:rsidRPr="008153DF">
        <w:rPr>
          <w:rStyle w:val="default"/>
          <w:rFonts w:cs="FrankRuehl" w:hint="cs"/>
          <w:vanish/>
          <w:sz w:val="22"/>
          <w:szCs w:val="22"/>
          <w:shd w:val="clear" w:color="auto" w:fill="FFFF99"/>
          <w:rtl/>
        </w:rPr>
        <w:t>תאר יוגש לרשות</w:t>
      </w:r>
      <w:r w:rsidRPr="008153DF">
        <w:rPr>
          <w:rStyle w:val="default"/>
          <w:rFonts w:cs="FrankRuehl" w:hint="cs"/>
          <w:strike/>
          <w:vanish/>
          <w:sz w:val="22"/>
          <w:szCs w:val="22"/>
          <w:shd w:val="clear" w:color="auto" w:fill="FFFF99"/>
          <w:rtl/>
        </w:rPr>
        <w:t>, לרשם</w:t>
      </w:r>
      <w:r w:rsidRPr="008153DF">
        <w:rPr>
          <w:rStyle w:val="default"/>
          <w:rFonts w:cs="FrankRuehl" w:hint="cs"/>
          <w:vanish/>
          <w:sz w:val="22"/>
          <w:szCs w:val="22"/>
          <w:shd w:val="clear" w:color="auto" w:fill="FFFF99"/>
          <w:rtl/>
        </w:rPr>
        <w:t xml:space="preserve"> ולבורסה לא יאוחר מארבעה עשר ימי עסקים לפני תחילת התקופה למתן ניירות ערך לעובדים.</w:t>
      </w:r>
      <w:bookmarkEnd w:id="3"/>
    </w:p>
    <w:p w:rsidR="001D2726" w:rsidRDefault="001D2726">
      <w:pPr>
        <w:pStyle w:val="P00"/>
        <w:spacing w:before="72"/>
        <w:ind w:left="0" w:right="1134"/>
        <w:rPr>
          <w:rStyle w:val="default"/>
          <w:rFonts w:cs="FrankRuehl"/>
          <w:rtl/>
        </w:rPr>
      </w:pPr>
      <w:bookmarkStart w:id="4" w:name="Seif11"/>
      <w:bookmarkEnd w:id="4"/>
      <w:r>
        <w:rPr>
          <w:lang w:val="he-IL"/>
        </w:rPr>
        <w:pict>
          <v:rect id="_x0000_s1028" style="position:absolute;left:0;text-align:left;margin-left:464.5pt;margin-top:8.05pt;width:75.05pt;height:8pt;z-index:251660800" o:allowincell="f" filled="f" stroked="f" strokecolor="lime" strokeweight=".25pt">
            <v:textbox inset="0,0,0,0">
              <w:txbxContent>
                <w:p w:rsidR="001D2726" w:rsidRDefault="001D2726">
                  <w:pPr>
                    <w:spacing w:line="160" w:lineRule="exact"/>
                    <w:jc w:val="left"/>
                    <w:rPr>
                      <w:rFonts w:cs="Miriam"/>
                      <w:noProof/>
                      <w:szCs w:val="18"/>
                      <w:rtl/>
                    </w:rPr>
                  </w:pPr>
                  <w:r>
                    <w:rPr>
                      <w:rFonts w:cs="Miriam"/>
                      <w:szCs w:val="18"/>
                      <w:rtl/>
                    </w:rPr>
                    <w:t>פ</w:t>
                  </w:r>
                  <w:r>
                    <w:rPr>
                      <w:rFonts w:cs="Miriam" w:hint="cs"/>
                      <w:szCs w:val="18"/>
                      <w:rtl/>
                    </w:rPr>
                    <w:t>רטי המתאר</w:t>
                  </w:r>
                </w:p>
              </w:txbxContent>
            </v:textbox>
            <w10:anchorlock/>
          </v:rect>
        </w:pict>
      </w:r>
      <w:r>
        <w:rPr>
          <w:rStyle w:val="big-number"/>
          <w:rFonts w:cs="Miriam"/>
          <w:rtl/>
        </w:rPr>
        <w:t>3.</w:t>
      </w:r>
      <w:r>
        <w:rPr>
          <w:rStyle w:val="big-number"/>
          <w:rFonts w:cs="Miriam"/>
          <w:rtl/>
        </w:rPr>
        <w:tab/>
      </w:r>
      <w:r>
        <w:rPr>
          <w:rStyle w:val="default"/>
          <w:rFonts w:cs="FrankRuehl"/>
          <w:rtl/>
        </w:rPr>
        <w:t>ע</w:t>
      </w:r>
      <w:r>
        <w:rPr>
          <w:rStyle w:val="default"/>
          <w:rFonts w:cs="FrankRuehl" w:hint="cs"/>
          <w:rtl/>
        </w:rPr>
        <w:t xml:space="preserve">ל מתאר יחולו, בשינויים המחויבים, הוראות החלות על תשקיף </w:t>
      </w:r>
      <w:r>
        <w:rPr>
          <w:rStyle w:val="default"/>
          <w:rFonts w:cs="FrankRuehl"/>
          <w:rtl/>
        </w:rPr>
        <w:t>ל</w:t>
      </w:r>
      <w:r>
        <w:rPr>
          <w:rStyle w:val="default"/>
          <w:rFonts w:cs="FrankRuehl" w:hint="cs"/>
          <w:rtl/>
        </w:rPr>
        <w:t xml:space="preserve">פי תקנות 1 עד 5, 7, 9, 16, 18, 21 עד 24, 26, 29, 31, 34 עד 38 לתקנות ניירות ערך (פרטי תשקיף, מבנהו וצורתו), תשכ"ט-1969. </w:t>
      </w:r>
    </w:p>
    <w:p w:rsidR="001D2726" w:rsidRDefault="001D2726">
      <w:pPr>
        <w:pStyle w:val="P00"/>
        <w:spacing w:before="72"/>
        <w:ind w:left="0" w:right="1134"/>
        <w:rPr>
          <w:rStyle w:val="default"/>
          <w:rFonts w:cs="FrankRuehl"/>
          <w:rtl/>
        </w:rPr>
      </w:pPr>
      <w:bookmarkStart w:id="5" w:name="Seif12"/>
      <w:bookmarkEnd w:id="5"/>
      <w:r>
        <w:rPr>
          <w:lang w:val="he-IL"/>
        </w:rPr>
        <w:pict>
          <v:rect id="_x0000_s1029" style="position:absolute;left:0;text-align:left;margin-left:464.5pt;margin-top:8.05pt;width:75.05pt;height:39.75pt;z-index:251661824" o:allowincell="f" filled="f" stroked="f" strokecolor="lime" strokeweight=".25pt">
            <v:textbox inset="0,0,0,0">
              <w:txbxContent>
                <w:p w:rsidR="001D2726" w:rsidRDefault="001D2726">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וסף על האמור בתקנה 3, המתאר יכלול כל פרט בדבר תנאי ההצעה וניירות הערך המוצעים, העשוי להיות חשוב, בנסיבות הענין, לע</w:t>
      </w:r>
      <w:r>
        <w:rPr>
          <w:rStyle w:val="default"/>
          <w:rFonts w:cs="FrankRuehl"/>
          <w:rtl/>
        </w:rPr>
        <w:t>ו</w:t>
      </w:r>
      <w:r>
        <w:rPr>
          <w:rStyle w:val="default"/>
          <w:rFonts w:cs="FrankRuehl" w:hint="cs"/>
          <w:rtl/>
        </w:rPr>
        <w:t>בד השוקל רכישת ניירות הערך המוצעים על פיו.</w:t>
      </w:r>
    </w:p>
    <w:p w:rsidR="001D2726" w:rsidRDefault="001D2726">
      <w:pPr>
        <w:pStyle w:val="P00"/>
        <w:spacing w:before="72"/>
        <w:ind w:left="0" w:right="1134"/>
        <w:rPr>
          <w:rStyle w:val="default"/>
          <w:rFonts w:cs="FrankRuehl"/>
          <w:rtl/>
        </w:rPr>
      </w:pPr>
      <w:bookmarkStart w:id="6" w:name="Seif1"/>
      <w:bookmarkEnd w:id="6"/>
      <w:r>
        <w:rPr>
          <w:lang w:val="he-IL"/>
        </w:rPr>
        <w:pict>
          <v:rect id="_x0000_s1030" style="position:absolute;left:0;text-align:left;margin-left:464.5pt;margin-top:8.05pt;width:75.05pt;height:8pt;z-index:251650560" o:allowincell="f" filled="f" stroked="f" strokecolor="lime" strokeweight=".25pt">
            <v:textbox style="mso-next-textbox:#_x0000_s1030" inset="0,0,0,0">
              <w:txbxContent>
                <w:p w:rsidR="001D2726" w:rsidRDefault="001D2726">
                  <w:pPr>
                    <w:spacing w:line="160" w:lineRule="exact"/>
                    <w:jc w:val="left"/>
                    <w:rPr>
                      <w:rFonts w:cs="Miriam"/>
                      <w:noProof/>
                      <w:szCs w:val="18"/>
                      <w:rtl/>
                    </w:rPr>
                  </w:pPr>
                  <w:r>
                    <w:rPr>
                      <w:rFonts w:cs="Miriam"/>
                      <w:szCs w:val="18"/>
                      <w:rtl/>
                    </w:rPr>
                    <w:t>ת</w:t>
                  </w:r>
                  <w:r>
                    <w:rPr>
                      <w:rFonts w:cs="Miriam" w:hint="cs"/>
                      <w:szCs w:val="18"/>
                      <w:rtl/>
                    </w:rPr>
                    <w:t>כנית התג</w:t>
                  </w:r>
                  <w:r>
                    <w:rPr>
                      <w:rFonts w:cs="Miriam"/>
                      <w:szCs w:val="18"/>
                      <w:rtl/>
                    </w:rPr>
                    <w:t>מ</w:t>
                  </w:r>
                  <w:r>
                    <w:rPr>
                      <w:rFonts w:cs="Miriam" w:hint="cs"/>
                      <w:szCs w:val="18"/>
                      <w:rtl/>
                    </w:rPr>
                    <w:t>ול לעובדים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מתאר יכלול את עקרונות תכנית התגמול לעובדים.</w:t>
      </w:r>
    </w:p>
    <w:p w:rsidR="001D2726" w:rsidRDefault="001D2726">
      <w:pPr>
        <w:pStyle w:val="P00"/>
        <w:spacing w:before="72"/>
        <w:ind w:left="0" w:right="1134"/>
        <w:rPr>
          <w:rStyle w:val="default"/>
          <w:rFonts w:cs="FrankRuehl" w:hint="cs"/>
          <w:rtl/>
        </w:rPr>
      </w:pPr>
      <w:bookmarkStart w:id="7" w:name="Seif2"/>
      <w:bookmarkEnd w:id="7"/>
      <w:r>
        <w:rPr>
          <w:lang w:val="he-IL"/>
        </w:rPr>
        <w:pict>
          <v:rect id="_x0000_s1031" style="position:absolute;left:0;text-align:left;margin-left:464.5pt;margin-top:8.05pt;width:75.05pt;height:20.75pt;z-index:251651584" o:allowincell="f" filled="f" stroked="f" strokecolor="lime" strokeweight=".25pt">
            <v:textbox style="mso-next-textbox:#_x0000_s1031" inset="0,0,0,0">
              <w:txbxContent>
                <w:p w:rsidR="001D2726" w:rsidRDefault="001D2726">
                  <w:pPr>
                    <w:spacing w:line="160" w:lineRule="exact"/>
                    <w:jc w:val="left"/>
                    <w:rPr>
                      <w:rFonts w:cs="Miriam"/>
                      <w:noProof/>
                      <w:szCs w:val="18"/>
                      <w:rtl/>
                    </w:rPr>
                  </w:pPr>
                  <w:r>
                    <w:rPr>
                      <w:rFonts w:cs="Miriam"/>
                      <w:szCs w:val="18"/>
                      <w:rtl/>
                    </w:rPr>
                    <w:t>ת</w:t>
                  </w:r>
                  <w:r>
                    <w:rPr>
                      <w:rFonts w:cs="Miriam" w:hint="cs"/>
                      <w:szCs w:val="18"/>
                      <w:rtl/>
                    </w:rPr>
                    <w:t>נאים לזכאות ולהעברה</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 xml:space="preserve">מתאר יכלול פרטים </w:t>
      </w:r>
      <w:r>
        <w:rPr>
          <w:rStyle w:val="default"/>
          <w:rFonts w:cs="FrankRuehl"/>
          <w:rtl/>
        </w:rPr>
        <w:t>ב</w:t>
      </w:r>
      <w:r>
        <w:rPr>
          <w:rStyle w:val="default"/>
          <w:rFonts w:cs="FrankRuehl" w:hint="cs"/>
          <w:rtl/>
        </w:rPr>
        <w:t>דבר הזכאות לניירות הערך המוצעים ותנאים למימושם או להעברתם.</w:t>
      </w:r>
    </w:p>
    <w:p w:rsidR="008E0C22" w:rsidRDefault="008E0C22" w:rsidP="008E0C22">
      <w:pPr>
        <w:pStyle w:val="P00"/>
        <w:spacing w:before="72"/>
        <w:ind w:left="0" w:right="1134"/>
        <w:rPr>
          <w:rStyle w:val="default"/>
          <w:rFonts w:cs="FrankRuehl" w:hint="cs"/>
          <w:rtl/>
        </w:rPr>
      </w:pPr>
      <w:bookmarkStart w:id="8" w:name="Seif14"/>
      <w:bookmarkEnd w:id="8"/>
      <w:r>
        <w:rPr>
          <w:lang w:val="he-IL"/>
        </w:rPr>
        <w:pict>
          <v:rect id="_x0000_s1043" style="position:absolute;left:0;text-align:left;margin-left:464.5pt;margin-top:8.05pt;width:75.05pt;height:27.05pt;z-index:251664896" o:allowincell="f" filled="f" stroked="f" strokecolor="lime" strokeweight=".25pt">
            <v:textbox style="mso-next-textbox:#_x0000_s1043" inset="0,0,0,0">
              <w:txbxContent>
                <w:p w:rsidR="008E0C22" w:rsidRDefault="008E0C22" w:rsidP="008E0C22">
                  <w:pPr>
                    <w:spacing w:line="160" w:lineRule="exact"/>
                    <w:jc w:val="left"/>
                    <w:rPr>
                      <w:rFonts w:cs="Miriam" w:hint="cs"/>
                      <w:szCs w:val="18"/>
                      <w:rtl/>
                    </w:rPr>
                  </w:pPr>
                  <w:r>
                    <w:rPr>
                      <w:rFonts w:cs="Miriam" w:hint="cs"/>
                      <w:szCs w:val="18"/>
                      <w:rtl/>
                    </w:rPr>
                    <w:t>הכללה על דרך של הפניה</w:t>
                  </w:r>
                </w:p>
                <w:p w:rsidR="008E0C22" w:rsidRDefault="008E0C22" w:rsidP="008E0C22">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Fonts w:cs="Miriam"/>
          <w:rtl/>
        </w:rPr>
        <w:t>6</w:t>
      </w:r>
      <w:r>
        <w:rPr>
          <w:rStyle w:val="default"/>
          <w:rFonts w:cs="FrankRuehl" w:hint="cs"/>
          <w:rtl/>
        </w:rPr>
        <w:t>א</w:t>
      </w:r>
      <w:r w:rsidRPr="008E0C22">
        <w:rPr>
          <w:rStyle w:val="default"/>
          <w:rFonts w:cs="FrankRuehl"/>
          <w:rtl/>
        </w:rPr>
        <w:t>.</w:t>
      </w:r>
      <w:r w:rsidRPr="008E0C22">
        <w:rPr>
          <w:rStyle w:val="default"/>
          <w:rFonts w:cs="FrankRuehl"/>
          <w:rtl/>
        </w:rPr>
        <w:tab/>
      </w:r>
      <w:r>
        <w:rPr>
          <w:rStyle w:val="default"/>
          <w:rFonts w:cs="FrankRuehl" w:hint="cs"/>
          <w:rtl/>
        </w:rPr>
        <w:t>(א)</w:t>
      </w:r>
      <w:r>
        <w:rPr>
          <w:rStyle w:val="default"/>
          <w:rFonts w:cs="FrankRuehl" w:hint="cs"/>
          <w:rtl/>
        </w:rPr>
        <w:tab/>
        <w:t xml:space="preserve">תאגיד רשאי לכלול במתאר פרטים הנדרשים בתקנות אלה בדרך של הפניה לאותם פרטים כפי שפורסמו באמצעות דיווח אלקטרוני בדוח או בתשקיף שהגיש התאגיד לפי החוק (בתקנה זו </w:t>
      </w:r>
      <w:r>
        <w:rPr>
          <w:rStyle w:val="default"/>
          <w:rFonts w:cs="FrankRuehl"/>
          <w:rtl/>
        </w:rPr>
        <w:t>–</w:t>
      </w:r>
      <w:r>
        <w:rPr>
          <w:rStyle w:val="default"/>
          <w:rFonts w:cs="FrankRuehl" w:hint="cs"/>
          <w:rtl/>
        </w:rPr>
        <w:t xml:space="preserve"> דוח), ויחולו הוראות אלה:</w:t>
      </w:r>
    </w:p>
    <w:p w:rsidR="008E0C22" w:rsidRDefault="008E0C22" w:rsidP="008153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ייכלל מידע בדרך של הפניה לדוח אם חלפו למעלה מארבע שנים ממועד פרסומו עד מועד פרסום המתאר שבו נעשית ההפניה;</w:t>
      </w:r>
    </w:p>
    <w:p w:rsidR="008E0C22" w:rsidRDefault="008E0C22" w:rsidP="008153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ייכלל מידע בדרך של הפניה לדוח שבו מובא אותו מידע בדרך של הפניה;</w:t>
      </w:r>
    </w:p>
    <w:p w:rsidR="008E0C22" w:rsidRDefault="008E0C22" w:rsidP="008153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153DF">
        <w:rPr>
          <w:rStyle w:val="default"/>
          <w:rFonts w:cs="FrankRuehl" w:hint="cs"/>
          <w:rtl/>
        </w:rPr>
        <w:t>לא ייכלל מידע בדרך של הפניה, אם הדבר עלול להטעות או לגרום אי-בהירות;</w:t>
      </w:r>
    </w:p>
    <w:p w:rsidR="008153DF" w:rsidRDefault="008153DF" w:rsidP="008153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ייכלל מידע על דרך הפניה לדוח שלא הוגש כדין;</w:t>
      </w:r>
    </w:p>
    <w:p w:rsidR="008153DF" w:rsidRDefault="008153DF" w:rsidP="008153D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הפניה תיעשה באופן מפורש ויצוין בה סוג הדוח שאליו נעשית ההפניה, תאריך הדוח, התאריך שבו פורסם, הפרקים או הסעיפים שאליהם נעשית ההפניה והעניין שאליו נעשית ההפניה, בציון העובדה שהמידע מובא בדרך של הפניה;</w:t>
      </w:r>
    </w:p>
    <w:p w:rsidR="008153DF" w:rsidRDefault="008153DF" w:rsidP="008153D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תובא כל התפתחות שחלה או עדכון, אם נדרש, לגבי המידע המובא בדרך של הפניה.</w:t>
      </w:r>
    </w:p>
    <w:p w:rsidR="008153DF" w:rsidRDefault="008153DF" w:rsidP="008E0C2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תקנה זו לא יחולו על תאגיד שבשלוש השנים שקדמו ליום פרסום המתאר </w:t>
      </w:r>
      <w:r>
        <w:rPr>
          <w:rStyle w:val="default"/>
          <w:rFonts w:cs="FrankRuehl" w:hint="cs"/>
          <w:rtl/>
        </w:rPr>
        <w:lastRenderedPageBreak/>
        <w:t>הורשעו הוא, או נושא משרה בו בעבירה לפי החוק הנוגעת להפרת חובת דיווח החלה עליו.</w:t>
      </w:r>
    </w:p>
    <w:p w:rsidR="008E0C22" w:rsidRPr="008153DF" w:rsidRDefault="008E0C22" w:rsidP="008E0C22">
      <w:pPr>
        <w:pStyle w:val="P00"/>
        <w:spacing w:before="0"/>
        <w:ind w:left="0" w:right="1134"/>
        <w:rPr>
          <w:rStyle w:val="default"/>
          <w:rFonts w:cs="FrankRuehl" w:hint="cs"/>
          <w:vanish/>
          <w:color w:val="FF0000"/>
          <w:szCs w:val="20"/>
          <w:shd w:val="clear" w:color="auto" w:fill="FFFF99"/>
          <w:rtl/>
        </w:rPr>
      </w:pPr>
      <w:bookmarkStart w:id="9" w:name="Rov16"/>
      <w:r w:rsidRPr="008153DF">
        <w:rPr>
          <w:rStyle w:val="default"/>
          <w:rFonts w:cs="FrankRuehl" w:hint="cs"/>
          <w:vanish/>
          <w:color w:val="FF0000"/>
          <w:szCs w:val="20"/>
          <w:shd w:val="clear" w:color="auto" w:fill="FFFF99"/>
          <w:rtl/>
        </w:rPr>
        <w:t>מיום 26.11.2015</w:t>
      </w:r>
    </w:p>
    <w:p w:rsidR="008E0C22" w:rsidRPr="008153DF" w:rsidRDefault="008E0C22" w:rsidP="008E0C22">
      <w:pPr>
        <w:pStyle w:val="P00"/>
        <w:spacing w:before="0"/>
        <w:ind w:left="0" w:right="1134"/>
        <w:rPr>
          <w:rStyle w:val="default"/>
          <w:rFonts w:cs="FrankRuehl" w:hint="cs"/>
          <w:vanish/>
          <w:szCs w:val="20"/>
          <w:shd w:val="clear" w:color="auto" w:fill="FFFF99"/>
          <w:rtl/>
        </w:rPr>
      </w:pPr>
      <w:r w:rsidRPr="008153DF">
        <w:rPr>
          <w:rStyle w:val="default"/>
          <w:rFonts w:cs="FrankRuehl" w:hint="cs"/>
          <w:b/>
          <w:bCs/>
          <w:vanish/>
          <w:szCs w:val="20"/>
          <w:shd w:val="clear" w:color="auto" w:fill="FFFF99"/>
          <w:rtl/>
        </w:rPr>
        <w:t>תק' תשע"ו-2015</w:t>
      </w:r>
    </w:p>
    <w:p w:rsidR="008E0C22" w:rsidRPr="008153DF" w:rsidRDefault="008E0C22" w:rsidP="008E0C22">
      <w:pPr>
        <w:pStyle w:val="P00"/>
        <w:spacing w:before="0"/>
        <w:ind w:left="0" w:right="1134"/>
        <w:rPr>
          <w:rStyle w:val="default"/>
          <w:rFonts w:cs="FrankRuehl" w:hint="cs"/>
          <w:vanish/>
          <w:szCs w:val="20"/>
          <w:shd w:val="clear" w:color="auto" w:fill="FFFF99"/>
          <w:rtl/>
        </w:rPr>
      </w:pPr>
      <w:hyperlink r:id="rId8" w:history="1">
        <w:r w:rsidRPr="008153DF">
          <w:rPr>
            <w:rStyle w:val="Hyperlink"/>
            <w:rFonts w:hint="cs"/>
            <w:vanish/>
            <w:szCs w:val="20"/>
            <w:shd w:val="clear" w:color="auto" w:fill="FFFF99"/>
            <w:rtl/>
          </w:rPr>
          <w:t>ק"ת תשע"ו מס' 7564</w:t>
        </w:r>
      </w:hyperlink>
      <w:r w:rsidRPr="008153DF">
        <w:rPr>
          <w:rStyle w:val="default"/>
          <w:rFonts w:cs="FrankRuehl" w:hint="cs"/>
          <w:vanish/>
          <w:szCs w:val="20"/>
          <w:shd w:val="clear" w:color="auto" w:fill="FFFF99"/>
          <w:rtl/>
        </w:rPr>
        <w:t xml:space="preserve"> מיום 27.10.2015 עמ' 100</w:t>
      </w:r>
    </w:p>
    <w:p w:rsidR="008E0C22" w:rsidRPr="008153DF" w:rsidRDefault="008E0C22" w:rsidP="008153DF">
      <w:pPr>
        <w:pStyle w:val="P00"/>
        <w:spacing w:before="0"/>
        <w:ind w:left="0" w:right="1134"/>
        <w:rPr>
          <w:rStyle w:val="default"/>
          <w:rFonts w:cs="FrankRuehl" w:hint="cs"/>
          <w:sz w:val="2"/>
          <w:szCs w:val="2"/>
          <w:shd w:val="clear" w:color="auto" w:fill="FFFF99"/>
          <w:rtl/>
        </w:rPr>
      </w:pPr>
      <w:r w:rsidRPr="008153DF">
        <w:rPr>
          <w:rStyle w:val="default"/>
          <w:rFonts w:cs="FrankRuehl" w:hint="cs"/>
          <w:b/>
          <w:bCs/>
          <w:vanish/>
          <w:szCs w:val="20"/>
          <w:shd w:val="clear" w:color="auto" w:fill="FFFF99"/>
          <w:rtl/>
        </w:rPr>
        <w:t>הוספת תקנה 6א</w:t>
      </w:r>
      <w:bookmarkEnd w:id="9"/>
    </w:p>
    <w:p w:rsidR="001D2726" w:rsidRDefault="001D2726">
      <w:pPr>
        <w:pStyle w:val="P00"/>
        <w:spacing w:before="72"/>
        <w:ind w:left="0" w:right="1134"/>
        <w:rPr>
          <w:rStyle w:val="default"/>
          <w:rFonts w:cs="FrankRuehl"/>
          <w:rtl/>
        </w:rPr>
      </w:pPr>
      <w:bookmarkStart w:id="10" w:name="Seif3"/>
      <w:bookmarkEnd w:id="10"/>
      <w:r>
        <w:rPr>
          <w:lang w:val="he-IL"/>
        </w:rPr>
        <w:pict>
          <v:rect id="_x0000_s1032" style="position:absolute;left:0;text-align:left;margin-left:464.5pt;margin-top:8.05pt;width:75.05pt;height:19.95pt;z-index:251652608" o:allowincell="f" filled="f" stroked="f" strokecolor="lime" strokeweight=".25pt">
            <v:textbox style="mso-next-textbox:#_x0000_s1032" inset="0,0,0,0">
              <w:txbxContent>
                <w:p w:rsidR="001D2726" w:rsidRDefault="001D2726">
                  <w:pPr>
                    <w:spacing w:line="160" w:lineRule="exact"/>
                    <w:jc w:val="left"/>
                    <w:rPr>
                      <w:rFonts w:cs="Miriam"/>
                      <w:szCs w:val="18"/>
                      <w:rtl/>
                    </w:rPr>
                  </w:pPr>
                  <w:r>
                    <w:rPr>
                      <w:rFonts w:cs="Miriam"/>
                      <w:szCs w:val="18"/>
                      <w:rtl/>
                    </w:rPr>
                    <w:t>ה</w:t>
                  </w:r>
                  <w:r>
                    <w:rPr>
                      <w:rFonts w:cs="Miriam" w:hint="cs"/>
                      <w:szCs w:val="18"/>
                      <w:rtl/>
                    </w:rPr>
                    <w:t>חותמים על</w:t>
                  </w:r>
                </w:p>
                <w:p w:rsidR="001D2726" w:rsidRDefault="001D2726">
                  <w:pPr>
                    <w:spacing w:line="160" w:lineRule="exact"/>
                    <w:jc w:val="left"/>
                    <w:rPr>
                      <w:rFonts w:cs="Miriam"/>
                      <w:noProof/>
                      <w:szCs w:val="18"/>
                      <w:rtl/>
                    </w:rPr>
                  </w:pPr>
                  <w:r>
                    <w:rPr>
                      <w:rFonts w:cs="Miriam"/>
                      <w:szCs w:val="18"/>
                      <w:rtl/>
                    </w:rPr>
                    <w:t xml:space="preserve"> </w:t>
                  </w:r>
                  <w:r>
                    <w:rPr>
                      <w:rFonts w:cs="Miriam" w:hint="cs"/>
                      <w:szCs w:val="18"/>
                      <w:rtl/>
                    </w:rPr>
                    <w:t>המתאר</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מתאר ייחתם בידי התאגיד ויצוין בו תאריך החתימה; בצד כל חתימה יצוין שם החותם ותפקידו בתאגיד.</w:t>
      </w:r>
    </w:p>
    <w:p w:rsidR="001D2726" w:rsidRDefault="001D2726">
      <w:pPr>
        <w:pStyle w:val="P00"/>
        <w:spacing w:before="72"/>
        <w:ind w:left="0" w:right="1134"/>
        <w:rPr>
          <w:rStyle w:val="default"/>
          <w:rFonts w:cs="FrankRuehl"/>
          <w:rtl/>
        </w:rPr>
      </w:pPr>
      <w:bookmarkStart w:id="11" w:name="Seif4"/>
      <w:bookmarkEnd w:id="11"/>
      <w:r>
        <w:rPr>
          <w:lang w:val="he-IL"/>
        </w:rPr>
        <w:pict>
          <v:rect id="_x0000_s1033" style="position:absolute;left:0;text-align:left;margin-left:464.5pt;margin-top:8.05pt;width:75.05pt;height:8pt;z-index:251653632" o:allowincell="f" filled="f" stroked="f" strokecolor="lime" strokeweight=".25pt">
            <v:textbox style="mso-next-textbox:#_x0000_s1033" inset="0,0,0,0">
              <w:txbxContent>
                <w:p w:rsidR="001D2726" w:rsidRDefault="001D2726">
                  <w:pPr>
                    <w:spacing w:line="160" w:lineRule="exact"/>
                    <w:jc w:val="left"/>
                    <w:rPr>
                      <w:rFonts w:cs="Miriam"/>
                      <w:noProof/>
                      <w:szCs w:val="18"/>
                      <w:rtl/>
                    </w:rPr>
                  </w:pPr>
                  <w:r>
                    <w:rPr>
                      <w:rFonts w:cs="Miriam"/>
                      <w:szCs w:val="18"/>
                      <w:rtl/>
                    </w:rPr>
                    <w:t>ה</w:t>
                  </w:r>
                  <w:r>
                    <w:rPr>
                      <w:rFonts w:cs="Miriam" w:hint="cs"/>
                      <w:szCs w:val="18"/>
                      <w:rtl/>
                    </w:rPr>
                    <w:t>ודעה על מתאר</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דירקטוריון של תאגיד מדווח על הצעת ניירות ערך לעובד</w:t>
      </w:r>
      <w:r>
        <w:rPr>
          <w:rStyle w:val="default"/>
          <w:rFonts w:cs="FrankRuehl"/>
          <w:rtl/>
        </w:rPr>
        <w:t>י</w:t>
      </w:r>
      <w:r>
        <w:rPr>
          <w:rStyle w:val="default"/>
          <w:rFonts w:cs="FrankRuehl" w:hint="cs"/>
          <w:rtl/>
        </w:rPr>
        <w:t>ם לפי סעיף 15ב(1) בחוק, יודיע התאגיד לעובדים, בתוך עשרים ואחד ימים, על ההצעה ותנאיה, באמצעות כל אלה:</w:t>
      </w:r>
    </w:p>
    <w:p w:rsidR="001D2726" w:rsidRDefault="001D272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הגשת מתאר על פי תקנות אלה;</w:t>
      </w:r>
    </w:p>
    <w:p w:rsidR="001D2726" w:rsidRDefault="001D272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מסירת המתאר והדוחות שאליהם הוא מפנה לידי כל עובד במקום שבו הוא עובד או בכתובתו הרשומה אצל התאגיד; על אף האמור בפסקה זו,</w:t>
      </w:r>
      <w:r>
        <w:rPr>
          <w:rStyle w:val="default"/>
          <w:rFonts w:cs="FrankRuehl"/>
          <w:rtl/>
        </w:rPr>
        <w:t xml:space="preserve"> </w:t>
      </w:r>
      <w:r>
        <w:rPr>
          <w:rStyle w:val="default"/>
          <w:rFonts w:cs="FrankRuehl" w:hint="cs"/>
          <w:rtl/>
        </w:rPr>
        <w:t>רשאי תאגיד לפרסם הודעה על הגשת המתאר במקום העבודה שבו מועסק העובד.</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הוצעו כל ניירות הערך במועד אחד, יודיע התאגיד לעובד הזכאי לניירות ערך שיוצעו בכל מועד נוסף, עשרים ואחד ימים לפחות לפני המועד הנוסף, על ההצעה ותנאיה, בדרך הקבועה בתקנת משנה (א)(2). </w:t>
      </w:r>
    </w:p>
    <w:p w:rsidR="001D2726" w:rsidRDefault="001D2726">
      <w:pPr>
        <w:pStyle w:val="P00"/>
        <w:spacing w:before="72"/>
        <w:ind w:left="0" w:right="1134"/>
        <w:rPr>
          <w:rStyle w:val="default"/>
          <w:rFonts w:cs="FrankRuehl"/>
          <w:rtl/>
        </w:rPr>
      </w:pPr>
      <w:bookmarkStart w:id="12" w:name="Seif5"/>
      <w:bookmarkEnd w:id="12"/>
      <w:r>
        <w:rPr>
          <w:lang w:val="he-IL"/>
        </w:rPr>
        <w:pict>
          <v:rect id="_x0000_s1034" style="position:absolute;left:0;text-align:left;margin-left:464.5pt;margin-top:8.05pt;width:75.05pt;height:35.75pt;z-index:251654656" o:allowincell="f" filled="f" stroked="f" strokecolor="lime" strokeweight=".25pt">
            <v:textbox style="mso-next-textbox:#_x0000_s1034" inset="0,0,0,0">
              <w:txbxContent>
                <w:p w:rsidR="001D2726" w:rsidRDefault="001D2726">
                  <w:pPr>
                    <w:spacing w:line="160" w:lineRule="exact"/>
                    <w:jc w:val="left"/>
                    <w:rPr>
                      <w:rFonts w:cs="Miriam"/>
                      <w:noProof/>
                      <w:szCs w:val="18"/>
                      <w:rtl/>
                    </w:rPr>
                  </w:pPr>
                  <w:r>
                    <w:rPr>
                      <w:rFonts w:cs="Miriam"/>
                      <w:szCs w:val="18"/>
                      <w:rtl/>
                    </w:rPr>
                    <w:t>מ</w:t>
                  </w:r>
                  <w:r>
                    <w:rPr>
                      <w:rFonts w:cs="Miriam" w:hint="cs"/>
                      <w:szCs w:val="18"/>
                      <w:rtl/>
                    </w:rPr>
                    <w:t>תן הוראה</w:t>
                  </w:r>
                </w:p>
                <w:p w:rsidR="001D2726" w:rsidRDefault="001D2726">
                  <w:pPr>
                    <w:spacing w:line="160" w:lineRule="exact"/>
                    <w:jc w:val="left"/>
                    <w:rPr>
                      <w:rFonts w:cs="Miriam"/>
                      <w:noProof/>
                      <w:szCs w:val="18"/>
                      <w:rtl/>
                    </w:rPr>
                  </w:pPr>
                  <w:r>
                    <w:rPr>
                      <w:rFonts w:cs="Miriam"/>
                      <w:szCs w:val="18"/>
                      <w:rtl/>
                    </w:rPr>
                    <w:t>ב</w:t>
                  </w:r>
                  <w:r>
                    <w:rPr>
                      <w:rFonts w:cs="Miriam" w:hint="cs"/>
                      <w:szCs w:val="18"/>
                      <w:rtl/>
                    </w:rPr>
                    <w:t>ידי הרשות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בתוך ארבעה עשר ימי עסקים ממועד הגשת המתאר רשאית הרשות להורות לתאגיד לתת הסבר, פירוט, ידיעות ומסמכים בנוגע למתאר וכן להורות לתאגיד על תיקון המתאר בתוך מועד שתקבע.</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הורתה הרשות על תיקון המתאר, רשאית היא להורות על דחיית המוע</w:t>
      </w:r>
      <w:r>
        <w:rPr>
          <w:rStyle w:val="default"/>
          <w:rFonts w:cs="FrankRuehl"/>
          <w:rtl/>
        </w:rPr>
        <w:t>ד</w:t>
      </w:r>
      <w:r>
        <w:rPr>
          <w:rStyle w:val="default"/>
          <w:rFonts w:cs="FrankRuehl" w:hint="cs"/>
          <w:rtl/>
        </w:rPr>
        <w:t xml:space="preserve"> להתחלת התקופה למתן ניירות ערך למועד שיחול לא לפני עבור שלושה ימי עסקים ולא יאוחר מארבעה עשר ימי עסקים מיום פרסום תיקון המתאר.</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תיקון מתאר לפי הוראה כאמור יוגש בדרך הקבועה בתקנה 2, ותינתן על כך לעובד הודעה בכתב בדרך הקבועה בתקנה 8(א)(2), ושבה יפורטו ה</w:t>
      </w:r>
      <w:r>
        <w:rPr>
          <w:rStyle w:val="default"/>
          <w:rFonts w:cs="FrankRuehl"/>
          <w:rtl/>
        </w:rPr>
        <w:t>ת</w:t>
      </w:r>
      <w:r>
        <w:rPr>
          <w:rStyle w:val="default"/>
          <w:rFonts w:cs="FrankRuehl" w:hint="cs"/>
          <w:rtl/>
        </w:rPr>
        <w:t>קופה למתן ניירות ערך, העובדה כי התאגיד ביצע תיקון על פי הוראת הרשות ועיקרי התיקון, והכל זולת אם הורתה הרשות אחרת.</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הורתה הרשות על דחיית מועד תחילת התקופה למתן ניירות ערך, יודיע התאגיד בדוח מיידי על ההוראה; הדוח המיידי יוגש במועד הקבוע לכך לפי תקנות דו</w:t>
      </w:r>
      <w:r>
        <w:rPr>
          <w:rStyle w:val="default"/>
          <w:rFonts w:cs="FrankRuehl"/>
          <w:rtl/>
        </w:rPr>
        <w:t>ח</w:t>
      </w:r>
      <w:r>
        <w:rPr>
          <w:rStyle w:val="default"/>
          <w:rFonts w:cs="FrankRuehl" w:hint="cs"/>
          <w:rtl/>
        </w:rPr>
        <w:t>ות תקופתיים ומיידיים.</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ארבעה עשר ימי עסקים ממועד הגשת המתאר ולא ניתנה הוראה על פי תקנה זו, רשאי התאגיד לתת ניירות ערך לעובדים על פי המתאר, ובלבד שנתמלאו כל יתר התנאים הקבועים בתקנות אלה.</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בתקנה זו, "הרשות" - לרבות ע</w:t>
      </w:r>
      <w:r>
        <w:rPr>
          <w:rStyle w:val="default"/>
          <w:rFonts w:cs="FrankRuehl"/>
          <w:rtl/>
        </w:rPr>
        <w:t>ו</w:t>
      </w:r>
      <w:r>
        <w:rPr>
          <w:rStyle w:val="default"/>
          <w:rFonts w:cs="FrankRuehl" w:hint="cs"/>
          <w:rtl/>
        </w:rPr>
        <w:t>בד הרשות שהיא הסמיכה לכך.</w:t>
      </w:r>
    </w:p>
    <w:p w:rsidR="001D2726" w:rsidRDefault="001D2726">
      <w:pPr>
        <w:pStyle w:val="P00"/>
        <w:spacing w:before="72"/>
        <w:ind w:left="0" w:right="1134"/>
        <w:rPr>
          <w:rStyle w:val="default"/>
          <w:rFonts w:cs="FrankRuehl"/>
          <w:rtl/>
        </w:rPr>
      </w:pPr>
      <w:bookmarkStart w:id="13" w:name="Seif6"/>
      <w:bookmarkEnd w:id="13"/>
      <w:r>
        <w:rPr>
          <w:lang w:val="he-IL"/>
        </w:rPr>
        <w:pict>
          <v:rect id="_x0000_s1035" style="position:absolute;left:0;text-align:left;margin-left:475.65pt;margin-top:8.05pt;width:63.9pt;height:41.75pt;z-index:251655680" o:allowincell="f" filled="f" stroked="f" strokecolor="lime" strokeweight=".25pt">
            <v:textbox style="mso-next-textbox:#_x0000_s1035" inset="0,0,0,0">
              <w:txbxContent>
                <w:p w:rsidR="001D2726" w:rsidRDefault="001D2726">
                  <w:pPr>
                    <w:spacing w:line="160" w:lineRule="exact"/>
                    <w:jc w:val="left"/>
                    <w:rPr>
                      <w:rFonts w:cs="Miriam"/>
                      <w:noProof/>
                      <w:szCs w:val="18"/>
                      <w:rtl/>
                    </w:rPr>
                  </w:pPr>
                  <w:r>
                    <w:rPr>
                      <w:rFonts w:cs="Miriam"/>
                      <w:szCs w:val="18"/>
                      <w:rtl/>
                    </w:rPr>
                    <w:t>ת</w:t>
                  </w:r>
                  <w:r>
                    <w:rPr>
                      <w:rFonts w:cs="Miriam" w:hint="cs"/>
                      <w:szCs w:val="18"/>
                      <w:rtl/>
                    </w:rPr>
                    <w:t>יקון המתאר לבקשת תאגיד</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 תאגיד לשנות פרט מן הפרטים המובאים במתאר לאחר פרסומו, יעשה את שני אלה:</w:t>
      </w:r>
    </w:p>
    <w:p w:rsidR="001D2726" w:rsidRDefault="001D272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יפרסם תיקון למתאר בדוח מיידי שיוגש במועד הקבוע לכך בתקנות דוחות תקופתיים ומיידיים;</w:t>
      </w:r>
    </w:p>
    <w:p w:rsidR="001D2726" w:rsidRDefault="001D272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יודיע על התיקון לעובד בהודעה</w:t>
      </w:r>
      <w:r>
        <w:rPr>
          <w:rStyle w:val="default"/>
          <w:rFonts w:cs="FrankRuehl"/>
          <w:rtl/>
        </w:rPr>
        <w:t xml:space="preserve"> </w:t>
      </w:r>
      <w:r>
        <w:rPr>
          <w:rStyle w:val="default"/>
          <w:rFonts w:cs="FrankRuehl" w:hint="cs"/>
          <w:rtl/>
        </w:rPr>
        <w:t>בכתב בדרך הקבועה בתקנה 8(א)(2), ושבה יפורטו התקופה למתן ניירות ערך, העובדה כי התאגיד ביצע תיקון ועיקרי התיקון, והכל זולת אם הורו הרשות או עובד שהיא הסמיכה אחרת.</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התיקון פחות משלושה ימי עסקים לפני תחילת התקופה למתן ניירות ערך, ידחה התאגיד את מועד </w:t>
      </w:r>
      <w:r>
        <w:rPr>
          <w:rStyle w:val="default"/>
          <w:rFonts w:cs="FrankRuehl"/>
          <w:rtl/>
        </w:rPr>
        <w:t>ה</w:t>
      </w:r>
      <w:r>
        <w:rPr>
          <w:rStyle w:val="default"/>
          <w:rFonts w:cs="FrankRuehl" w:hint="cs"/>
          <w:rtl/>
        </w:rPr>
        <w:t>תחילה בשלושה ימי עסקים לפחות.</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מתאר שתוקן לפי תקנה זו יחולו הוראות תקנה 9, בשינויים המחויבים.</w:t>
      </w:r>
    </w:p>
    <w:p w:rsidR="001D2726" w:rsidRDefault="001D2726">
      <w:pPr>
        <w:pStyle w:val="P00"/>
        <w:spacing w:before="72"/>
        <w:ind w:left="0" w:right="1134"/>
        <w:rPr>
          <w:rStyle w:val="default"/>
          <w:rFonts w:cs="FrankRuehl"/>
          <w:rtl/>
        </w:rPr>
      </w:pPr>
      <w:bookmarkStart w:id="14" w:name="Seif7"/>
      <w:bookmarkEnd w:id="14"/>
      <w:r>
        <w:rPr>
          <w:lang w:val="he-IL"/>
        </w:rPr>
        <w:pict>
          <v:rect id="_x0000_s1036" style="position:absolute;left:0;text-align:left;margin-left:475.65pt;margin-top:8.05pt;width:63.9pt;height:46.15pt;z-index:251656704" o:allowincell="f" filled="f" stroked="f" strokecolor="lime" strokeweight=".25pt">
            <v:textbox style="mso-next-textbox:#_x0000_s1036" inset="0,0,0,0">
              <w:txbxContent>
                <w:p w:rsidR="001D2726" w:rsidRDefault="001D2726">
                  <w:pPr>
                    <w:spacing w:line="160" w:lineRule="exact"/>
                    <w:jc w:val="left"/>
                    <w:rPr>
                      <w:rFonts w:cs="Miriam"/>
                      <w:noProof/>
                      <w:szCs w:val="18"/>
                      <w:rtl/>
                    </w:rPr>
                  </w:pPr>
                  <w:r>
                    <w:rPr>
                      <w:rFonts w:cs="Miriam"/>
                      <w:szCs w:val="18"/>
                      <w:rtl/>
                    </w:rPr>
                    <w:t>ה</w:t>
                  </w:r>
                  <w:r>
                    <w:rPr>
                      <w:rFonts w:cs="Miriam" w:hint="cs"/>
                      <w:szCs w:val="18"/>
                      <w:rtl/>
                    </w:rPr>
                    <w:t>פקדת המתאר בידי הרשות</w:t>
                  </w:r>
                </w:p>
                <w:p w:rsidR="001D2726" w:rsidRDefault="001D2726">
                  <w:pPr>
                    <w:spacing w:line="160" w:lineRule="exact"/>
                    <w:jc w:val="left"/>
                    <w:rPr>
                      <w:rFonts w:cs="Miriam"/>
                      <w:noProof/>
                      <w:szCs w:val="18"/>
                      <w:rtl/>
                    </w:rPr>
                  </w:pPr>
                  <w:r>
                    <w:rPr>
                      <w:rFonts w:cs="Miriam"/>
                      <w:szCs w:val="18"/>
                      <w:rtl/>
                    </w:rPr>
                    <w:t>ל</w:t>
                  </w:r>
                  <w:r>
                    <w:rPr>
                      <w:rFonts w:cs="Miriam" w:hint="cs"/>
                      <w:szCs w:val="18"/>
                      <w:rtl/>
                    </w:rPr>
                    <w:t>פני פרסומו</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רשאי להפקיד בידי הרשות, בתוך ארבעה עשר ימי עסקים ממועד החלטת הדירקטוריון על הצעה לעובדים, מתאר מקדמי ש</w:t>
      </w:r>
      <w:r>
        <w:rPr>
          <w:rStyle w:val="default"/>
          <w:rFonts w:cs="FrankRuehl"/>
          <w:rtl/>
        </w:rPr>
        <w:t>י</w:t>
      </w:r>
      <w:r>
        <w:rPr>
          <w:rStyle w:val="default"/>
          <w:rFonts w:cs="FrankRuehl" w:hint="cs"/>
          <w:rtl/>
        </w:rPr>
        <w:t>כלול את כל הפרטים הקבועים בתקנות 3 עד 6, כשהוא חתום כאמור בתקנה 7 (להלן - המתאר המקדמי) ויחולו עליו סמכויות הרשות כאמור בתקנה 9, בשינויים המחויבים, לפני מועד הגשתו.</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במועד הפקדת המתאר המקדמי יגיש התאגיד דוח מיידי שבו יתוארו עיקרי החלטת הדירקטוריון בענ</w:t>
      </w:r>
      <w:r>
        <w:rPr>
          <w:rStyle w:val="default"/>
          <w:rFonts w:cs="FrankRuehl"/>
          <w:rtl/>
        </w:rPr>
        <w:t>י</w:t>
      </w:r>
      <w:r>
        <w:rPr>
          <w:rStyle w:val="default"/>
          <w:rFonts w:cs="FrankRuehl" w:hint="cs"/>
          <w:rtl/>
        </w:rPr>
        <w:t>ן ההצעה (בסעיף זה - דוח התמצית); בדוח התמצית יציין התאגיד כי הוא עומד להגיש מתאר הצעה לעובדים.</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ניתנה לתאגיד הוראה לתיקון המתאר המקדמי יגישו התאגיד כשהוא מתוקן בהתאם להוראה שניתנה.</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ארבעה עשר ימי עסקים ממועד הפקדת ה</w:t>
      </w:r>
      <w:r>
        <w:rPr>
          <w:rStyle w:val="default"/>
          <w:rFonts w:cs="FrankRuehl"/>
          <w:rtl/>
        </w:rPr>
        <w:t>מ</w:t>
      </w:r>
      <w:r>
        <w:rPr>
          <w:rStyle w:val="default"/>
          <w:rFonts w:cs="FrankRuehl" w:hint="cs"/>
          <w:rtl/>
        </w:rPr>
        <w:t xml:space="preserve">תאר המקדמי, והרשות לא פנתה לתאגיד למתן הוראה כאמור בתקנת משנה (ג), יגיש התאגיד את המתאר כאמור בתקנה 2, ויחולו הוראות תקנות 9 ו-10. </w:t>
      </w:r>
    </w:p>
    <w:p w:rsidR="001D2726" w:rsidRDefault="001D272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עודכן או שונה המתאר המקדמי, יודיע התאגיד לרשות על השינויים שערך.</w:t>
      </w:r>
    </w:p>
    <w:p w:rsidR="001D2726" w:rsidRDefault="001D2726">
      <w:pPr>
        <w:pStyle w:val="P00"/>
        <w:spacing w:before="72"/>
        <w:ind w:left="0" w:right="1134"/>
        <w:rPr>
          <w:rStyle w:val="default"/>
          <w:rFonts w:cs="FrankRuehl" w:hint="cs"/>
          <w:rtl/>
        </w:rPr>
      </w:pPr>
      <w:bookmarkStart w:id="15" w:name="Seif13"/>
      <w:bookmarkEnd w:id="15"/>
      <w:r>
        <w:rPr>
          <w:rFonts w:cs="Miriam"/>
          <w:szCs w:val="32"/>
          <w:rtl/>
          <w:lang w:val="he-IL"/>
        </w:rPr>
        <w:pict>
          <v:shape id="_x0000_s1038" type="#_x0000_t202" style="position:absolute;left:0;text-align:left;margin-left:462pt;margin-top:5.45pt;width:80.25pt;height:22.4pt;z-index:251662848" filled="f" stroked="f">
            <v:textbox>
              <w:txbxContent>
                <w:p w:rsidR="001D2726" w:rsidRDefault="001D2726">
                  <w:pPr>
                    <w:spacing w:line="160" w:lineRule="exact"/>
                    <w:jc w:val="left"/>
                    <w:rPr>
                      <w:rFonts w:cs="Miriam" w:hint="cs"/>
                      <w:szCs w:val="18"/>
                      <w:rtl/>
                    </w:rPr>
                  </w:pPr>
                  <w:r>
                    <w:rPr>
                      <w:rFonts w:cs="Miriam" w:hint="cs"/>
                      <w:szCs w:val="18"/>
                      <w:rtl/>
                    </w:rPr>
                    <w:t>דיווח אלקטרוני</w:t>
                  </w:r>
                </w:p>
                <w:p w:rsidR="001D2726" w:rsidRDefault="001D2726">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11</w:t>
      </w:r>
      <w:r>
        <w:rPr>
          <w:rStyle w:val="default"/>
          <w:rFonts w:cs="FrankRuehl" w:hint="cs"/>
          <w:rtl/>
        </w:rPr>
        <w:t>א.</w:t>
      </w:r>
      <w:r>
        <w:rPr>
          <w:rStyle w:val="default"/>
          <w:rFonts w:cs="FrankRuehl" w:hint="cs"/>
          <w:rtl/>
        </w:rPr>
        <w:tab/>
        <w:t>מיתאר, דוח, הודעה וכל מסמך אחר שיש להגישו לרשות או לבורסה לפי תקנות אלה, יוגש בהתאם לתקנות ניירות ערך (חתימה ודיווח אלקטרוני), התשס"ג-2003.</w:t>
      </w:r>
    </w:p>
    <w:p w:rsidR="001D2726" w:rsidRPr="008153DF" w:rsidRDefault="001D2726">
      <w:pPr>
        <w:pStyle w:val="P00"/>
        <w:spacing w:before="0"/>
        <w:ind w:left="0" w:right="1134"/>
        <w:rPr>
          <w:rFonts w:hint="cs"/>
          <w:b/>
          <w:bCs/>
          <w:vanish/>
          <w:szCs w:val="20"/>
          <w:shd w:val="clear" w:color="auto" w:fill="FFFF99"/>
          <w:rtl/>
        </w:rPr>
      </w:pPr>
      <w:bookmarkStart w:id="16" w:name="Rov14"/>
      <w:r w:rsidRPr="008153DF">
        <w:rPr>
          <w:rFonts w:hint="cs"/>
          <w:vanish/>
          <w:color w:val="FF0000"/>
          <w:szCs w:val="20"/>
          <w:shd w:val="clear" w:color="auto" w:fill="FFFF99"/>
          <w:rtl/>
        </w:rPr>
        <w:t>מיום 2.11.2003</w:t>
      </w:r>
    </w:p>
    <w:p w:rsidR="001D2726" w:rsidRPr="008153DF" w:rsidRDefault="001D2726">
      <w:pPr>
        <w:pStyle w:val="P00"/>
        <w:spacing w:before="0"/>
        <w:ind w:left="0" w:right="1134"/>
        <w:rPr>
          <w:rFonts w:hint="cs"/>
          <w:b/>
          <w:bCs/>
          <w:vanish/>
          <w:szCs w:val="20"/>
          <w:shd w:val="clear" w:color="auto" w:fill="FFFF99"/>
          <w:rtl/>
        </w:rPr>
      </w:pPr>
      <w:r w:rsidRPr="008153DF">
        <w:rPr>
          <w:rFonts w:hint="cs"/>
          <w:b/>
          <w:bCs/>
          <w:vanish/>
          <w:szCs w:val="20"/>
          <w:shd w:val="clear" w:color="auto" w:fill="FFFF99"/>
          <w:rtl/>
        </w:rPr>
        <w:t>תק' תשס"ג-2003</w:t>
      </w:r>
    </w:p>
    <w:p w:rsidR="001D2726" w:rsidRPr="008153DF" w:rsidRDefault="001D2726">
      <w:pPr>
        <w:pStyle w:val="P00"/>
        <w:tabs>
          <w:tab w:val="clear" w:pos="6259"/>
        </w:tabs>
        <w:spacing w:before="0"/>
        <w:ind w:left="0" w:right="1134"/>
        <w:rPr>
          <w:rFonts w:hint="cs"/>
          <w:vanish/>
          <w:szCs w:val="20"/>
          <w:shd w:val="clear" w:color="auto" w:fill="FFFF99"/>
          <w:rtl/>
        </w:rPr>
      </w:pPr>
      <w:hyperlink r:id="rId9" w:history="1">
        <w:r w:rsidRPr="008153DF">
          <w:rPr>
            <w:rStyle w:val="Hyperlink"/>
            <w:rFonts w:hint="cs"/>
            <w:vanish/>
            <w:szCs w:val="20"/>
            <w:shd w:val="clear" w:color="auto" w:fill="FFFF99"/>
            <w:rtl/>
          </w:rPr>
          <w:t>ק"ת תשס"ג מס' 6235</w:t>
        </w:r>
      </w:hyperlink>
      <w:r w:rsidRPr="008153DF">
        <w:rPr>
          <w:rFonts w:hint="cs"/>
          <w:vanish/>
          <w:szCs w:val="20"/>
          <w:shd w:val="clear" w:color="auto" w:fill="FFFF99"/>
          <w:rtl/>
        </w:rPr>
        <w:t xml:space="preserve"> מיום 7.4.2003 עמ' 680</w:t>
      </w:r>
    </w:p>
    <w:p w:rsidR="001D2726" w:rsidRDefault="001D2726">
      <w:pPr>
        <w:pStyle w:val="P00"/>
        <w:tabs>
          <w:tab w:val="clear" w:pos="6259"/>
        </w:tabs>
        <w:spacing w:before="0"/>
        <w:ind w:left="0" w:right="1134"/>
        <w:rPr>
          <w:rFonts w:hint="cs"/>
          <w:b/>
          <w:bCs/>
          <w:sz w:val="2"/>
          <w:szCs w:val="2"/>
          <w:rtl/>
        </w:rPr>
      </w:pPr>
      <w:r w:rsidRPr="008153DF">
        <w:rPr>
          <w:rFonts w:hint="cs"/>
          <w:b/>
          <w:bCs/>
          <w:vanish/>
          <w:szCs w:val="20"/>
          <w:shd w:val="clear" w:color="auto" w:fill="FFFF99"/>
          <w:rtl/>
        </w:rPr>
        <w:t>הוספת תקנה 11א</w:t>
      </w:r>
      <w:bookmarkEnd w:id="16"/>
    </w:p>
    <w:p w:rsidR="001D2726" w:rsidRDefault="001D2726">
      <w:pPr>
        <w:pStyle w:val="P00"/>
        <w:spacing w:before="72"/>
        <w:ind w:left="0" w:right="1134"/>
        <w:rPr>
          <w:rStyle w:val="default"/>
          <w:rFonts w:cs="FrankRuehl"/>
          <w:rtl/>
        </w:rPr>
      </w:pPr>
      <w:bookmarkStart w:id="17" w:name="Seif8"/>
      <w:bookmarkEnd w:id="17"/>
      <w:r>
        <w:rPr>
          <w:lang w:val="he-IL"/>
        </w:rPr>
        <w:pict>
          <v:rect id="_x0000_s1037" style="position:absolute;left:0;text-align:left;margin-left:464.5pt;margin-top:8.05pt;width:75.05pt;height:8pt;z-index:251657728" o:allowincell="f" filled="f" stroked="f" strokecolor="lime" strokeweight=".25pt">
            <v:textbox style="mso-next-textbox:#_x0000_s1037" inset="0,0,0,0">
              <w:txbxContent>
                <w:p w:rsidR="001D2726" w:rsidRDefault="001D272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 xml:space="preserve">חילתן של תקנות אלה ביום י"ט באייר תש"ס </w:t>
      </w:r>
      <w:r>
        <w:rPr>
          <w:rStyle w:val="default"/>
          <w:rFonts w:cs="FrankRuehl"/>
          <w:rtl/>
        </w:rPr>
        <w:t xml:space="preserve">(24 </w:t>
      </w:r>
      <w:r>
        <w:rPr>
          <w:rStyle w:val="default"/>
          <w:rFonts w:cs="FrankRuehl" w:hint="cs"/>
          <w:rtl/>
        </w:rPr>
        <w:t xml:space="preserve">במאי 2000). </w:t>
      </w:r>
    </w:p>
    <w:p w:rsidR="001D2726" w:rsidRDefault="001D2726">
      <w:pPr>
        <w:pStyle w:val="P00"/>
        <w:spacing w:before="72"/>
        <w:ind w:left="0" w:right="1134"/>
        <w:rPr>
          <w:rStyle w:val="default"/>
          <w:rFonts w:cs="FrankRuehl" w:hint="cs"/>
          <w:rtl/>
        </w:rPr>
      </w:pPr>
    </w:p>
    <w:p w:rsidR="001D2726" w:rsidRDefault="001D2726">
      <w:pPr>
        <w:pStyle w:val="P00"/>
        <w:spacing w:before="72"/>
        <w:ind w:left="0" w:right="1134"/>
        <w:rPr>
          <w:rStyle w:val="default"/>
          <w:rFonts w:cs="FrankRuehl" w:hint="cs"/>
          <w:rtl/>
        </w:rPr>
      </w:pPr>
    </w:p>
    <w:p w:rsidR="001D2726" w:rsidRDefault="001D2726">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י</w:t>
      </w:r>
      <w:r>
        <w:rPr>
          <w:rFonts w:hint="cs"/>
          <w:sz w:val="26"/>
          <w:szCs w:val="26"/>
          <w:rtl/>
        </w:rPr>
        <w:t>"ח באייר תש"ס (23 במאי 2000)</w:t>
      </w:r>
      <w:r>
        <w:rPr>
          <w:sz w:val="26"/>
          <w:szCs w:val="26"/>
          <w:rtl/>
        </w:rPr>
        <w:tab/>
      </w:r>
      <w:r>
        <w:rPr>
          <w:rFonts w:hint="cs"/>
          <w:sz w:val="26"/>
          <w:szCs w:val="26"/>
          <w:rtl/>
        </w:rPr>
        <w:t>אברהם (בייגה) שוחט</w:t>
      </w:r>
    </w:p>
    <w:p w:rsidR="001D2726" w:rsidRDefault="001D2726">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1D2726" w:rsidRDefault="001D2726">
      <w:pPr>
        <w:pStyle w:val="P00"/>
        <w:spacing w:before="72"/>
        <w:ind w:left="0" w:right="1134"/>
        <w:rPr>
          <w:rStyle w:val="default"/>
          <w:rFonts w:cs="FrankRuehl" w:hint="cs"/>
          <w:rtl/>
        </w:rPr>
      </w:pPr>
    </w:p>
    <w:p w:rsidR="001D2726" w:rsidRDefault="001D2726">
      <w:pPr>
        <w:pStyle w:val="P00"/>
        <w:spacing w:before="72"/>
        <w:ind w:left="0" w:right="1134"/>
        <w:rPr>
          <w:rStyle w:val="default"/>
          <w:rFonts w:cs="FrankRuehl" w:hint="cs"/>
          <w:rtl/>
        </w:rPr>
      </w:pPr>
    </w:p>
    <w:p w:rsidR="001D2726" w:rsidRDefault="001D2726">
      <w:pPr>
        <w:pStyle w:val="P00"/>
        <w:spacing w:before="72"/>
        <w:ind w:left="0" w:right="1134"/>
        <w:rPr>
          <w:rStyle w:val="default"/>
          <w:rFonts w:cs="FrankRuehl" w:hint="cs"/>
          <w:rtl/>
        </w:rPr>
      </w:pPr>
    </w:p>
    <w:p w:rsidR="00E63A5C" w:rsidRDefault="00E63A5C">
      <w:pPr>
        <w:pStyle w:val="P00"/>
        <w:spacing w:before="72"/>
        <w:ind w:left="0" w:right="1134"/>
        <w:rPr>
          <w:rStyle w:val="default"/>
          <w:rFonts w:cs="FrankRuehl"/>
          <w:rtl/>
        </w:rPr>
      </w:pPr>
    </w:p>
    <w:p w:rsidR="00E63A5C" w:rsidRDefault="00E63A5C">
      <w:pPr>
        <w:pStyle w:val="P00"/>
        <w:spacing w:before="72"/>
        <w:ind w:left="0" w:right="1134"/>
        <w:rPr>
          <w:rStyle w:val="default"/>
          <w:rFonts w:cs="FrankRuehl"/>
          <w:rtl/>
        </w:rPr>
      </w:pPr>
    </w:p>
    <w:p w:rsidR="00E63A5C" w:rsidRDefault="00E63A5C" w:rsidP="00E63A5C">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rsidR="001D2726" w:rsidRPr="00E63A5C" w:rsidRDefault="001D2726" w:rsidP="00E63A5C">
      <w:pPr>
        <w:pStyle w:val="P00"/>
        <w:spacing w:before="72"/>
        <w:ind w:left="0" w:right="1134"/>
        <w:jc w:val="center"/>
        <w:rPr>
          <w:rStyle w:val="default"/>
          <w:rFonts w:cs="David"/>
          <w:color w:val="0000FF"/>
          <w:szCs w:val="24"/>
          <w:u w:val="single"/>
          <w:rtl/>
        </w:rPr>
      </w:pPr>
    </w:p>
    <w:sectPr w:rsidR="001D2726" w:rsidRPr="00E63A5C">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6CDE" w:rsidRDefault="00056CDE">
      <w:r>
        <w:separator/>
      </w:r>
    </w:p>
  </w:endnote>
  <w:endnote w:type="continuationSeparator" w:id="0">
    <w:p w:rsidR="00056CDE" w:rsidRDefault="0005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726" w:rsidRDefault="001D27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2726" w:rsidRDefault="001D27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2726" w:rsidRDefault="001D27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3A5C">
      <w:rPr>
        <w:rFonts w:cs="TopType Jerushalmi"/>
        <w:noProof/>
        <w:color w:val="000000"/>
        <w:sz w:val="14"/>
        <w:szCs w:val="14"/>
      </w:rPr>
      <w:t>Z:\000-law\yael\2015\2015-10-29\tav\308_049.doc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726" w:rsidRDefault="001D272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3A5C">
      <w:rPr>
        <w:rFonts w:hAnsi="FrankRuehl" w:cs="FrankRuehl"/>
        <w:noProof/>
        <w:sz w:val="24"/>
        <w:szCs w:val="24"/>
        <w:rtl/>
      </w:rPr>
      <w:t>4</w:t>
    </w:r>
    <w:r>
      <w:rPr>
        <w:rFonts w:hAnsi="FrankRuehl" w:cs="FrankRuehl"/>
        <w:sz w:val="24"/>
        <w:szCs w:val="24"/>
        <w:rtl/>
      </w:rPr>
      <w:fldChar w:fldCharType="end"/>
    </w:r>
  </w:p>
  <w:p w:rsidR="001D2726" w:rsidRDefault="001D272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2726" w:rsidRDefault="001D272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3A5C">
      <w:rPr>
        <w:rFonts w:cs="TopType Jerushalmi"/>
        <w:noProof/>
        <w:color w:val="000000"/>
        <w:sz w:val="14"/>
        <w:szCs w:val="14"/>
      </w:rPr>
      <w:t>Z:\000-law\yael\2015\2015-10-29\tav\308_049.doc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6CDE" w:rsidRDefault="00056CDE">
      <w:pPr>
        <w:spacing w:before="60" w:line="240" w:lineRule="auto"/>
        <w:ind w:right="1134"/>
      </w:pPr>
      <w:r>
        <w:separator/>
      </w:r>
    </w:p>
  </w:footnote>
  <w:footnote w:type="continuationSeparator" w:id="0">
    <w:p w:rsidR="00056CDE" w:rsidRDefault="00056CDE">
      <w:pPr>
        <w:spacing w:before="60" w:line="240" w:lineRule="auto"/>
        <w:ind w:right="1134"/>
      </w:pPr>
      <w:r>
        <w:separator/>
      </w:r>
    </w:p>
  </w:footnote>
  <w:footnote w:id="1">
    <w:p w:rsidR="001D2726" w:rsidRDefault="001D27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 מס</w:t>
        </w:r>
        <w:r>
          <w:rPr>
            <w:rStyle w:val="Hyperlink"/>
            <w:rFonts w:hint="cs"/>
            <w:sz w:val="20"/>
            <w:rtl/>
          </w:rPr>
          <w:t>'</w:t>
        </w:r>
        <w:r>
          <w:rPr>
            <w:rStyle w:val="Hyperlink"/>
            <w:rFonts w:hint="cs"/>
            <w:sz w:val="20"/>
            <w:rtl/>
          </w:rPr>
          <w:t xml:space="preserve"> 6037</w:t>
        </w:r>
      </w:hyperlink>
      <w:r>
        <w:rPr>
          <w:rFonts w:hint="cs"/>
          <w:sz w:val="20"/>
          <w:rtl/>
        </w:rPr>
        <w:t xml:space="preserve"> מיום 24.5.2000 עמ' 617.</w:t>
      </w:r>
    </w:p>
    <w:p w:rsidR="001D2726" w:rsidRDefault="001D272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w:t>
        </w:r>
        <w:r>
          <w:rPr>
            <w:rStyle w:val="Hyperlink"/>
            <w:rFonts w:hint="cs"/>
            <w:sz w:val="20"/>
            <w:rtl/>
          </w:rPr>
          <w:t>ס</w:t>
        </w:r>
        <w:r>
          <w:rPr>
            <w:rStyle w:val="Hyperlink"/>
            <w:rFonts w:hint="cs"/>
            <w:sz w:val="20"/>
            <w:rtl/>
          </w:rPr>
          <w:t>"ג מס' 6235</w:t>
        </w:r>
      </w:hyperlink>
      <w:r>
        <w:rPr>
          <w:rFonts w:hint="cs"/>
          <w:sz w:val="20"/>
          <w:rtl/>
        </w:rPr>
        <w:t xml:space="preserve"> מיום 7.4.2003 עמ' 680 </w:t>
      </w:r>
      <w:r>
        <w:rPr>
          <w:sz w:val="20"/>
          <w:rtl/>
        </w:rPr>
        <w:t>–</w:t>
      </w:r>
      <w:r>
        <w:rPr>
          <w:rFonts w:hint="cs"/>
          <w:sz w:val="20"/>
          <w:rtl/>
        </w:rPr>
        <w:t xml:space="preserve"> תק' תשס"ג-2003; תחילתן ביום 2.11.2003.</w:t>
      </w:r>
    </w:p>
    <w:p w:rsidR="00215A08" w:rsidRDefault="00215A08" w:rsidP="00215A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1B09E6" w:rsidRPr="00215A08">
          <w:rPr>
            <w:rStyle w:val="Hyperlink"/>
            <w:rFonts w:hint="cs"/>
            <w:sz w:val="20"/>
            <w:rtl/>
          </w:rPr>
          <w:t>ק"ת תשע"ו מס' 7564</w:t>
        </w:r>
      </w:hyperlink>
      <w:r w:rsidR="001B09E6">
        <w:rPr>
          <w:rFonts w:hint="cs"/>
          <w:sz w:val="20"/>
          <w:rtl/>
        </w:rPr>
        <w:t xml:space="preserve"> מיום 27.10.2015 עמ' 100 </w:t>
      </w:r>
      <w:r w:rsidR="001B09E6">
        <w:rPr>
          <w:sz w:val="20"/>
          <w:rtl/>
        </w:rPr>
        <w:t>–</w:t>
      </w:r>
      <w:r w:rsidR="001B09E6">
        <w:rPr>
          <w:rFonts w:hint="cs"/>
          <w:sz w:val="20"/>
          <w:rtl/>
        </w:rPr>
        <w:t xml:space="preserve"> תק' תשע"ו-2015;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726" w:rsidRDefault="001D27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 מתאר הצעת ניירות ערך לעובדים), תש"ס–2000</w:t>
    </w:r>
  </w:p>
  <w:p w:rsidR="001D2726" w:rsidRDefault="001D27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2726" w:rsidRDefault="001D272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726" w:rsidRDefault="001D272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(פרטי מתאר הצעת ניירות ערך לעובדים), תש"ס</w:t>
    </w:r>
    <w:r>
      <w:rPr>
        <w:rFonts w:hAnsi="FrankRuehl" w:cs="FrankRuehl" w:hint="cs"/>
        <w:color w:val="000000"/>
        <w:sz w:val="28"/>
        <w:szCs w:val="28"/>
        <w:rtl/>
      </w:rPr>
      <w:t>-</w:t>
    </w:r>
    <w:r>
      <w:rPr>
        <w:rFonts w:hAnsi="FrankRuehl" w:cs="FrankRuehl"/>
        <w:color w:val="000000"/>
        <w:sz w:val="28"/>
        <w:szCs w:val="28"/>
        <w:rtl/>
      </w:rPr>
      <w:t>2000</w:t>
    </w:r>
  </w:p>
  <w:p w:rsidR="001D2726" w:rsidRDefault="001D272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2726" w:rsidRDefault="001D272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2726"/>
    <w:rsid w:val="000247C5"/>
    <w:rsid w:val="00056CDE"/>
    <w:rsid w:val="001B09E6"/>
    <w:rsid w:val="001D2726"/>
    <w:rsid w:val="00215A08"/>
    <w:rsid w:val="003F434C"/>
    <w:rsid w:val="006A1FBB"/>
    <w:rsid w:val="008153DF"/>
    <w:rsid w:val="008E0C22"/>
    <w:rsid w:val="00B22296"/>
    <w:rsid w:val="00BD5430"/>
    <w:rsid w:val="00C33EB5"/>
    <w:rsid w:val="00E63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40EC857-AD07-46FB-8842-4AE42446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64.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23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564.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23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64.pdf" TargetMode="External"/><Relationship Id="rId2" Type="http://schemas.openxmlformats.org/officeDocument/2006/relationships/hyperlink" Target="http://www.nevo.co.il/Law_word/law06/TAK-6235.pdf" TargetMode="External"/><Relationship Id="rId1" Type="http://schemas.openxmlformats.org/officeDocument/2006/relationships/hyperlink" Target="http://www.nevo.co.il/Law_word/law06/TAK-6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8190</CharactersWithSpaces>
  <SharedDoc>false</SharedDoc>
  <HLinks>
    <vt:vector size="132" baseType="variant">
      <vt:variant>
        <vt:i4>393283</vt:i4>
      </vt:variant>
      <vt:variant>
        <vt:i4>96</vt:i4>
      </vt:variant>
      <vt:variant>
        <vt:i4>0</vt:i4>
      </vt:variant>
      <vt:variant>
        <vt:i4>5</vt:i4>
      </vt:variant>
      <vt:variant>
        <vt:lpwstr>http://www.nevo.co.il/advertisements/nevo-100.doc</vt:lpwstr>
      </vt:variant>
      <vt:variant>
        <vt:lpwstr/>
      </vt:variant>
      <vt:variant>
        <vt:i4>8126479</vt:i4>
      </vt:variant>
      <vt:variant>
        <vt:i4>93</vt:i4>
      </vt:variant>
      <vt:variant>
        <vt:i4>0</vt:i4>
      </vt:variant>
      <vt:variant>
        <vt:i4>5</vt:i4>
      </vt:variant>
      <vt:variant>
        <vt:lpwstr>http://www.nevo.co.il/Law_word/law06/TAK-6235.pdf</vt:lpwstr>
      </vt:variant>
      <vt:variant>
        <vt:lpwstr/>
      </vt:variant>
      <vt:variant>
        <vt:i4>7864329</vt:i4>
      </vt:variant>
      <vt:variant>
        <vt:i4>90</vt:i4>
      </vt:variant>
      <vt:variant>
        <vt:i4>0</vt:i4>
      </vt:variant>
      <vt:variant>
        <vt:i4>5</vt:i4>
      </vt:variant>
      <vt:variant>
        <vt:lpwstr>http://www.nevo.co.il/Law_word/law06/tak-7564.pdf</vt:lpwstr>
      </vt:variant>
      <vt:variant>
        <vt:lpwstr/>
      </vt:variant>
      <vt:variant>
        <vt:i4>8126479</vt:i4>
      </vt:variant>
      <vt:variant>
        <vt:i4>87</vt:i4>
      </vt:variant>
      <vt:variant>
        <vt:i4>0</vt:i4>
      </vt:variant>
      <vt:variant>
        <vt:i4>5</vt:i4>
      </vt:variant>
      <vt:variant>
        <vt:lpwstr>http://www.nevo.co.il/Law_word/law06/TAK-6235.pdf</vt:lpwstr>
      </vt:variant>
      <vt:variant>
        <vt:lpwstr/>
      </vt:variant>
      <vt:variant>
        <vt:i4>7864329</vt:i4>
      </vt:variant>
      <vt:variant>
        <vt:i4>84</vt:i4>
      </vt:variant>
      <vt:variant>
        <vt:i4>0</vt:i4>
      </vt:variant>
      <vt:variant>
        <vt:i4>5</vt:i4>
      </vt:variant>
      <vt:variant>
        <vt:lpwstr>http://www.nevo.co.il/Law_word/law06/tak-7564.pdf</vt:lpwstr>
      </vt:variant>
      <vt:variant>
        <vt:lpwstr/>
      </vt:variant>
      <vt:variant>
        <vt:i4>196634</vt:i4>
      </vt:variant>
      <vt:variant>
        <vt:i4>78</vt:i4>
      </vt:variant>
      <vt:variant>
        <vt:i4>0</vt:i4>
      </vt:variant>
      <vt:variant>
        <vt:i4>5</vt:i4>
      </vt:variant>
      <vt:variant>
        <vt:lpwstr/>
      </vt:variant>
      <vt:variant>
        <vt:lpwstr>Seif8</vt:lpwstr>
      </vt:variant>
      <vt:variant>
        <vt:i4>3145771</vt:i4>
      </vt:variant>
      <vt:variant>
        <vt:i4>72</vt:i4>
      </vt:variant>
      <vt:variant>
        <vt:i4>0</vt:i4>
      </vt:variant>
      <vt:variant>
        <vt:i4>5</vt:i4>
      </vt:variant>
      <vt:variant>
        <vt:lpwstr/>
      </vt:variant>
      <vt:variant>
        <vt:lpwstr>Seif13</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3211307</vt:i4>
      </vt:variant>
      <vt:variant>
        <vt:i4>18</vt:i4>
      </vt:variant>
      <vt:variant>
        <vt:i4>0</vt:i4>
      </vt:variant>
      <vt:variant>
        <vt:i4>5</vt:i4>
      </vt:variant>
      <vt:variant>
        <vt:lpwstr/>
      </vt:variant>
      <vt:variant>
        <vt:lpwstr>Seif12</vt:lpwstr>
      </vt:variant>
      <vt:variant>
        <vt:i4>3276843</vt:i4>
      </vt:variant>
      <vt:variant>
        <vt:i4>12</vt:i4>
      </vt:variant>
      <vt:variant>
        <vt:i4>0</vt:i4>
      </vt:variant>
      <vt:variant>
        <vt:i4>5</vt:i4>
      </vt:variant>
      <vt:variant>
        <vt:lpwstr/>
      </vt:variant>
      <vt:variant>
        <vt:lpwstr>Seif11</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Seif9</vt:lpwstr>
      </vt:variant>
      <vt:variant>
        <vt:i4>7864329</vt:i4>
      </vt:variant>
      <vt:variant>
        <vt:i4>6</vt:i4>
      </vt:variant>
      <vt:variant>
        <vt:i4>0</vt:i4>
      </vt:variant>
      <vt:variant>
        <vt:i4>5</vt:i4>
      </vt:variant>
      <vt:variant>
        <vt:lpwstr>http://www.nevo.co.il/Law_word/law06/tak-7564.pdf</vt:lpwstr>
      </vt:variant>
      <vt:variant>
        <vt:lpwstr/>
      </vt:variant>
      <vt:variant>
        <vt:i4>8126479</vt:i4>
      </vt:variant>
      <vt:variant>
        <vt:i4>3</vt:i4>
      </vt:variant>
      <vt:variant>
        <vt:i4>0</vt:i4>
      </vt:variant>
      <vt:variant>
        <vt:i4>5</vt:i4>
      </vt:variant>
      <vt:variant>
        <vt:lpwstr>http://www.nevo.co.il/Law_word/law06/TAK-6235.pdf</vt:lpwstr>
      </vt:variant>
      <vt:variant>
        <vt:lpwstr/>
      </vt:variant>
      <vt:variant>
        <vt:i4>8126479</vt:i4>
      </vt:variant>
      <vt:variant>
        <vt:i4>0</vt:i4>
      </vt:variant>
      <vt:variant>
        <vt:i4>0</vt:i4>
      </vt:variant>
      <vt:variant>
        <vt:i4>5</vt:i4>
      </vt:variant>
      <vt:variant>
        <vt:lpwstr>http://www.nevo.co.il/Law_word/law06/TAK-6037.pdf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(פרטי מתאר הצעת ניירות ערך לעובדים), תש"ס-2000</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חוק ניירות ערך</vt:lpwstr>
  </property>
  <property fmtid="{D5CDD505-2E9C-101B-9397-08002B2CF9AE}" pid="8" name="MEKOR_SAIF1">
    <vt:lpwstr>15בX1XאX;36X;56XאX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ניירות ערך</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http://www.nevo.co.il/Law_word/law06/tak-7564.pdf;‎רשומות - תקנות כלליות#ק"ת תשע"ו מס' 7564 ‏‏#מיום 27.10.2015 עמ' 100 – תק' תשע"ו-2015;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