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EFC7" w14:textId="77777777" w:rsidR="0016371E" w:rsidRDefault="0016371E">
      <w:pPr>
        <w:pStyle w:val="big-header"/>
        <w:ind w:left="0" w:right="1134"/>
        <w:rPr>
          <w:rFonts w:hint="cs"/>
          <w:rtl/>
        </w:rPr>
      </w:pPr>
      <w:r>
        <w:rPr>
          <w:rtl/>
        </w:rPr>
        <w:t>תקנות ניירות ערך (שיתוף פעולה עם רשות חוץ), תש"ס</w:t>
      </w:r>
      <w:r>
        <w:rPr>
          <w:rFonts w:hint="cs"/>
          <w:rtl/>
        </w:rPr>
        <w:t>-</w:t>
      </w:r>
      <w:r>
        <w:rPr>
          <w:rtl/>
        </w:rPr>
        <w:t>2000</w:t>
      </w:r>
    </w:p>
    <w:p w14:paraId="555C697A" w14:textId="77777777" w:rsidR="0016371E" w:rsidRDefault="0016371E">
      <w:pPr>
        <w:pStyle w:val="big-header"/>
        <w:ind w:left="0" w:right="1134"/>
        <w:rPr>
          <w:color w:val="008000"/>
        </w:rPr>
      </w:pPr>
      <w:r>
        <w:rPr>
          <w:rFonts w:hint="cs"/>
          <w:color w:val="008000"/>
          <w:rtl/>
        </w:rPr>
        <w:t>רבדים בחקיקה</w:t>
      </w:r>
    </w:p>
    <w:p w14:paraId="55475266" w14:textId="77777777" w:rsidR="009F685F" w:rsidRDefault="009F685F" w:rsidP="009F685F">
      <w:pPr>
        <w:spacing w:line="320" w:lineRule="auto"/>
        <w:jc w:val="left"/>
        <w:rPr>
          <w:rtl/>
        </w:rPr>
      </w:pPr>
    </w:p>
    <w:p w14:paraId="2C30EE2B" w14:textId="77777777" w:rsidR="009F685F" w:rsidRPr="009F685F" w:rsidRDefault="009F685F" w:rsidP="009F685F">
      <w:pPr>
        <w:spacing w:line="320" w:lineRule="auto"/>
        <w:jc w:val="left"/>
        <w:rPr>
          <w:rFonts w:cs="Miriam"/>
          <w:szCs w:val="22"/>
          <w:rtl/>
        </w:rPr>
      </w:pPr>
      <w:r w:rsidRPr="009F685F">
        <w:rPr>
          <w:rFonts w:cs="Miriam"/>
          <w:szCs w:val="22"/>
          <w:rtl/>
        </w:rPr>
        <w:t>משפט פרטי וכלכלה</w:t>
      </w:r>
      <w:r w:rsidRPr="009F685F">
        <w:rPr>
          <w:rFonts w:cs="FrankRuehl"/>
          <w:szCs w:val="26"/>
          <w:rtl/>
        </w:rPr>
        <w:t xml:space="preserve"> – תאגידים וניירות ערך – ניירות ערך</w:t>
      </w:r>
    </w:p>
    <w:p w14:paraId="6C2DBCAA" w14:textId="77777777" w:rsidR="0016371E" w:rsidRDefault="0016371E">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6371E" w14:paraId="7F069DA3" w14:textId="77777777">
        <w:tblPrEx>
          <w:tblCellMar>
            <w:top w:w="0" w:type="dxa"/>
            <w:bottom w:w="0" w:type="dxa"/>
          </w:tblCellMar>
        </w:tblPrEx>
        <w:trPr>
          <w:jc w:val="right"/>
        </w:trPr>
        <w:tc>
          <w:tcPr>
            <w:tcW w:w="850" w:type="dxa"/>
          </w:tcPr>
          <w:p w14:paraId="31ABA5D1" w14:textId="77777777" w:rsidR="0016371E" w:rsidRDefault="0016371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10517AC" w14:textId="77777777" w:rsidR="0016371E" w:rsidRDefault="0016371E">
            <w:pPr>
              <w:spacing w:line="240" w:lineRule="auto"/>
              <w:jc w:val="left"/>
              <w:rPr>
                <w:sz w:val="24"/>
              </w:rPr>
            </w:pPr>
            <w:hyperlink w:anchor="Seif0" w:tooltip="הגדרות" w:history="1">
              <w:r>
                <w:rPr>
                  <w:rStyle w:val="Hyperlink"/>
                </w:rPr>
                <w:t>Go</w:t>
              </w:r>
            </w:hyperlink>
          </w:p>
        </w:tc>
        <w:tc>
          <w:tcPr>
            <w:tcW w:w="5669" w:type="dxa"/>
          </w:tcPr>
          <w:p w14:paraId="5B69E5AB" w14:textId="77777777" w:rsidR="0016371E" w:rsidRDefault="0016371E">
            <w:pPr>
              <w:spacing w:line="240" w:lineRule="auto"/>
              <w:jc w:val="left"/>
              <w:rPr>
                <w:sz w:val="24"/>
                <w:rtl/>
              </w:rPr>
            </w:pPr>
            <w:r>
              <w:rPr>
                <w:sz w:val="24"/>
                <w:rtl/>
              </w:rPr>
              <w:t>הגדרות</w:t>
            </w:r>
          </w:p>
        </w:tc>
        <w:tc>
          <w:tcPr>
            <w:tcW w:w="1247" w:type="dxa"/>
          </w:tcPr>
          <w:p w14:paraId="089CB634" w14:textId="77777777" w:rsidR="0016371E" w:rsidRDefault="0016371E">
            <w:pPr>
              <w:spacing w:line="240" w:lineRule="auto"/>
              <w:jc w:val="left"/>
              <w:rPr>
                <w:sz w:val="24"/>
              </w:rPr>
            </w:pPr>
            <w:r>
              <w:rPr>
                <w:sz w:val="24"/>
                <w:rtl/>
              </w:rPr>
              <w:t xml:space="preserve">סעיף 1 </w:t>
            </w:r>
          </w:p>
        </w:tc>
      </w:tr>
      <w:tr w:rsidR="0016371E" w14:paraId="494A81B7" w14:textId="77777777">
        <w:tblPrEx>
          <w:tblCellMar>
            <w:top w:w="0" w:type="dxa"/>
            <w:bottom w:w="0" w:type="dxa"/>
          </w:tblCellMar>
        </w:tblPrEx>
        <w:trPr>
          <w:jc w:val="right"/>
        </w:trPr>
        <w:tc>
          <w:tcPr>
            <w:tcW w:w="850" w:type="dxa"/>
          </w:tcPr>
          <w:p w14:paraId="3BDA719F" w14:textId="77777777" w:rsidR="0016371E" w:rsidRDefault="0016371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645C0E5" w14:textId="77777777" w:rsidR="0016371E" w:rsidRDefault="0016371E">
            <w:pPr>
              <w:spacing w:line="240" w:lineRule="auto"/>
              <w:jc w:val="left"/>
              <w:rPr>
                <w:sz w:val="24"/>
              </w:rPr>
            </w:pPr>
            <w:hyperlink w:anchor="Seif1" w:tooltip="בקשה לסיוע" w:history="1">
              <w:r>
                <w:rPr>
                  <w:rStyle w:val="Hyperlink"/>
                </w:rPr>
                <w:t>Go</w:t>
              </w:r>
            </w:hyperlink>
          </w:p>
        </w:tc>
        <w:tc>
          <w:tcPr>
            <w:tcW w:w="5669" w:type="dxa"/>
          </w:tcPr>
          <w:p w14:paraId="7D05ECC0" w14:textId="77777777" w:rsidR="0016371E" w:rsidRDefault="0016371E">
            <w:pPr>
              <w:spacing w:line="240" w:lineRule="auto"/>
              <w:jc w:val="left"/>
              <w:rPr>
                <w:sz w:val="24"/>
                <w:rtl/>
              </w:rPr>
            </w:pPr>
            <w:r>
              <w:rPr>
                <w:sz w:val="24"/>
                <w:rtl/>
              </w:rPr>
              <w:t>בקשה לסיוע</w:t>
            </w:r>
          </w:p>
        </w:tc>
        <w:tc>
          <w:tcPr>
            <w:tcW w:w="1247" w:type="dxa"/>
          </w:tcPr>
          <w:p w14:paraId="6758809A" w14:textId="77777777" w:rsidR="0016371E" w:rsidRDefault="0016371E">
            <w:pPr>
              <w:spacing w:line="240" w:lineRule="auto"/>
              <w:jc w:val="left"/>
              <w:rPr>
                <w:sz w:val="24"/>
              </w:rPr>
            </w:pPr>
            <w:r>
              <w:rPr>
                <w:sz w:val="24"/>
                <w:rtl/>
              </w:rPr>
              <w:t xml:space="preserve">סעיף 2 </w:t>
            </w:r>
          </w:p>
        </w:tc>
      </w:tr>
      <w:tr w:rsidR="0016371E" w14:paraId="41C2B933" w14:textId="77777777">
        <w:tblPrEx>
          <w:tblCellMar>
            <w:top w:w="0" w:type="dxa"/>
            <w:bottom w:w="0" w:type="dxa"/>
          </w:tblCellMar>
        </w:tblPrEx>
        <w:trPr>
          <w:jc w:val="right"/>
        </w:trPr>
        <w:tc>
          <w:tcPr>
            <w:tcW w:w="850" w:type="dxa"/>
          </w:tcPr>
          <w:p w14:paraId="4A5F274A" w14:textId="77777777" w:rsidR="0016371E" w:rsidRDefault="0016371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732B9B" w14:textId="77777777" w:rsidR="0016371E" w:rsidRDefault="0016371E">
            <w:pPr>
              <w:spacing w:line="240" w:lineRule="auto"/>
              <w:jc w:val="left"/>
              <w:rPr>
                <w:sz w:val="24"/>
              </w:rPr>
            </w:pPr>
            <w:hyperlink w:anchor="Seif2" w:tooltip="העברת בקשה לסיוע ליועץ המשפטי לממשלה" w:history="1">
              <w:r>
                <w:rPr>
                  <w:rStyle w:val="Hyperlink"/>
                </w:rPr>
                <w:t>Go</w:t>
              </w:r>
            </w:hyperlink>
          </w:p>
        </w:tc>
        <w:tc>
          <w:tcPr>
            <w:tcW w:w="5669" w:type="dxa"/>
          </w:tcPr>
          <w:p w14:paraId="405CBE76" w14:textId="77777777" w:rsidR="0016371E" w:rsidRDefault="0016371E">
            <w:pPr>
              <w:spacing w:line="240" w:lineRule="auto"/>
              <w:jc w:val="left"/>
              <w:rPr>
                <w:sz w:val="24"/>
                <w:rtl/>
              </w:rPr>
            </w:pPr>
            <w:r>
              <w:rPr>
                <w:sz w:val="24"/>
                <w:rtl/>
              </w:rPr>
              <w:t>העברת בקשה לסיוע ליועץ המשפטי לממשלה</w:t>
            </w:r>
          </w:p>
        </w:tc>
        <w:tc>
          <w:tcPr>
            <w:tcW w:w="1247" w:type="dxa"/>
          </w:tcPr>
          <w:p w14:paraId="410396F3" w14:textId="77777777" w:rsidR="0016371E" w:rsidRDefault="0016371E">
            <w:pPr>
              <w:spacing w:line="240" w:lineRule="auto"/>
              <w:jc w:val="left"/>
              <w:rPr>
                <w:sz w:val="24"/>
              </w:rPr>
            </w:pPr>
            <w:r>
              <w:rPr>
                <w:sz w:val="24"/>
                <w:rtl/>
              </w:rPr>
              <w:t xml:space="preserve">סעיף 3 </w:t>
            </w:r>
          </w:p>
        </w:tc>
      </w:tr>
      <w:tr w:rsidR="0016371E" w14:paraId="2C1298EA" w14:textId="77777777">
        <w:tblPrEx>
          <w:tblCellMar>
            <w:top w:w="0" w:type="dxa"/>
            <w:bottom w:w="0" w:type="dxa"/>
          </w:tblCellMar>
        </w:tblPrEx>
        <w:trPr>
          <w:jc w:val="right"/>
        </w:trPr>
        <w:tc>
          <w:tcPr>
            <w:tcW w:w="850" w:type="dxa"/>
          </w:tcPr>
          <w:p w14:paraId="6647B9F5" w14:textId="77777777" w:rsidR="0016371E" w:rsidRDefault="0016371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8B5E370" w14:textId="77777777" w:rsidR="0016371E" w:rsidRDefault="0016371E">
            <w:pPr>
              <w:spacing w:line="240" w:lineRule="auto"/>
              <w:jc w:val="left"/>
              <w:rPr>
                <w:sz w:val="24"/>
              </w:rPr>
            </w:pPr>
            <w:hyperlink w:anchor="Seif3" w:tooltip="תחולת הוראות  מזכר הבנה" w:history="1">
              <w:r>
                <w:rPr>
                  <w:rStyle w:val="Hyperlink"/>
                </w:rPr>
                <w:t>Go</w:t>
              </w:r>
            </w:hyperlink>
          </w:p>
        </w:tc>
        <w:tc>
          <w:tcPr>
            <w:tcW w:w="5669" w:type="dxa"/>
          </w:tcPr>
          <w:p w14:paraId="24E32E0F" w14:textId="77777777" w:rsidR="0016371E" w:rsidRDefault="0016371E">
            <w:pPr>
              <w:spacing w:line="240" w:lineRule="auto"/>
              <w:jc w:val="left"/>
              <w:rPr>
                <w:sz w:val="24"/>
                <w:rtl/>
              </w:rPr>
            </w:pPr>
            <w:r>
              <w:rPr>
                <w:sz w:val="24"/>
                <w:rtl/>
              </w:rPr>
              <w:t>תחולת הוראות  מזכר הבנה</w:t>
            </w:r>
          </w:p>
        </w:tc>
        <w:tc>
          <w:tcPr>
            <w:tcW w:w="1247" w:type="dxa"/>
          </w:tcPr>
          <w:p w14:paraId="3A6ABE48" w14:textId="77777777" w:rsidR="0016371E" w:rsidRDefault="0016371E">
            <w:pPr>
              <w:spacing w:line="240" w:lineRule="auto"/>
              <w:jc w:val="left"/>
              <w:rPr>
                <w:sz w:val="24"/>
              </w:rPr>
            </w:pPr>
            <w:r>
              <w:rPr>
                <w:sz w:val="24"/>
                <w:rtl/>
              </w:rPr>
              <w:t xml:space="preserve">סעיף 4 </w:t>
            </w:r>
          </w:p>
        </w:tc>
      </w:tr>
      <w:tr w:rsidR="0016371E" w14:paraId="2EB90369" w14:textId="77777777">
        <w:tblPrEx>
          <w:tblCellMar>
            <w:top w:w="0" w:type="dxa"/>
            <w:bottom w:w="0" w:type="dxa"/>
          </w:tblCellMar>
        </w:tblPrEx>
        <w:trPr>
          <w:jc w:val="right"/>
        </w:trPr>
        <w:tc>
          <w:tcPr>
            <w:tcW w:w="850" w:type="dxa"/>
          </w:tcPr>
          <w:p w14:paraId="60810ACB" w14:textId="77777777" w:rsidR="0016371E" w:rsidRDefault="0016371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187FA04" w14:textId="77777777" w:rsidR="0016371E" w:rsidRDefault="0016371E">
            <w:pPr>
              <w:spacing w:line="240" w:lineRule="auto"/>
              <w:jc w:val="left"/>
              <w:rPr>
                <w:sz w:val="24"/>
              </w:rPr>
            </w:pPr>
            <w:hyperlink w:anchor="Seif4" w:tooltip="העברת מסמכים לרשות חוץ" w:history="1">
              <w:r>
                <w:rPr>
                  <w:rStyle w:val="Hyperlink"/>
                </w:rPr>
                <w:t>Go</w:t>
              </w:r>
            </w:hyperlink>
          </w:p>
        </w:tc>
        <w:tc>
          <w:tcPr>
            <w:tcW w:w="5669" w:type="dxa"/>
          </w:tcPr>
          <w:p w14:paraId="688F5759" w14:textId="77777777" w:rsidR="0016371E" w:rsidRDefault="0016371E">
            <w:pPr>
              <w:spacing w:line="240" w:lineRule="auto"/>
              <w:jc w:val="left"/>
              <w:rPr>
                <w:sz w:val="24"/>
                <w:rtl/>
              </w:rPr>
            </w:pPr>
            <w:r>
              <w:rPr>
                <w:sz w:val="24"/>
                <w:rtl/>
              </w:rPr>
              <w:t>העברת מסמכים לרשות חוץ</w:t>
            </w:r>
          </w:p>
        </w:tc>
        <w:tc>
          <w:tcPr>
            <w:tcW w:w="1247" w:type="dxa"/>
          </w:tcPr>
          <w:p w14:paraId="5E16E0C0" w14:textId="77777777" w:rsidR="0016371E" w:rsidRDefault="0016371E">
            <w:pPr>
              <w:spacing w:line="240" w:lineRule="auto"/>
              <w:jc w:val="left"/>
              <w:rPr>
                <w:sz w:val="24"/>
              </w:rPr>
            </w:pPr>
            <w:r>
              <w:rPr>
                <w:sz w:val="24"/>
                <w:rtl/>
              </w:rPr>
              <w:t xml:space="preserve">סעיף 5 </w:t>
            </w:r>
          </w:p>
        </w:tc>
      </w:tr>
      <w:tr w:rsidR="0016371E" w14:paraId="7654CC06" w14:textId="77777777">
        <w:tblPrEx>
          <w:tblCellMar>
            <w:top w:w="0" w:type="dxa"/>
            <w:bottom w:w="0" w:type="dxa"/>
          </w:tblCellMar>
        </w:tblPrEx>
        <w:trPr>
          <w:jc w:val="right"/>
        </w:trPr>
        <w:tc>
          <w:tcPr>
            <w:tcW w:w="850" w:type="dxa"/>
          </w:tcPr>
          <w:p w14:paraId="0AC4AEEF" w14:textId="77777777" w:rsidR="0016371E" w:rsidRDefault="0016371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677CDDB" w14:textId="77777777" w:rsidR="0016371E" w:rsidRDefault="0016371E">
            <w:pPr>
              <w:spacing w:line="240" w:lineRule="auto"/>
              <w:jc w:val="left"/>
              <w:rPr>
                <w:sz w:val="24"/>
              </w:rPr>
            </w:pPr>
            <w:hyperlink w:anchor="Seif5" w:tooltip="הגשת בקשה לביצוע מזכר הבנה" w:history="1">
              <w:r>
                <w:rPr>
                  <w:rStyle w:val="Hyperlink"/>
                </w:rPr>
                <w:t>Go</w:t>
              </w:r>
            </w:hyperlink>
          </w:p>
        </w:tc>
        <w:tc>
          <w:tcPr>
            <w:tcW w:w="5669" w:type="dxa"/>
          </w:tcPr>
          <w:p w14:paraId="2D212BE4" w14:textId="77777777" w:rsidR="0016371E" w:rsidRDefault="0016371E">
            <w:pPr>
              <w:spacing w:line="240" w:lineRule="auto"/>
              <w:jc w:val="left"/>
              <w:rPr>
                <w:sz w:val="24"/>
                <w:rtl/>
              </w:rPr>
            </w:pPr>
            <w:r>
              <w:rPr>
                <w:sz w:val="24"/>
                <w:rtl/>
              </w:rPr>
              <w:t>הגשת בקשה לביצוע מזכר הבנה</w:t>
            </w:r>
          </w:p>
        </w:tc>
        <w:tc>
          <w:tcPr>
            <w:tcW w:w="1247" w:type="dxa"/>
          </w:tcPr>
          <w:p w14:paraId="6C9DA1CB" w14:textId="77777777" w:rsidR="0016371E" w:rsidRDefault="0016371E">
            <w:pPr>
              <w:spacing w:line="240" w:lineRule="auto"/>
              <w:jc w:val="left"/>
              <w:rPr>
                <w:sz w:val="24"/>
              </w:rPr>
            </w:pPr>
            <w:r>
              <w:rPr>
                <w:sz w:val="24"/>
                <w:rtl/>
              </w:rPr>
              <w:t xml:space="preserve">סעיף 6 </w:t>
            </w:r>
          </w:p>
        </w:tc>
      </w:tr>
    </w:tbl>
    <w:p w14:paraId="2E23F5F2" w14:textId="77777777" w:rsidR="0016371E" w:rsidRDefault="0016371E">
      <w:pPr>
        <w:pStyle w:val="big-header"/>
        <w:ind w:left="0" w:right="1134"/>
        <w:rPr>
          <w:rtl/>
        </w:rPr>
      </w:pPr>
    </w:p>
    <w:p w14:paraId="349F10D1" w14:textId="77777777" w:rsidR="0016371E" w:rsidRDefault="0016371E" w:rsidP="009F685F">
      <w:pPr>
        <w:pStyle w:val="big-header"/>
        <w:ind w:left="0" w:right="1134"/>
        <w:rPr>
          <w:rStyle w:val="default"/>
          <w:rFonts w:cs="FrankRuehl"/>
          <w:rtl/>
        </w:rPr>
      </w:pPr>
      <w:r>
        <w:rPr>
          <w:rtl/>
        </w:rPr>
        <w:br w:type="page"/>
      </w:r>
      <w:r>
        <w:rPr>
          <w:rtl/>
        </w:rPr>
        <w:lastRenderedPageBreak/>
        <w:t>ת</w:t>
      </w:r>
      <w:r>
        <w:rPr>
          <w:rFonts w:hint="cs"/>
          <w:rtl/>
        </w:rPr>
        <w:t>קנות ניירות ערך (שיתוף פעולה עם רשות חוץ), תש"ס-2000</w:t>
      </w:r>
      <w:r>
        <w:rPr>
          <w:rStyle w:val="super"/>
          <w:rFonts w:cs="Miriam"/>
          <w:noProof w:val="0"/>
          <w:rtl/>
        </w:rPr>
        <w:t>(52)</w:t>
      </w:r>
    </w:p>
    <w:p w14:paraId="5554FBD7" w14:textId="77777777" w:rsidR="0016371E" w:rsidRDefault="0016371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54יא7 לחוק ניירות ערך, תשכ"ח-1968 (להלן </w:t>
      </w:r>
      <w:r>
        <w:rPr>
          <w:rStyle w:val="default"/>
          <w:rFonts w:cs="FrankRuehl"/>
          <w:rtl/>
        </w:rPr>
        <w:t>–</w:t>
      </w:r>
      <w:r>
        <w:rPr>
          <w:rStyle w:val="default"/>
          <w:rFonts w:cs="FrankRuehl" w:hint="cs"/>
          <w:rtl/>
        </w:rPr>
        <w:t xml:space="preserve"> החוק), אני מתקין תקנות אלה: </w:t>
      </w:r>
    </w:p>
    <w:p w14:paraId="384E3FBF" w14:textId="77777777" w:rsidR="0016371E" w:rsidRDefault="0016371E">
      <w:pPr>
        <w:pStyle w:val="P00"/>
        <w:spacing w:before="72"/>
        <w:ind w:left="0" w:right="1134"/>
        <w:rPr>
          <w:rStyle w:val="default"/>
          <w:rFonts w:cs="FrankRuehl"/>
          <w:rtl/>
        </w:rPr>
      </w:pPr>
      <w:bookmarkStart w:id="0" w:name="Seif0"/>
      <w:bookmarkEnd w:id="0"/>
      <w:r>
        <w:rPr>
          <w:lang w:val="he-IL"/>
        </w:rPr>
        <w:pict w14:anchorId="2BD9DC40">
          <v:rect id="_x0000_s1026" style="position:absolute;left:0;text-align:left;margin-left:464.5pt;margin-top:8.05pt;width:75.05pt;height:8pt;z-index:251653632" o:allowincell="f" filled="f" stroked="f" strokecolor="lime" strokeweight=".25pt">
            <v:textbox style="mso-next-textbox:#_x0000_s1026" inset="0,0,0,0">
              <w:txbxContent>
                <w:p w14:paraId="2AD552F7" w14:textId="77777777" w:rsidR="0016371E" w:rsidRDefault="0016371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r>
        <w:rPr>
          <w:rStyle w:val="default"/>
          <w:rFonts w:cs="FrankRuehl" w:hint="cs"/>
          <w:rtl/>
        </w:rPr>
        <w:t xml:space="preserve"> </w:t>
      </w:r>
    </w:p>
    <w:p w14:paraId="2CF057A8" w14:textId="77777777" w:rsidR="0016371E" w:rsidRDefault="0016371E">
      <w:pPr>
        <w:pStyle w:val="P00"/>
        <w:spacing w:before="72"/>
        <w:ind w:left="0" w:right="1134"/>
        <w:rPr>
          <w:rFonts w:hint="cs"/>
          <w:rtl/>
        </w:rPr>
      </w:pPr>
      <w:r>
        <w:rPr>
          <w:rtl/>
          <w:lang w:val="he-IL"/>
        </w:rPr>
        <w:pict w14:anchorId="5FE346D5">
          <v:shapetype id="_x0000_t202" coordsize="21600,21600" o:spt="202" path="m,l,21600r21600,l21600,xe">
            <v:stroke joinstyle="miter"/>
            <v:path gradientshapeok="t" o:connecttype="rect"/>
          </v:shapetype>
          <v:shape id="_x0000_s1032" type="#_x0000_t202" style="position:absolute;left:0;text-align:left;margin-left:470.25pt;margin-top:7.1pt;width:1in;height:10.55pt;z-index:251659776" filled="f" stroked="f">
            <v:textbox inset="1mm,0,1mm,0">
              <w:txbxContent>
                <w:p w14:paraId="66719EBB" w14:textId="77777777" w:rsidR="0016371E" w:rsidRDefault="0016371E">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Fonts w:hint="cs"/>
          <w:rtl/>
        </w:rPr>
        <w:t xml:space="preserve">"ראש רשות חוץ" </w:t>
      </w:r>
      <w:r>
        <w:rPr>
          <w:rtl/>
        </w:rPr>
        <w:t>–</w:t>
      </w:r>
      <w:r>
        <w:rPr>
          <w:rFonts w:hint="cs"/>
          <w:rtl/>
        </w:rPr>
        <w:t xml:space="preserve"> (נמחקה);</w:t>
      </w:r>
    </w:p>
    <w:p w14:paraId="1B5F96A2" w14:textId="77777777" w:rsidR="0016371E" w:rsidRDefault="0016371E">
      <w:pPr>
        <w:pStyle w:val="P00"/>
        <w:spacing w:before="0"/>
        <w:ind w:left="0" w:right="1134"/>
        <w:rPr>
          <w:rFonts w:hint="cs"/>
          <w:vanish/>
          <w:color w:val="FF0000"/>
          <w:szCs w:val="20"/>
          <w:shd w:val="clear" w:color="auto" w:fill="FFFF99"/>
          <w:rtl/>
        </w:rPr>
      </w:pPr>
      <w:bookmarkStart w:id="1" w:name="Rov9"/>
      <w:r>
        <w:rPr>
          <w:rFonts w:hint="cs"/>
          <w:vanish/>
          <w:color w:val="FF0000"/>
          <w:szCs w:val="20"/>
          <w:shd w:val="clear" w:color="auto" w:fill="FFFF99"/>
          <w:rtl/>
        </w:rPr>
        <w:t>מיום 23.1.2006</w:t>
      </w:r>
    </w:p>
    <w:p w14:paraId="3D228D15" w14:textId="77777777" w:rsidR="0016371E" w:rsidRDefault="0016371E">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תשס"ו-2006</w:t>
      </w:r>
    </w:p>
    <w:p w14:paraId="718B3C5D" w14:textId="77777777" w:rsidR="0016371E" w:rsidRDefault="0016371E">
      <w:pPr>
        <w:pStyle w:val="P00"/>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תשס"ו מס' 6456</w:t>
        </w:r>
      </w:hyperlink>
      <w:r>
        <w:rPr>
          <w:rFonts w:hint="cs"/>
          <w:vanish/>
          <w:szCs w:val="20"/>
          <w:shd w:val="clear" w:color="auto" w:fill="FFFF99"/>
          <w:rtl/>
        </w:rPr>
        <w:t xml:space="preserve"> מיום 23.1.2006 עמ' 389</w:t>
      </w:r>
    </w:p>
    <w:p w14:paraId="05979E8B" w14:textId="77777777" w:rsidR="0016371E" w:rsidRDefault="0016371E">
      <w:pPr>
        <w:pStyle w:val="P00"/>
        <w:spacing w:before="0"/>
        <w:ind w:left="0" w:right="1134"/>
        <w:rPr>
          <w:rFonts w:hint="cs"/>
          <w:b/>
          <w:bCs/>
          <w:vanish/>
          <w:szCs w:val="20"/>
          <w:shd w:val="clear" w:color="auto" w:fill="FFFF99"/>
          <w:rtl/>
        </w:rPr>
      </w:pPr>
      <w:r>
        <w:rPr>
          <w:rFonts w:hint="cs"/>
          <w:b/>
          <w:bCs/>
          <w:vanish/>
          <w:szCs w:val="20"/>
          <w:shd w:val="clear" w:color="auto" w:fill="FFFF99"/>
          <w:rtl/>
        </w:rPr>
        <w:t>מחיקת הגדרת "ראש רשות חוץ"</w:t>
      </w:r>
    </w:p>
    <w:p w14:paraId="24A9FD8F" w14:textId="77777777" w:rsidR="0016371E" w:rsidRDefault="0016371E">
      <w:pPr>
        <w:pStyle w:val="P00"/>
        <w:ind w:left="0" w:right="1134"/>
        <w:rPr>
          <w:rFonts w:hint="cs"/>
          <w:vanish/>
          <w:szCs w:val="20"/>
          <w:shd w:val="clear" w:color="auto" w:fill="FFFF99"/>
          <w:rtl/>
        </w:rPr>
      </w:pPr>
      <w:r>
        <w:rPr>
          <w:rFonts w:hint="cs"/>
          <w:vanish/>
          <w:szCs w:val="20"/>
          <w:shd w:val="clear" w:color="auto" w:fill="FFFF99"/>
          <w:rtl/>
        </w:rPr>
        <w:t>הנוסח הקודם:</w:t>
      </w:r>
    </w:p>
    <w:p w14:paraId="2871203B" w14:textId="77777777" w:rsidR="0016371E" w:rsidRDefault="0016371E">
      <w:pPr>
        <w:pStyle w:val="P00"/>
        <w:spacing w:before="0"/>
        <w:ind w:left="0" w:right="1134"/>
        <w:rPr>
          <w:rFonts w:hint="cs"/>
          <w:strike/>
          <w:sz w:val="2"/>
          <w:szCs w:val="2"/>
          <w:rtl/>
        </w:rPr>
      </w:pPr>
      <w:r>
        <w:rPr>
          <w:vanish/>
          <w:sz w:val="22"/>
          <w:szCs w:val="22"/>
          <w:shd w:val="clear" w:color="auto" w:fill="FFFF99"/>
          <w:rtl/>
        </w:rPr>
        <w:tab/>
      </w:r>
      <w:r>
        <w:rPr>
          <w:rFonts w:hint="cs"/>
          <w:strike/>
          <w:vanish/>
          <w:sz w:val="22"/>
          <w:szCs w:val="22"/>
          <w:shd w:val="clear" w:color="auto" w:fill="FFFF99"/>
          <w:rtl/>
        </w:rPr>
        <w:t xml:space="preserve">"ראש רשות חוץ" </w:t>
      </w:r>
      <w:r>
        <w:rPr>
          <w:strike/>
          <w:vanish/>
          <w:sz w:val="22"/>
          <w:szCs w:val="22"/>
          <w:shd w:val="clear" w:color="auto" w:fill="FFFF99"/>
          <w:rtl/>
        </w:rPr>
        <w:t>–</w:t>
      </w:r>
      <w:r>
        <w:rPr>
          <w:rFonts w:hint="cs"/>
          <w:strike/>
          <w:vanish/>
          <w:sz w:val="22"/>
          <w:szCs w:val="22"/>
          <w:shd w:val="clear" w:color="auto" w:fill="FFFF99"/>
          <w:rtl/>
        </w:rPr>
        <w:t xml:space="preserve"> יושב ראש רשות חוץ או מי שעומד בראש</w:t>
      </w:r>
      <w:r>
        <w:rPr>
          <w:strike/>
          <w:vanish/>
          <w:sz w:val="22"/>
          <w:szCs w:val="22"/>
          <w:shd w:val="clear" w:color="auto" w:fill="FFFF99"/>
          <w:rtl/>
        </w:rPr>
        <w:t>ה</w:t>
      </w:r>
      <w:r>
        <w:rPr>
          <w:rFonts w:hint="cs"/>
          <w:strike/>
          <w:vanish/>
          <w:sz w:val="22"/>
          <w:szCs w:val="22"/>
          <w:shd w:val="clear" w:color="auto" w:fill="FFFF99"/>
          <w:rtl/>
        </w:rPr>
        <w:t>, אף אם תוארו שונה;</w:t>
      </w:r>
      <w:bookmarkEnd w:id="1"/>
    </w:p>
    <w:p w14:paraId="16EE43A3" w14:textId="77777777" w:rsidR="0016371E" w:rsidRDefault="001637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תרגום מאושר" </w:t>
      </w:r>
      <w:r>
        <w:rPr>
          <w:rStyle w:val="default"/>
          <w:rFonts w:cs="FrankRuehl"/>
          <w:rtl/>
        </w:rPr>
        <w:t>—</w:t>
      </w:r>
      <w:r>
        <w:rPr>
          <w:rStyle w:val="default"/>
          <w:rFonts w:cs="FrankRuehl" w:hint="cs"/>
          <w:rtl/>
        </w:rPr>
        <w:t xml:space="preserve"> תרגום שאושר על ידי נוטריון בחותמתו הנוטריונית. </w:t>
      </w:r>
    </w:p>
    <w:p w14:paraId="4DA593A3" w14:textId="77777777" w:rsidR="0016371E" w:rsidRDefault="0016371E">
      <w:pPr>
        <w:pStyle w:val="P00"/>
        <w:spacing w:before="72"/>
        <w:ind w:left="0" w:right="1134"/>
        <w:rPr>
          <w:rStyle w:val="default"/>
          <w:rFonts w:cs="FrankRuehl"/>
          <w:rtl/>
        </w:rPr>
      </w:pPr>
      <w:bookmarkStart w:id="2" w:name="Seif1"/>
      <w:bookmarkEnd w:id="2"/>
      <w:r>
        <w:rPr>
          <w:lang w:val="he-IL"/>
        </w:rPr>
        <w:pict w14:anchorId="2D215370">
          <v:rect id="_x0000_s1027" style="position:absolute;left:0;text-align:left;margin-left:464.5pt;margin-top:8.05pt;width:75.05pt;height:8pt;z-index:251654656" o:allowincell="f" filled="f" stroked="f" strokecolor="lime" strokeweight=".25pt">
            <v:textbox style="mso-next-textbox:#_x0000_s1027" inset="0,0,0,0">
              <w:txbxContent>
                <w:p w14:paraId="2B301619" w14:textId="77777777" w:rsidR="0016371E" w:rsidRDefault="0016371E">
                  <w:pPr>
                    <w:spacing w:line="160" w:lineRule="exact"/>
                    <w:jc w:val="left"/>
                    <w:rPr>
                      <w:rFonts w:cs="Miriam"/>
                      <w:noProof/>
                      <w:szCs w:val="18"/>
                      <w:rtl/>
                    </w:rPr>
                  </w:pPr>
                  <w:r>
                    <w:rPr>
                      <w:rFonts w:cs="Miriam"/>
                      <w:szCs w:val="18"/>
                      <w:rtl/>
                    </w:rPr>
                    <w:t>ב</w:t>
                  </w:r>
                  <w:r>
                    <w:rPr>
                      <w:rFonts w:cs="Miriam" w:hint="cs"/>
                      <w:szCs w:val="18"/>
                      <w:rtl/>
                    </w:rPr>
                    <w:t>קשה לסיוע</w:t>
                  </w:r>
                </w:p>
              </w:txbxContent>
            </v:textbox>
            <w10:anchorlock/>
          </v:rect>
        </w:pict>
      </w:r>
      <w:r>
        <w:rPr>
          <w:rStyle w:val="big-number"/>
          <w:rFonts w:cs="Miriam"/>
          <w:rtl/>
        </w:rPr>
        <w:t>2.</w:t>
      </w:r>
      <w:r>
        <w:rPr>
          <w:rStyle w:val="big-number"/>
          <w:rFonts w:cs="Miriam"/>
          <w:rtl/>
        </w:rPr>
        <w:tab/>
      </w:r>
      <w:r>
        <w:rPr>
          <w:rStyle w:val="default"/>
          <w:rFonts w:cs="FrankRuehl"/>
          <w:rtl/>
        </w:rPr>
        <w:t>י</w:t>
      </w:r>
      <w:r>
        <w:rPr>
          <w:rStyle w:val="default"/>
          <w:rFonts w:cs="FrankRuehl" w:hint="cs"/>
          <w:rtl/>
        </w:rPr>
        <w:t xml:space="preserve">ושב ראש הרשות ידון בבקשה לסיוע אם נתמלאו כל אלה: </w:t>
      </w:r>
    </w:p>
    <w:p w14:paraId="641DC2BB" w14:textId="77777777" w:rsidR="0016371E" w:rsidRDefault="0016371E">
      <w:pPr>
        <w:pStyle w:val="P11"/>
        <w:spacing w:before="72"/>
        <w:ind w:left="624" w:right="1134"/>
        <w:rPr>
          <w:rStyle w:val="default"/>
          <w:rFonts w:cs="FrankRuehl"/>
          <w:rtl/>
        </w:rPr>
      </w:pPr>
      <w:r>
        <w:rPr>
          <w:rtl/>
          <w:lang w:val="he-IL"/>
        </w:rPr>
        <w:pict w14:anchorId="728AC567">
          <v:shape id="_x0000_s1034" type="#_x0000_t202" style="position:absolute;left:0;text-align:left;margin-left:470.25pt;margin-top:7.1pt;width:1in;height:11.2pt;z-index:251660800" filled="f" stroked="f">
            <v:textbox inset="1mm,0,1mm,0">
              <w:txbxContent>
                <w:p w14:paraId="402EA99D" w14:textId="77777777" w:rsidR="0016371E" w:rsidRDefault="0016371E">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הבקשה הוגשה בכתב על ידי רשות חוץ ליושב ראש הרשות או לאיש הקשר ברשות, והכל כפי שנקבע במזכר ההבנה עם רשו</w:t>
      </w:r>
      <w:r>
        <w:rPr>
          <w:rStyle w:val="default"/>
          <w:rFonts w:cs="FrankRuehl"/>
          <w:rtl/>
        </w:rPr>
        <w:t>ת</w:t>
      </w:r>
      <w:r>
        <w:rPr>
          <w:rStyle w:val="default"/>
          <w:rFonts w:cs="FrankRuehl" w:hint="cs"/>
          <w:rtl/>
        </w:rPr>
        <w:t xml:space="preserve"> החוץ; </w:t>
      </w:r>
    </w:p>
    <w:p w14:paraId="64C47D10" w14:textId="77777777" w:rsidR="0016371E" w:rsidRDefault="0016371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בבקשה הובאו: </w:t>
      </w:r>
    </w:p>
    <w:p w14:paraId="60FEB5B0" w14:textId="77777777" w:rsidR="0016371E" w:rsidRDefault="0016371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תיאור כללי של הענין נושא הבקשה ושל המטרה</w:t>
      </w:r>
      <w:r>
        <w:rPr>
          <w:rtl/>
        </w:rPr>
        <w:t> </w:t>
      </w:r>
      <w:r>
        <w:rPr>
          <w:rStyle w:val="default"/>
          <w:rFonts w:cs="FrankRuehl"/>
          <w:rtl/>
        </w:rPr>
        <w:t xml:space="preserve"> </w:t>
      </w:r>
      <w:r>
        <w:rPr>
          <w:rStyle w:val="default"/>
          <w:rFonts w:cs="FrankRuehl" w:hint="cs"/>
          <w:rtl/>
        </w:rPr>
        <w:t xml:space="preserve">שלשמה מבוקש הסיוע; </w:t>
      </w:r>
    </w:p>
    <w:p w14:paraId="268D09D7" w14:textId="77777777" w:rsidR="0016371E" w:rsidRDefault="0016371E">
      <w:pPr>
        <w:pStyle w:val="P22"/>
        <w:spacing w:before="72"/>
        <w:ind w:left="1021" w:right="1134"/>
        <w:rPr>
          <w:rStyle w:val="default"/>
          <w:rFonts w:cs="FrankRuehl"/>
          <w:rtl/>
        </w:rPr>
      </w:pPr>
      <w:r>
        <w:rPr>
          <w:rtl/>
          <w:lang w:val="he-IL"/>
        </w:rPr>
        <w:pict w14:anchorId="50C3F8D4">
          <v:shape id="_x0000_s1035" type="#_x0000_t202" style="position:absolute;left:0;text-align:left;margin-left:470.25pt;margin-top:7.1pt;width:1in;height:11.2pt;z-index:251661824" filled="f" stroked="f">
            <v:textbox inset="1mm,0,1mm,0">
              <w:txbxContent>
                <w:p w14:paraId="4D93E275" w14:textId="77777777" w:rsidR="0016371E" w:rsidRDefault="0016371E">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תיאור העובדות המהוות בסיס לנושא הבקשה והקשר שבין עובדות אלה לסיוע המבוקש; </w:t>
      </w:r>
    </w:p>
    <w:p w14:paraId="0BBF3BF9" w14:textId="77777777" w:rsidR="0016371E" w:rsidRDefault="0016371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תיאור הסיוע המבוקש ובכלל זה ציון מי שרשות החוץ סבורה כי בידו </w:t>
      </w:r>
      <w:r>
        <w:rPr>
          <w:rStyle w:val="default"/>
          <w:rFonts w:cs="FrankRuehl"/>
          <w:rtl/>
        </w:rPr>
        <w:t>נ</w:t>
      </w:r>
      <w:r>
        <w:rPr>
          <w:rStyle w:val="default"/>
          <w:rFonts w:cs="FrankRuehl" w:hint="cs"/>
          <w:rtl/>
        </w:rPr>
        <w:t xml:space="preserve">מצאים המידע והמסמכים המבוקשים, והפרטים המבססים סברה זו, ככל הידוע לרשות החוץ; </w:t>
      </w:r>
    </w:p>
    <w:p w14:paraId="426C8225" w14:textId="77777777" w:rsidR="0016371E" w:rsidRDefault="0016371E">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ההוראות בדין מדינת רשות החוץ הנוגעות לנושא</w:t>
      </w:r>
      <w:r>
        <w:rPr>
          <w:rtl/>
        </w:rPr>
        <w:t> </w:t>
      </w:r>
      <w:r>
        <w:rPr>
          <w:rStyle w:val="default"/>
          <w:rFonts w:cs="FrankRuehl"/>
          <w:rtl/>
        </w:rPr>
        <w:t xml:space="preserve"> </w:t>
      </w:r>
      <w:r>
        <w:rPr>
          <w:rStyle w:val="default"/>
          <w:rFonts w:cs="FrankRuehl" w:hint="cs"/>
          <w:rtl/>
        </w:rPr>
        <w:t xml:space="preserve">הבקשה; </w:t>
      </w:r>
    </w:p>
    <w:p w14:paraId="57C9923E" w14:textId="77777777" w:rsidR="0016371E" w:rsidRDefault="0016371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רשות החוץ הצהירה בבקשה כי כל ידיעה או מסמך, אשר יועברו אליה על פי הבקשה ישמשו אך ורק למטרה שלשמה נמסרו;</w:t>
      </w:r>
    </w:p>
    <w:p w14:paraId="6AFC3554" w14:textId="77777777" w:rsidR="0016371E" w:rsidRDefault="0016371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היתה הבק</w:t>
      </w:r>
      <w:r>
        <w:rPr>
          <w:rStyle w:val="default"/>
          <w:rFonts w:cs="FrankRuehl"/>
          <w:rtl/>
        </w:rPr>
        <w:t>ש</w:t>
      </w:r>
      <w:r>
        <w:rPr>
          <w:rStyle w:val="default"/>
          <w:rFonts w:cs="FrankRuehl" w:hint="cs"/>
          <w:rtl/>
        </w:rPr>
        <w:t xml:space="preserve">ה בשפה שאינה עברית או אנגלית, צורף לבקשה תרגום מאושר לעברית. </w:t>
      </w:r>
    </w:p>
    <w:p w14:paraId="6896CB6D" w14:textId="77777777" w:rsidR="0016371E" w:rsidRDefault="0016371E">
      <w:pPr>
        <w:pStyle w:val="P00"/>
        <w:spacing w:before="0"/>
        <w:ind w:left="0" w:right="1134"/>
        <w:rPr>
          <w:rFonts w:hint="cs"/>
          <w:vanish/>
          <w:color w:val="FF0000"/>
          <w:szCs w:val="20"/>
          <w:shd w:val="clear" w:color="auto" w:fill="FFFF99"/>
          <w:rtl/>
        </w:rPr>
      </w:pPr>
      <w:bookmarkStart w:id="3" w:name="Rov10"/>
      <w:r>
        <w:rPr>
          <w:rFonts w:hint="cs"/>
          <w:vanish/>
          <w:color w:val="FF0000"/>
          <w:szCs w:val="20"/>
          <w:shd w:val="clear" w:color="auto" w:fill="FFFF99"/>
          <w:rtl/>
        </w:rPr>
        <w:t>מיום 23.1.2006</w:t>
      </w:r>
    </w:p>
    <w:p w14:paraId="7C0714CC" w14:textId="77777777" w:rsidR="0016371E" w:rsidRDefault="0016371E">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תשס"ו-2006</w:t>
      </w:r>
    </w:p>
    <w:p w14:paraId="36B5CE25" w14:textId="77777777" w:rsidR="0016371E" w:rsidRDefault="0016371E">
      <w:pPr>
        <w:pStyle w:val="P00"/>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תשס"ו מס' 6456</w:t>
        </w:r>
      </w:hyperlink>
      <w:r>
        <w:rPr>
          <w:rFonts w:hint="cs"/>
          <w:vanish/>
          <w:szCs w:val="20"/>
          <w:shd w:val="clear" w:color="auto" w:fill="FFFF99"/>
          <w:rtl/>
        </w:rPr>
        <w:t xml:space="preserve"> מיום 23.1.2006 עמ' 389</w:t>
      </w:r>
    </w:p>
    <w:p w14:paraId="77B23AFA" w14:textId="77777777" w:rsidR="0016371E" w:rsidRDefault="0016371E">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ab/>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 xml:space="preserve">ושב ראש הרשות ידון בבקשה לסיוע אם נתמלאו כל אלה: </w:t>
      </w:r>
    </w:p>
    <w:p w14:paraId="0B8D8B59" w14:textId="77777777" w:rsidR="0016371E" w:rsidRDefault="0016371E">
      <w:pPr>
        <w:pStyle w:val="P11"/>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הבקשה הוגשה בכתב על ידי </w:t>
      </w:r>
      <w:r>
        <w:rPr>
          <w:rStyle w:val="default"/>
          <w:rFonts w:cs="FrankRuehl" w:hint="cs"/>
          <w:strike/>
          <w:vanish/>
          <w:sz w:val="22"/>
          <w:szCs w:val="22"/>
          <w:shd w:val="clear" w:color="auto" w:fill="FFFF99"/>
          <w:rtl/>
        </w:rPr>
        <w:t>ראש רשות חוץ</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רשות חוץ</w:t>
      </w:r>
      <w:r>
        <w:rPr>
          <w:rStyle w:val="default"/>
          <w:rFonts w:cs="FrankRuehl" w:hint="cs"/>
          <w:vanish/>
          <w:sz w:val="22"/>
          <w:szCs w:val="22"/>
          <w:shd w:val="clear" w:color="auto" w:fill="FFFF99"/>
          <w:rtl/>
        </w:rPr>
        <w:t xml:space="preserve"> ליושב ראש הרשות או לאיש הקשר ברשות, </w:t>
      </w:r>
      <w:r>
        <w:rPr>
          <w:rStyle w:val="default"/>
          <w:rFonts w:cs="FrankRuehl" w:hint="cs"/>
          <w:strike/>
          <w:vanish/>
          <w:sz w:val="22"/>
          <w:szCs w:val="22"/>
          <w:shd w:val="clear" w:color="auto" w:fill="FFFF99"/>
          <w:rtl/>
        </w:rPr>
        <w:t>שנקבע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והכל כפי שנקבע</w:t>
      </w:r>
      <w:r>
        <w:rPr>
          <w:rStyle w:val="default"/>
          <w:rFonts w:cs="FrankRuehl" w:hint="cs"/>
          <w:vanish/>
          <w:sz w:val="22"/>
          <w:szCs w:val="22"/>
          <w:shd w:val="clear" w:color="auto" w:fill="FFFF99"/>
          <w:rtl/>
        </w:rPr>
        <w:t xml:space="preserve"> במזכר ההבנה עם רשו</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החוץ; </w:t>
      </w:r>
    </w:p>
    <w:p w14:paraId="502798FE" w14:textId="77777777" w:rsidR="0016371E" w:rsidRDefault="0016371E">
      <w:pPr>
        <w:pStyle w:val="P11"/>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בבקשה הובאו: </w:t>
      </w:r>
    </w:p>
    <w:p w14:paraId="1A2522F0" w14:textId="77777777" w:rsidR="0016371E" w:rsidRDefault="0016371E">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תיאור כללי של הענין נושא הבקשה ושל המטרה</w:t>
      </w:r>
      <w:r>
        <w:rPr>
          <w:vanish/>
          <w:sz w:val="22"/>
          <w:szCs w:val="22"/>
          <w:shd w:val="clear" w:color="auto" w:fill="FFFF99"/>
          <w:rtl/>
        </w:rPr>
        <w:t>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שלשמה מבוקש הסיוע; </w:t>
      </w:r>
    </w:p>
    <w:p w14:paraId="1DBA22C9" w14:textId="77777777" w:rsidR="0016371E" w:rsidRDefault="0016371E">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תיאור העובדות המהוות </w:t>
      </w:r>
      <w:r>
        <w:rPr>
          <w:rStyle w:val="default"/>
          <w:rFonts w:cs="FrankRuehl" w:hint="cs"/>
          <w:strike/>
          <w:vanish/>
          <w:sz w:val="22"/>
          <w:szCs w:val="22"/>
          <w:shd w:val="clear" w:color="auto" w:fill="FFFF99"/>
          <w:rtl/>
        </w:rPr>
        <w:t>תשתית לחשד לביצוע העבירה נושא הבקשה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בסיס לנושא הבקשה</w:t>
      </w:r>
      <w:r>
        <w:rPr>
          <w:rStyle w:val="default"/>
          <w:rFonts w:cs="FrankRuehl" w:hint="cs"/>
          <w:vanish/>
          <w:sz w:val="22"/>
          <w:szCs w:val="22"/>
          <w:shd w:val="clear" w:color="auto" w:fill="FFFF99"/>
          <w:rtl/>
        </w:rPr>
        <w:t xml:space="preserve"> והקשר שבין עובדות אלה לסיוע המבוקש; </w:t>
      </w:r>
    </w:p>
    <w:p w14:paraId="08D54B72" w14:textId="77777777" w:rsidR="0016371E" w:rsidRDefault="0016371E">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תיאור הסיוע המבוקש ובכלל זה ציון מי שרשות החוץ סבורה כי בידו </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 xml:space="preserve">מצאים המידע והמסמכים המבוקשים, והפרטים המבססים סברה זו, ככל הידוע לרשות החוץ; </w:t>
      </w:r>
    </w:p>
    <w:p w14:paraId="79BC0065" w14:textId="77777777" w:rsidR="0016371E" w:rsidRDefault="0016371E">
      <w:pPr>
        <w:pStyle w:val="P22"/>
        <w:spacing w:before="0"/>
        <w:ind w:left="1021" w:right="1134"/>
        <w:rPr>
          <w:rStyle w:val="default"/>
          <w:rFonts w:cs="FrankRuehl"/>
          <w:sz w:val="2"/>
          <w:szCs w:val="2"/>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ההוראות בדין מדינת רשות החוץ הנוגעות לנושא</w:t>
      </w:r>
      <w:r>
        <w:rPr>
          <w:vanish/>
          <w:sz w:val="22"/>
          <w:szCs w:val="22"/>
          <w:shd w:val="clear" w:color="auto" w:fill="FFFF99"/>
          <w:rtl/>
        </w:rPr>
        <w:t>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הבקשה; </w:t>
      </w:r>
      <w:bookmarkEnd w:id="3"/>
    </w:p>
    <w:p w14:paraId="3C68146F" w14:textId="77777777" w:rsidR="0016371E" w:rsidRDefault="0016371E">
      <w:pPr>
        <w:pStyle w:val="P00"/>
        <w:spacing w:before="72"/>
        <w:ind w:left="0" w:right="1134"/>
        <w:rPr>
          <w:rFonts w:hint="cs"/>
          <w:rtl/>
        </w:rPr>
      </w:pPr>
    </w:p>
    <w:p w14:paraId="7FE4B5F8" w14:textId="77777777" w:rsidR="0016371E" w:rsidRDefault="0016371E">
      <w:pPr>
        <w:pStyle w:val="P00"/>
        <w:spacing w:before="72"/>
        <w:ind w:left="0" w:right="1134"/>
        <w:rPr>
          <w:rtl/>
        </w:rPr>
      </w:pPr>
      <w:r>
        <w:rPr>
          <w:rtl/>
        </w:rPr>
        <w:t>------------</w:t>
      </w:r>
    </w:p>
    <w:p w14:paraId="0425EE86" w14:textId="77777777" w:rsidR="0016371E" w:rsidRDefault="001637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(52)</w:t>
      </w:r>
      <w:r>
        <w:rPr>
          <w:rtl/>
        </w:rPr>
        <w:t> </w:t>
      </w:r>
      <w:r>
        <w:rPr>
          <w:sz w:val="20"/>
          <w:rtl/>
        </w:rPr>
        <w:t>פ</w:t>
      </w:r>
      <w:r>
        <w:rPr>
          <w:rFonts w:hint="cs"/>
          <w:sz w:val="20"/>
          <w:rtl/>
        </w:rPr>
        <w:t>ורסמו ק"ת תש"ס מס' 6053 מיום 3.9.2000 עמ' 858.</w:t>
      </w:r>
    </w:p>
    <w:p w14:paraId="3E3C2EDF" w14:textId="77777777" w:rsidR="0016371E" w:rsidRDefault="001637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8" w:history="1">
        <w:r>
          <w:rPr>
            <w:rStyle w:val="Hyperlink"/>
            <w:rFonts w:hint="cs"/>
            <w:sz w:val="20"/>
            <w:rtl/>
          </w:rPr>
          <w:t>ק"ת תשס"ו מס' 6456</w:t>
        </w:r>
      </w:hyperlink>
      <w:r>
        <w:rPr>
          <w:rFonts w:hint="cs"/>
          <w:sz w:val="20"/>
          <w:rtl/>
        </w:rPr>
        <w:t xml:space="preserve"> מיום 23.1.2006 עמ' 389 </w:t>
      </w:r>
      <w:r>
        <w:rPr>
          <w:sz w:val="20"/>
          <w:rtl/>
        </w:rPr>
        <w:t>–</w:t>
      </w:r>
      <w:r>
        <w:rPr>
          <w:rFonts w:hint="cs"/>
          <w:sz w:val="20"/>
          <w:rtl/>
        </w:rPr>
        <w:t xml:space="preserve"> תק' תשס"ו-2006.</w:t>
      </w:r>
    </w:p>
    <w:p w14:paraId="25DEF096" w14:textId="77777777" w:rsidR="0016371E" w:rsidRDefault="001637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p>
    <w:p w14:paraId="74C08095" w14:textId="77777777" w:rsidR="0016371E" w:rsidRDefault="0016371E">
      <w:pPr>
        <w:pStyle w:val="P00"/>
        <w:spacing w:before="72"/>
        <w:ind w:left="0" w:right="1134"/>
        <w:rPr>
          <w:rStyle w:val="default"/>
          <w:rFonts w:cs="FrankRuehl"/>
          <w:rtl/>
        </w:rPr>
      </w:pPr>
      <w:bookmarkStart w:id="4" w:name="Seif2"/>
      <w:bookmarkEnd w:id="4"/>
      <w:r>
        <w:rPr>
          <w:lang w:val="he-IL"/>
        </w:rPr>
        <w:pict w14:anchorId="092DB2F6">
          <v:rect id="_x0000_s1028" style="position:absolute;left:0;text-align:left;margin-left:475.65pt;margin-top:8.05pt;width:63.9pt;height:43.35pt;z-index:251655680" o:allowincell="f" filled="f" stroked="f" strokecolor="lime" strokeweight=".25pt">
            <v:textbox style="mso-next-textbox:#_x0000_s1028" inset="0,0,0,0">
              <w:txbxContent>
                <w:p w14:paraId="38C3F90C" w14:textId="77777777" w:rsidR="0016371E" w:rsidRDefault="0016371E">
                  <w:pPr>
                    <w:spacing w:line="160" w:lineRule="exact"/>
                    <w:jc w:val="left"/>
                    <w:rPr>
                      <w:rFonts w:cs="Miriam"/>
                      <w:noProof/>
                      <w:szCs w:val="18"/>
                      <w:rtl/>
                    </w:rPr>
                  </w:pPr>
                  <w:r>
                    <w:rPr>
                      <w:rFonts w:cs="Miriam"/>
                      <w:szCs w:val="18"/>
                      <w:rtl/>
                    </w:rPr>
                    <w:t>ה</w:t>
                  </w:r>
                  <w:r>
                    <w:rPr>
                      <w:rFonts w:cs="Miriam" w:hint="cs"/>
                      <w:szCs w:val="18"/>
                      <w:rtl/>
                    </w:rPr>
                    <w:t>עברת בקשה לסיוע ליועץ המשפטי לממשלה</w:t>
                  </w:r>
                </w:p>
              </w:txbxContent>
            </v:textbox>
            <w10:anchorlock/>
          </v:rect>
        </w:pict>
      </w:r>
      <w:r>
        <w:rPr>
          <w:rStyle w:val="big-number"/>
          <w:rFonts w:cs="Miriam"/>
          <w:rtl/>
        </w:rPr>
        <w:t>3.</w:t>
      </w:r>
      <w:r>
        <w:rPr>
          <w:rStyle w:val="big-number"/>
          <w:rFonts w:cs="Miriam"/>
          <w:rtl/>
        </w:rPr>
        <w:tab/>
      </w:r>
      <w:r>
        <w:rPr>
          <w:rStyle w:val="default"/>
          <w:rFonts w:cs="FrankRuehl"/>
          <w:rtl/>
        </w:rPr>
        <w:t>כ</w:t>
      </w:r>
      <w:r>
        <w:rPr>
          <w:rStyle w:val="default"/>
          <w:rFonts w:cs="FrankRuehl" w:hint="cs"/>
          <w:rtl/>
        </w:rPr>
        <w:t>ללה בקשה לסיוע, פעולה שיושב ראש הרשות סבור שמתקיימת בה ל</w:t>
      </w:r>
      <w:r>
        <w:rPr>
          <w:rStyle w:val="default"/>
          <w:rFonts w:cs="FrankRuehl"/>
          <w:rtl/>
        </w:rPr>
        <w:t>כ</w:t>
      </w:r>
      <w:r>
        <w:rPr>
          <w:rStyle w:val="default"/>
          <w:rFonts w:cs="FrankRuehl" w:hint="cs"/>
          <w:rtl/>
        </w:rPr>
        <w:t xml:space="preserve">אורה אחת העילות להפעלת סמכותו של היועץ המשפטי לממשלה לפי סעיף 54יא3 לחוק, לא תבוצע הפעולה אלא לאחר שיושב ראש הרשות יעביר עותק מן הבקשה ליועץ המשפטי לממשלה והיועץ המשפטי לממשלה יאשר את ביצועה. </w:t>
      </w:r>
    </w:p>
    <w:p w14:paraId="1811C905" w14:textId="77777777" w:rsidR="0016371E" w:rsidRDefault="0016371E">
      <w:pPr>
        <w:pStyle w:val="P00"/>
        <w:spacing w:before="72"/>
        <w:ind w:left="0" w:right="1134"/>
        <w:rPr>
          <w:rStyle w:val="default"/>
          <w:rFonts w:cs="FrankRuehl"/>
          <w:rtl/>
        </w:rPr>
      </w:pPr>
      <w:bookmarkStart w:id="5" w:name="Seif3"/>
      <w:bookmarkEnd w:id="5"/>
      <w:r>
        <w:rPr>
          <w:lang w:val="he-IL"/>
        </w:rPr>
        <w:pict w14:anchorId="393747F5">
          <v:rect id="_x0000_s1029" style="position:absolute;left:0;text-align:left;margin-left:464.5pt;margin-top:8.05pt;width:75.05pt;height:16pt;z-index:251656704" o:allowincell="f" filled="f" stroked="f" strokecolor="lime" strokeweight=".25pt">
            <v:textbox style="mso-next-textbox:#_x0000_s1029" inset="0,0,0,0">
              <w:txbxContent>
                <w:p w14:paraId="21C45BF6" w14:textId="77777777" w:rsidR="0016371E" w:rsidRDefault="0016371E">
                  <w:pPr>
                    <w:spacing w:line="160" w:lineRule="exact"/>
                    <w:jc w:val="left"/>
                    <w:rPr>
                      <w:rFonts w:cs="Miriam"/>
                      <w:szCs w:val="18"/>
                      <w:rtl/>
                    </w:rPr>
                  </w:pPr>
                  <w:r>
                    <w:rPr>
                      <w:rFonts w:cs="Miriam"/>
                      <w:szCs w:val="18"/>
                      <w:rtl/>
                    </w:rPr>
                    <w:t>ת</w:t>
                  </w:r>
                  <w:r>
                    <w:rPr>
                      <w:rFonts w:cs="Miriam" w:hint="cs"/>
                      <w:szCs w:val="18"/>
                      <w:rtl/>
                    </w:rPr>
                    <w:t xml:space="preserve">חולת הוראות </w:t>
                  </w:r>
                </w:p>
                <w:p w14:paraId="0508C22A" w14:textId="77777777" w:rsidR="0016371E" w:rsidRDefault="0016371E">
                  <w:pPr>
                    <w:spacing w:line="160" w:lineRule="exact"/>
                    <w:jc w:val="left"/>
                    <w:rPr>
                      <w:rFonts w:cs="Miriam"/>
                      <w:noProof/>
                      <w:szCs w:val="18"/>
                      <w:rtl/>
                    </w:rPr>
                  </w:pPr>
                  <w:r>
                    <w:rPr>
                      <w:rFonts w:cs="Miriam"/>
                      <w:szCs w:val="18"/>
                      <w:rtl/>
                    </w:rPr>
                    <w:t>מ</w:t>
                  </w:r>
                  <w:r>
                    <w:rPr>
                      <w:rFonts w:cs="Miriam" w:hint="cs"/>
                      <w:szCs w:val="18"/>
                      <w:rtl/>
                    </w:rPr>
                    <w:t>זכר הבנה</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וראות שנקבעו במסגרת מזכר הבנה ע</w:t>
      </w:r>
      <w:r>
        <w:rPr>
          <w:rStyle w:val="default"/>
          <w:rFonts w:cs="FrankRuehl"/>
          <w:rtl/>
        </w:rPr>
        <w:t>ם</w:t>
      </w:r>
      <w:r>
        <w:rPr>
          <w:rStyle w:val="default"/>
          <w:rFonts w:cs="FrankRuehl" w:hint="cs"/>
          <w:rtl/>
        </w:rPr>
        <w:t xml:space="preserve"> רשות חוץ שהגישה את הבקשה, יחולו ככל שאינן סותרות את האמור בתקנות אלה. </w:t>
      </w:r>
    </w:p>
    <w:p w14:paraId="7D598613" w14:textId="77777777" w:rsidR="0016371E" w:rsidRDefault="0016371E">
      <w:pPr>
        <w:pStyle w:val="P00"/>
        <w:spacing w:before="72"/>
        <w:ind w:left="0" w:right="1134"/>
        <w:rPr>
          <w:rStyle w:val="default"/>
          <w:rFonts w:cs="FrankRuehl" w:hint="cs"/>
          <w:rtl/>
        </w:rPr>
      </w:pPr>
      <w:bookmarkStart w:id="6" w:name="Seif4"/>
      <w:bookmarkEnd w:id="6"/>
      <w:r>
        <w:rPr>
          <w:lang w:val="he-IL"/>
        </w:rPr>
        <w:pict w14:anchorId="18D04B83">
          <v:rect id="_x0000_s1030" style="position:absolute;left:0;text-align:left;margin-left:464.5pt;margin-top:8.05pt;width:75.05pt;height:25.55pt;z-index:251657728" o:allowincell="f" filled="f" stroked="f" strokecolor="lime" strokeweight=".25pt">
            <v:textbox style="mso-next-textbox:#_x0000_s1030" inset="0,0,0,0">
              <w:txbxContent>
                <w:p w14:paraId="6BBDF764" w14:textId="77777777" w:rsidR="0016371E" w:rsidRDefault="0016371E">
                  <w:pPr>
                    <w:spacing w:line="160" w:lineRule="exact"/>
                    <w:jc w:val="left"/>
                    <w:rPr>
                      <w:rFonts w:cs="Miriam"/>
                      <w:noProof/>
                      <w:szCs w:val="18"/>
                      <w:rtl/>
                    </w:rPr>
                  </w:pPr>
                  <w:r>
                    <w:rPr>
                      <w:rFonts w:cs="Miriam"/>
                      <w:szCs w:val="18"/>
                      <w:rtl/>
                    </w:rPr>
                    <w:t>ה</w:t>
                  </w:r>
                  <w:r>
                    <w:rPr>
                      <w:rFonts w:cs="Miriam" w:hint="cs"/>
                      <w:szCs w:val="18"/>
                      <w:rtl/>
                    </w:rPr>
                    <w:t>עברת מסמכים לרשו</w:t>
                  </w:r>
                  <w:r>
                    <w:rPr>
                      <w:rFonts w:cs="Miriam"/>
                      <w:szCs w:val="18"/>
                      <w:rtl/>
                    </w:rPr>
                    <w:t>ת</w:t>
                  </w:r>
                  <w:r>
                    <w:rPr>
                      <w:rFonts w:cs="Miriam" w:hint="cs"/>
                      <w:szCs w:val="18"/>
                      <w:rtl/>
                    </w:rPr>
                    <w:t xml:space="preserve"> חוץ</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ודעה שנגבתה בעברית ומסמך בעברית יועברו כפי שהם לרשות חוץ. ביקשה רשות חוץ שאחד מאלה יתורגם לאנגלית, רשאית הרשות לאשר את הבקשה, לדחותה או ל</w:t>
      </w:r>
      <w:r>
        <w:rPr>
          <w:rStyle w:val="default"/>
          <w:rFonts w:cs="FrankRuehl"/>
          <w:rtl/>
        </w:rPr>
        <w:t>א</w:t>
      </w:r>
      <w:r>
        <w:rPr>
          <w:rStyle w:val="default"/>
          <w:rFonts w:cs="FrankRuehl" w:hint="cs"/>
          <w:rtl/>
        </w:rPr>
        <w:t>שרה בתנאים.</w:t>
      </w:r>
    </w:p>
    <w:p w14:paraId="6E798F1F" w14:textId="77777777" w:rsidR="0016371E" w:rsidRDefault="0016371E">
      <w:pPr>
        <w:pStyle w:val="P00"/>
        <w:spacing w:before="0"/>
        <w:ind w:left="0" w:right="1134"/>
        <w:rPr>
          <w:rFonts w:hint="cs"/>
          <w:vanish/>
          <w:color w:val="FF0000"/>
          <w:szCs w:val="20"/>
          <w:shd w:val="clear" w:color="auto" w:fill="FFFF99"/>
          <w:rtl/>
        </w:rPr>
      </w:pPr>
      <w:bookmarkStart w:id="7" w:name="Rov11"/>
      <w:r>
        <w:rPr>
          <w:rFonts w:hint="cs"/>
          <w:vanish/>
          <w:color w:val="FF0000"/>
          <w:szCs w:val="20"/>
          <w:shd w:val="clear" w:color="auto" w:fill="FFFF99"/>
          <w:rtl/>
        </w:rPr>
        <w:t>מיום 23.1.2006</w:t>
      </w:r>
    </w:p>
    <w:p w14:paraId="48747ACB" w14:textId="77777777" w:rsidR="0016371E" w:rsidRDefault="0016371E">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תשס"ו-2006</w:t>
      </w:r>
    </w:p>
    <w:p w14:paraId="37979231" w14:textId="77777777" w:rsidR="0016371E" w:rsidRDefault="0016371E">
      <w:pPr>
        <w:pStyle w:val="P00"/>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תשס"ו מס' 6456</w:t>
        </w:r>
      </w:hyperlink>
      <w:r>
        <w:rPr>
          <w:rFonts w:hint="cs"/>
          <w:vanish/>
          <w:szCs w:val="20"/>
          <w:shd w:val="clear" w:color="auto" w:fill="FFFF99"/>
          <w:rtl/>
        </w:rPr>
        <w:t xml:space="preserve"> מיום 23.1.2006 עמ' 389</w:t>
      </w:r>
    </w:p>
    <w:p w14:paraId="4CD0307A" w14:textId="77777777" w:rsidR="0016371E" w:rsidRDefault="0016371E">
      <w:pPr>
        <w:pStyle w:val="P00"/>
        <w:ind w:left="0" w:right="1134"/>
        <w:rPr>
          <w:rStyle w:val="default"/>
          <w:rFonts w:cs="FrankRuehl" w:hint="cs"/>
          <w:sz w:val="2"/>
          <w:szCs w:val="2"/>
          <w:rtl/>
        </w:rPr>
      </w:pPr>
      <w:r>
        <w:rPr>
          <w:rStyle w:val="big-number"/>
          <w:rFonts w:cs="FrankRuehl"/>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ודעה שנגבתה בעברית ומסמך בעברית יועברו כפי שהם לרשות חוץ. </w:t>
      </w:r>
      <w:r>
        <w:rPr>
          <w:rStyle w:val="default"/>
          <w:rFonts w:cs="FrankRuehl" w:hint="cs"/>
          <w:strike/>
          <w:vanish/>
          <w:sz w:val="22"/>
          <w:szCs w:val="22"/>
          <w:shd w:val="clear" w:color="auto" w:fill="FFFF99"/>
          <w:rtl/>
        </w:rPr>
        <w:t>ביקש יושב ראש רשות חוץ</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ביקשה רשות חוץ</w:t>
      </w:r>
      <w:r>
        <w:rPr>
          <w:rStyle w:val="default"/>
          <w:rFonts w:cs="FrankRuehl" w:hint="cs"/>
          <w:vanish/>
          <w:sz w:val="22"/>
          <w:szCs w:val="22"/>
          <w:shd w:val="clear" w:color="auto" w:fill="FFFF99"/>
          <w:rtl/>
        </w:rPr>
        <w:t xml:space="preserve"> שאחד מאלה יתורגם לאנגלית, </w:t>
      </w:r>
      <w:r>
        <w:rPr>
          <w:rStyle w:val="default"/>
          <w:rFonts w:cs="FrankRuehl" w:hint="cs"/>
          <w:strike/>
          <w:vanish/>
          <w:sz w:val="22"/>
          <w:szCs w:val="22"/>
          <w:shd w:val="clear" w:color="auto" w:fill="FFFF99"/>
          <w:rtl/>
        </w:rPr>
        <w:t>רשאי יושב ראש הרשות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רשאית הרשות</w:t>
      </w:r>
      <w:r>
        <w:rPr>
          <w:rStyle w:val="default"/>
          <w:rFonts w:cs="FrankRuehl" w:hint="cs"/>
          <w:vanish/>
          <w:sz w:val="22"/>
          <w:szCs w:val="22"/>
          <w:shd w:val="clear" w:color="auto" w:fill="FFFF99"/>
          <w:rtl/>
        </w:rPr>
        <w:t xml:space="preserve"> לאשר את הבקשה, לדחותה או ל</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שרה בתנאים.</w:t>
      </w:r>
      <w:bookmarkEnd w:id="7"/>
    </w:p>
    <w:p w14:paraId="69E08784" w14:textId="77777777" w:rsidR="0016371E" w:rsidRDefault="0016371E">
      <w:pPr>
        <w:pStyle w:val="P00"/>
        <w:spacing w:before="72"/>
        <w:ind w:left="0" w:right="1134"/>
        <w:rPr>
          <w:rStyle w:val="default"/>
          <w:rFonts w:cs="FrankRuehl"/>
          <w:rtl/>
        </w:rPr>
      </w:pPr>
      <w:bookmarkStart w:id="8" w:name="Seif5"/>
      <w:bookmarkEnd w:id="8"/>
      <w:r>
        <w:rPr>
          <w:lang w:val="he-IL"/>
        </w:rPr>
        <w:pict w14:anchorId="09ED9B56">
          <v:rect id="_x0000_s1031" style="position:absolute;left:0;text-align:left;margin-left:475.65pt;margin-top:8.05pt;width:63.9pt;height:30.35pt;z-index:251658752" o:allowincell="f" filled="f" stroked="f" strokecolor="lime" strokeweight=".25pt">
            <v:textbox style="mso-next-textbox:#_x0000_s1031" inset="0,0,0,0">
              <w:txbxContent>
                <w:p w14:paraId="37700531" w14:textId="77777777" w:rsidR="0016371E" w:rsidRDefault="0016371E">
                  <w:pPr>
                    <w:spacing w:line="160" w:lineRule="exact"/>
                    <w:jc w:val="left"/>
                    <w:rPr>
                      <w:rFonts w:cs="Miriam"/>
                      <w:noProof/>
                      <w:szCs w:val="18"/>
                      <w:rtl/>
                    </w:rPr>
                  </w:pPr>
                  <w:r>
                    <w:rPr>
                      <w:rFonts w:cs="Miriam"/>
                      <w:szCs w:val="18"/>
                      <w:rtl/>
                    </w:rPr>
                    <w:t>ה</w:t>
                  </w:r>
                  <w:r>
                    <w:rPr>
                      <w:rFonts w:cs="Miriam" w:hint="cs"/>
                      <w:szCs w:val="18"/>
                      <w:rtl/>
                    </w:rPr>
                    <w:t>גשת בקשה לביצוע מזכר הבנה</w:t>
                  </w:r>
                </w:p>
              </w:txbxContent>
            </v:textbox>
            <w10:anchorlock/>
          </v:rect>
        </w:pict>
      </w:r>
      <w:r>
        <w:rPr>
          <w:rStyle w:val="big-number"/>
          <w:rFonts w:cs="Miriam"/>
          <w:rtl/>
        </w:rPr>
        <w:t>6.</w:t>
      </w:r>
      <w:r>
        <w:rPr>
          <w:rStyle w:val="big-number"/>
          <w:rFonts w:cs="Miriam"/>
          <w:rtl/>
        </w:rPr>
        <w:tab/>
      </w:r>
      <w:r>
        <w:rPr>
          <w:rStyle w:val="default"/>
          <w:rFonts w:cs="FrankRuehl"/>
          <w:rtl/>
        </w:rPr>
        <w:t>ע</w:t>
      </w:r>
      <w:r>
        <w:rPr>
          <w:rStyle w:val="default"/>
          <w:rFonts w:cs="FrankRuehl" w:hint="cs"/>
          <w:rtl/>
        </w:rPr>
        <w:t xml:space="preserve">ל בקשה לביצוע מזכר הבנה שאיננה בקשה לסיוע יחולו הוראות תקנות 1 עד 5, בשינויים המחויבים. </w:t>
      </w:r>
    </w:p>
    <w:p w14:paraId="65BBD2EE" w14:textId="77777777" w:rsidR="0016371E" w:rsidRDefault="0016371E">
      <w:pPr>
        <w:pStyle w:val="P00"/>
        <w:spacing w:before="72"/>
        <w:ind w:left="0" w:right="1134"/>
        <w:rPr>
          <w:rStyle w:val="default"/>
          <w:rFonts w:cs="FrankRuehl"/>
          <w:rtl/>
        </w:rPr>
      </w:pPr>
    </w:p>
    <w:p w14:paraId="7197D797" w14:textId="77777777" w:rsidR="0016371E" w:rsidRDefault="0016371E">
      <w:pPr>
        <w:pStyle w:val="sig-0"/>
        <w:ind w:left="0" w:right="1134"/>
        <w:rPr>
          <w:rtl/>
        </w:rPr>
      </w:pPr>
      <w:r>
        <w:rPr>
          <w:rtl/>
        </w:rPr>
        <w:t>כ</w:t>
      </w:r>
      <w:r>
        <w:rPr>
          <w:rFonts w:hint="cs"/>
          <w:rtl/>
        </w:rPr>
        <w:t>"ז בתמוז תש"ס (30 ביולי 2000)</w:t>
      </w:r>
      <w:r>
        <w:rPr>
          <w:rtl/>
        </w:rPr>
        <w:tab/>
      </w:r>
      <w:r>
        <w:rPr>
          <w:rFonts w:hint="cs"/>
          <w:rtl/>
        </w:rPr>
        <w:t>יוסף ביילין</w:t>
      </w:r>
    </w:p>
    <w:p w14:paraId="6936A19B" w14:textId="77777777" w:rsidR="0016371E" w:rsidRDefault="0016371E">
      <w:pPr>
        <w:pStyle w:val="sig-1"/>
        <w:widowControl/>
        <w:ind w:left="0" w:right="1134"/>
        <w:rPr>
          <w:rtl/>
        </w:rPr>
      </w:pPr>
      <w:r>
        <w:rPr>
          <w:rtl/>
        </w:rPr>
        <w:tab/>
      </w:r>
      <w:r>
        <w:rPr>
          <w:rtl/>
        </w:rPr>
        <w:tab/>
      </w:r>
      <w:r>
        <w:rPr>
          <w:rtl/>
        </w:rPr>
        <w:tab/>
      </w:r>
      <w:r>
        <w:rPr>
          <w:rFonts w:hint="cs"/>
          <w:rtl/>
        </w:rPr>
        <w:t>שר המשפטים</w:t>
      </w:r>
    </w:p>
    <w:p w14:paraId="6FE2AAEC" w14:textId="77777777" w:rsidR="0016371E" w:rsidRDefault="0016371E">
      <w:pPr>
        <w:ind w:right="1134"/>
        <w:rPr>
          <w:rtl/>
        </w:rPr>
      </w:pPr>
      <w:bookmarkStart w:id="9" w:name="LawPartEnd"/>
    </w:p>
    <w:bookmarkEnd w:id="9"/>
    <w:p w14:paraId="65C403FD" w14:textId="77777777" w:rsidR="0016371E" w:rsidRDefault="0016371E">
      <w:pPr>
        <w:ind w:right="1134"/>
        <w:rPr>
          <w:rtl/>
        </w:rPr>
      </w:pPr>
    </w:p>
    <w:sectPr w:rsidR="0016371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B273" w14:textId="77777777" w:rsidR="00834DBC" w:rsidRDefault="00834DBC">
      <w:r>
        <w:separator/>
      </w:r>
    </w:p>
  </w:endnote>
  <w:endnote w:type="continuationSeparator" w:id="0">
    <w:p w14:paraId="3AD3A5F3" w14:textId="77777777" w:rsidR="00834DBC" w:rsidRDefault="0083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57AC" w14:textId="77777777" w:rsidR="0016371E" w:rsidRDefault="001637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801AF4" w14:textId="77777777" w:rsidR="0016371E" w:rsidRDefault="001637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96E8B1" w14:textId="77777777" w:rsidR="0016371E" w:rsidRDefault="001637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Z:\00000000-law\yael\revadim\revadim-hofit\308_051.doc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E4A0" w14:textId="77777777" w:rsidR="0016371E" w:rsidRDefault="001637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685F">
      <w:rPr>
        <w:rFonts w:hAnsi="FrankRuehl" w:cs="FrankRuehl"/>
        <w:noProof/>
        <w:sz w:val="24"/>
        <w:szCs w:val="24"/>
        <w:rtl/>
      </w:rPr>
      <w:t>2</w:t>
    </w:r>
    <w:r>
      <w:rPr>
        <w:rFonts w:hAnsi="FrankRuehl" w:cs="FrankRuehl"/>
        <w:sz w:val="24"/>
        <w:szCs w:val="24"/>
        <w:rtl/>
      </w:rPr>
      <w:fldChar w:fldCharType="end"/>
    </w:r>
  </w:p>
  <w:p w14:paraId="5757B30D" w14:textId="77777777" w:rsidR="0016371E" w:rsidRDefault="001637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7CED43" w14:textId="77777777" w:rsidR="0016371E" w:rsidRDefault="001637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Z:\00000000-law\yael\revadim\revadim-hofit\308_051.doc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F54D" w14:textId="77777777" w:rsidR="00834DBC" w:rsidRDefault="00834DBC">
      <w:r>
        <w:separator/>
      </w:r>
    </w:p>
  </w:footnote>
  <w:footnote w:type="continuationSeparator" w:id="0">
    <w:p w14:paraId="396BCBC0" w14:textId="77777777" w:rsidR="00834DBC" w:rsidRDefault="0083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039A" w14:textId="77777777" w:rsidR="0016371E" w:rsidRDefault="001637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(שיתוף פעולה עם רשות חוץ), תש"ס–2000</w:t>
    </w:r>
  </w:p>
  <w:p w14:paraId="7AEE139E"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738B16"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63AD" w14:textId="77777777" w:rsidR="0016371E" w:rsidRDefault="001637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(שיתוף פעולה עם רשות חוץ), תש"ס</w:t>
    </w:r>
    <w:r>
      <w:rPr>
        <w:rFonts w:hAnsi="FrankRuehl" w:cs="FrankRuehl" w:hint="cs"/>
        <w:color w:val="000000"/>
        <w:sz w:val="28"/>
        <w:szCs w:val="28"/>
        <w:rtl/>
      </w:rPr>
      <w:t>-</w:t>
    </w:r>
    <w:r>
      <w:rPr>
        <w:rFonts w:hAnsi="FrankRuehl" w:cs="FrankRuehl"/>
        <w:color w:val="000000"/>
        <w:sz w:val="28"/>
        <w:szCs w:val="28"/>
        <w:rtl/>
      </w:rPr>
      <w:t>2000</w:t>
    </w:r>
  </w:p>
  <w:p w14:paraId="3699A8DC"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EFBE90"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371E"/>
    <w:rsid w:val="00153755"/>
    <w:rsid w:val="0016371E"/>
    <w:rsid w:val="002D32D4"/>
    <w:rsid w:val="00834DBC"/>
    <w:rsid w:val="009F685F"/>
    <w:rsid w:val="00CE76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777020"/>
  <w15:chartTrackingRefBased/>
  <w15:docId w15:val="{E169906D-DBCB-432E-9E63-30E87E1C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56.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456.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45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456.pdf"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3938</CharactersWithSpaces>
  <SharedDoc>false</SharedDoc>
  <HLinks>
    <vt:vector size="60" baseType="variant">
      <vt:variant>
        <vt:i4>7995402</vt:i4>
      </vt:variant>
      <vt:variant>
        <vt:i4>45</vt:i4>
      </vt:variant>
      <vt:variant>
        <vt:i4>0</vt:i4>
      </vt:variant>
      <vt:variant>
        <vt:i4>5</vt:i4>
      </vt:variant>
      <vt:variant>
        <vt:lpwstr>http://www.nevo.co.il/Law_word/law06/TAK-6456.pdf</vt:lpwstr>
      </vt:variant>
      <vt:variant>
        <vt:lpwstr/>
      </vt:variant>
      <vt:variant>
        <vt:i4>7995402</vt:i4>
      </vt:variant>
      <vt:variant>
        <vt:i4>42</vt:i4>
      </vt:variant>
      <vt:variant>
        <vt:i4>0</vt:i4>
      </vt:variant>
      <vt:variant>
        <vt:i4>5</vt:i4>
      </vt:variant>
      <vt:variant>
        <vt:lpwstr>http://www.nevo.co.il/Law_word/law06/tak-6456.pdf</vt:lpwstr>
      </vt:variant>
      <vt:variant>
        <vt:lpwstr/>
      </vt:variant>
      <vt:variant>
        <vt:i4>7995402</vt:i4>
      </vt:variant>
      <vt:variant>
        <vt:i4>39</vt:i4>
      </vt:variant>
      <vt:variant>
        <vt:i4>0</vt:i4>
      </vt:variant>
      <vt:variant>
        <vt:i4>5</vt:i4>
      </vt:variant>
      <vt:variant>
        <vt:lpwstr>http://www.nevo.co.il/Law_word/law06/TAK-6456.pdf</vt:lpwstr>
      </vt:variant>
      <vt:variant>
        <vt:lpwstr/>
      </vt:variant>
      <vt:variant>
        <vt:i4>7995402</vt:i4>
      </vt:variant>
      <vt:variant>
        <vt:i4>36</vt:i4>
      </vt:variant>
      <vt:variant>
        <vt:i4>0</vt:i4>
      </vt:variant>
      <vt:variant>
        <vt:i4>5</vt:i4>
      </vt:variant>
      <vt:variant>
        <vt:lpwstr>http://www.nevo.co.il/Law_word/law06/TAK-6456.pdf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308</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(שיתוף פעולה עם רשות חוץ), תש"ס-2000 - רבדים</vt:lpwstr>
  </property>
  <property fmtid="{D5CDD505-2E9C-101B-9397-08002B2CF9AE}" pid="5" name="LAWNUMBER">
    <vt:lpwstr>0051</vt:lpwstr>
  </property>
  <property fmtid="{D5CDD505-2E9C-101B-9397-08002B2CF9AE}" pid="6" name="TYPE">
    <vt:lpwstr>01</vt:lpwstr>
  </property>
  <property fmtid="{D5CDD505-2E9C-101B-9397-08002B2CF9AE}" pid="7" name="LINKK1">
    <vt:lpwstr>http://www.nevo.co.il/Law_word/law06/tak-6456.pdf;רשומות - תקנות כלליות#תוקנו ק"ת תשס"ו מס' 6456 #מיום 23.1.2006 #עמ' 389 – תק' תשס"ו-2006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54יא7X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ניירות ערך</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