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61B30" w14:textId="77777777" w:rsidR="00081E36" w:rsidRDefault="00081E36">
      <w:pPr>
        <w:pStyle w:val="big-header"/>
        <w:ind w:left="0" w:right="1134"/>
        <w:rPr>
          <w:rFonts w:cs="FrankRuehl" w:hint="cs"/>
          <w:sz w:val="32"/>
          <w:rtl/>
        </w:rPr>
      </w:pPr>
      <w:r>
        <w:rPr>
          <w:rFonts w:cs="FrankRuehl" w:hint="cs"/>
          <w:sz w:val="32"/>
          <w:rtl/>
        </w:rPr>
        <w:t>תקנות ניירות ערך (תנאים להצעה על פי תשקיף מדף), תשס"ו-2005</w:t>
      </w:r>
    </w:p>
    <w:p w14:paraId="1A5DFF25" w14:textId="77777777" w:rsidR="00D02944" w:rsidRDefault="00D02944" w:rsidP="00D02944">
      <w:pPr>
        <w:spacing w:line="320" w:lineRule="auto"/>
        <w:rPr>
          <w:rStyle w:val="default"/>
          <w:rFonts w:hint="cs"/>
          <w:sz w:val="22"/>
          <w:szCs w:val="22"/>
          <w:rtl/>
        </w:rPr>
      </w:pPr>
    </w:p>
    <w:p w14:paraId="2311E7EA" w14:textId="77777777" w:rsidR="004D0387" w:rsidRDefault="004D0387" w:rsidP="00D02944">
      <w:pPr>
        <w:spacing w:line="320" w:lineRule="auto"/>
        <w:rPr>
          <w:rStyle w:val="default"/>
          <w:rFonts w:hint="cs"/>
          <w:sz w:val="22"/>
          <w:szCs w:val="22"/>
          <w:rtl/>
        </w:rPr>
      </w:pPr>
    </w:p>
    <w:p w14:paraId="00FABBB3" w14:textId="77777777" w:rsidR="00D02944" w:rsidRDefault="00D02944" w:rsidP="00D02944">
      <w:pPr>
        <w:spacing w:line="320" w:lineRule="auto"/>
        <w:rPr>
          <w:rStyle w:val="default"/>
          <w:rFonts w:cs="FrankRuehl"/>
          <w:sz w:val="22"/>
          <w:rtl/>
        </w:rPr>
      </w:pPr>
      <w:r w:rsidRPr="00D02944">
        <w:rPr>
          <w:rStyle w:val="default"/>
          <w:rFonts w:cs="Miriam"/>
          <w:sz w:val="22"/>
          <w:szCs w:val="22"/>
          <w:rtl/>
        </w:rPr>
        <w:t>משפט פרטי וכלכלה</w:t>
      </w:r>
      <w:r w:rsidRPr="00D02944">
        <w:rPr>
          <w:rStyle w:val="default"/>
          <w:rFonts w:cs="FrankRuehl"/>
          <w:sz w:val="22"/>
          <w:rtl/>
        </w:rPr>
        <w:t xml:space="preserve"> – תאגידים וניירות ערך – ניירות ערך</w:t>
      </w:r>
    </w:p>
    <w:p w14:paraId="2DFF84A4" w14:textId="77777777" w:rsidR="00D02944" w:rsidRPr="00D02944" w:rsidRDefault="00D02944" w:rsidP="00D02944">
      <w:pPr>
        <w:spacing w:line="320" w:lineRule="auto"/>
        <w:rPr>
          <w:rStyle w:val="default"/>
          <w:rFonts w:cs="Miriam" w:hint="cs"/>
          <w:sz w:val="22"/>
          <w:szCs w:val="22"/>
          <w:rtl/>
        </w:rPr>
      </w:pPr>
      <w:r w:rsidRPr="00D02944">
        <w:rPr>
          <w:rStyle w:val="default"/>
          <w:rFonts w:cs="Miriam"/>
          <w:sz w:val="22"/>
          <w:szCs w:val="22"/>
          <w:rtl/>
        </w:rPr>
        <w:t>משפט פרטי וכלכלה</w:t>
      </w:r>
      <w:r w:rsidRPr="00D02944">
        <w:rPr>
          <w:rStyle w:val="default"/>
          <w:rFonts w:cs="FrankRuehl"/>
          <w:sz w:val="22"/>
          <w:rtl/>
        </w:rPr>
        <w:t xml:space="preserve"> – תאגידים וניירות ערך – תשקיפים</w:t>
      </w:r>
    </w:p>
    <w:p w14:paraId="3E904D6A" w14:textId="77777777" w:rsidR="00081E36" w:rsidRDefault="00081E3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340F3" w:rsidRPr="003340F3" w14:paraId="6ABA3C49" w14:textId="77777777" w:rsidTr="003340F3">
        <w:tblPrEx>
          <w:tblCellMar>
            <w:top w:w="0" w:type="dxa"/>
            <w:bottom w:w="0" w:type="dxa"/>
          </w:tblCellMar>
        </w:tblPrEx>
        <w:tc>
          <w:tcPr>
            <w:tcW w:w="1247" w:type="dxa"/>
          </w:tcPr>
          <w:p w14:paraId="40F6A593" w14:textId="77777777" w:rsidR="003340F3" w:rsidRPr="003340F3" w:rsidRDefault="003340F3" w:rsidP="003340F3">
            <w:pPr>
              <w:rPr>
                <w:rFonts w:cs="Frankruhel" w:hint="cs"/>
                <w:rtl/>
              </w:rPr>
            </w:pPr>
            <w:r>
              <w:rPr>
                <w:rtl/>
              </w:rPr>
              <w:t xml:space="preserve">סעיף 1 </w:t>
            </w:r>
          </w:p>
        </w:tc>
        <w:tc>
          <w:tcPr>
            <w:tcW w:w="5669" w:type="dxa"/>
          </w:tcPr>
          <w:p w14:paraId="513AD444" w14:textId="77777777" w:rsidR="003340F3" w:rsidRPr="003340F3" w:rsidRDefault="003340F3" w:rsidP="003340F3">
            <w:pPr>
              <w:rPr>
                <w:rFonts w:cs="Frankruhel" w:hint="cs"/>
                <w:rtl/>
              </w:rPr>
            </w:pPr>
            <w:r>
              <w:rPr>
                <w:rtl/>
              </w:rPr>
              <w:t>תנאים להצעה על פי תשקיף מדף</w:t>
            </w:r>
          </w:p>
        </w:tc>
        <w:tc>
          <w:tcPr>
            <w:tcW w:w="567" w:type="dxa"/>
          </w:tcPr>
          <w:p w14:paraId="58EE02B4" w14:textId="77777777" w:rsidR="003340F3" w:rsidRPr="003340F3" w:rsidRDefault="003340F3" w:rsidP="003340F3">
            <w:pPr>
              <w:rPr>
                <w:rStyle w:val="Hyperlink"/>
                <w:rFonts w:hint="cs"/>
                <w:rtl/>
              </w:rPr>
            </w:pPr>
            <w:hyperlink w:anchor="Seif1" w:tooltip="תנאים להצעה על פי תשקיף מדף" w:history="1">
              <w:r w:rsidRPr="003340F3">
                <w:rPr>
                  <w:rStyle w:val="Hyperlink"/>
                </w:rPr>
                <w:t>Go</w:t>
              </w:r>
            </w:hyperlink>
          </w:p>
        </w:tc>
        <w:tc>
          <w:tcPr>
            <w:tcW w:w="850" w:type="dxa"/>
          </w:tcPr>
          <w:p w14:paraId="3DEA909A" w14:textId="77777777" w:rsidR="003340F3" w:rsidRPr="003340F3" w:rsidRDefault="003340F3" w:rsidP="003340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340F3" w:rsidRPr="003340F3" w14:paraId="50C789F6" w14:textId="77777777" w:rsidTr="003340F3">
        <w:tblPrEx>
          <w:tblCellMar>
            <w:top w:w="0" w:type="dxa"/>
            <w:bottom w:w="0" w:type="dxa"/>
          </w:tblCellMar>
        </w:tblPrEx>
        <w:tc>
          <w:tcPr>
            <w:tcW w:w="1247" w:type="dxa"/>
          </w:tcPr>
          <w:p w14:paraId="05A79C48" w14:textId="77777777" w:rsidR="003340F3" w:rsidRPr="003340F3" w:rsidRDefault="003340F3" w:rsidP="003340F3">
            <w:pPr>
              <w:rPr>
                <w:rFonts w:cs="Frankruhel" w:hint="cs"/>
                <w:rtl/>
              </w:rPr>
            </w:pPr>
            <w:r>
              <w:rPr>
                <w:rtl/>
              </w:rPr>
              <w:t xml:space="preserve">סעיף 1א </w:t>
            </w:r>
          </w:p>
        </w:tc>
        <w:tc>
          <w:tcPr>
            <w:tcW w:w="5669" w:type="dxa"/>
          </w:tcPr>
          <w:p w14:paraId="0A232EE1" w14:textId="77777777" w:rsidR="003340F3" w:rsidRPr="003340F3" w:rsidRDefault="003340F3" w:rsidP="003340F3">
            <w:pPr>
              <w:rPr>
                <w:rFonts w:cs="Frankruhel" w:hint="cs"/>
                <w:rtl/>
              </w:rPr>
            </w:pPr>
            <w:r>
              <w:rPr>
                <w:rtl/>
              </w:rPr>
              <w:t>בקשת תאגיד לקבלת היתר לפרסום תשקיף מדף או הארכתו</w:t>
            </w:r>
          </w:p>
        </w:tc>
        <w:tc>
          <w:tcPr>
            <w:tcW w:w="567" w:type="dxa"/>
          </w:tcPr>
          <w:p w14:paraId="02CA347A" w14:textId="77777777" w:rsidR="003340F3" w:rsidRPr="003340F3" w:rsidRDefault="003340F3" w:rsidP="003340F3">
            <w:pPr>
              <w:rPr>
                <w:rStyle w:val="Hyperlink"/>
                <w:rFonts w:hint="cs"/>
                <w:rtl/>
              </w:rPr>
            </w:pPr>
            <w:hyperlink w:anchor="Seif3" w:tooltip="בקשת תאגיד לקבלת היתר לפרסום תשקיף מדף או הארכתו" w:history="1">
              <w:r w:rsidRPr="003340F3">
                <w:rPr>
                  <w:rStyle w:val="Hyperlink"/>
                </w:rPr>
                <w:t>Go</w:t>
              </w:r>
            </w:hyperlink>
          </w:p>
        </w:tc>
        <w:tc>
          <w:tcPr>
            <w:tcW w:w="850" w:type="dxa"/>
          </w:tcPr>
          <w:p w14:paraId="224BCB6B" w14:textId="77777777" w:rsidR="003340F3" w:rsidRPr="003340F3" w:rsidRDefault="003340F3" w:rsidP="003340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340F3" w:rsidRPr="003340F3" w14:paraId="2CE3BF70" w14:textId="77777777" w:rsidTr="003340F3">
        <w:tblPrEx>
          <w:tblCellMar>
            <w:top w:w="0" w:type="dxa"/>
            <w:bottom w:w="0" w:type="dxa"/>
          </w:tblCellMar>
        </w:tblPrEx>
        <w:tc>
          <w:tcPr>
            <w:tcW w:w="1247" w:type="dxa"/>
          </w:tcPr>
          <w:p w14:paraId="120474CB" w14:textId="77777777" w:rsidR="003340F3" w:rsidRPr="003340F3" w:rsidRDefault="003340F3" w:rsidP="003340F3">
            <w:pPr>
              <w:rPr>
                <w:rFonts w:cs="Frankruhel" w:hint="cs"/>
                <w:rtl/>
              </w:rPr>
            </w:pPr>
            <w:r>
              <w:rPr>
                <w:rtl/>
              </w:rPr>
              <w:t xml:space="preserve">סעיף 2 </w:t>
            </w:r>
          </w:p>
        </w:tc>
        <w:tc>
          <w:tcPr>
            <w:tcW w:w="5669" w:type="dxa"/>
          </w:tcPr>
          <w:p w14:paraId="50013BBA" w14:textId="77777777" w:rsidR="003340F3" w:rsidRPr="003340F3" w:rsidRDefault="003340F3" w:rsidP="003340F3">
            <w:pPr>
              <w:rPr>
                <w:rFonts w:cs="Frankruhel" w:hint="cs"/>
                <w:rtl/>
              </w:rPr>
            </w:pPr>
            <w:r>
              <w:rPr>
                <w:rtl/>
              </w:rPr>
              <w:t>תחילה</w:t>
            </w:r>
          </w:p>
        </w:tc>
        <w:tc>
          <w:tcPr>
            <w:tcW w:w="567" w:type="dxa"/>
          </w:tcPr>
          <w:p w14:paraId="5A5D404F" w14:textId="77777777" w:rsidR="003340F3" w:rsidRPr="003340F3" w:rsidRDefault="003340F3" w:rsidP="003340F3">
            <w:pPr>
              <w:rPr>
                <w:rStyle w:val="Hyperlink"/>
                <w:rFonts w:hint="cs"/>
                <w:rtl/>
              </w:rPr>
            </w:pPr>
            <w:hyperlink w:anchor="Seif2" w:tooltip="תחילה" w:history="1">
              <w:r w:rsidRPr="003340F3">
                <w:rPr>
                  <w:rStyle w:val="Hyperlink"/>
                </w:rPr>
                <w:t>Go</w:t>
              </w:r>
            </w:hyperlink>
          </w:p>
        </w:tc>
        <w:tc>
          <w:tcPr>
            <w:tcW w:w="850" w:type="dxa"/>
          </w:tcPr>
          <w:p w14:paraId="46790C90" w14:textId="77777777" w:rsidR="003340F3" w:rsidRPr="003340F3" w:rsidRDefault="003340F3" w:rsidP="003340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bl>
    <w:p w14:paraId="3833FE56" w14:textId="77777777" w:rsidR="00081E36" w:rsidRDefault="00081E36">
      <w:pPr>
        <w:pStyle w:val="big-header"/>
        <w:ind w:left="0" w:right="1134"/>
        <w:rPr>
          <w:rFonts w:cs="FrankRuehl" w:hint="cs"/>
          <w:sz w:val="32"/>
          <w:rtl/>
        </w:rPr>
      </w:pPr>
    </w:p>
    <w:p w14:paraId="3DB0EA21" w14:textId="77777777" w:rsidR="00081E36" w:rsidRDefault="00081E36" w:rsidP="00D02944">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ניירות ערך (תנאים להצעה על פי תשקיף מדף), תשס"ו-2005</w:t>
      </w:r>
      <w:r>
        <w:rPr>
          <w:rStyle w:val="default"/>
          <w:sz w:val="22"/>
          <w:szCs w:val="22"/>
          <w:rtl/>
        </w:rPr>
        <w:footnoteReference w:customMarkFollows="1" w:id="1"/>
        <w:t>*</w:t>
      </w:r>
    </w:p>
    <w:p w14:paraId="4712D95E" w14:textId="77777777" w:rsidR="00081E36" w:rsidRDefault="00081E36">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23א(ד) לחוק ניירות ערך, התשכ"ח</w:t>
      </w:r>
      <w:r>
        <w:rPr>
          <w:rStyle w:val="default"/>
          <w:rFonts w:cs="FrankRuehl" w:hint="cs"/>
          <w:rtl/>
        </w:rPr>
        <w:t>-1968</w:t>
      </w:r>
      <w:r>
        <w:rPr>
          <w:rStyle w:val="default"/>
          <w:rFonts w:cs="FrankRuehl"/>
          <w:rtl/>
        </w:rPr>
        <w:t>, לפי הצעת הרשות ובאישור ועדת הכספים של הכנסת, אני מתקין תקנות אלה:</w:t>
      </w:r>
    </w:p>
    <w:p w14:paraId="3929BBC6" w14:textId="77777777" w:rsidR="00081E36" w:rsidRDefault="00081E36" w:rsidP="0027703A">
      <w:pPr>
        <w:pStyle w:val="P00"/>
        <w:spacing w:before="72"/>
        <w:ind w:left="0" w:right="1134"/>
        <w:rPr>
          <w:rStyle w:val="big-number"/>
          <w:rFonts w:cs="FrankRuehl" w:hint="cs"/>
          <w:sz w:val="26"/>
          <w:szCs w:val="26"/>
          <w:rtl/>
        </w:rPr>
      </w:pPr>
      <w:bookmarkStart w:id="0" w:name="Seif1"/>
      <w:bookmarkEnd w:id="0"/>
      <w:r>
        <w:rPr>
          <w:rFonts w:cs="Miriam"/>
          <w:lang w:val="he-IL"/>
        </w:rPr>
        <w:pict w14:anchorId="2FABF181">
          <v:rect id="_x0000_s1026" style="position:absolute;left:0;text-align:left;margin-left:468pt;margin-top:8.05pt;width:70.55pt;height:29.35pt;z-index:251654144" filled="f" stroked="f" strokecolor="lime" strokeweight=".25pt">
            <v:textbox style="mso-next-textbox:#_x0000_s1026" inset="1mm,0,1mm,0">
              <w:txbxContent>
                <w:p w14:paraId="48B91627" w14:textId="77777777" w:rsidR="00081E36" w:rsidRDefault="00081E36">
                  <w:pPr>
                    <w:spacing w:line="160" w:lineRule="exact"/>
                    <w:rPr>
                      <w:rFonts w:cs="Miriam" w:hint="cs"/>
                      <w:noProof/>
                      <w:sz w:val="18"/>
                      <w:szCs w:val="18"/>
                      <w:rtl/>
                    </w:rPr>
                  </w:pPr>
                  <w:r>
                    <w:rPr>
                      <w:rFonts w:cs="Miriam" w:hint="cs"/>
                      <w:sz w:val="18"/>
                      <w:szCs w:val="18"/>
                      <w:rtl/>
                    </w:rPr>
                    <w:t>תנאים להצעה על פי תשקיף מדף</w:t>
                  </w:r>
                </w:p>
                <w:p w14:paraId="7F93A331" w14:textId="77777777" w:rsidR="00222CC3" w:rsidRDefault="00222CC3" w:rsidP="0027703A">
                  <w:pPr>
                    <w:spacing w:line="160" w:lineRule="exact"/>
                    <w:rPr>
                      <w:rFonts w:cs="Miriam" w:hint="cs"/>
                      <w:noProof/>
                      <w:sz w:val="18"/>
                      <w:szCs w:val="18"/>
                      <w:rtl/>
                    </w:rPr>
                  </w:pPr>
                  <w:r>
                    <w:rPr>
                      <w:rFonts w:cs="Miriam" w:hint="cs"/>
                      <w:noProof/>
                      <w:sz w:val="18"/>
                      <w:szCs w:val="18"/>
                      <w:rtl/>
                    </w:rPr>
                    <w:t xml:space="preserve">תק' </w:t>
                  </w:r>
                  <w:r w:rsidR="0027703A">
                    <w:rPr>
                      <w:rFonts w:cs="Miriam" w:hint="cs"/>
                      <w:noProof/>
                      <w:sz w:val="18"/>
                      <w:szCs w:val="18"/>
                      <w:rtl/>
                    </w:rPr>
                    <w:t>תשע"ו-2016</w:t>
                  </w:r>
                </w:p>
              </w:txbxContent>
            </v:textbox>
            <w10:anchorlock/>
          </v:rect>
        </w:pict>
      </w:r>
      <w:r>
        <w:rPr>
          <w:rStyle w:val="big-number"/>
          <w:rFonts w:cs="Miriam"/>
          <w:rtl/>
        </w:rPr>
        <w:t>1</w:t>
      </w:r>
      <w:r w:rsidRPr="004D0387">
        <w:rPr>
          <w:rStyle w:val="default"/>
          <w:rFonts w:cs="FrankRuehl"/>
          <w:rtl/>
        </w:rPr>
        <w:t>.</w:t>
      </w:r>
      <w:r w:rsidRPr="004D0387">
        <w:rPr>
          <w:rStyle w:val="default"/>
          <w:rFonts w:cs="FrankRuehl"/>
          <w:rtl/>
        </w:rPr>
        <w:tab/>
      </w:r>
      <w:r w:rsidR="0027703A" w:rsidRPr="0027703A">
        <w:rPr>
          <w:rStyle w:val="default"/>
          <w:rFonts w:cs="FrankRuehl" w:hint="cs"/>
          <w:rtl/>
        </w:rPr>
        <w:t>הצעת ניירות ערך לפי תשקיף מדף של תאגיד מדווח או תאגיד שהוראות פרק ה'3 לחוק חלות עליו, תתאפשר אם לא התקיים במנפיק אחד מאלה</w:t>
      </w:r>
      <w:r w:rsidRPr="004D0387">
        <w:rPr>
          <w:rStyle w:val="default"/>
          <w:rFonts w:cs="FrankRuehl"/>
          <w:rtl/>
        </w:rPr>
        <w:t>:</w:t>
      </w:r>
    </w:p>
    <w:p w14:paraId="11155F7E" w14:textId="77777777" w:rsidR="00081E36" w:rsidRPr="004D0387" w:rsidRDefault="00222CC3" w:rsidP="004D0387">
      <w:pPr>
        <w:pStyle w:val="P00"/>
        <w:spacing w:before="72"/>
        <w:ind w:left="624" w:right="1134"/>
        <w:rPr>
          <w:rStyle w:val="default"/>
          <w:rFonts w:cs="FrankRuehl" w:hint="cs"/>
          <w:rtl/>
        </w:rPr>
      </w:pPr>
      <w:r w:rsidRPr="004D0387">
        <w:rPr>
          <w:rStyle w:val="default"/>
          <w:rFonts w:cs="FrankRuehl"/>
          <w:rtl/>
        </w:rPr>
        <w:pict w14:anchorId="725C9FAD">
          <v:shapetype id="_x0000_t202" coordsize="21600,21600" o:spt="202" path="m,l,21600r21600,l21600,xe">
            <v:stroke joinstyle="miter"/>
            <v:path gradientshapeok="t" o:connecttype="rect"/>
          </v:shapetype>
          <v:shape id="_x0000_s1192" type="#_x0000_t202" style="position:absolute;left:0;text-align:left;margin-left:470.35pt;margin-top:7.1pt;width:1in;height:12.05pt;z-index:251656192" filled="f" stroked="f">
            <v:textbox inset="1mm,0,1mm,0">
              <w:txbxContent>
                <w:p w14:paraId="740D3DB3" w14:textId="77777777" w:rsidR="00222CC3" w:rsidRDefault="00222CC3" w:rsidP="00222CC3">
                  <w:pPr>
                    <w:spacing w:line="160" w:lineRule="exact"/>
                    <w:rPr>
                      <w:rFonts w:cs="Miriam" w:hint="cs"/>
                      <w:noProof/>
                      <w:sz w:val="18"/>
                      <w:szCs w:val="18"/>
                      <w:rtl/>
                    </w:rPr>
                  </w:pPr>
                  <w:r>
                    <w:rPr>
                      <w:rFonts w:cs="Miriam" w:hint="cs"/>
                      <w:noProof/>
                      <w:sz w:val="18"/>
                      <w:szCs w:val="18"/>
                      <w:rtl/>
                    </w:rPr>
                    <w:t>תק' תשס"ח-2008</w:t>
                  </w:r>
                </w:p>
              </w:txbxContent>
            </v:textbox>
          </v:shape>
        </w:pict>
      </w:r>
      <w:r w:rsidR="00081E36" w:rsidRPr="004D0387">
        <w:rPr>
          <w:rStyle w:val="default"/>
          <w:rFonts w:cs="FrankRuehl"/>
          <w:rtl/>
        </w:rPr>
        <w:t>(1)</w:t>
      </w:r>
      <w:r w:rsidR="00081E36" w:rsidRPr="004D0387">
        <w:rPr>
          <w:rStyle w:val="default"/>
          <w:rFonts w:cs="FrankRuehl" w:hint="cs"/>
          <w:rtl/>
        </w:rPr>
        <w:tab/>
      </w:r>
      <w:r w:rsidR="00081E36" w:rsidRPr="004D0387">
        <w:rPr>
          <w:rStyle w:val="default"/>
          <w:rFonts w:cs="FrankRuehl"/>
          <w:rtl/>
        </w:rPr>
        <w:t>בתקופה של 36 החודשים שקדמו ליום הגשת הבקשה למתן היתר לפרסום תשקיף או בתקופה שמיום היותו לראשונה תאגיד מדווח</w:t>
      </w:r>
      <w:r w:rsidRPr="004D0387">
        <w:rPr>
          <w:rStyle w:val="default"/>
          <w:rFonts w:cs="FrankRuehl" w:hint="cs"/>
          <w:rtl/>
        </w:rPr>
        <w:t xml:space="preserve"> או תאגיד שהוראות פרק ה'3 לחוק חלות עליו, לפי העניין</w:t>
      </w:r>
      <w:r w:rsidR="00081E36" w:rsidRPr="004D0387">
        <w:rPr>
          <w:rStyle w:val="default"/>
          <w:rFonts w:cs="FrankRuehl"/>
          <w:rtl/>
        </w:rPr>
        <w:t>, הקצרה מביניהן, התקיים לגביו אחד מאלה:</w:t>
      </w:r>
    </w:p>
    <w:p w14:paraId="7BFD1FF7" w14:textId="77777777" w:rsidR="00081E36" w:rsidRPr="004D0387" w:rsidRDefault="00081E36" w:rsidP="004D0387">
      <w:pPr>
        <w:pStyle w:val="P00"/>
        <w:spacing w:before="72"/>
        <w:ind w:left="1021" w:right="1134"/>
        <w:rPr>
          <w:rStyle w:val="default"/>
          <w:rFonts w:cs="FrankRuehl" w:hint="cs"/>
          <w:rtl/>
        </w:rPr>
      </w:pPr>
      <w:r w:rsidRPr="004D0387">
        <w:rPr>
          <w:rStyle w:val="default"/>
          <w:rFonts w:cs="FrankRuehl"/>
          <w:rtl/>
        </w:rPr>
        <w:t>(א)</w:t>
      </w:r>
      <w:r w:rsidRPr="004D0387">
        <w:rPr>
          <w:rStyle w:val="default"/>
          <w:rFonts w:cs="FrankRuehl" w:hint="cs"/>
          <w:rtl/>
        </w:rPr>
        <w:tab/>
      </w:r>
      <w:r w:rsidRPr="004D0387">
        <w:rPr>
          <w:rStyle w:val="default"/>
          <w:rFonts w:cs="FrankRuehl"/>
          <w:rtl/>
        </w:rPr>
        <w:t>מצאה הרשות כי לא קיים את הדרישות, הנוגעות לחובות הדיווח החלות עליו, כולן או מקצתן;</w:t>
      </w:r>
    </w:p>
    <w:p w14:paraId="38C0339A" w14:textId="77777777" w:rsidR="00081E36" w:rsidRPr="004D0387" w:rsidRDefault="00081E36" w:rsidP="004D0387">
      <w:pPr>
        <w:pStyle w:val="P00"/>
        <w:spacing w:before="72"/>
        <w:ind w:left="1021" w:right="1134"/>
        <w:rPr>
          <w:rStyle w:val="default"/>
          <w:rFonts w:cs="FrankRuehl" w:hint="cs"/>
          <w:rtl/>
        </w:rPr>
      </w:pPr>
      <w:r w:rsidRPr="004D0387">
        <w:rPr>
          <w:rStyle w:val="default"/>
          <w:rFonts w:cs="FrankRuehl"/>
          <w:rtl/>
        </w:rPr>
        <w:t>(ב)</w:t>
      </w:r>
      <w:r w:rsidRPr="004D0387">
        <w:rPr>
          <w:rStyle w:val="default"/>
          <w:rFonts w:cs="FrankRuehl" w:hint="cs"/>
          <w:rtl/>
        </w:rPr>
        <w:tab/>
      </w:r>
      <w:r w:rsidRPr="004D0387">
        <w:rPr>
          <w:rStyle w:val="default"/>
          <w:rFonts w:cs="FrankRuehl"/>
          <w:rtl/>
        </w:rPr>
        <w:t>הורשע בעבירה לפי חוק זה הנוגעת להפרת חובת דיווח החלה עליו, או בית משפט בהליך אזרחי מצא שהפר הוראה כאמור;</w:t>
      </w:r>
    </w:p>
    <w:p w14:paraId="408871F0" w14:textId="77777777" w:rsidR="0027703A" w:rsidRPr="004D0387" w:rsidRDefault="0027703A" w:rsidP="0027703A">
      <w:pPr>
        <w:pStyle w:val="P00"/>
        <w:spacing w:before="72"/>
        <w:ind w:left="1021" w:right="1134"/>
        <w:rPr>
          <w:rStyle w:val="default"/>
          <w:rFonts w:cs="FrankRuehl" w:hint="cs"/>
          <w:rtl/>
        </w:rPr>
      </w:pPr>
      <w:r w:rsidRPr="0027703A">
        <w:rPr>
          <w:rStyle w:val="default"/>
          <w:rFonts w:cs="FrankRuehl"/>
          <w:rtl/>
        </w:rPr>
        <w:pict w14:anchorId="6666AA6E">
          <v:shape id="_x0000_s1201" type="#_x0000_t202" style="position:absolute;left:0;text-align:left;margin-left:470.35pt;margin-top:7.1pt;width:1in;height:9pt;z-index:251661312" filled="f" stroked="f">
            <v:textbox inset="1mm,0,1mm,0">
              <w:txbxContent>
                <w:p w14:paraId="0846B69B" w14:textId="77777777" w:rsidR="0027703A" w:rsidRDefault="0027703A" w:rsidP="0027703A">
                  <w:pPr>
                    <w:spacing w:line="160" w:lineRule="exact"/>
                    <w:rPr>
                      <w:rFonts w:cs="Miriam" w:hint="cs"/>
                      <w:noProof/>
                      <w:sz w:val="18"/>
                      <w:szCs w:val="18"/>
                      <w:rtl/>
                    </w:rPr>
                  </w:pPr>
                  <w:r>
                    <w:rPr>
                      <w:rFonts w:cs="Miriam" w:hint="cs"/>
                      <w:noProof/>
                      <w:sz w:val="18"/>
                      <w:szCs w:val="18"/>
                      <w:rtl/>
                    </w:rPr>
                    <w:t>תק' תשע"ו-2016</w:t>
                  </w:r>
                </w:p>
              </w:txbxContent>
            </v:textbox>
          </v:shape>
        </w:pict>
      </w:r>
      <w:r w:rsidRPr="0027703A">
        <w:rPr>
          <w:rStyle w:val="default"/>
          <w:rFonts w:cs="FrankRuehl" w:hint="cs"/>
          <w:rtl/>
        </w:rPr>
        <w:t>(ג)</w:t>
      </w:r>
      <w:r w:rsidRPr="0027703A">
        <w:rPr>
          <w:rStyle w:val="default"/>
          <w:rFonts w:cs="FrankRuehl" w:hint="cs"/>
          <w:rtl/>
        </w:rPr>
        <w:tab/>
        <w:t>לעניין תאגיד שטרם חלפו 12 חודשים מעת שהוצעו ניירות הערך שלו לציבור לפי תשקיף – טרם חלפו שלוש שנים מעת שבעל שליטה בו הורשע בעבירה לפי החוק או שהוא אינו רשאי לכהן בתפקיד דירקטור בחברה ציבורית לפי סעיפים 226 ו-226א לחוק החברות</w:t>
      </w:r>
      <w:r w:rsidRPr="004D0387">
        <w:rPr>
          <w:rStyle w:val="default"/>
          <w:rFonts w:cs="FrankRuehl" w:hint="cs"/>
          <w:rtl/>
        </w:rPr>
        <w:t>;</w:t>
      </w:r>
    </w:p>
    <w:p w14:paraId="4D87D99B" w14:textId="77777777" w:rsidR="004D0387" w:rsidRPr="004D0387" w:rsidRDefault="004D0387" w:rsidP="004D0387">
      <w:pPr>
        <w:pStyle w:val="P00"/>
        <w:spacing w:before="72"/>
        <w:ind w:left="624" w:right="1134"/>
        <w:rPr>
          <w:rStyle w:val="default"/>
          <w:rFonts w:cs="FrankRuehl" w:hint="cs"/>
          <w:rtl/>
        </w:rPr>
      </w:pPr>
      <w:r>
        <w:rPr>
          <w:rFonts w:cs="FrankRuehl"/>
          <w:sz w:val="26"/>
          <w:rtl/>
          <w:lang w:eastAsia="en-US"/>
        </w:rPr>
        <w:pict w14:anchorId="0BA51E19">
          <v:shape id="_x0000_s1199" type="#_x0000_t202" style="position:absolute;left:0;text-align:left;margin-left:470.35pt;margin-top:7.1pt;width:1in;height:9pt;z-index:251659264" filled="f" stroked="f">
            <v:textbox inset="1mm,0,1mm,0">
              <w:txbxContent>
                <w:p w14:paraId="1C4666DA" w14:textId="77777777" w:rsidR="004D0387" w:rsidRDefault="004D0387" w:rsidP="004D0387">
                  <w:pPr>
                    <w:spacing w:line="160" w:lineRule="exact"/>
                    <w:rPr>
                      <w:rFonts w:cs="Miriam" w:hint="cs"/>
                      <w:noProof/>
                      <w:sz w:val="18"/>
                      <w:szCs w:val="18"/>
                      <w:rtl/>
                    </w:rPr>
                  </w:pPr>
                  <w:r>
                    <w:rPr>
                      <w:rFonts w:cs="Miriam" w:hint="cs"/>
                      <w:noProof/>
                      <w:sz w:val="18"/>
                      <w:szCs w:val="18"/>
                      <w:rtl/>
                    </w:rPr>
                    <w:t>תק' תשע"ד-2014</w:t>
                  </w:r>
                </w:p>
              </w:txbxContent>
            </v:textbox>
          </v:shape>
        </w:pict>
      </w:r>
      <w:r w:rsidRPr="004D0387">
        <w:rPr>
          <w:rStyle w:val="default"/>
          <w:rFonts w:cs="FrankRuehl"/>
          <w:rtl/>
        </w:rPr>
        <w:t>(2)</w:t>
      </w:r>
      <w:r w:rsidRPr="004D0387">
        <w:rPr>
          <w:rStyle w:val="default"/>
          <w:rFonts w:cs="FrankRuehl" w:hint="cs"/>
          <w:rtl/>
        </w:rPr>
        <w:tab/>
      </w:r>
      <w:r w:rsidRPr="004D0387">
        <w:rPr>
          <w:rStyle w:val="default"/>
          <w:rFonts w:cs="FrankRuehl"/>
          <w:rtl/>
        </w:rPr>
        <w:t>ב</w:t>
      </w:r>
      <w:r w:rsidRPr="004D0387">
        <w:rPr>
          <w:rStyle w:val="default"/>
          <w:rFonts w:cs="FrankRuehl" w:hint="cs"/>
          <w:rtl/>
        </w:rPr>
        <w:t>-</w:t>
      </w:r>
      <w:r w:rsidRPr="004D0387">
        <w:rPr>
          <w:rStyle w:val="default"/>
          <w:rFonts w:cs="FrankRuehl"/>
          <w:rtl/>
        </w:rPr>
        <w:t xml:space="preserve">36 החודשים שקדמו ליום </w:t>
      </w:r>
      <w:r w:rsidRPr="004D0387">
        <w:rPr>
          <w:rStyle w:val="default"/>
          <w:rFonts w:cs="FrankRuehl" w:hint="cs"/>
          <w:rtl/>
        </w:rPr>
        <w:t>הגשת הבקשה למתן ההיתר לפרסום תשקיף</w:t>
      </w:r>
      <w:r w:rsidRPr="004D0387">
        <w:rPr>
          <w:rStyle w:val="default"/>
          <w:rFonts w:cs="FrankRuehl"/>
          <w:rtl/>
        </w:rPr>
        <w:t xml:space="preserve"> הורשע נושא משרה בו בעבירה לפי חוק זה הנוגעת להפרת חובת דיווח החלה עליו או שבית משפט בהליך אזרחי מצא שהפר הוראה כאמור</w:t>
      </w:r>
      <w:r w:rsidRPr="004D0387">
        <w:rPr>
          <w:rStyle w:val="default"/>
          <w:rFonts w:cs="FrankRuehl" w:hint="cs"/>
          <w:rtl/>
        </w:rPr>
        <w:t>;</w:t>
      </w:r>
    </w:p>
    <w:p w14:paraId="6FB3EBD8" w14:textId="77777777" w:rsidR="00081E36" w:rsidRPr="004D0387" w:rsidRDefault="004D0387" w:rsidP="004D0387">
      <w:pPr>
        <w:pStyle w:val="P00"/>
        <w:spacing w:before="72"/>
        <w:ind w:left="624" w:right="1134"/>
        <w:rPr>
          <w:rStyle w:val="default"/>
          <w:rFonts w:cs="FrankRuehl" w:hint="cs"/>
          <w:rtl/>
        </w:rPr>
      </w:pPr>
      <w:r w:rsidRPr="004D0387">
        <w:rPr>
          <w:rStyle w:val="default"/>
          <w:rFonts w:cs="FrankRuehl"/>
          <w:rtl/>
        </w:rPr>
        <w:pict w14:anchorId="58805A48">
          <v:shape id="_x0000_s1198" type="#_x0000_t202" style="position:absolute;left:0;text-align:left;margin-left:470.35pt;margin-top:7.1pt;width:1in;height:9pt;z-index:251658240" filled="f" stroked="f">
            <v:textbox inset="1mm,0,1mm,0">
              <w:txbxContent>
                <w:p w14:paraId="234BEE71" w14:textId="77777777" w:rsidR="004D0387" w:rsidRDefault="004D0387" w:rsidP="004D0387">
                  <w:pPr>
                    <w:spacing w:line="160" w:lineRule="exact"/>
                    <w:rPr>
                      <w:rFonts w:cs="Miriam" w:hint="cs"/>
                      <w:noProof/>
                      <w:sz w:val="18"/>
                      <w:szCs w:val="18"/>
                      <w:rtl/>
                    </w:rPr>
                  </w:pPr>
                  <w:r>
                    <w:rPr>
                      <w:rFonts w:cs="Miriam" w:hint="cs"/>
                      <w:noProof/>
                      <w:sz w:val="18"/>
                      <w:szCs w:val="18"/>
                      <w:rtl/>
                    </w:rPr>
                    <w:t>תק' תשע"ד-2014</w:t>
                  </w:r>
                </w:p>
              </w:txbxContent>
            </v:textbox>
          </v:shape>
        </w:pict>
      </w:r>
      <w:r w:rsidR="00081E36" w:rsidRPr="004D0387">
        <w:rPr>
          <w:rStyle w:val="default"/>
          <w:rFonts w:cs="FrankRuehl"/>
          <w:rtl/>
        </w:rPr>
        <w:t>(</w:t>
      </w:r>
      <w:r w:rsidRPr="004D0387">
        <w:rPr>
          <w:rStyle w:val="default"/>
          <w:rFonts w:cs="FrankRuehl" w:hint="cs"/>
          <w:rtl/>
        </w:rPr>
        <w:t>2א)</w:t>
      </w:r>
      <w:r w:rsidRPr="004D0387">
        <w:rPr>
          <w:rStyle w:val="default"/>
          <w:rFonts w:cs="FrankRuehl" w:hint="cs"/>
          <w:rtl/>
        </w:rPr>
        <w:tab/>
        <w:t>על אף האמור בפסקאות (1) ו-(2), הרשות רשאית להתיר הצעת ניירות ערך על פי תשקיף מדף או להתנות מתן היתר לפרסום תשקיף מדף בתנאים שתורה, בהתחשב בין השאר בחומרת הפרת חובת הדיווח, מספר ההפרות שבוצעו והצעדים שנקט התאגיד לשם מניעת הישנותן והכול אם ראתה הרשות כי נכון לעשות כן וכי אין בכך כדי לפגוע בענייניו של ציבור המשקיעים</w:t>
      </w:r>
      <w:r w:rsidR="00222CC3" w:rsidRPr="004D0387">
        <w:rPr>
          <w:rStyle w:val="default"/>
          <w:rFonts w:cs="FrankRuehl" w:hint="cs"/>
          <w:rtl/>
        </w:rPr>
        <w:t>;</w:t>
      </w:r>
    </w:p>
    <w:p w14:paraId="646BA3D2" w14:textId="77777777" w:rsidR="00222CC3" w:rsidRPr="004D0387" w:rsidRDefault="00222CC3" w:rsidP="004D0387">
      <w:pPr>
        <w:pStyle w:val="P00"/>
        <w:spacing w:before="72"/>
        <w:ind w:left="624" w:right="1134"/>
        <w:rPr>
          <w:rStyle w:val="default"/>
          <w:rFonts w:cs="FrankRuehl" w:hint="cs"/>
          <w:rtl/>
        </w:rPr>
      </w:pPr>
      <w:r w:rsidRPr="004D0387">
        <w:rPr>
          <w:rStyle w:val="default"/>
          <w:rFonts w:cs="FrankRuehl"/>
          <w:rtl/>
        </w:rPr>
        <w:pict w14:anchorId="4F1454A5">
          <v:shape id="_x0000_s1195" type="#_x0000_t202" style="position:absolute;left:0;text-align:left;margin-left:470.35pt;margin-top:7.1pt;width:1in;height:9pt;z-index:251657216" filled="f" stroked="f">
            <v:textbox inset="1mm,0,1mm,0">
              <w:txbxContent>
                <w:p w14:paraId="35C87C3D" w14:textId="77777777" w:rsidR="00222CC3" w:rsidRDefault="00222CC3" w:rsidP="00222CC3">
                  <w:pPr>
                    <w:spacing w:line="160" w:lineRule="exact"/>
                    <w:rPr>
                      <w:rFonts w:cs="Miriam" w:hint="cs"/>
                      <w:noProof/>
                      <w:sz w:val="18"/>
                      <w:szCs w:val="18"/>
                      <w:rtl/>
                    </w:rPr>
                  </w:pPr>
                  <w:r>
                    <w:rPr>
                      <w:rFonts w:cs="Miriam" w:hint="cs"/>
                      <w:noProof/>
                      <w:sz w:val="18"/>
                      <w:szCs w:val="18"/>
                      <w:rtl/>
                    </w:rPr>
                    <w:t>תק' תשס"ח-2008</w:t>
                  </w:r>
                </w:p>
              </w:txbxContent>
            </v:textbox>
          </v:shape>
        </w:pict>
      </w:r>
      <w:r w:rsidRPr="004D0387">
        <w:rPr>
          <w:rStyle w:val="default"/>
          <w:rFonts w:cs="FrankRuehl" w:hint="cs"/>
          <w:rtl/>
        </w:rPr>
        <w:t>(3)</w:t>
      </w:r>
      <w:r w:rsidRPr="004D0387">
        <w:rPr>
          <w:rStyle w:val="default"/>
          <w:rFonts w:cs="FrankRuehl" w:hint="cs"/>
          <w:rtl/>
        </w:rPr>
        <w:tab/>
        <w:t xml:space="preserve">היה התאגיד תאגיד שהוראות פרק ה'3 לחוק חלות עליו </w:t>
      </w:r>
      <w:r w:rsidRPr="004D0387">
        <w:rPr>
          <w:rStyle w:val="default"/>
          <w:rFonts w:cs="FrankRuehl"/>
          <w:rtl/>
        </w:rPr>
        <w:t>–</w:t>
      </w:r>
      <w:r w:rsidRPr="004D0387">
        <w:rPr>
          <w:rStyle w:val="default"/>
          <w:rFonts w:cs="FrankRuehl" w:hint="cs"/>
          <w:rtl/>
        </w:rPr>
        <w:t xml:space="preserve"> בתקופה של 36 החודשים שקדמו ליום הגשת הבקשה למתן היתר לפרסום תשקיף או בתקופה שמיום רישומם למסחר של ניירות ערך שלו בבורסה בחו"ל, הקצרה מביניהן, קבע הגוף המופקד על ביצוע ואכיפה של דיני ניירות ערך במדינה שבה נמצאת הבורסה בחו"ל שבה נסחרים ניירות הערך של התאגיד, כי התאגיד לא רשאי להציע ניירות ערך באופן דומה לתשקיף מדף.</w:t>
      </w:r>
    </w:p>
    <w:p w14:paraId="10788DED" w14:textId="77777777" w:rsidR="00222CC3" w:rsidRPr="0027703A" w:rsidRDefault="00222CC3" w:rsidP="00222CC3">
      <w:pPr>
        <w:pStyle w:val="P00"/>
        <w:spacing w:before="0"/>
        <w:ind w:left="0" w:right="1134"/>
        <w:rPr>
          <w:rStyle w:val="big-number"/>
          <w:rFonts w:cs="FrankRuehl" w:hint="cs"/>
          <w:vanish/>
          <w:color w:val="FF0000"/>
          <w:sz w:val="20"/>
          <w:szCs w:val="20"/>
          <w:shd w:val="clear" w:color="auto" w:fill="FFFF99"/>
          <w:rtl/>
        </w:rPr>
      </w:pPr>
      <w:bookmarkStart w:id="1" w:name="Rov5"/>
      <w:r w:rsidRPr="0027703A">
        <w:rPr>
          <w:rStyle w:val="big-number"/>
          <w:rFonts w:cs="FrankRuehl" w:hint="cs"/>
          <w:vanish/>
          <w:color w:val="FF0000"/>
          <w:sz w:val="20"/>
          <w:szCs w:val="20"/>
          <w:shd w:val="clear" w:color="auto" w:fill="FFFF99"/>
          <w:rtl/>
        </w:rPr>
        <w:t>מיום 15.6.2008</w:t>
      </w:r>
    </w:p>
    <w:p w14:paraId="7BE98061" w14:textId="77777777" w:rsidR="00222CC3" w:rsidRPr="0027703A" w:rsidRDefault="00222CC3" w:rsidP="00222CC3">
      <w:pPr>
        <w:pStyle w:val="P00"/>
        <w:spacing w:before="0"/>
        <w:ind w:left="0" w:right="1134"/>
        <w:rPr>
          <w:rStyle w:val="big-number"/>
          <w:rFonts w:cs="FrankRuehl" w:hint="cs"/>
          <w:vanish/>
          <w:sz w:val="20"/>
          <w:szCs w:val="20"/>
          <w:shd w:val="clear" w:color="auto" w:fill="FFFF99"/>
          <w:rtl/>
        </w:rPr>
      </w:pPr>
      <w:r w:rsidRPr="0027703A">
        <w:rPr>
          <w:rStyle w:val="big-number"/>
          <w:rFonts w:cs="FrankRuehl" w:hint="cs"/>
          <w:b/>
          <w:bCs/>
          <w:vanish/>
          <w:sz w:val="20"/>
          <w:szCs w:val="20"/>
          <w:shd w:val="clear" w:color="auto" w:fill="FFFF99"/>
          <w:rtl/>
        </w:rPr>
        <w:t>תק' תשס"ח-2008</w:t>
      </w:r>
    </w:p>
    <w:p w14:paraId="47EF0DC9" w14:textId="77777777" w:rsidR="00222CC3" w:rsidRPr="0027703A" w:rsidRDefault="00222CC3" w:rsidP="00222CC3">
      <w:pPr>
        <w:pStyle w:val="P00"/>
        <w:spacing w:before="0"/>
        <w:ind w:left="0" w:right="1134"/>
        <w:rPr>
          <w:rStyle w:val="big-number"/>
          <w:rFonts w:cs="FrankRuehl" w:hint="cs"/>
          <w:vanish/>
          <w:sz w:val="20"/>
          <w:szCs w:val="20"/>
          <w:shd w:val="clear" w:color="auto" w:fill="FFFF99"/>
          <w:rtl/>
        </w:rPr>
      </w:pPr>
      <w:hyperlink r:id="rId7" w:history="1">
        <w:r w:rsidRPr="0027703A">
          <w:rPr>
            <w:rStyle w:val="Hyperlink"/>
            <w:rFonts w:cs="FrankRuehl" w:hint="cs"/>
            <w:vanish/>
            <w:szCs w:val="20"/>
            <w:shd w:val="clear" w:color="auto" w:fill="FFFF99"/>
            <w:rtl/>
          </w:rPr>
          <w:t>ק"ת תשס"ח מס' 6680</w:t>
        </w:r>
      </w:hyperlink>
      <w:r w:rsidRPr="0027703A">
        <w:rPr>
          <w:rStyle w:val="big-number"/>
          <w:rFonts w:cs="FrankRuehl" w:hint="cs"/>
          <w:vanish/>
          <w:sz w:val="20"/>
          <w:szCs w:val="20"/>
          <w:shd w:val="clear" w:color="auto" w:fill="FFFF99"/>
          <w:rtl/>
        </w:rPr>
        <w:t xml:space="preserve"> מיום 15.6.2008 עמ' 990</w:t>
      </w:r>
    </w:p>
    <w:p w14:paraId="38F0BE4C" w14:textId="77777777" w:rsidR="00222CC3" w:rsidRPr="0027703A" w:rsidRDefault="00222CC3" w:rsidP="00222CC3">
      <w:pPr>
        <w:pStyle w:val="P00"/>
        <w:ind w:left="0" w:right="1134"/>
        <w:rPr>
          <w:rStyle w:val="big-number"/>
          <w:rFonts w:cs="FrankRuehl" w:hint="cs"/>
          <w:vanish/>
          <w:sz w:val="22"/>
          <w:szCs w:val="22"/>
          <w:shd w:val="clear" w:color="auto" w:fill="FFFF99"/>
          <w:rtl/>
        </w:rPr>
      </w:pPr>
      <w:r w:rsidRPr="0027703A">
        <w:rPr>
          <w:rStyle w:val="big-number"/>
          <w:rFonts w:cs="FrankRuehl"/>
          <w:vanish/>
          <w:sz w:val="22"/>
          <w:szCs w:val="22"/>
          <w:shd w:val="clear" w:color="auto" w:fill="FFFF99"/>
          <w:rtl/>
        </w:rPr>
        <w:t>1.</w:t>
      </w:r>
      <w:r w:rsidRPr="0027703A">
        <w:rPr>
          <w:rStyle w:val="big-number"/>
          <w:rFonts w:cs="FrankRuehl"/>
          <w:vanish/>
          <w:sz w:val="22"/>
          <w:szCs w:val="22"/>
          <w:shd w:val="clear" w:color="auto" w:fill="FFFF99"/>
          <w:rtl/>
        </w:rPr>
        <w:tab/>
        <w:t>הצעת ניירות ערך על פי תשקיף מדף תתאפשר בתנאי שהמנפיק הוא תאגיד מדווח וחלפו 12 חודשים לפחות מאז הוצעו ניירות הערך שלו לציבור על פי תשקיף</w:t>
      </w:r>
      <w:r w:rsidRPr="0027703A">
        <w:rPr>
          <w:rStyle w:val="big-number"/>
          <w:rFonts w:cs="FrankRuehl" w:hint="cs"/>
          <w:vanish/>
          <w:sz w:val="22"/>
          <w:szCs w:val="22"/>
          <w:shd w:val="clear" w:color="auto" w:fill="FFFF99"/>
          <w:rtl/>
        </w:rPr>
        <w:t xml:space="preserve"> </w:t>
      </w:r>
      <w:r w:rsidRPr="0027703A">
        <w:rPr>
          <w:rStyle w:val="big-number"/>
          <w:rFonts w:cs="FrankRuehl" w:hint="cs"/>
          <w:vanish/>
          <w:sz w:val="22"/>
          <w:szCs w:val="22"/>
          <w:u w:val="single"/>
          <w:shd w:val="clear" w:color="auto" w:fill="FFFF99"/>
          <w:rtl/>
        </w:rPr>
        <w:t>או שהמנפיק הוא תאגיד שהוראות פרק ה'3 לחוק חלות עליו וחלפו 12 חודשים לפחות מאז נרשמו ניירות ערך שלו למסחר בבורסה בחו"ל,</w:t>
      </w:r>
      <w:r w:rsidRPr="0027703A">
        <w:rPr>
          <w:rStyle w:val="big-number"/>
          <w:rFonts w:cs="FrankRuehl"/>
          <w:vanish/>
          <w:sz w:val="22"/>
          <w:szCs w:val="22"/>
          <w:shd w:val="clear" w:color="auto" w:fill="FFFF99"/>
          <w:rtl/>
        </w:rPr>
        <w:t xml:space="preserve"> ובלבד שלא נתקיים בו אחד מאלה:</w:t>
      </w:r>
    </w:p>
    <w:p w14:paraId="06C14121" w14:textId="77777777" w:rsidR="00222CC3" w:rsidRPr="0027703A" w:rsidRDefault="00222CC3" w:rsidP="00222CC3">
      <w:pPr>
        <w:pStyle w:val="P00"/>
        <w:spacing w:before="0"/>
        <w:ind w:left="624" w:right="1134"/>
        <w:rPr>
          <w:rStyle w:val="big-number"/>
          <w:rFonts w:cs="FrankRuehl" w:hint="cs"/>
          <w:vanish/>
          <w:sz w:val="22"/>
          <w:szCs w:val="22"/>
          <w:shd w:val="clear" w:color="auto" w:fill="FFFF99"/>
          <w:rtl/>
        </w:rPr>
      </w:pPr>
      <w:r w:rsidRPr="0027703A">
        <w:rPr>
          <w:rStyle w:val="big-number"/>
          <w:rFonts w:cs="FrankRuehl"/>
          <w:vanish/>
          <w:sz w:val="22"/>
          <w:szCs w:val="22"/>
          <w:shd w:val="clear" w:color="auto" w:fill="FFFF99"/>
          <w:rtl/>
        </w:rPr>
        <w:t>(1)</w:t>
      </w:r>
      <w:r w:rsidRPr="0027703A">
        <w:rPr>
          <w:rStyle w:val="big-number"/>
          <w:rFonts w:cs="FrankRuehl" w:hint="cs"/>
          <w:vanish/>
          <w:sz w:val="22"/>
          <w:szCs w:val="22"/>
          <w:shd w:val="clear" w:color="auto" w:fill="FFFF99"/>
          <w:rtl/>
        </w:rPr>
        <w:tab/>
      </w:r>
      <w:r w:rsidRPr="0027703A">
        <w:rPr>
          <w:rStyle w:val="big-number"/>
          <w:rFonts w:cs="FrankRuehl"/>
          <w:vanish/>
          <w:sz w:val="22"/>
          <w:szCs w:val="22"/>
          <w:shd w:val="clear" w:color="auto" w:fill="FFFF99"/>
          <w:rtl/>
        </w:rPr>
        <w:t>בתקופה של 36 החודשים שקדמו ליום הגשת הבקשה למתן היתר לפרסום תשקיף או בתקופה שמיום היותו לראשונה תאגיד מדווח</w:t>
      </w:r>
      <w:r w:rsidRPr="0027703A">
        <w:rPr>
          <w:rStyle w:val="big-number"/>
          <w:rFonts w:cs="FrankRuehl" w:hint="cs"/>
          <w:vanish/>
          <w:sz w:val="22"/>
          <w:szCs w:val="22"/>
          <w:shd w:val="clear" w:color="auto" w:fill="FFFF99"/>
          <w:rtl/>
        </w:rPr>
        <w:t xml:space="preserve"> </w:t>
      </w:r>
      <w:r w:rsidRPr="0027703A">
        <w:rPr>
          <w:rStyle w:val="big-number"/>
          <w:rFonts w:cs="FrankRuehl" w:hint="cs"/>
          <w:vanish/>
          <w:sz w:val="22"/>
          <w:szCs w:val="22"/>
          <w:u w:val="single"/>
          <w:shd w:val="clear" w:color="auto" w:fill="FFFF99"/>
          <w:rtl/>
        </w:rPr>
        <w:t>או תאגיד שהוראות פרק ה'3 לחוק חלות עליו, לפי העניין</w:t>
      </w:r>
      <w:r w:rsidRPr="0027703A">
        <w:rPr>
          <w:rStyle w:val="big-number"/>
          <w:rFonts w:cs="FrankRuehl"/>
          <w:vanish/>
          <w:sz w:val="22"/>
          <w:szCs w:val="22"/>
          <w:shd w:val="clear" w:color="auto" w:fill="FFFF99"/>
          <w:rtl/>
        </w:rPr>
        <w:t>, הקצרה מביניהן, התקיים לגביו אחד מאלה:</w:t>
      </w:r>
    </w:p>
    <w:p w14:paraId="3EEC4875" w14:textId="77777777" w:rsidR="00222CC3" w:rsidRPr="0027703A" w:rsidRDefault="00222CC3" w:rsidP="00222CC3">
      <w:pPr>
        <w:pStyle w:val="P00"/>
        <w:spacing w:before="0"/>
        <w:ind w:left="1021" w:right="1134"/>
        <w:rPr>
          <w:rStyle w:val="big-number"/>
          <w:rFonts w:cs="FrankRuehl" w:hint="cs"/>
          <w:vanish/>
          <w:sz w:val="22"/>
          <w:szCs w:val="22"/>
          <w:shd w:val="clear" w:color="auto" w:fill="FFFF99"/>
          <w:rtl/>
        </w:rPr>
      </w:pPr>
      <w:r w:rsidRPr="0027703A">
        <w:rPr>
          <w:rStyle w:val="big-number"/>
          <w:rFonts w:cs="FrankRuehl"/>
          <w:vanish/>
          <w:sz w:val="22"/>
          <w:szCs w:val="22"/>
          <w:shd w:val="clear" w:color="auto" w:fill="FFFF99"/>
          <w:rtl/>
        </w:rPr>
        <w:t>(א)</w:t>
      </w:r>
      <w:r w:rsidRPr="0027703A">
        <w:rPr>
          <w:rStyle w:val="big-number"/>
          <w:rFonts w:cs="FrankRuehl" w:hint="cs"/>
          <w:vanish/>
          <w:sz w:val="22"/>
          <w:szCs w:val="22"/>
          <w:shd w:val="clear" w:color="auto" w:fill="FFFF99"/>
          <w:rtl/>
        </w:rPr>
        <w:tab/>
      </w:r>
      <w:r w:rsidRPr="0027703A">
        <w:rPr>
          <w:rStyle w:val="big-number"/>
          <w:rFonts w:cs="FrankRuehl"/>
          <w:vanish/>
          <w:sz w:val="22"/>
          <w:szCs w:val="22"/>
          <w:shd w:val="clear" w:color="auto" w:fill="FFFF99"/>
          <w:rtl/>
        </w:rPr>
        <w:t>מצאה הרשות כי לא קיים את הדרישות, הנוגעות לחובות הדיווח החלות עליו, כולן או מקצתן;</w:t>
      </w:r>
    </w:p>
    <w:p w14:paraId="09A4968F" w14:textId="77777777" w:rsidR="00222CC3" w:rsidRPr="0027703A" w:rsidRDefault="00222CC3" w:rsidP="00222CC3">
      <w:pPr>
        <w:pStyle w:val="P00"/>
        <w:spacing w:before="0"/>
        <w:ind w:left="1021" w:right="1134"/>
        <w:rPr>
          <w:rStyle w:val="big-number"/>
          <w:rFonts w:cs="FrankRuehl" w:hint="cs"/>
          <w:vanish/>
          <w:sz w:val="22"/>
          <w:szCs w:val="22"/>
          <w:shd w:val="clear" w:color="auto" w:fill="FFFF99"/>
          <w:rtl/>
        </w:rPr>
      </w:pPr>
      <w:r w:rsidRPr="0027703A">
        <w:rPr>
          <w:rStyle w:val="big-number"/>
          <w:rFonts w:cs="FrankRuehl"/>
          <w:vanish/>
          <w:sz w:val="22"/>
          <w:szCs w:val="22"/>
          <w:shd w:val="clear" w:color="auto" w:fill="FFFF99"/>
          <w:rtl/>
        </w:rPr>
        <w:t>(ב)</w:t>
      </w:r>
      <w:r w:rsidRPr="0027703A">
        <w:rPr>
          <w:rStyle w:val="big-number"/>
          <w:rFonts w:cs="FrankRuehl" w:hint="cs"/>
          <w:vanish/>
          <w:sz w:val="22"/>
          <w:szCs w:val="22"/>
          <w:shd w:val="clear" w:color="auto" w:fill="FFFF99"/>
          <w:rtl/>
        </w:rPr>
        <w:tab/>
      </w:r>
      <w:r w:rsidRPr="0027703A">
        <w:rPr>
          <w:rStyle w:val="big-number"/>
          <w:rFonts w:cs="FrankRuehl"/>
          <w:vanish/>
          <w:sz w:val="22"/>
          <w:szCs w:val="22"/>
          <w:shd w:val="clear" w:color="auto" w:fill="FFFF99"/>
          <w:rtl/>
        </w:rPr>
        <w:t>הורשע בעבירה לפי חוק זה הנוגעת להפרת חובת דיווח החלה עליו, או בית משפט בהליך אזרחי מצא שהפר הוראה כאמור;</w:t>
      </w:r>
    </w:p>
    <w:p w14:paraId="0A30AE90" w14:textId="77777777" w:rsidR="00222CC3" w:rsidRPr="0027703A" w:rsidRDefault="00222CC3" w:rsidP="00222CC3">
      <w:pPr>
        <w:pStyle w:val="P00"/>
        <w:spacing w:before="0"/>
        <w:ind w:left="624" w:right="1134"/>
        <w:rPr>
          <w:rStyle w:val="big-number"/>
          <w:rFonts w:cs="FrankRuehl" w:hint="cs"/>
          <w:vanish/>
          <w:sz w:val="22"/>
          <w:szCs w:val="22"/>
          <w:shd w:val="clear" w:color="auto" w:fill="FFFF99"/>
          <w:rtl/>
        </w:rPr>
      </w:pPr>
      <w:r w:rsidRPr="0027703A">
        <w:rPr>
          <w:rStyle w:val="big-number"/>
          <w:rFonts w:cs="FrankRuehl"/>
          <w:vanish/>
          <w:sz w:val="22"/>
          <w:szCs w:val="22"/>
          <w:shd w:val="clear" w:color="auto" w:fill="FFFF99"/>
          <w:rtl/>
        </w:rPr>
        <w:t>(2)</w:t>
      </w:r>
      <w:r w:rsidRPr="0027703A">
        <w:rPr>
          <w:rStyle w:val="big-number"/>
          <w:rFonts w:cs="FrankRuehl" w:hint="cs"/>
          <w:vanish/>
          <w:sz w:val="22"/>
          <w:szCs w:val="22"/>
          <w:shd w:val="clear" w:color="auto" w:fill="FFFF99"/>
          <w:rtl/>
        </w:rPr>
        <w:tab/>
      </w:r>
      <w:r w:rsidRPr="0027703A">
        <w:rPr>
          <w:rStyle w:val="big-number"/>
          <w:rFonts w:cs="FrankRuehl"/>
          <w:vanish/>
          <w:sz w:val="22"/>
          <w:szCs w:val="22"/>
          <w:shd w:val="clear" w:color="auto" w:fill="FFFF99"/>
          <w:rtl/>
        </w:rPr>
        <w:t>ב</w:t>
      </w:r>
      <w:r w:rsidRPr="0027703A">
        <w:rPr>
          <w:rStyle w:val="big-number"/>
          <w:rFonts w:cs="FrankRuehl" w:hint="cs"/>
          <w:vanish/>
          <w:sz w:val="22"/>
          <w:szCs w:val="22"/>
          <w:shd w:val="clear" w:color="auto" w:fill="FFFF99"/>
          <w:rtl/>
        </w:rPr>
        <w:t>-</w:t>
      </w:r>
      <w:r w:rsidRPr="0027703A">
        <w:rPr>
          <w:rStyle w:val="big-number"/>
          <w:rFonts w:cs="FrankRuehl"/>
          <w:vanish/>
          <w:sz w:val="22"/>
          <w:szCs w:val="22"/>
          <w:shd w:val="clear" w:color="auto" w:fill="FFFF99"/>
          <w:rtl/>
        </w:rPr>
        <w:t>36 החודשים שקדמו ליום פרסום התשקיף הורשע נושא משרה בו בעבירה לפי חוק זה הנוגעת להפרת חובת דיווח החלה עליו או שבית משפט בהליך אזרחי מצא שהפר הוראה כאמור</w:t>
      </w:r>
      <w:r w:rsidRPr="0027703A">
        <w:rPr>
          <w:rStyle w:val="big-number"/>
          <w:rFonts w:cs="FrankRuehl" w:hint="cs"/>
          <w:vanish/>
          <w:sz w:val="22"/>
          <w:szCs w:val="22"/>
          <w:shd w:val="clear" w:color="auto" w:fill="FFFF99"/>
          <w:rtl/>
        </w:rPr>
        <w:t>;</w:t>
      </w:r>
    </w:p>
    <w:p w14:paraId="08A59026" w14:textId="77777777" w:rsidR="00222CC3" w:rsidRPr="0027703A" w:rsidRDefault="00222CC3" w:rsidP="00222CC3">
      <w:pPr>
        <w:pStyle w:val="P00"/>
        <w:spacing w:before="0"/>
        <w:ind w:left="624" w:right="1134"/>
        <w:rPr>
          <w:rStyle w:val="big-number"/>
          <w:rFonts w:cs="FrankRuehl" w:hint="cs"/>
          <w:vanish/>
          <w:sz w:val="22"/>
          <w:szCs w:val="22"/>
          <w:shd w:val="clear" w:color="auto" w:fill="FFFF99"/>
          <w:rtl/>
        </w:rPr>
      </w:pPr>
      <w:r w:rsidRPr="0027703A">
        <w:rPr>
          <w:rStyle w:val="big-number"/>
          <w:rFonts w:cs="FrankRuehl" w:hint="cs"/>
          <w:vanish/>
          <w:sz w:val="22"/>
          <w:szCs w:val="22"/>
          <w:u w:val="single"/>
          <w:shd w:val="clear" w:color="auto" w:fill="FFFF99"/>
          <w:rtl/>
        </w:rPr>
        <w:t>(3)</w:t>
      </w:r>
      <w:r w:rsidRPr="0027703A">
        <w:rPr>
          <w:rStyle w:val="big-number"/>
          <w:rFonts w:cs="FrankRuehl" w:hint="cs"/>
          <w:vanish/>
          <w:sz w:val="22"/>
          <w:szCs w:val="22"/>
          <w:u w:val="single"/>
          <w:shd w:val="clear" w:color="auto" w:fill="FFFF99"/>
          <w:rtl/>
        </w:rPr>
        <w:tab/>
        <w:t xml:space="preserve">היה התאגיד תאגיד שהוראות פרק ה'3 לחוק חלות עליו </w:t>
      </w:r>
      <w:r w:rsidRPr="0027703A">
        <w:rPr>
          <w:rStyle w:val="big-number"/>
          <w:rFonts w:cs="FrankRuehl"/>
          <w:vanish/>
          <w:sz w:val="22"/>
          <w:szCs w:val="22"/>
          <w:u w:val="single"/>
          <w:shd w:val="clear" w:color="auto" w:fill="FFFF99"/>
          <w:rtl/>
        </w:rPr>
        <w:t>–</w:t>
      </w:r>
      <w:r w:rsidRPr="0027703A">
        <w:rPr>
          <w:rStyle w:val="big-number"/>
          <w:rFonts w:cs="FrankRuehl" w:hint="cs"/>
          <w:vanish/>
          <w:sz w:val="22"/>
          <w:szCs w:val="22"/>
          <w:u w:val="single"/>
          <w:shd w:val="clear" w:color="auto" w:fill="FFFF99"/>
          <w:rtl/>
        </w:rPr>
        <w:t xml:space="preserve"> בתקופה של 36 החודשים שקדמו ליום הגשת הבקשה למתן היתר לפרסום תשקיף או בתקופה שמיום רישומם למסחר של ניירות ערך שלו בבורסה בחו"ל, הקצרה מביניהן, קבע הגוף המופקד על ביצוע ואכיפה של דיני ניירות ערך במדינה שבה נמצאת הבורסה בחו"ל שבה נסחרים ניירות הערך של התאגיד, כי התאגיד לא רשאי להציע ניירות ערך באופן דומה לתשקיף מדף.</w:t>
      </w:r>
    </w:p>
    <w:p w14:paraId="5297C05E" w14:textId="77777777" w:rsidR="004D0387" w:rsidRPr="0027703A" w:rsidRDefault="004D0387" w:rsidP="004D0387">
      <w:pPr>
        <w:pStyle w:val="P00"/>
        <w:spacing w:before="0"/>
        <w:ind w:left="624" w:right="1134"/>
        <w:rPr>
          <w:rStyle w:val="default"/>
          <w:rFonts w:cs="FrankRuehl" w:hint="cs"/>
          <w:vanish/>
          <w:sz w:val="20"/>
          <w:szCs w:val="20"/>
          <w:shd w:val="clear" w:color="auto" w:fill="FFFF99"/>
          <w:rtl/>
        </w:rPr>
      </w:pPr>
    </w:p>
    <w:p w14:paraId="22BBC9B1" w14:textId="77777777" w:rsidR="004D0387" w:rsidRPr="0027703A" w:rsidRDefault="004D0387" w:rsidP="004D0387">
      <w:pPr>
        <w:pStyle w:val="P00"/>
        <w:spacing w:before="0"/>
        <w:ind w:left="624" w:right="1134"/>
        <w:rPr>
          <w:rStyle w:val="default"/>
          <w:rFonts w:cs="FrankRuehl" w:hint="cs"/>
          <w:vanish/>
          <w:color w:val="FF0000"/>
          <w:sz w:val="20"/>
          <w:szCs w:val="20"/>
          <w:shd w:val="clear" w:color="auto" w:fill="FFFF99"/>
          <w:rtl/>
        </w:rPr>
      </w:pPr>
      <w:r w:rsidRPr="0027703A">
        <w:rPr>
          <w:rStyle w:val="default"/>
          <w:rFonts w:cs="FrankRuehl" w:hint="cs"/>
          <w:vanish/>
          <w:color w:val="FF0000"/>
          <w:sz w:val="20"/>
          <w:szCs w:val="20"/>
          <w:shd w:val="clear" w:color="auto" w:fill="FFFF99"/>
          <w:rtl/>
        </w:rPr>
        <w:t>מיום 27.2.2014</w:t>
      </w:r>
    </w:p>
    <w:p w14:paraId="1935423A" w14:textId="77777777" w:rsidR="004D0387" w:rsidRPr="0027703A" w:rsidRDefault="004D0387" w:rsidP="004D0387">
      <w:pPr>
        <w:pStyle w:val="P00"/>
        <w:spacing w:before="0"/>
        <w:ind w:left="624" w:right="1134"/>
        <w:rPr>
          <w:rStyle w:val="default"/>
          <w:rFonts w:cs="FrankRuehl" w:hint="cs"/>
          <w:vanish/>
          <w:sz w:val="20"/>
          <w:szCs w:val="20"/>
          <w:shd w:val="clear" w:color="auto" w:fill="FFFF99"/>
          <w:rtl/>
        </w:rPr>
      </w:pPr>
      <w:r w:rsidRPr="0027703A">
        <w:rPr>
          <w:rStyle w:val="default"/>
          <w:rFonts w:cs="FrankRuehl" w:hint="cs"/>
          <w:b/>
          <w:bCs/>
          <w:vanish/>
          <w:sz w:val="20"/>
          <w:szCs w:val="20"/>
          <w:shd w:val="clear" w:color="auto" w:fill="FFFF99"/>
          <w:rtl/>
        </w:rPr>
        <w:t>תק' תשע"ד-2014</w:t>
      </w:r>
    </w:p>
    <w:p w14:paraId="2B3A6404" w14:textId="77777777" w:rsidR="004D0387" w:rsidRPr="0027703A" w:rsidRDefault="004D0387" w:rsidP="004D0387">
      <w:pPr>
        <w:pStyle w:val="P00"/>
        <w:spacing w:before="0"/>
        <w:ind w:left="624" w:right="1134"/>
        <w:rPr>
          <w:rStyle w:val="default"/>
          <w:rFonts w:cs="FrankRuehl" w:hint="cs"/>
          <w:vanish/>
          <w:sz w:val="20"/>
          <w:szCs w:val="20"/>
          <w:shd w:val="clear" w:color="auto" w:fill="FFFF99"/>
          <w:rtl/>
        </w:rPr>
      </w:pPr>
      <w:hyperlink r:id="rId8" w:history="1">
        <w:r w:rsidRPr="0027703A">
          <w:rPr>
            <w:rStyle w:val="Hyperlink"/>
            <w:rFonts w:cs="FrankRuehl" w:hint="cs"/>
            <w:vanish/>
            <w:szCs w:val="20"/>
            <w:shd w:val="clear" w:color="auto" w:fill="FFFF99"/>
            <w:rtl/>
          </w:rPr>
          <w:t>ק"ת תשע"ד מס' 7348</w:t>
        </w:r>
      </w:hyperlink>
      <w:r w:rsidRPr="0027703A">
        <w:rPr>
          <w:rStyle w:val="default"/>
          <w:rFonts w:cs="FrankRuehl" w:hint="cs"/>
          <w:vanish/>
          <w:sz w:val="20"/>
          <w:szCs w:val="20"/>
          <w:shd w:val="clear" w:color="auto" w:fill="FFFF99"/>
          <w:rtl/>
        </w:rPr>
        <w:t xml:space="preserve"> מיום 27.2.2014 עמ' 712</w:t>
      </w:r>
    </w:p>
    <w:p w14:paraId="7A1BC916" w14:textId="77777777" w:rsidR="004D0387" w:rsidRPr="0027703A" w:rsidRDefault="004D0387" w:rsidP="004D0387">
      <w:pPr>
        <w:pStyle w:val="P00"/>
        <w:ind w:left="624" w:right="1134"/>
        <w:rPr>
          <w:rStyle w:val="default"/>
          <w:rFonts w:cs="FrankRuehl" w:hint="cs"/>
          <w:vanish/>
          <w:sz w:val="22"/>
          <w:szCs w:val="22"/>
          <w:shd w:val="clear" w:color="auto" w:fill="FFFF99"/>
          <w:rtl/>
        </w:rPr>
      </w:pPr>
      <w:r w:rsidRPr="0027703A">
        <w:rPr>
          <w:rStyle w:val="default"/>
          <w:rFonts w:cs="FrankRuehl"/>
          <w:vanish/>
          <w:sz w:val="22"/>
          <w:szCs w:val="22"/>
          <w:shd w:val="clear" w:color="auto" w:fill="FFFF99"/>
          <w:rtl/>
        </w:rPr>
        <w:t>(2)</w:t>
      </w:r>
      <w:r w:rsidRPr="0027703A">
        <w:rPr>
          <w:rStyle w:val="default"/>
          <w:rFonts w:cs="FrankRuehl" w:hint="cs"/>
          <w:vanish/>
          <w:sz w:val="22"/>
          <w:szCs w:val="22"/>
          <w:shd w:val="clear" w:color="auto" w:fill="FFFF99"/>
          <w:rtl/>
        </w:rPr>
        <w:tab/>
      </w:r>
      <w:r w:rsidRPr="0027703A">
        <w:rPr>
          <w:rStyle w:val="default"/>
          <w:rFonts w:cs="FrankRuehl"/>
          <w:vanish/>
          <w:sz w:val="22"/>
          <w:szCs w:val="22"/>
          <w:shd w:val="clear" w:color="auto" w:fill="FFFF99"/>
          <w:rtl/>
        </w:rPr>
        <w:t>ב</w:t>
      </w:r>
      <w:r w:rsidRPr="0027703A">
        <w:rPr>
          <w:rStyle w:val="default"/>
          <w:rFonts w:cs="FrankRuehl" w:hint="cs"/>
          <w:vanish/>
          <w:sz w:val="22"/>
          <w:szCs w:val="22"/>
          <w:shd w:val="clear" w:color="auto" w:fill="FFFF99"/>
          <w:rtl/>
        </w:rPr>
        <w:t>-</w:t>
      </w:r>
      <w:r w:rsidRPr="0027703A">
        <w:rPr>
          <w:rStyle w:val="default"/>
          <w:rFonts w:cs="FrankRuehl"/>
          <w:vanish/>
          <w:sz w:val="22"/>
          <w:szCs w:val="22"/>
          <w:shd w:val="clear" w:color="auto" w:fill="FFFF99"/>
          <w:rtl/>
        </w:rPr>
        <w:t xml:space="preserve">36 החודשים שקדמו ליום </w:t>
      </w:r>
      <w:r w:rsidRPr="0027703A">
        <w:rPr>
          <w:rStyle w:val="default"/>
          <w:rFonts w:cs="FrankRuehl"/>
          <w:strike/>
          <w:vanish/>
          <w:sz w:val="22"/>
          <w:szCs w:val="22"/>
          <w:shd w:val="clear" w:color="auto" w:fill="FFFF99"/>
          <w:rtl/>
        </w:rPr>
        <w:t>פרסום התשקיף</w:t>
      </w:r>
      <w:r w:rsidRPr="0027703A">
        <w:rPr>
          <w:rStyle w:val="default"/>
          <w:rFonts w:cs="FrankRuehl" w:hint="cs"/>
          <w:vanish/>
          <w:sz w:val="22"/>
          <w:szCs w:val="22"/>
          <w:shd w:val="clear" w:color="auto" w:fill="FFFF99"/>
          <w:rtl/>
        </w:rPr>
        <w:t xml:space="preserve"> </w:t>
      </w:r>
      <w:r w:rsidRPr="0027703A">
        <w:rPr>
          <w:rStyle w:val="default"/>
          <w:rFonts w:cs="FrankRuehl" w:hint="cs"/>
          <w:vanish/>
          <w:sz w:val="22"/>
          <w:szCs w:val="22"/>
          <w:u w:val="single"/>
          <w:shd w:val="clear" w:color="auto" w:fill="FFFF99"/>
          <w:rtl/>
        </w:rPr>
        <w:t>הגשת הבקשה למתן ההיתר לפרסום תשקיף</w:t>
      </w:r>
      <w:r w:rsidRPr="0027703A">
        <w:rPr>
          <w:rStyle w:val="default"/>
          <w:rFonts w:cs="FrankRuehl"/>
          <w:vanish/>
          <w:sz w:val="22"/>
          <w:szCs w:val="22"/>
          <w:shd w:val="clear" w:color="auto" w:fill="FFFF99"/>
          <w:rtl/>
        </w:rPr>
        <w:t xml:space="preserve"> הורשע נושא משרה בו בעבירה לפי חוק זה הנוגעת להפרת חובת דיווח החלה עליו או שבית משפט בהליך אזרחי מצא שהפר הוראה כאמור</w:t>
      </w:r>
      <w:r w:rsidRPr="0027703A">
        <w:rPr>
          <w:rStyle w:val="default"/>
          <w:rFonts w:cs="FrankRuehl" w:hint="cs"/>
          <w:vanish/>
          <w:sz w:val="22"/>
          <w:szCs w:val="22"/>
          <w:shd w:val="clear" w:color="auto" w:fill="FFFF99"/>
          <w:rtl/>
        </w:rPr>
        <w:t>;</w:t>
      </w:r>
    </w:p>
    <w:p w14:paraId="16FE56D1" w14:textId="77777777" w:rsidR="004D0387" w:rsidRPr="0027703A" w:rsidRDefault="004D0387" w:rsidP="002D68D3">
      <w:pPr>
        <w:pStyle w:val="P00"/>
        <w:spacing w:before="0"/>
        <w:ind w:left="624" w:right="1134"/>
        <w:rPr>
          <w:rStyle w:val="default"/>
          <w:rFonts w:cs="FrankRuehl" w:hint="cs"/>
          <w:vanish/>
          <w:sz w:val="22"/>
          <w:szCs w:val="22"/>
          <w:shd w:val="clear" w:color="auto" w:fill="FFFF99"/>
          <w:rtl/>
        </w:rPr>
      </w:pPr>
      <w:r w:rsidRPr="0027703A">
        <w:rPr>
          <w:rStyle w:val="default"/>
          <w:rFonts w:cs="FrankRuehl" w:hint="cs"/>
          <w:vanish/>
          <w:sz w:val="22"/>
          <w:szCs w:val="22"/>
          <w:u w:val="single"/>
          <w:shd w:val="clear" w:color="auto" w:fill="FFFF99"/>
          <w:rtl/>
        </w:rPr>
        <w:t>(2א)</w:t>
      </w:r>
      <w:r w:rsidRPr="0027703A">
        <w:rPr>
          <w:rStyle w:val="default"/>
          <w:rFonts w:cs="FrankRuehl" w:hint="cs"/>
          <w:vanish/>
          <w:sz w:val="22"/>
          <w:szCs w:val="22"/>
          <w:u w:val="single"/>
          <w:shd w:val="clear" w:color="auto" w:fill="FFFF99"/>
          <w:rtl/>
        </w:rPr>
        <w:tab/>
        <w:t>על אף האמור בפסקאות (1) ו-(2), הרשות רשאית להתיר הצעת ניירות ערך על פי תשקיף מדף או להתנות מתן היתר לפרסום תשקיף מדף בתנאים שתורה, בהתחשב בין השאר בחומרת הפרת חובת הדיווח, מספר ההפרות שבוצעו והצעדים שנקט התאגיד לשם מניעת הישנותן והכול אם ראתה הרשות כי נכון לעשות כן וכי אין בכך כדי לפגוע בענייניו של ציבור המשקיעים;</w:t>
      </w:r>
    </w:p>
    <w:p w14:paraId="3655534A" w14:textId="77777777" w:rsidR="0027703A" w:rsidRPr="0027703A" w:rsidRDefault="0027703A" w:rsidP="0027703A">
      <w:pPr>
        <w:pStyle w:val="P00"/>
        <w:spacing w:before="0"/>
        <w:ind w:left="0" w:right="1134"/>
        <w:rPr>
          <w:rStyle w:val="big-number"/>
          <w:rFonts w:cs="FrankRuehl" w:hint="cs"/>
          <w:vanish/>
          <w:sz w:val="20"/>
          <w:szCs w:val="20"/>
          <w:shd w:val="clear" w:color="auto" w:fill="FFFF99"/>
          <w:rtl/>
        </w:rPr>
      </w:pPr>
    </w:p>
    <w:p w14:paraId="0268FCAD" w14:textId="77777777" w:rsidR="0027703A" w:rsidRPr="0027703A" w:rsidRDefault="0027703A" w:rsidP="0027703A">
      <w:pPr>
        <w:pStyle w:val="P00"/>
        <w:spacing w:before="0"/>
        <w:ind w:left="0" w:right="1134"/>
        <w:rPr>
          <w:rStyle w:val="big-number"/>
          <w:rFonts w:cs="FrankRuehl" w:hint="cs"/>
          <w:vanish/>
          <w:color w:val="FF0000"/>
          <w:sz w:val="20"/>
          <w:szCs w:val="20"/>
          <w:shd w:val="clear" w:color="auto" w:fill="FFFF99"/>
          <w:rtl/>
        </w:rPr>
      </w:pPr>
      <w:r w:rsidRPr="0027703A">
        <w:rPr>
          <w:rStyle w:val="big-number"/>
          <w:rFonts w:cs="FrankRuehl" w:hint="cs"/>
          <w:vanish/>
          <w:color w:val="FF0000"/>
          <w:sz w:val="20"/>
          <w:szCs w:val="20"/>
          <w:shd w:val="clear" w:color="auto" w:fill="FFFF99"/>
          <w:rtl/>
        </w:rPr>
        <w:t>מיום 10.5.2016</w:t>
      </w:r>
    </w:p>
    <w:p w14:paraId="10B23492" w14:textId="77777777" w:rsidR="0027703A" w:rsidRPr="0027703A" w:rsidRDefault="0027703A" w:rsidP="0027703A">
      <w:pPr>
        <w:pStyle w:val="P00"/>
        <w:spacing w:before="0"/>
        <w:ind w:left="0" w:right="1134"/>
        <w:rPr>
          <w:rStyle w:val="big-number"/>
          <w:rFonts w:cs="FrankRuehl" w:hint="cs"/>
          <w:vanish/>
          <w:sz w:val="20"/>
          <w:szCs w:val="20"/>
          <w:shd w:val="clear" w:color="auto" w:fill="FFFF99"/>
          <w:rtl/>
        </w:rPr>
      </w:pPr>
      <w:r w:rsidRPr="0027703A">
        <w:rPr>
          <w:rStyle w:val="big-number"/>
          <w:rFonts w:cs="FrankRuehl" w:hint="cs"/>
          <w:b/>
          <w:bCs/>
          <w:vanish/>
          <w:sz w:val="20"/>
          <w:szCs w:val="20"/>
          <w:shd w:val="clear" w:color="auto" w:fill="FFFF99"/>
          <w:rtl/>
        </w:rPr>
        <w:t>תק' תשע"ו-2016</w:t>
      </w:r>
    </w:p>
    <w:p w14:paraId="1F976F9A" w14:textId="77777777" w:rsidR="0027703A" w:rsidRPr="0027703A" w:rsidRDefault="0027703A" w:rsidP="0027703A">
      <w:pPr>
        <w:pStyle w:val="P00"/>
        <w:spacing w:before="0"/>
        <w:ind w:left="0" w:right="1134"/>
        <w:rPr>
          <w:rStyle w:val="big-number"/>
          <w:rFonts w:cs="FrankRuehl" w:hint="cs"/>
          <w:vanish/>
          <w:sz w:val="20"/>
          <w:szCs w:val="20"/>
          <w:shd w:val="clear" w:color="auto" w:fill="FFFF99"/>
          <w:rtl/>
        </w:rPr>
      </w:pPr>
      <w:hyperlink r:id="rId9" w:history="1">
        <w:r w:rsidRPr="0027703A">
          <w:rPr>
            <w:rStyle w:val="Hyperlink"/>
            <w:rFonts w:cs="FrankRuehl" w:hint="cs"/>
            <w:vanish/>
            <w:szCs w:val="20"/>
            <w:shd w:val="clear" w:color="auto" w:fill="FFFF99"/>
            <w:rtl/>
          </w:rPr>
          <w:t>ק"ת תשע"ו מס' 7644</w:t>
        </w:r>
      </w:hyperlink>
      <w:r w:rsidRPr="0027703A">
        <w:rPr>
          <w:rStyle w:val="big-number"/>
          <w:rFonts w:cs="FrankRuehl" w:hint="cs"/>
          <w:vanish/>
          <w:sz w:val="20"/>
          <w:szCs w:val="20"/>
          <w:shd w:val="clear" w:color="auto" w:fill="FFFF99"/>
          <w:rtl/>
        </w:rPr>
        <w:t xml:space="preserve"> מיום 10.4.2016 עמ' 991</w:t>
      </w:r>
    </w:p>
    <w:p w14:paraId="0FA13805" w14:textId="77777777" w:rsidR="0027703A" w:rsidRPr="0027703A" w:rsidRDefault="0027703A" w:rsidP="0027703A">
      <w:pPr>
        <w:pStyle w:val="P00"/>
        <w:ind w:left="0" w:right="1134"/>
        <w:rPr>
          <w:rStyle w:val="big-number"/>
          <w:rFonts w:cs="FrankRuehl" w:hint="cs"/>
          <w:vanish/>
          <w:sz w:val="22"/>
          <w:szCs w:val="22"/>
          <w:shd w:val="clear" w:color="auto" w:fill="FFFF99"/>
          <w:rtl/>
        </w:rPr>
      </w:pPr>
      <w:r w:rsidRPr="0027703A">
        <w:rPr>
          <w:rStyle w:val="big-number"/>
          <w:rFonts w:cs="FrankRuehl"/>
          <w:vanish/>
          <w:sz w:val="22"/>
          <w:szCs w:val="22"/>
          <w:shd w:val="clear" w:color="auto" w:fill="FFFF99"/>
          <w:rtl/>
        </w:rPr>
        <w:t>1.</w:t>
      </w:r>
      <w:r w:rsidRPr="0027703A">
        <w:rPr>
          <w:rStyle w:val="big-number"/>
          <w:rFonts w:cs="FrankRuehl"/>
          <w:vanish/>
          <w:sz w:val="22"/>
          <w:szCs w:val="22"/>
          <w:shd w:val="clear" w:color="auto" w:fill="FFFF99"/>
          <w:rtl/>
        </w:rPr>
        <w:tab/>
      </w:r>
      <w:r w:rsidRPr="0027703A">
        <w:rPr>
          <w:rStyle w:val="big-number"/>
          <w:rFonts w:cs="FrankRuehl"/>
          <w:strike/>
          <w:vanish/>
          <w:sz w:val="22"/>
          <w:szCs w:val="22"/>
          <w:shd w:val="clear" w:color="auto" w:fill="FFFF99"/>
          <w:rtl/>
        </w:rPr>
        <w:t>הצעת ניירות ערך על פי תשקיף מדף תתאפשר בתנאי שהמנפיק הוא תאגיד מדווח וחלפו 12 חודשים לפחות מאז הוצעו ניירות הערך שלו לציבור על פי תשקיף</w:t>
      </w:r>
      <w:r w:rsidRPr="0027703A">
        <w:rPr>
          <w:rStyle w:val="big-number"/>
          <w:rFonts w:cs="FrankRuehl" w:hint="cs"/>
          <w:strike/>
          <w:vanish/>
          <w:sz w:val="22"/>
          <w:szCs w:val="22"/>
          <w:shd w:val="clear" w:color="auto" w:fill="FFFF99"/>
          <w:rtl/>
        </w:rPr>
        <w:t xml:space="preserve"> או שהמנפיק הוא תאגיד שהוראות פרק ה'3 לחוק חלות עליו וחלפו 12 חודשים לפחות מאז נרשמו ניירות ערך שלו למסחר בבורסה בחו"ל,</w:t>
      </w:r>
      <w:r w:rsidRPr="0027703A">
        <w:rPr>
          <w:rStyle w:val="big-number"/>
          <w:rFonts w:cs="FrankRuehl"/>
          <w:strike/>
          <w:vanish/>
          <w:sz w:val="22"/>
          <w:szCs w:val="22"/>
          <w:shd w:val="clear" w:color="auto" w:fill="FFFF99"/>
          <w:rtl/>
        </w:rPr>
        <w:t xml:space="preserve"> ובלבד שלא נתקיים בו אחד מאלה</w:t>
      </w:r>
      <w:r w:rsidRPr="0027703A">
        <w:rPr>
          <w:rStyle w:val="big-number"/>
          <w:rFonts w:cs="FrankRuehl" w:hint="cs"/>
          <w:vanish/>
          <w:sz w:val="22"/>
          <w:szCs w:val="22"/>
          <w:shd w:val="clear" w:color="auto" w:fill="FFFF99"/>
          <w:rtl/>
        </w:rPr>
        <w:t xml:space="preserve"> </w:t>
      </w:r>
      <w:r w:rsidRPr="0027703A">
        <w:rPr>
          <w:rStyle w:val="big-number"/>
          <w:rFonts w:cs="FrankRuehl" w:hint="cs"/>
          <w:vanish/>
          <w:sz w:val="22"/>
          <w:szCs w:val="22"/>
          <w:u w:val="single"/>
          <w:shd w:val="clear" w:color="auto" w:fill="FFFF99"/>
          <w:rtl/>
        </w:rPr>
        <w:t>הצעת ניירות ערך לפי תשקיף מדף של תאגיד מדווח או תאגיד שהוראות פרק ה'3 לחוק חלות עליו, תתאפשר אם לא התקיים במנפיק אחד מאלה</w:t>
      </w:r>
      <w:r w:rsidRPr="0027703A">
        <w:rPr>
          <w:rStyle w:val="big-number"/>
          <w:rFonts w:cs="FrankRuehl"/>
          <w:vanish/>
          <w:sz w:val="22"/>
          <w:szCs w:val="22"/>
          <w:shd w:val="clear" w:color="auto" w:fill="FFFF99"/>
          <w:rtl/>
        </w:rPr>
        <w:t>:</w:t>
      </w:r>
    </w:p>
    <w:p w14:paraId="36EEDFD3" w14:textId="77777777" w:rsidR="0027703A" w:rsidRPr="0027703A" w:rsidRDefault="0027703A" w:rsidP="0027703A">
      <w:pPr>
        <w:pStyle w:val="P00"/>
        <w:spacing w:before="0"/>
        <w:ind w:left="624" w:right="1134"/>
        <w:rPr>
          <w:rStyle w:val="big-number"/>
          <w:rFonts w:cs="FrankRuehl" w:hint="cs"/>
          <w:vanish/>
          <w:sz w:val="22"/>
          <w:szCs w:val="22"/>
          <w:shd w:val="clear" w:color="auto" w:fill="FFFF99"/>
          <w:rtl/>
        </w:rPr>
      </w:pPr>
      <w:r w:rsidRPr="0027703A">
        <w:rPr>
          <w:rStyle w:val="big-number"/>
          <w:rFonts w:cs="FrankRuehl"/>
          <w:vanish/>
          <w:sz w:val="22"/>
          <w:szCs w:val="22"/>
          <w:shd w:val="clear" w:color="auto" w:fill="FFFF99"/>
          <w:rtl/>
        </w:rPr>
        <w:t>(1)</w:t>
      </w:r>
      <w:r w:rsidRPr="0027703A">
        <w:rPr>
          <w:rStyle w:val="big-number"/>
          <w:rFonts w:cs="FrankRuehl" w:hint="cs"/>
          <w:vanish/>
          <w:sz w:val="22"/>
          <w:szCs w:val="22"/>
          <w:shd w:val="clear" w:color="auto" w:fill="FFFF99"/>
          <w:rtl/>
        </w:rPr>
        <w:tab/>
      </w:r>
      <w:r w:rsidRPr="0027703A">
        <w:rPr>
          <w:rStyle w:val="big-number"/>
          <w:rFonts w:cs="FrankRuehl"/>
          <w:vanish/>
          <w:sz w:val="22"/>
          <w:szCs w:val="22"/>
          <w:shd w:val="clear" w:color="auto" w:fill="FFFF99"/>
          <w:rtl/>
        </w:rPr>
        <w:t>בתקופה של 36 החודשים שקדמו ליום הגשת הבקשה למתן היתר לפרסום תשקיף או בתקופה שמיום היותו לראשונה תאגיד מדווח</w:t>
      </w:r>
      <w:r w:rsidRPr="0027703A">
        <w:rPr>
          <w:rStyle w:val="big-number"/>
          <w:rFonts w:cs="FrankRuehl" w:hint="cs"/>
          <w:vanish/>
          <w:sz w:val="22"/>
          <w:szCs w:val="22"/>
          <w:shd w:val="clear" w:color="auto" w:fill="FFFF99"/>
          <w:rtl/>
        </w:rPr>
        <w:t xml:space="preserve"> או תאגיד שהוראות פרק ה'3 לחוק חלות עליו, לפי העניין</w:t>
      </w:r>
      <w:r w:rsidRPr="0027703A">
        <w:rPr>
          <w:rStyle w:val="big-number"/>
          <w:rFonts w:cs="FrankRuehl"/>
          <w:vanish/>
          <w:sz w:val="22"/>
          <w:szCs w:val="22"/>
          <w:shd w:val="clear" w:color="auto" w:fill="FFFF99"/>
          <w:rtl/>
        </w:rPr>
        <w:t>, הקצרה מביניהן, התקיים לגביו אחד מאלה:</w:t>
      </w:r>
    </w:p>
    <w:p w14:paraId="050D6A7D" w14:textId="77777777" w:rsidR="0027703A" w:rsidRPr="0027703A" w:rsidRDefault="0027703A" w:rsidP="0027703A">
      <w:pPr>
        <w:pStyle w:val="P00"/>
        <w:spacing w:before="0"/>
        <w:ind w:left="1021" w:right="1134"/>
        <w:rPr>
          <w:rStyle w:val="big-number"/>
          <w:rFonts w:cs="FrankRuehl" w:hint="cs"/>
          <w:vanish/>
          <w:sz w:val="22"/>
          <w:szCs w:val="22"/>
          <w:shd w:val="clear" w:color="auto" w:fill="FFFF99"/>
          <w:rtl/>
        </w:rPr>
      </w:pPr>
      <w:r w:rsidRPr="0027703A">
        <w:rPr>
          <w:rStyle w:val="big-number"/>
          <w:rFonts w:cs="FrankRuehl"/>
          <w:vanish/>
          <w:sz w:val="22"/>
          <w:szCs w:val="22"/>
          <w:shd w:val="clear" w:color="auto" w:fill="FFFF99"/>
          <w:rtl/>
        </w:rPr>
        <w:t>(א)</w:t>
      </w:r>
      <w:r w:rsidRPr="0027703A">
        <w:rPr>
          <w:rStyle w:val="big-number"/>
          <w:rFonts w:cs="FrankRuehl" w:hint="cs"/>
          <w:vanish/>
          <w:sz w:val="22"/>
          <w:szCs w:val="22"/>
          <w:shd w:val="clear" w:color="auto" w:fill="FFFF99"/>
          <w:rtl/>
        </w:rPr>
        <w:tab/>
      </w:r>
      <w:r w:rsidRPr="0027703A">
        <w:rPr>
          <w:rStyle w:val="big-number"/>
          <w:rFonts w:cs="FrankRuehl"/>
          <w:vanish/>
          <w:sz w:val="22"/>
          <w:szCs w:val="22"/>
          <w:shd w:val="clear" w:color="auto" w:fill="FFFF99"/>
          <w:rtl/>
        </w:rPr>
        <w:t>מצאה הרשות כי לא קיים את הדרישות, הנוגעות לחובות הדיווח החלות עליו, כולן או מקצתן;</w:t>
      </w:r>
    </w:p>
    <w:p w14:paraId="6EBADFCD" w14:textId="77777777" w:rsidR="0027703A" w:rsidRPr="0027703A" w:rsidRDefault="0027703A" w:rsidP="0027703A">
      <w:pPr>
        <w:pStyle w:val="P00"/>
        <w:spacing w:before="0"/>
        <w:ind w:left="1021" w:right="1134"/>
        <w:rPr>
          <w:rStyle w:val="big-number"/>
          <w:rFonts w:cs="FrankRuehl" w:hint="cs"/>
          <w:vanish/>
          <w:sz w:val="22"/>
          <w:szCs w:val="22"/>
          <w:shd w:val="clear" w:color="auto" w:fill="FFFF99"/>
          <w:rtl/>
        </w:rPr>
      </w:pPr>
      <w:r w:rsidRPr="0027703A">
        <w:rPr>
          <w:rStyle w:val="big-number"/>
          <w:rFonts w:cs="FrankRuehl"/>
          <w:vanish/>
          <w:sz w:val="22"/>
          <w:szCs w:val="22"/>
          <w:shd w:val="clear" w:color="auto" w:fill="FFFF99"/>
          <w:rtl/>
        </w:rPr>
        <w:t>(ב)</w:t>
      </w:r>
      <w:r w:rsidRPr="0027703A">
        <w:rPr>
          <w:rStyle w:val="big-number"/>
          <w:rFonts w:cs="FrankRuehl" w:hint="cs"/>
          <w:vanish/>
          <w:sz w:val="22"/>
          <w:szCs w:val="22"/>
          <w:shd w:val="clear" w:color="auto" w:fill="FFFF99"/>
          <w:rtl/>
        </w:rPr>
        <w:tab/>
      </w:r>
      <w:r w:rsidRPr="0027703A">
        <w:rPr>
          <w:rStyle w:val="big-number"/>
          <w:rFonts w:cs="FrankRuehl"/>
          <w:vanish/>
          <w:sz w:val="22"/>
          <w:szCs w:val="22"/>
          <w:shd w:val="clear" w:color="auto" w:fill="FFFF99"/>
          <w:rtl/>
        </w:rPr>
        <w:t>הורשע בעבירה לפי חוק זה הנוגעת להפרת חובת דיווח החלה עליו, או בית משפט בהליך אזרחי מצא שהפר הוראה כאמור;</w:t>
      </w:r>
    </w:p>
    <w:p w14:paraId="1228A3A0" w14:textId="77777777" w:rsidR="0027703A" w:rsidRPr="0027703A" w:rsidRDefault="0027703A" w:rsidP="0027703A">
      <w:pPr>
        <w:pStyle w:val="P00"/>
        <w:spacing w:before="0"/>
        <w:ind w:left="1021" w:right="1134"/>
        <w:rPr>
          <w:rStyle w:val="big-number"/>
          <w:rFonts w:cs="FrankRuehl" w:hint="cs"/>
          <w:sz w:val="2"/>
          <w:szCs w:val="2"/>
          <w:shd w:val="clear" w:color="auto" w:fill="FFFF99"/>
          <w:rtl/>
        </w:rPr>
      </w:pPr>
      <w:r w:rsidRPr="0027703A">
        <w:rPr>
          <w:rStyle w:val="big-number"/>
          <w:rFonts w:cs="FrankRuehl" w:hint="cs"/>
          <w:vanish/>
          <w:sz w:val="22"/>
          <w:szCs w:val="22"/>
          <w:u w:val="single"/>
          <w:shd w:val="clear" w:color="auto" w:fill="FFFF99"/>
          <w:rtl/>
        </w:rPr>
        <w:t>(ג)</w:t>
      </w:r>
      <w:r w:rsidRPr="0027703A">
        <w:rPr>
          <w:rStyle w:val="big-number"/>
          <w:rFonts w:cs="FrankRuehl" w:hint="cs"/>
          <w:vanish/>
          <w:sz w:val="22"/>
          <w:szCs w:val="22"/>
          <w:u w:val="single"/>
          <w:shd w:val="clear" w:color="auto" w:fill="FFFF99"/>
          <w:rtl/>
        </w:rPr>
        <w:tab/>
        <w:t xml:space="preserve">לעניין תאגיד שטרם חלפו 12 חודשים מעת שהוצעו ניירות הערך שלו לציבור לפי תשקיף </w:t>
      </w:r>
      <w:r w:rsidRPr="0027703A">
        <w:rPr>
          <w:rStyle w:val="big-number"/>
          <w:rFonts w:cs="FrankRuehl"/>
          <w:vanish/>
          <w:sz w:val="22"/>
          <w:szCs w:val="22"/>
          <w:u w:val="single"/>
          <w:shd w:val="clear" w:color="auto" w:fill="FFFF99"/>
          <w:rtl/>
        </w:rPr>
        <w:t>–</w:t>
      </w:r>
      <w:r w:rsidRPr="0027703A">
        <w:rPr>
          <w:rStyle w:val="big-number"/>
          <w:rFonts w:cs="FrankRuehl" w:hint="cs"/>
          <w:vanish/>
          <w:sz w:val="22"/>
          <w:szCs w:val="22"/>
          <w:u w:val="single"/>
          <w:shd w:val="clear" w:color="auto" w:fill="FFFF99"/>
          <w:rtl/>
        </w:rPr>
        <w:t xml:space="preserve"> טרם חלפו שלוש שנים מעת שבעל שליטה בו הורשע בעבירה לפי החוק או שהוא אינו רשאי לכהן בתפקיד דירקטור בחברה ציבורית לפי סעיפים 226 ו-226א לחוק החברות;</w:t>
      </w:r>
      <w:bookmarkEnd w:id="1"/>
    </w:p>
    <w:p w14:paraId="3C19F72F" w14:textId="77777777" w:rsidR="004D0387" w:rsidRDefault="004D0387" w:rsidP="004D0387">
      <w:pPr>
        <w:pStyle w:val="P00"/>
        <w:spacing w:before="72"/>
        <w:ind w:left="0" w:right="1134"/>
        <w:rPr>
          <w:rStyle w:val="default"/>
          <w:rFonts w:cs="FrankRuehl" w:hint="cs"/>
          <w:rtl/>
        </w:rPr>
      </w:pPr>
      <w:bookmarkStart w:id="2" w:name="Seif3"/>
      <w:bookmarkEnd w:id="2"/>
      <w:r>
        <w:rPr>
          <w:rFonts w:cs="Miriam"/>
          <w:lang w:val="he-IL"/>
        </w:rPr>
        <w:pict w14:anchorId="5A002BA3">
          <v:rect id="_x0000_s1200" style="position:absolute;left:0;text-align:left;margin-left:468pt;margin-top:8.05pt;width:70.55pt;height:40.35pt;z-index:251660288" filled="f" stroked="f" strokecolor="lime" strokeweight=".25pt">
            <v:textbox style="mso-next-textbox:#_x0000_s1200" inset="1mm,0,1mm,0">
              <w:txbxContent>
                <w:p w14:paraId="49407B97" w14:textId="77777777" w:rsidR="004D0387" w:rsidRDefault="004D0387" w:rsidP="004D0387">
                  <w:pPr>
                    <w:spacing w:line="160" w:lineRule="exact"/>
                    <w:rPr>
                      <w:rFonts w:cs="Miriam" w:hint="cs"/>
                      <w:sz w:val="18"/>
                      <w:szCs w:val="18"/>
                      <w:rtl/>
                    </w:rPr>
                  </w:pPr>
                  <w:r>
                    <w:rPr>
                      <w:rFonts w:cs="Miriam" w:hint="cs"/>
                      <w:sz w:val="18"/>
                      <w:szCs w:val="18"/>
                      <w:rtl/>
                    </w:rPr>
                    <w:t>בקשת תאגיד לקבלת היתר לפרסום תשקיף מדף או הארכתו</w:t>
                  </w:r>
                </w:p>
                <w:p w14:paraId="49D224C0" w14:textId="77777777" w:rsidR="004D0387" w:rsidRDefault="004D0387" w:rsidP="004D0387">
                  <w:pPr>
                    <w:spacing w:line="160" w:lineRule="exact"/>
                    <w:rPr>
                      <w:rFonts w:cs="Miriam" w:hint="cs"/>
                      <w:noProof/>
                      <w:sz w:val="18"/>
                      <w:szCs w:val="18"/>
                      <w:rtl/>
                    </w:rPr>
                  </w:pPr>
                  <w:r>
                    <w:rPr>
                      <w:rFonts w:cs="Miriam" w:hint="cs"/>
                      <w:sz w:val="18"/>
                      <w:szCs w:val="18"/>
                      <w:rtl/>
                    </w:rPr>
                    <w:t>תק' תשע"ד-2014</w:t>
                  </w:r>
                </w:p>
              </w:txbxContent>
            </v:textbox>
            <w10:anchorlock/>
          </v:rect>
        </w:pict>
      </w:r>
      <w:r>
        <w:rPr>
          <w:rStyle w:val="big-number"/>
          <w:rFonts w:cs="Miriam"/>
          <w:rtl/>
        </w:rPr>
        <w:t>1</w:t>
      </w:r>
      <w:r>
        <w:rPr>
          <w:rStyle w:val="default"/>
          <w:rFonts w:cs="FrankRuehl" w:hint="cs"/>
          <w:rtl/>
        </w:rPr>
        <w:t>א</w:t>
      </w:r>
      <w:r w:rsidRPr="004D0387">
        <w:rPr>
          <w:rStyle w:val="default"/>
          <w:rFonts w:cs="FrankRuehl"/>
          <w:rtl/>
        </w:rPr>
        <w:t>.</w:t>
      </w:r>
      <w:r w:rsidRPr="004D0387">
        <w:rPr>
          <w:rStyle w:val="default"/>
          <w:rFonts w:cs="FrankRuehl"/>
          <w:rtl/>
        </w:rPr>
        <w:tab/>
      </w:r>
      <w:r>
        <w:rPr>
          <w:rStyle w:val="default"/>
          <w:rFonts w:cs="FrankRuehl" w:hint="cs"/>
          <w:rtl/>
        </w:rPr>
        <w:t>(א)</w:t>
      </w:r>
      <w:r>
        <w:rPr>
          <w:rStyle w:val="default"/>
          <w:rFonts w:cs="FrankRuehl" w:hint="cs"/>
          <w:rtl/>
        </w:rPr>
        <w:tab/>
        <w:t>בקשת תאגיד לקבלת היתר לפרסום תשקיף מדף או להארכת התקופה שבמהלכה ניתן להציע ניירות ערך לפי התשקיף האמור תכלול פרטים אלה לפחות</w:t>
      </w:r>
      <w:r w:rsidRPr="004D0387">
        <w:rPr>
          <w:rStyle w:val="default"/>
          <w:rFonts w:cs="FrankRuehl"/>
          <w:rtl/>
        </w:rPr>
        <w:t>:</w:t>
      </w:r>
    </w:p>
    <w:p w14:paraId="4B2C998B" w14:textId="77777777" w:rsidR="004D0387" w:rsidRDefault="004D0387" w:rsidP="002D68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הצהרה כי התאגיד קיים את הדרישות הנוגעות לחובת הדיווח החלות עליו, בתקופה האמורה בתקנה 1(1) או (3) לפי העניין, ולעניין בקשה להארכת תקופת תשקיף המדף, מיום קבלת ההיתר עד מועד הגשת הבקשה להארכת תקופת תשקיף המדף, או פירוט בדבר אי-קיום דרישות כאמור; פירוט כאמור יינתן במתכונת שתורה הרשות;</w:t>
      </w:r>
    </w:p>
    <w:p w14:paraId="090B50AD" w14:textId="77777777" w:rsidR="004D0387" w:rsidRDefault="004D0387" w:rsidP="002D68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הצהרה כי ב-36 החודשים שקדמו ליום הגשת הבקשה לא הורשע נושא משרה בו בעבירה לפי חוק זה הנוגעת להפרת חובת דיווח החלה עליו ולא מצא בית משפט בהליך אזרחי שהפר הוראה כאמור, ולעניין בקשה להארכת תקופת תשקיף המדף </w:t>
      </w:r>
      <w:r>
        <w:rPr>
          <w:rStyle w:val="default"/>
          <w:rFonts w:cs="FrankRuehl"/>
          <w:rtl/>
        </w:rPr>
        <w:t>–</w:t>
      </w:r>
      <w:r>
        <w:rPr>
          <w:rStyle w:val="default"/>
          <w:rFonts w:cs="FrankRuehl" w:hint="cs"/>
          <w:rtl/>
        </w:rPr>
        <w:t xml:space="preserve"> מיום קבלת ההיתר עד מועד הגשת הבקשה להארכת תקופת התשקיף האמור </w:t>
      </w:r>
      <w:r w:rsidR="002D68D3">
        <w:rPr>
          <w:rStyle w:val="default"/>
          <w:rFonts w:cs="FrankRuehl" w:hint="cs"/>
          <w:rtl/>
        </w:rPr>
        <w:t xml:space="preserve">או פירוט בדבר הרשעה או קביעה של בית משפט כאמור; פירוט כאמור יינתן במתכונת </w:t>
      </w:r>
      <w:r w:rsidR="002D68D3">
        <w:rPr>
          <w:rStyle w:val="default"/>
          <w:rFonts w:cs="FrankRuehl" w:hint="cs"/>
          <w:rtl/>
        </w:rPr>
        <w:lastRenderedPageBreak/>
        <w:t>שתורה הרשות.</w:t>
      </w:r>
    </w:p>
    <w:p w14:paraId="1222B4E6" w14:textId="77777777" w:rsidR="002D68D3" w:rsidRDefault="002D68D3" w:rsidP="004D0387">
      <w:pPr>
        <w:pStyle w:val="P00"/>
        <w:spacing w:before="72"/>
        <w:ind w:left="0" w:right="1134"/>
        <w:rPr>
          <w:rStyle w:val="big-number"/>
          <w:rFonts w:cs="FrankRuehl" w:hint="cs"/>
          <w:sz w:val="26"/>
          <w:szCs w:val="26"/>
          <w:rtl/>
        </w:rPr>
      </w:pPr>
      <w:r>
        <w:rPr>
          <w:rStyle w:val="default"/>
          <w:rFonts w:cs="FrankRuehl" w:hint="cs"/>
          <w:rtl/>
        </w:rPr>
        <w:tab/>
        <w:t>(ב)</w:t>
      </w:r>
      <w:r>
        <w:rPr>
          <w:rStyle w:val="default"/>
          <w:rFonts w:cs="FrankRuehl" w:hint="cs"/>
          <w:rtl/>
        </w:rPr>
        <w:tab/>
      </w:r>
      <w:r>
        <w:rPr>
          <w:rStyle w:val="big-number"/>
          <w:rFonts w:cs="FrankRuehl" w:hint="cs"/>
          <w:sz w:val="26"/>
          <w:szCs w:val="26"/>
          <w:rtl/>
        </w:rPr>
        <w:t>הצהרה כאמור בתקנת משנה (א), תעודכן בסמוך למתן ההיתר לפרסום התשקיף.</w:t>
      </w:r>
    </w:p>
    <w:p w14:paraId="588289EF" w14:textId="77777777" w:rsidR="004D0387" w:rsidRPr="0027703A" w:rsidRDefault="004D0387" w:rsidP="004D0387">
      <w:pPr>
        <w:pStyle w:val="P00"/>
        <w:spacing w:before="0"/>
        <w:ind w:left="0" w:right="1134"/>
        <w:rPr>
          <w:rStyle w:val="default"/>
          <w:rFonts w:cs="FrankRuehl" w:hint="cs"/>
          <w:vanish/>
          <w:color w:val="FF0000"/>
          <w:sz w:val="20"/>
          <w:szCs w:val="20"/>
          <w:shd w:val="clear" w:color="auto" w:fill="FFFF99"/>
          <w:rtl/>
        </w:rPr>
      </w:pPr>
      <w:bookmarkStart w:id="3" w:name="Rov4"/>
      <w:r w:rsidRPr="0027703A">
        <w:rPr>
          <w:rStyle w:val="default"/>
          <w:rFonts w:cs="FrankRuehl" w:hint="cs"/>
          <w:vanish/>
          <w:color w:val="FF0000"/>
          <w:sz w:val="20"/>
          <w:szCs w:val="20"/>
          <w:shd w:val="clear" w:color="auto" w:fill="FFFF99"/>
          <w:rtl/>
        </w:rPr>
        <w:t>מיום 27.2.2014</w:t>
      </w:r>
    </w:p>
    <w:p w14:paraId="22F28060" w14:textId="77777777" w:rsidR="004D0387" w:rsidRPr="0027703A" w:rsidRDefault="004D0387" w:rsidP="004D0387">
      <w:pPr>
        <w:pStyle w:val="P00"/>
        <w:spacing w:before="0"/>
        <w:ind w:left="0" w:right="1134"/>
        <w:rPr>
          <w:rStyle w:val="default"/>
          <w:rFonts w:cs="FrankRuehl" w:hint="cs"/>
          <w:vanish/>
          <w:sz w:val="20"/>
          <w:szCs w:val="20"/>
          <w:shd w:val="clear" w:color="auto" w:fill="FFFF99"/>
          <w:rtl/>
        </w:rPr>
      </w:pPr>
      <w:r w:rsidRPr="0027703A">
        <w:rPr>
          <w:rStyle w:val="default"/>
          <w:rFonts w:cs="FrankRuehl" w:hint="cs"/>
          <w:b/>
          <w:bCs/>
          <w:vanish/>
          <w:sz w:val="20"/>
          <w:szCs w:val="20"/>
          <w:shd w:val="clear" w:color="auto" w:fill="FFFF99"/>
          <w:rtl/>
        </w:rPr>
        <w:t>תק' תשע"ד-2014</w:t>
      </w:r>
    </w:p>
    <w:p w14:paraId="4C33A197" w14:textId="77777777" w:rsidR="004D0387" w:rsidRPr="0027703A" w:rsidRDefault="004D0387" w:rsidP="004D0387">
      <w:pPr>
        <w:pStyle w:val="P00"/>
        <w:spacing w:before="0"/>
        <w:ind w:left="0" w:right="1134"/>
        <w:rPr>
          <w:rStyle w:val="default"/>
          <w:rFonts w:cs="FrankRuehl" w:hint="cs"/>
          <w:vanish/>
          <w:sz w:val="20"/>
          <w:szCs w:val="20"/>
          <w:shd w:val="clear" w:color="auto" w:fill="FFFF99"/>
          <w:rtl/>
        </w:rPr>
      </w:pPr>
      <w:hyperlink r:id="rId10" w:history="1">
        <w:r w:rsidRPr="0027703A">
          <w:rPr>
            <w:rStyle w:val="Hyperlink"/>
            <w:rFonts w:cs="FrankRuehl" w:hint="cs"/>
            <w:vanish/>
            <w:szCs w:val="20"/>
            <w:shd w:val="clear" w:color="auto" w:fill="FFFF99"/>
            <w:rtl/>
          </w:rPr>
          <w:t>ק"ת תשע"ד מס' 7348</w:t>
        </w:r>
      </w:hyperlink>
      <w:r w:rsidRPr="0027703A">
        <w:rPr>
          <w:rStyle w:val="default"/>
          <w:rFonts w:cs="FrankRuehl" w:hint="cs"/>
          <w:vanish/>
          <w:sz w:val="20"/>
          <w:szCs w:val="20"/>
          <w:shd w:val="clear" w:color="auto" w:fill="FFFF99"/>
          <w:rtl/>
        </w:rPr>
        <w:t xml:space="preserve"> מיום 27.2.2014 עמ' 712</w:t>
      </w:r>
    </w:p>
    <w:p w14:paraId="73CAF8F7" w14:textId="77777777" w:rsidR="004D0387" w:rsidRPr="002D68D3" w:rsidRDefault="004D0387" w:rsidP="002D68D3">
      <w:pPr>
        <w:pStyle w:val="P00"/>
        <w:spacing w:before="0"/>
        <w:ind w:left="0" w:right="1134"/>
        <w:rPr>
          <w:rStyle w:val="default"/>
          <w:rFonts w:cs="FrankRuehl" w:hint="cs"/>
          <w:sz w:val="2"/>
          <w:szCs w:val="2"/>
          <w:rtl/>
        </w:rPr>
      </w:pPr>
      <w:r w:rsidRPr="0027703A">
        <w:rPr>
          <w:rStyle w:val="default"/>
          <w:rFonts w:cs="FrankRuehl" w:hint="cs"/>
          <w:b/>
          <w:bCs/>
          <w:vanish/>
          <w:sz w:val="20"/>
          <w:szCs w:val="20"/>
          <w:shd w:val="clear" w:color="auto" w:fill="FFFF99"/>
          <w:rtl/>
        </w:rPr>
        <w:t>הוספת תקנה 1א</w:t>
      </w:r>
      <w:bookmarkEnd w:id="3"/>
    </w:p>
    <w:p w14:paraId="4CBE1723" w14:textId="77777777" w:rsidR="00081E36" w:rsidRDefault="00081E36">
      <w:pPr>
        <w:pStyle w:val="P00"/>
        <w:spacing w:before="72"/>
        <w:ind w:left="0" w:right="1134"/>
        <w:rPr>
          <w:rStyle w:val="big-number"/>
          <w:rFonts w:cs="FrankRuehl" w:hint="cs"/>
          <w:sz w:val="26"/>
          <w:szCs w:val="26"/>
          <w:rtl/>
        </w:rPr>
      </w:pPr>
      <w:bookmarkStart w:id="4" w:name="Seif2"/>
      <w:bookmarkEnd w:id="4"/>
      <w:r>
        <w:rPr>
          <w:rFonts w:cs="Miriam"/>
          <w:lang w:val="he-IL"/>
        </w:rPr>
        <w:pict w14:anchorId="5396E30E">
          <v:rect id="_x0000_s1152" style="position:absolute;left:0;text-align:left;margin-left:468pt;margin-top:8.05pt;width:70.55pt;height:9.1pt;z-index:251655168" filled="f" stroked="f" strokecolor="lime" strokeweight=".25pt">
            <v:textbox style="mso-next-textbox:#_x0000_s1152" inset="1mm,0,1mm,0">
              <w:txbxContent>
                <w:p w14:paraId="48BA9BB3" w14:textId="77777777" w:rsidR="00081E36" w:rsidRDefault="00081E36">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w:t>
      </w:r>
      <w:r w:rsidRPr="004D0387">
        <w:rPr>
          <w:rStyle w:val="default"/>
          <w:rFonts w:cs="FrankRuehl" w:hint="cs"/>
          <w:rtl/>
        </w:rPr>
        <w:t>.</w:t>
      </w:r>
      <w:r w:rsidRPr="004D0387">
        <w:rPr>
          <w:rStyle w:val="default"/>
          <w:rFonts w:cs="FrankRuehl"/>
          <w:rtl/>
        </w:rPr>
        <w:tab/>
        <w:t>תחילתן של תקנות אלה 30 ימים מיום פרסומן או 30 ימים מיום פרסומן של תקנות ניירות ערך (פרטי התשקיף, מבנהו וצורתו) (תיקון), התשס"ו</w:t>
      </w:r>
      <w:r w:rsidRPr="004D0387">
        <w:rPr>
          <w:rStyle w:val="default"/>
          <w:rFonts w:cs="FrankRuehl" w:hint="cs"/>
          <w:rtl/>
        </w:rPr>
        <w:t>-2005</w:t>
      </w:r>
      <w:r w:rsidRPr="004D0387">
        <w:rPr>
          <w:rStyle w:val="default"/>
          <w:rFonts w:cs="FrankRuehl"/>
          <w:rtl/>
        </w:rPr>
        <w:t>, לפי המאוחר.</w:t>
      </w:r>
    </w:p>
    <w:p w14:paraId="338A79D9" w14:textId="77777777" w:rsidR="00081E36" w:rsidRDefault="00081E36">
      <w:pPr>
        <w:pStyle w:val="P00"/>
        <w:spacing w:before="72"/>
        <w:ind w:left="0" w:right="1134"/>
        <w:rPr>
          <w:rStyle w:val="default"/>
          <w:rFonts w:cs="FrankRuehl" w:hint="cs"/>
          <w:rtl/>
        </w:rPr>
      </w:pPr>
    </w:p>
    <w:p w14:paraId="62715565" w14:textId="77777777" w:rsidR="00081E36" w:rsidRDefault="00081E36">
      <w:pPr>
        <w:pStyle w:val="P00"/>
        <w:spacing w:before="72"/>
        <w:ind w:left="0" w:right="1134"/>
        <w:rPr>
          <w:rStyle w:val="default"/>
          <w:rFonts w:cs="FrankRuehl" w:hint="cs"/>
          <w:rtl/>
        </w:rPr>
      </w:pPr>
    </w:p>
    <w:p w14:paraId="30E5DC2F" w14:textId="77777777" w:rsidR="00081E36" w:rsidRDefault="00081E36">
      <w:pPr>
        <w:pStyle w:val="sig-1"/>
        <w:widowControl/>
        <w:tabs>
          <w:tab w:val="clear" w:pos="851"/>
          <w:tab w:val="clear" w:pos="2835"/>
          <w:tab w:val="clear" w:pos="4820"/>
          <w:tab w:val="center" w:pos="5103"/>
        </w:tabs>
        <w:ind w:left="0" w:right="1134"/>
        <w:rPr>
          <w:rFonts w:cs="FrankRuehl" w:hint="cs"/>
          <w:sz w:val="26"/>
          <w:szCs w:val="26"/>
          <w:rtl/>
        </w:rPr>
      </w:pPr>
      <w:r>
        <w:rPr>
          <w:rFonts w:cs="FrankRuehl" w:hint="cs"/>
          <w:sz w:val="26"/>
          <w:szCs w:val="26"/>
          <w:rtl/>
        </w:rPr>
        <w:t>י"א באלול התשס"ה (15 בספטמבר 2005)</w:t>
      </w:r>
    </w:p>
    <w:p w14:paraId="7D3CBE67" w14:textId="77777777" w:rsidR="00081E36" w:rsidRDefault="00081E36">
      <w:pPr>
        <w:pStyle w:val="sig-1"/>
        <w:widowControl/>
        <w:tabs>
          <w:tab w:val="clear" w:pos="851"/>
          <w:tab w:val="clear" w:pos="2835"/>
          <w:tab w:val="clear" w:pos="4820"/>
          <w:tab w:val="center" w:pos="5103"/>
        </w:tabs>
        <w:ind w:left="0" w:right="1134"/>
        <w:rPr>
          <w:rFonts w:cs="FrankRuehl" w:hint="cs"/>
          <w:sz w:val="26"/>
          <w:szCs w:val="26"/>
          <w:rtl/>
        </w:rPr>
      </w:pPr>
      <w:r>
        <w:rPr>
          <w:rFonts w:cs="FrankRuehl" w:hint="cs"/>
          <w:sz w:val="26"/>
          <w:szCs w:val="26"/>
          <w:rtl/>
        </w:rPr>
        <w:tab/>
        <w:t>אהוד אולמרט</w:t>
      </w:r>
    </w:p>
    <w:p w14:paraId="1E6172A0" w14:textId="77777777" w:rsidR="00081E36" w:rsidRDefault="00081E36">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ממלא מקום שר האוצר</w:t>
      </w:r>
    </w:p>
    <w:p w14:paraId="1B772BAF" w14:textId="77777777" w:rsidR="00081E36" w:rsidRDefault="00081E36">
      <w:pPr>
        <w:pStyle w:val="sig-1"/>
        <w:widowControl/>
        <w:tabs>
          <w:tab w:val="clear" w:pos="851"/>
          <w:tab w:val="clear" w:pos="2835"/>
          <w:tab w:val="clear" w:pos="4820"/>
          <w:tab w:val="center" w:pos="5103"/>
        </w:tabs>
        <w:ind w:left="0" w:right="1134"/>
        <w:rPr>
          <w:rFonts w:cs="FrankRuehl" w:hint="cs"/>
          <w:sz w:val="26"/>
          <w:szCs w:val="26"/>
          <w:rtl/>
        </w:rPr>
      </w:pPr>
    </w:p>
    <w:p w14:paraId="45D39DF5" w14:textId="77777777" w:rsidR="003340F3" w:rsidRDefault="003340F3">
      <w:pPr>
        <w:pStyle w:val="sig-1"/>
        <w:widowControl/>
        <w:tabs>
          <w:tab w:val="clear" w:pos="851"/>
          <w:tab w:val="clear" w:pos="2835"/>
          <w:tab w:val="clear" w:pos="4820"/>
          <w:tab w:val="center" w:pos="5103"/>
        </w:tabs>
        <w:ind w:left="0" w:right="1134"/>
        <w:rPr>
          <w:rFonts w:cs="FrankRuehl"/>
          <w:sz w:val="26"/>
          <w:szCs w:val="26"/>
          <w:rtl/>
        </w:rPr>
      </w:pPr>
    </w:p>
    <w:p w14:paraId="625FA17C" w14:textId="77777777" w:rsidR="003340F3" w:rsidRDefault="003340F3">
      <w:pPr>
        <w:pStyle w:val="sig-1"/>
        <w:widowControl/>
        <w:tabs>
          <w:tab w:val="clear" w:pos="851"/>
          <w:tab w:val="clear" w:pos="2835"/>
          <w:tab w:val="clear" w:pos="4820"/>
          <w:tab w:val="center" w:pos="5103"/>
        </w:tabs>
        <w:ind w:left="0" w:right="1134"/>
        <w:rPr>
          <w:rFonts w:cs="FrankRuehl"/>
          <w:sz w:val="26"/>
          <w:szCs w:val="26"/>
          <w:rtl/>
        </w:rPr>
      </w:pPr>
    </w:p>
    <w:p w14:paraId="09C2F7F4" w14:textId="77777777" w:rsidR="003340F3" w:rsidRDefault="003340F3" w:rsidP="003340F3">
      <w:pPr>
        <w:pStyle w:val="sig-1"/>
        <w:widowControl/>
        <w:tabs>
          <w:tab w:val="clear" w:pos="851"/>
          <w:tab w:val="clear" w:pos="2835"/>
          <w:tab w:val="clear" w:pos="4820"/>
          <w:tab w:val="center" w:pos="5103"/>
        </w:tabs>
        <w:ind w:left="0" w:right="1134"/>
        <w:jc w:val="center"/>
        <w:rPr>
          <w:rFonts w:cs="David"/>
          <w:color w:val="0000FF"/>
          <w:sz w:val="26"/>
          <w:szCs w:val="24"/>
          <w:u w:val="single"/>
          <w:rtl/>
        </w:rPr>
      </w:pPr>
      <w:hyperlink r:id="rId11" w:history="1">
        <w:r>
          <w:rPr>
            <w:rStyle w:val="Hyperlink"/>
            <w:noProof w:val="0"/>
            <w:sz w:val="24"/>
            <w:szCs w:val="24"/>
            <w:rtl/>
          </w:rPr>
          <w:t>הודעה למנויים על עריכה ושינויים במסמכי פסיקה, חקיקה ועוד באתר נבו - הקש כאן</w:t>
        </w:r>
      </w:hyperlink>
    </w:p>
    <w:p w14:paraId="17AF0051" w14:textId="77777777" w:rsidR="00081E36" w:rsidRPr="003340F3" w:rsidRDefault="00081E36" w:rsidP="003340F3">
      <w:pPr>
        <w:pStyle w:val="sig-1"/>
        <w:widowControl/>
        <w:tabs>
          <w:tab w:val="clear" w:pos="851"/>
          <w:tab w:val="clear" w:pos="2835"/>
          <w:tab w:val="clear" w:pos="4820"/>
          <w:tab w:val="center" w:pos="5103"/>
        </w:tabs>
        <w:ind w:left="0" w:right="1134"/>
        <w:jc w:val="center"/>
        <w:rPr>
          <w:rFonts w:cs="David" w:hint="cs"/>
          <w:color w:val="0000FF"/>
          <w:sz w:val="26"/>
          <w:szCs w:val="24"/>
          <w:u w:val="single"/>
          <w:rtl/>
        </w:rPr>
      </w:pPr>
    </w:p>
    <w:sectPr w:rsidR="00081E36" w:rsidRPr="003340F3">
      <w:headerReference w:type="even" r:id="rId12"/>
      <w:headerReference w:type="default" r:id="rId13"/>
      <w:footerReference w:type="even" r:id="rId14"/>
      <w:footerReference w:type="default" r:id="rId15"/>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AC3B6" w14:textId="77777777" w:rsidR="00B85F67" w:rsidRDefault="00B85F67">
      <w:r>
        <w:separator/>
      </w:r>
    </w:p>
  </w:endnote>
  <w:endnote w:type="continuationSeparator" w:id="0">
    <w:p w14:paraId="50DC59A1" w14:textId="77777777" w:rsidR="00B85F67" w:rsidRDefault="00B85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5BCC2" w14:textId="77777777" w:rsidR="00081E36" w:rsidRDefault="00081E3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D473145" w14:textId="77777777" w:rsidR="00081E36" w:rsidRDefault="00081E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F3A1941" w14:textId="77777777" w:rsidR="00081E36" w:rsidRDefault="00081E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T:\00000000-law\yael\05-11-01\999_503.doc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2A20" w14:textId="77777777" w:rsidR="00081E36" w:rsidRDefault="00081E3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35D94">
      <w:rPr>
        <w:rFonts w:hAnsi="FrankRuehl" w:cs="FrankRuehl"/>
        <w:noProof/>
        <w:sz w:val="24"/>
        <w:szCs w:val="24"/>
        <w:rtl/>
      </w:rPr>
      <w:t>2</w:t>
    </w:r>
    <w:r>
      <w:rPr>
        <w:rFonts w:hAnsi="FrankRuehl" w:cs="FrankRuehl"/>
        <w:sz w:val="24"/>
        <w:szCs w:val="24"/>
        <w:rtl/>
      </w:rPr>
      <w:fldChar w:fldCharType="end"/>
    </w:r>
  </w:p>
  <w:p w14:paraId="5AB2CB24" w14:textId="77777777" w:rsidR="00081E36" w:rsidRDefault="00081E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82802CA" w14:textId="77777777" w:rsidR="00081E36" w:rsidRDefault="00081E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T:\00000000-law\yael\05-11-01\999_503.doc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17DEE" w14:textId="77777777" w:rsidR="00B85F67" w:rsidRDefault="00B85F67">
      <w:r>
        <w:separator/>
      </w:r>
    </w:p>
  </w:footnote>
  <w:footnote w:type="continuationSeparator" w:id="0">
    <w:p w14:paraId="1D7821C4" w14:textId="77777777" w:rsidR="00B85F67" w:rsidRDefault="00B85F67">
      <w:r>
        <w:continuationSeparator/>
      </w:r>
    </w:p>
  </w:footnote>
  <w:footnote w:id="1">
    <w:p w14:paraId="3066265F" w14:textId="77777777" w:rsidR="00081E36" w:rsidRDefault="00081E36" w:rsidP="00222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תשס"ו מס' 6431</w:t>
        </w:r>
      </w:hyperlink>
      <w:r>
        <w:rPr>
          <w:rFonts w:cs="FrankRuehl" w:hint="cs"/>
          <w:rtl/>
        </w:rPr>
        <w:t xml:space="preserve"> מיום 31.10.2005 עמ' 27.</w:t>
      </w:r>
    </w:p>
    <w:p w14:paraId="59DAD789" w14:textId="77777777" w:rsidR="002560D9" w:rsidRDefault="00222CC3" w:rsidP="002560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2560D9">
          <w:rPr>
            <w:rStyle w:val="Hyperlink"/>
            <w:rFonts w:cs="FrankRuehl" w:hint="cs"/>
            <w:rtl/>
          </w:rPr>
          <w:t>ק"ת תשס"ח מס' 6680</w:t>
        </w:r>
      </w:hyperlink>
      <w:r>
        <w:rPr>
          <w:rFonts w:cs="FrankRuehl" w:hint="cs"/>
          <w:rtl/>
        </w:rPr>
        <w:t xml:space="preserve"> מיום 15.6.2008 עמ' 990 </w:t>
      </w:r>
      <w:r>
        <w:rPr>
          <w:rFonts w:cs="FrankRuehl"/>
          <w:rtl/>
        </w:rPr>
        <w:t>–</w:t>
      </w:r>
      <w:r>
        <w:rPr>
          <w:rFonts w:cs="FrankRuehl" w:hint="cs"/>
          <w:rtl/>
        </w:rPr>
        <w:t xml:space="preserve"> תק' תשס"ח-2008.</w:t>
      </w:r>
    </w:p>
    <w:p w14:paraId="3B8B987C" w14:textId="77777777" w:rsidR="002B5705" w:rsidRDefault="002B5705" w:rsidP="002B57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4D0387" w:rsidRPr="002B5705">
          <w:rPr>
            <w:rStyle w:val="Hyperlink"/>
            <w:rFonts w:cs="FrankRuehl" w:hint="cs"/>
            <w:rtl/>
          </w:rPr>
          <w:t>ק"ת תשע"ד מס' 7348</w:t>
        </w:r>
      </w:hyperlink>
      <w:r w:rsidR="004D0387">
        <w:rPr>
          <w:rFonts w:cs="FrankRuehl" w:hint="cs"/>
          <w:rtl/>
        </w:rPr>
        <w:t xml:space="preserve"> מיום 27.2.2014 עמ' 712 </w:t>
      </w:r>
      <w:r w:rsidR="004D0387">
        <w:rPr>
          <w:rFonts w:cs="FrankRuehl"/>
          <w:rtl/>
        </w:rPr>
        <w:t>–</w:t>
      </w:r>
      <w:r w:rsidR="004D0387">
        <w:rPr>
          <w:rFonts w:cs="FrankRuehl" w:hint="cs"/>
          <w:rtl/>
        </w:rPr>
        <w:t xml:space="preserve"> תק' תשע"ד-2014.</w:t>
      </w:r>
    </w:p>
    <w:p w14:paraId="75658E3B" w14:textId="77777777" w:rsidR="00435D94" w:rsidRDefault="00435D94" w:rsidP="00435D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27703A" w:rsidRPr="00435D94">
          <w:rPr>
            <w:rStyle w:val="Hyperlink"/>
            <w:rFonts w:cs="FrankRuehl" w:hint="cs"/>
            <w:rtl/>
          </w:rPr>
          <w:t>ק"ת תשע"ו מס' 7644</w:t>
        </w:r>
      </w:hyperlink>
      <w:r w:rsidR="0027703A">
        <w:rPr>
          <w:rFonts w:cs="FrankRuehl" w:hint="cs"/>
          <w:rtl/>
        </w:rPr>
        <w:t xml:space="preserve"> מיום 10.4.2016 עמ' 991 </w:t>
      </w:r>
      <w:r w:rsidR="0027703A">
        <w:rPr>
          <w:rFonts w:cs="FrankRuehl"/>
          <w:rtl/>
        </w:rPr>
        <w:t>–</w:t>
      </w:r>
      <w:r w:rsidR="0027703A">
        <w:rPr>
          <w:rFonts w:cs="FrankRuehl" w:hint="cs"/>
          <w:rtl/>
        </w:rPr>
        <w:t xml:space="preserve"> תק' תשע"ו-2016;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0680" w14:textId="77777777" w:rsidR="00081E36" w:rsidRDefault="00081E3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C310855" w14:textId="77777777" w:rsidR="00081E36" w:rsidRDefault="00081E3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1988AF" w14:textId="77777777" w:rsidR="00081E36" w:rsidRDefault="00081E3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3E6CE" w14:textId="77777777" w:rsidR="00081E36" w:rsidRDefault="00081E3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ניירות ערך (תנאים להצעה על פי תשקיף מדף), תשס"ו-2005</w:t>
    </w:r>
  </w:p>
  <w:p w14:paraId="69FA2029" w14:textId="77777777" w:rsidR="00081E36" w:rsidRDefault="00081E3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B0AEFE" w14:textId="77777777" w:rsidR="00081E36" w:rsidRDefault="00081E3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12487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2CC3"/>
    <w:rsid w:val="00081E36"/>
    <w:rsid w:val="00222CC3"/>
    <w:rsid w:val="002560D9"/>
    <w:rsid w:val="0027703A"/>
    <w:rsid w:val="00285C34"/>
    <w:rsid w:val="002B5705"/>
    <w:rsid w:val="002D68D3"/>
    <w:rsid w:val="003340F3"/>
    <w:rsid w:val="00392BD4"/>
    <w:rsid w:val="003E527F"/>
    <w:rsid w:val="00435D94"/>
    <w:rsid w:val="004D0387"/>
    <w:rsid w:val="006C1DF0"/>
    <w:rsid w:val="00820AF8"/>
    <w:rsid w:val="008266AD"/>
    <w:rsid w:val="00A473CD"/>
    <w:rsid w:val="00B85F67"/>
    <w:rsid w:val="00C65DF2"/>
    <w:rsid w:val="00D02944"/>
    <w:rsid w:val="00FF11A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8EF7766"/>
  <w15:chartTrackingRefBased/>
  <w15:docId w15:val="{2E5A3A41-0D5D-4C1F-AE96-3A3302F9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348.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_word/law06/TAK-6680.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_word/law06/tak-7348.pdf" TargetMode="External"/><Relationship Id="rId4" Type="http://schemas.openxmlformats.org/officeDocument/2006/relationships/webSettings" Target="webSettings.xml"/><Relationship Id="rId9" Type="http://schemas.openxmlformats.org/officeDocument/2006/relationships/hyperlink" Target="http://www.nevo.co.il/Law_word/law06/tak-7644.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348.pdf" TargetMode="External"/><Relationship Id="rId2" Type="http://schemas.openxmlformats.org/officeDocument/2006/relationships/hyperlink" Target="http://www.nevo.co.il/Law_word/law06/TAK-6680.pdf" TargetMode="External"/><Relationship Id="rId1" Type="http://schemas.openxmlformats.org/officeDocument/2006/relationships/hyperlink" Target="http://www.nevo.co.il/Law_word/law06/TAK-6431.pdf" TargetMode="External"/><Relationship Id="rId4" Type="http://schemas.openxmlformats.org/officeDocument/2006/relationships/hyperlink" Target="http://www.nevo.co.il/Law_word/law06/tak-76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6894</CharactersWithSpaces>
  <SharedDoc>false</SharedDoc>
  <HLinks>
    <vt:vector size="72" baseType="variant">
      <vt:variant>
        <vt:i4>393283</vt:i4>
      </vt:variant>
      <vt:variant>
        <vt:i4>30</vt:i4>
      </vt:variant>
      <vt:variant>
        <vt:i4>0</vt:i4>
      </vt:variant>
      <vt:variant>
        <vt:i4>5</vt:i4>
      </vt:variant>
      <vt:variant>
        <vt:lpwstr>http://www.nevo.co.il/advertisements/nevo-100.doc</vt:lpwstr>
      </vt:variant>
      <vt:variant>
        <vt:lpwstr/>
      </vt:variant>
      <vt:variant>
        <vt:i4>7995395</vt:i4>
      </vt:variant>
      <vt:variant>
        <vt:i4>27</vt:i4>
      </vt:variant>
      <vt:variant>
        <vt:i4>0</vt:i4>
      </vt:variant>
      <vt:variant>
        <vt:i4>5</vt:i4>
      </vt:variant>
      <vt:variant>
        <vt:lpwstr>http://www.nevo.co.il/Law_word/law06/tak-7348.pdf</vt:lpwstr>
      </vt:variant>
      <vt:variant>
        <vt:lpwstr/>
      </vt:variant>
      <vt:variant>
        <vt:i4>7995402</vt:i4>
      </vt:variant>
      <vt:variant>
        <vt:i4>24</vt:i4>
      </vt:variant>
      <vt:variant>
        <vt:i4>0</vt:i4>
      </vt:variant>
      <vt:variant>
        <vt:i4>5</vt:i4>
      </vt:variant>
      <vt:variant>
        <vt:lpwstr>http://www.nevo.co.il/Law_word/law06/tak-7644.pdf</vt:lpwstr>
      </vt:variant>
      <vt:variant>
        <vt:lpwstr/>
      </vt:variant>
      <vt:variant>
        <vt:i4>7995395</vt:i4>
      </vt:variant>
      <vt:variant>
        <vt:i4>21</vt:i4>
      </vt:variant>
      <vt:variant>
        <vt:i4>0</vt:i4>
      </vt:variant>
      <vt:variant>
        <vt:i4>5</vt:i4>
      </vt:variant>
      <vt:variant>
        <vt:lpwstr>http://www.nevo.co.il/Law_word/law06/tak-7348.pdf</vt:lpwstr>
      </vt:variant>
      <vt:variant>
        <vt:lpwstr/>
      </vt:variant>
      <vt:variant>
        <vt:i4>7798798</vt:i4>
      </vt:variant>
      <vt:variant>
        <vt:i4>18</vt:i4>
      </vt:variant>
      <vt:variant>
        <vt:i4>0</vt:i4>
      </vt:variant>
      <vt:variant>
        <vt:i4>5</vt:i4>
      </vt:variant>
      <vt:variant>
        <vt:lpwstr>http://www.nevo.co.il/Law_word/law06/TAK-6680.pdf</vt:lpwstr>
      </vt:variant>
      <vt:variant>
        <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7995402</vt:i4>
      </vt:variant>
      <vt:variant>
        <vt:i4>9</vt:i4>
      </vt:variant>
      <vt:variant>
        <vt:i4>0</vt:i4>
      </vt:variant>
      <vt:variant>
        <vt:i4>5</vt:i4>
      </vt:variant>
      <vt:variant>
        <vt:lpwstr>http://www.nevo.co.il/Law_word/law06/tak-7644.pdf</vt:lpwstr>
      </vt:variant>
      <vt:variant>
        <vt:lpwstr/>
      </vt:variant>
      <vt:variant>
        <vt:i4>7995395</vt:i4>
      </vt:variant>
      <vt:variant>
        <vt:i4>6</vt:i4>
      </vt:variant>
      <vt:variant>
        <vt:i4>0</vt:i4>
      </vt:variant>
      <vt:variant>
        <vt:i4>5</vt:i4>
      </vt:variant>
      <vt:variant>
        <vt:lpwstr>http://www.nevo.co.il/law_word/law06/tak-7348.pdf</vt:lpwstr>
      </vt:variant>
      <vt:variant>
        <vt:lpwstr/>
      </vt:variant>
      <vt:variant>
        <vt:i4>7798798</vt:i4>
      </vt:variant>
      <vt:variant>
        <vt:i4>3</vt:i4>
      </vt:variant>
      <vt:variant>
        <vt:i4>0</vt:i4>
      </vt:variant>
      <vt:variant>
        <vt:i4>5</vt:i4>
      </vt:variant>
      <vt:variant>
        <vt:lpwstr>http://www.nevo.co.il/Law_word/law06/TAK-6680.pdf</vt:lpwstr>
      </vt:variant>
      <vt:variant>
        <vt:lpwstr/>
      </vt:variant>
      <vt:variant>
        <vt:i4>8126477</vt:i4>
      </vt:variant>
      <vt:variant>
        <vt:i4>0</vt:i4>
      </vt:variant>
      <vt:variant>
        <vt:i4>0</vt:i4>
      </vt:variant>
      <vt:variant>
        <vt:i4>5</vt:i4>
      </vt:variant>
      <vt:variant>
        <vt:lpwstr>http://www.nevo.co.il/Law_word/law06/TAK-6431.pdf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ניירות ערך (תנאים להצעה על פי תשקיף מדף), תשס"ו-2005</vt:lpwstr>
  </property>
  <property fmtid="{D5CDD505-2E9C-101B-9397-08002B2CF9AE}" pid="4" name="LAWNUMBER">
    <vt:lpwstr>0503</vt:lpwstr>
  </property>
  <property fmtid="{D5CDD505-2E9C-101B-9397-08002B2CF9AE}" pid="5" name="TYPE">
    <vt:lpwstr>01</vt:lpwstr>
  </property>
  <property fmtid="{D5CDD505-2E9C-101B-9397-08002B2CF9AE}" pid="6" name="CHNAME">
    <vt:lpwstr>ניירות ערך</vt:lpwstr>
  </property>
  <property fmtid="{D5CDD505-2E9C-101B-9397-08002B2CF9AE}" pid="7" name="LINKK2">
    <vt:lpwstr>http://www.nevo.co.il/law_word/law06/tak-7348.pdf;‎רשומות - תקנות כלליות#ק"ת תשע"ד מס' ‏‏7348 #מיום 27.2.2014 עמ' 712 – תק' תשע"ד-201‏</vt:lpwstr>
  </property>
  <property fmtid="{D5CDD505-2E9C-101B-9397-08002B2CF9AE}" pid="8" name="LINKK3">
    <vt:lpwstr>http://www.nevo.co.il/Law_word/law06/tak-7644.pdf;‎רשומות - תקנות כלליות#ק"ת תשע"ו מס' ‏‏7644 #מיום 10.4.2016 עמ' 991 – תק' תשע"ו-2016; תחילתן 30 ימים מיום פרסומן</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K1">
    <vt:lpwstr>http://www.nevo.co.il/Law_word/law06/TAK-6680.pdf;‎רשומות - תקנות כלליות#תוקנו ק"ת ‏תשס"ח מס' 6680 #מיום 15.6.2008 עמ' 990 – תק' תשס"ח-2008‏</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ניירות ערך</vt:lpwstr>
  </property>
  <property fmtid="{D5CDD505-2E9C-101B-9397-08002B2CF9AE}" pid="23" name="MEKOR_SAIF1">
    <vt:lpwstr>23אXדX</vt:lpwstr>
  </property>
  <property fmtid="{D5CDD505-2E9C-101B-9397-08002B2CF9AE}" pid="24" name="NOSE11">
    <vt:lpwstr>משפט פרטי וכלכלה</vt:lpwstr>
  </property>
  <property fmtid="{D5CDD505-2E9C-101B-9397-08002B2CF9AE}" pid="25" name="NOSE21">
    <vt:lpwstr>תאגידים וניירות ערך</vt:lpwstr>
  </property>
  <property fmtid="{D5CDD505-2E9C-101B-9397-08002B2CF9AE}" pid="26" name="NOSE31">
    <vt:lpwstr>ניירות ערך</vt:lpwstr>
  </property>
  <property fmtid="{D5CDD505-2E9C-101B-9397-08002B2CF9AE}" pid="27" name="NOSE41">
    <vt:lpwstr/>
  </property>
  <property fmtid="{D5CDD505-2E9C-101B-9397-08002B2CF9AE}" pid="28" name="NOSE12">
    <vt:lpwstr>משפט פרטי וכלכלה</vt:lpwstr>
  </property>
  <property fmtid="{D5CDD505-2E9C-101B-9397-08002B2CF9AE}" pid="29" name="NOSE22">
    <vt:lpwstr>תאגידים וניירות ערך</vt:lpwstr>
  </property>
  <property fmtid="{D5CDD505-2E9C-101B-9397-08002B2CF9AE}" pid="30" name="NOSE32">
    <vt:lpwstr>תשקיפים</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