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734" w:rsidRDefault="00961734" w:rsidP="00BB003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נכסי נפקדים (דמי שכירות של דירות), תשי"א</w:t>
      </w:r>
      <w:r w:rsidR="00BB00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:rsidR="00BB3B05" w:rsidRPr="00BB3B05" w:rsidRDefault="00BB3B05" w:rsidP="00BB3B05">
      <w:pPr>
        <w:spacing w:line="320" w:lineRule="auto"/>
        <w:jc w:val="left"/>
        <w:rPr>
          <w:rFonts w:cs="FrankRuehl"/>
          <w:szCs w:val="26"/>
          <w:rtl/>
        </w:rPr>
      </w:pPr>
    </w:p>
    <w:p w:rsidR="00BB3B05" w:rsidRDefault="00BB3B05" w:rsidP="00BB3B05">
      <w:pPr>
        <w:spacing w:line="320" w:lineRule="auto"/>
        <w:jc w:val="left"/>
        <w:rPr>
          <w:rtl/>
        </w:rPr>
      </w:pPr>
    </w:p>
    <w:p w:rsidR="00BB3B05" w:rsidRPr="00BB3B05" w:rsidRDefault="00BB3B05" w:rsidP="00BB3B05">
      <w:pPr>
        <w:spacing w:line="320" w:lineRule="auto"/>
        <w:jc w:val="left"/>
        <w:rPr>
          <w:rFonts w:cs="Miriam"/>
          <w:szCs w:val="22"/>
          <w:rtl/>
        </w:rPr>
      </w:pPr>
      <w:r w:rsidRPr="00BB3B05">
        <w:rPr>
          <w:rFonts w:cs="Miriam"/>
          <w:szCs w:val="22"/>
          <w:rtl/>
        </w:rPr>
        <w:t>משפט פרטי וכלכלה</w:t>
      </w:r>
      <w:r w:rsidRPr="00BB3B05">
        <w:rPr>
          <w:rFonts w:cs="FrankRuehl"/>
          <w:szCs w:val="26"/>
          <w:rtl/>
        </w:rPr>
        <w:t xml:space="preserve"> – קניין – נכסי נפקדים</w:t>
      </w:r>
    </w:p>
    <w:p w:rsidR="00961734" w:rsidRDefault="0096173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173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00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1734" w:rsidRDefault="009617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173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00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hyperlink w:anchor="Seif1" w:tooltip="כללים לקביעת דמי השכ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1734" w:rsidRDefault="009617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כללים לקביעת דמי השכירות</w:t>
            </w:r>
          </w:p>
        </w:tc>
        <w:tc>
          <w:tcPr>
            <w:tcW w:w="124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173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00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hyperlink w:anchor="Seif2" w:tooltip="סוגי החד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1734" w:rsidRDefault="009617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החדרים</w:t>
            </w:r>
          </w:p>
        </w:tc>
        <w:tc>
          <w:tcPr>
            <w:tcW w:w="124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6173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003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hyperlink w:anchor="Seif3" w:tooltip="פרוזד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1734" w:rsidRDefault="009617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פרוזדורים</w:t>
            </w:r>
          </w:p>
        </w:tc>
        <w:tc>
          <w:tcPr>
            <w:tcW w:w="124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6173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003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hyperlink w:anchor="Seif4" w:tooltip="דירות שהתקנות אינן חלות על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1734" w:rsidRDefault="009617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דירות שהתקנות אינן חלות עליהן</w:t>
            </w:r>
          </w:p>
        </w:tc>
        <w:tc>
          <w:tcPr>
            <w:tcW w:w="124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6173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003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hyperlink w:anchor="Seif5" w:tooltip="תחיל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1734" w:rsidRDefault="009617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124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6173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003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1734" w:rsidRDefault="009617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61734" w:rsidRDefault="009617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961734" w:rsidRDefault="00961734">
      <w:pPr>
        <w:pStyle w:val="big-header"/>
        <w:ind w:left="0" w:right="1134"/>
        <w:rPr>
          <w:rFonts w:cs="FrankRuehl"/>
          <w:sz w:val="32"/>
          <w:rtl/>
        </w:rPr>
      </w:pPr>
    </w:p>
    <w:p w:rsidR="00961734" w:rsidRDefault="00961734" w:rsidP="00BB3B0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נכסי נפקדים (דמי שכירות של דירות), תשי"א</w:t>
      </w:r>
      <w:r w:rsidR="00BB00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BB003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61734" w:rsidRDefault="00961734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12(ג) ו-39 לחוק נכסי נפקדים, תש"י</w:t>
      </w:r>
      <w:r w:rsidR="00BB00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1950,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באישור ועדת הכספים של הכנסת, אני מתקין תקנות אלה: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8pt;z-index:251654656" o:allowincell="f" filled="f" stroked="f" strokecolor="lime" strokeweight=".25pt">
            <v:textbox style="mso-next-textbox:#_x0000_s1026" inset="0,0,0,0">
              <w:txbxContent>
                <w:p w:rsidR="00961734" w:rsidRDefault="009617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 -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ירה" פירושו - נכס מוקנה, שהוא בית או חלק </w:t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ית, והמושכר על ידי האפוטרופוס כדירה נפרדת כאמור בסעיף 3 לפקודת הגבלת שכר דירה (דירות), 1940;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דר" פירוּשו - חדר בדיר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שיש בו חלון אחד לפחות, או דלת שחלקה שקוף, והוא מעביר אור יום מספיק לצרכי מגורים רגילים;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דר תת- קרקעי" פירושו - חדר שאדן חלונו, או </w:t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ד מחלונותיו, הוא בגובה פני הקרקע הסמוכה אליו או למטה מהם;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דר מטבח" פירושו - חדר שהותקנה בו קערה והוא משמש גם מטבח,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אין לשוכר זכות שימוש במטבח, לא לבדו ולא במשותף עם שוכרים של דירות אחרות;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טבח" - לרבות כל מקום בישול שהותקנו בו סידורים מתאימים כדי ש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מש מטבח;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>רוזדור" - לרבות מסדרון ואולם כניסה.</w:t>
      </w:r>
    </w:p>
    <w:p w:rsidR="00961734" w:rsidRDefault="00961734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70.25pt;margin-top:8.05pt;width:69.3pt;height:20pt;z-index:251655680" o:allowincell="f" filled="f" stroked="f" strokecolor="lime" strokeweight=".25pt">
            <v:textbox style="mso-next-textbox:#_x0000_s1027" inset="0,0,0,0">
              <w:txbxContent>
                <w:p w:rsidR="00961734" w:rsidRDefault="009617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לקביעת דמי השכירות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השכירות של דירה ייקבעו לפי סוגי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חדריה ופרוזדוריה ושטחם, לפי אזור העיריה או האזור האחר שבו היא נמצאת, ובהתאם לאמור בתוספת</w:t>
      </w:r>
      <w:r>
        <w:rPr>
          <w:rStyle w:val="default"/>
          <w:rFonts w:cs="FrankRuehl"/>
          <w:rtl/>
        </w:rPr>
        <w:t>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קביעת דמי השכירות של דירה לא יובאו בחשבון: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טבח;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מט</w:t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 ששטחו אינו עולה על תשעה מטר מרובע;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כסא;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רחצה;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טח של פרוזדור בשיעור של ארבעה מטר מרו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 לכל חדר שבדירה;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רוזדור שזכות השימוש בו משותפת לשוכרים של שלוש דירות או יותר.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6704" o:allowincell="f" filled="f" stroked="f" strokecolor="lime" strokeweight=".25pt">
            <v:textbox style="mso-next-textbox:#_x0000_s1028" inset="0,0,0,0">
              <w:txbxContent>
                <w:p w:rsidR="00961734" w:rsidRDefault="009617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החד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לה סוגי החדרים לצורך תקנות אלה: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מסוג א' - הוא חדר שנתקיימו בו כל התנאים שלהלן:</w:t>
      </w:r>
    </w:p>
    <w:p w:rsidR="00961734" w:rsidRDefault="00961734" w:rsidP="00BB003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הוא חדר תת-קרקעי;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חלק מבית הבנוי ביטון, אבן, קורקר מסותת, לב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ם או בלוקים;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מקורה תקרה;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מטויח מבפנים;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הוא בנוי בניית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קימורים;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הוא נמוך משני מטר ושמונים סנטימטר במקום הגבוה ביותר ומשני מטר ועשרים סנטימטר במקום הנמוך ביותר;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שוכר זכות שימוש, לבדו או במשותף עם שוכרים של דירות אחרות, 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טבח הנמצא בתוך אותו בית;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שוכר זכות שימוש, לבדו או במשותף עם שוכרים של דירות אחרות, במקום רחצה הנמצא בתוך אותו בית;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שוכר זכות שימוש, לבדו או במשותף עם שוכרים של דירות אחרות, בבית כסא הנמצא בתוך אותו בית, אף אם היה בית הכסא מצוי יחד עם מקום הרחצה</w:t>
      </w:r>
      <w:r>
        <w:rPr>
          <w:rStyle w:val="default"/>
          <w:rFonts w:cs="FrankRuehl"/>
          <w:rtl/>
        </w:rPr>
        <w:t>;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צפתו מרוצפת מרצפות, שיש או עץ פרקט, אך אין היא עשויה עץ אחר או </w:t>
      </w:r>
      <w:r>
        <w:rPr>
          <w:rStyle w:val="default"/>
          <w:rFonts w:cs="FrankRuehl" w:hint="cs"/>
          <w:rtl/>
        </w:rPr>
        <w:lastRenderedPageBreak/>
        <w:t>מרצפות א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נים או שכבות ביטון.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מסוג ב' - הוא חדר שנתקימו בו כל התנאים האמורים בפסקה (א), פרט לאחד מהם;</w:t>
      </w:r>
    </w:p>
    <w:p w:rsidR="00961734" w:rsidRDefault="00961734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דר מסוג ג' - הוא חדר (שאינו לא מסוג א' ולא מסוג ב') שנתקימו בו לפחות </w:t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נאים האמורים בפסקות משנה (1), (2), (3) ו-(4) מפסקה (א);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מסוג ד' -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 חדר שאינו לא מסוג א', לא מסוג ב' ולא מסוג ג'.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7728" o:allowincell="f" filled="f" stroked="f" strokecolor="lime" strokeweight=".25pt">
            <v:textbox style="mso-next-textbox:#_x0000_s1029" inset="0,0,0,0">
              <w:txbxContent>
                <w:p w:rsidR="00961734" w:rsidRDefault="009617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וזדורים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רוזדור בדירה סוגו כסוג חדריה, ואם חדריה נמנים עם סוגים שונים - כסוג הנמוך שבהם.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יתה זכ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השימוש בפרוזדור משותפת לשוכרים של שתי דירות, יחולקו, דמי השכירות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בעד שטח הפרוזדור החייב בדמי שכירות בין שוכרים אלה לפי מספר החדרים שבדירת כל אחד.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70.25pt;margin-top:8.05pt;width:69.3pt;height:20pt;z-index:251658752" o:allowincell="f" filled="f" stroked="f" strokecolor="lime" strokeweight=".25pt">
            <v:textbox style="mso-next-textbox:#_x0000_s1030" inset="0,0,0,0">
              <w:txbxContent>
                <w:p w:rsidR="00961734" w:rsidRDefault="009617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שהתקנות אינן חלות עליהן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אלה אינן חלות על דירה שהוצאו עליה הוצאות התקנה -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ידי האפוטרופוס, לפני שהשכירה לראשונה;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</w:t>
      </w:r>
    </w:p>
    <w:p w:rsidR="00961734" w:rsidRDefault="009617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ידי מי ששכרה לראשונה מאת האפוטרופוס מתוך הסכמה בכתב שהוצאותיו אלה יובאו בחשבון בקביעת דמי השכירות.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הוצאות התקנה", בתקנה זו, פירושו - הוצאות שהוצאו להתקנת הדירה לצרכי מגורים, בסכום כולל שאינו פחות מהסכום של דמי השכירות לשלוש שנים שהיו נקבעי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לדירה לפי תקנות אלה אלמלא תקנת מש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(א).</w:t>
      </w:r>
    </w:p>
    <w:p w:rsidR="00961734" w:rsidRDefault="00961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59776" o:allowincell="f" filled="f" stroked="f" strokecolor="lime" strokeweight=".25pt">
            <v:textbox style="mso-next-textbox:#_x0000_s1031" inset="0,0,0,0">
              <w:txbxContent>
                <w:p w:rsidR="00961734" w:rsidRDefault="009617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פן של תקנות אלה הוא מיום כ"ד באדר ב' תשי"א (1 באפריל 1951).</w:t>
      </w:r>
    </w:p>
    <w:p w:rsidR="00961734" w:rsidRDefault="00961734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7.25pt;z-index:251660800" o:allowincell="f" filled="f" stroked="f" strokecolor="lime" strokeweight=".25pt">
            <v:textbox style="mso-next-textbox:#_x0000_s1032" inset="0,0,0,0">
              <w:txbxContent>
                <w:p w:rsidR="00961734" w:rsidRDefault="009617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נכסי נפקדים (דמי שכירות של דירות), תשי"א</w:t>
      </w:r>
      <w:r w:rsidR="00BB00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:rsidR="00961734" w:rsidRPr="00BB0038" w:rsidRDefault="00961734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1734" w:rsidRDefault="00961734">
      <w:pPr>
        <w:ind w:right="1134"/>
        <w:jc w:val="center"/>
        <w:rPr>
          <w:rFonts w:cs="David"/>
          <w:noProof/>
          <w:szCs w:val="22"/>
          <w:rtl/>
        </w:rPr>
      </w:pPr>
      <w:r>
        <w:rPr>
          <w:noProof/>
          <w:szCs w:val="22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475.8pt" fillcolor="window">
            <v:imagedata r:id="rId6" o:title=""/>
          </v:shape>
        </w:pict>
      </w:r>
    </w:p>
    <w:p w:rsidR="00961734" w:rsidRDefault="00961734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961734" w:rsidRDefault="00961734">
      <w:pPr>
        <w:ind w:right="1134"/>
        <w:jc w:val="center"/>
        <w:rPr>
          <w:rFonts w:cs="David"/>
          <w:noProof/>
          <w:szCs w:val="22"/>
          <w:rtl/>
        </w:rPr>
      </w:pPr>
      <w:r>
        <w:rPr>
          <w:noProof/>
          <w:szCs w:val="22"/>
          <w:rtl/>
        </w:rPr>
        <w:pict>
          <v:shape id="_x0000_i1026" type="#_x0000_t75" style="width:296.1pt;height:411.3pt" fillcolor="window">
            <v:imagedata r:id="rId7" o:title=""/>
          </v:shape>
        </w:pict>
      </w:r>
    </w:p>
    <w:p w:rsidR="00961734" w:rsidRDefault="00961734" w:rsidP="00BB00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B0038" w:rsidRPr="00BB0038" w:rsidRDefault="00BB0038" w:rsidP="00BB00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1734" w:rsidRDefault="0096173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בניסן תש</w:t>
      </w: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(22 באפריל 1951)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קפלן</w:t>
      </w:r>
    </w:p>
    <w:p w:rsidR="00961734" w:rsidRDefault="0096173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B0038" w:rsidRPr="00BB0038" w:rsidRDefault="00BB0038" w:rsidP="00BB00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B0038" w:rsidRPr="00BB0038" w:rsidRDefault="00BB0038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1734" w:rsidRPr="00BB0038" w:rsidRDefault="00961734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961734" w:rsidRPr="00BB0038" w:rsidRDefault="00961734" w:rsidP="00BB00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1734" w:rsidRPr="00BB003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11BE" w:rsidRDefault="002411BE" w:rsidP="001F079C">
      <w:pPr>
        <w:pStyle w:val="P00"/>
      </w:pPr>
      <w:r>
        <w:separator/>
      </w:r>
    </w:p>
  </w:endnote>
  <w:endnote w:type="continuationSeparator" w:id="0">
    <w:p w:rsidR="002411BE" w:rsidRDefault="002411BE" w:rsidP="001F079C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734" w:rsidRDefault="009617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1734" w:rsidRDefault="009617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1734" w:rsidRDefault="009617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0038">
      <w:rPr>
        <w:rFonts w:cs="TopType Jerushalmi"/>
        <w:noProof/>
        <w:color w:val="000000"/>
        <w:sz w:val="14"/>
        <w:szCs w:val="14"/>
      </w:rPr>
      <w:t>D:\Yael\hakika\Revadim</w:t>
    </w:r>
    <w:r w:rsidR="00BB0038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בלבד\313_003.</w:t>
    </w:r>
    <w:r w:rsidR="00BB0038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734" w:rsidRDefault="009617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3B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1734" w:rsidRDefault="009617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1734" w:rsidRDefault="009617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0038">
      <w:rPr>
        <w:rFonts w:cs="TopType Jerushalmi"/>
        <w:noProof/>
        <w:color w:val="000000"/>
        <w:sz w:val="14"/>
        <w:szCs w:val="14"/>
      </w:rPr>
      <w:t>D:\Yael\hakika\Revadim</w:t>
    </w:r>
    <w:r w:rsidR="00BB0038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בלבד\313_003.</w:t>
    </w:r>
    <w:r w:rsidR="00BB0038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11BE" w:rsidRDefault="002411BE" w:rsidP="00BB0038">
      <w:pPr>
        <w:pStyle w:val="P00"/>
        <w:ind w:left="0" w:right="1134"/>
      </w:pPr>
      <w:r>
        <w:separator/>
      </w:r>
    </w:p>
  </w:footnote>
  <w:footnote w:type="continuationSeparator" w:id="0">
    <w:p w:rsidR="002411BE" w:rsidRDefault="002411BE" w:rsidP="001F079C">
      <w:pPr>
        <w:pStyle w:val="P00"/>
      </w:pPr>
      <w:r>
        <w:continuationSeparator/>
      </w:r>
    </w:p>
  </w:footnote>
  <w:footnote w:id="1">
    <w:p w:rsidR="00BB0038" w:rsidRPr="00BB0038" w:rsidRDefault="00BB0038" w:rsidP="00BB00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B003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21E11">
          <w:rPr>
            <w:rStyle w:val="Hyperlink"/>
            <w:rFonts w:cs="FrankRuehl" w:hint="cs"/>
            <w:rtl/>
          </w:rPr>
          <w:t>ק"ת תשי"א מס' 175</w:t>
        </w:r>
      </w:hyperlink>
      <w:r>
        <w:rPr>
          <w:rFonts w:cs="FrankRuehl" w:hint="cs"/>
          <w:rtl/>
        </w:rPr>
        <w:t xml:space="preserve"> מיום 9.5.1951 עמ' 1042.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734" w:rsidRDefault="009617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נפקדים (דמי שכירות של דירות), תשי"א–1951</w:t>
    </w:r>
  </w:p>
  <w:p w:rsidR="00961734" w:rsidRDefault="009617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1734" w:rsidRDefault="009617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734" w:rsidRDefault="00961734" w:rsidP="00BB00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נפקדים (דמי שכירות של דירות), תשי"א</w:t>
    </w:r>
    <w:r w:rsidR="00BB003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:rsidR="00961734" w:rsidRDefault="009617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1734" w:rsidRDefault="009617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2AF9"/>
    <w:rsid w:val="001F079C"/>
    <w:rsid w:val="00206676"/>
    <w:rsid w:val="002411BE"/>
    <w:rsid w:val="004F21C4"/>
    <w:rsid w:val="008D3EF5"/>
    <w:rsid w:val="008E2AF9"/>
    <w:rsid w:val="00961734"/>
    <w:rsid w:val="00BB0038"/>
    <w:rsid w:val="00BB3B05"/>
    <w:rsid w:val="00D96F49"/>
    <w:rsid w:val="00F2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E0F4DEB-7316-4608-A2BA-6613F5C7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B0038"/>
    <w:rPr>
      <w:sz w:val="20"/>
      <w:szCs w:val="20"/>
    </w:rPr>
  </w:style>
  <w:style w:type="character" w:styleId="a6">
    <w:name w:val="footnote reference"/>
    <w:basedOn w:val="a0"/>
    <w:semiHidden/>
    <w:rsid w:val="00BB00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313</vt:lpstr>
    </vt:vector>
  </TitlesOfParts>
  <Company/>
  <LinksUpToDate>false</LinksUpToDate>
  <CharactersWithSpaces>3870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313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0313</vt:lpwstr>
  </property>
  <property fmtid="{D5CDD505-2E9C-101B-9397-08002B2CF9AE}" pid="3" name="CHNAME">
    <vt:lpwstr>נכסי נפקדים</vt:lpwstr>
  </property>
  <property fmtid="{D5CDD505-2E9C-101B-9397-08002B2CF9AE}" pid="4" name="LAWNAME">
    <vt:lpwstr>תקנות נכסי נפקדים (דמי שכירות של דירות), תשי"א-1951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נכסי נפקדים</vt:lpwstr>
  </property>
  <property fmtid="{D5CDD505-2E9C-101B-9397-08002B2CF9AE}" pid="8" name="MEKOR_SAIF1">
    <vt:lpwstr>12XגX;39X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נכסי נפקדים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