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001A" w:rsidRDefault="0048001A">
      <w:pPr>
        <w:pStyle w:val="big-header"/>
        <w:ind w:left="0" w:right="1134"/>
        <w:rPr>
          <w:rFonts w:cs="FrankRuehl" w:hint="cs"/>
          <w:sz w:val="32"/>
          <w:rtl/>
        </w:rPr>
      </w:pPr>
      <w:r>
        <w:rPr>
          <w:rFonts w:cs="FrankRuehl"/>
          <w:sz w:val="32"/>
          <w:rtl/>
        </w:rPr>
        <w:t>תקנות נכסי נפקדים (פיצויים), תשל"ד</w:t>
      </w:r>
      <w:r>
        <w:rPr>
          <w:rFonts w:cs="FrankRuehl" w:hint="cs"/>
          <w:sz w:val="32"/>
          <w:rtl/>
        </w:rPr>
        <w:t>-</w:t>
      </w:r>
      <w:r>
        <w:rPr>
          <w:rFonts w:cs="FrankRuehl"/>
          <w:sz w:val="32"/>
          <w:rtl/>
        </w:rPr>
        <w:t>1974</w:t>
      </w:r>
    </w:p>
    <w:p w:rsidR="00606F3F" w:rsidRDefault="00606F3F" w:rsidP="00606F3F">
      <w:pPr>
        <w:pStyle w:val="big-header"/>
        <w:ind w:left="0" w:right="1134"/>
        <w:rPr>
          <w:rFonts w:cs="FrankRuehl"/>
          <w:color w:val="008000"/>
        </w:rPr>
      </w:pPr>
      <w:r w:rsidRPr="005D3159">
        <w:rPr>
          <w:rFonts w:cs="FrankRuehl" w:hint="cs"/>
          <w:color w:val="008000"/>
          <w:rtl/>
        </w:rPr>
        <w:t>רבדים בחקיקה</w:t>
      </w:r>
    </w:p>
    <w:p w:rsidR="003C3F89" w:rsidRPr="003C3F89" w:rsidRDefault="003C3F89" w:rsidP="003C3F89">
      <w:pPr>
        <w:spacing w:line="320" w:lineRule="auto"/>
        <w:jc w:val="left"/>
        <w:rPr>
          <w:rFonts w:cs="FrankRuehl"/>
          <w:szCs w:val="26"/>
          <w:rtl/>
        </w:rPr>
      </w:pPr>
    </w:p>
    <w:p w:rsidR="003C3F89" w:rsidRPr="003C3F89" w:rsidRDefault="003C3F89" w:rsidP="003C3F89">
      <w:pPr>
        <w:spacing w:line="320" w:lineRule="auto"/>
        <w:jc w:val="left"/>
        <w:rPr>
          <w:rFonts w:cs="Miriam"/>
          <w:szCs w:val="22"/>
          <w:rtl/>
        </w:rPr>
      </w:pPr>
      <w:r w:rsidRPr="003C3F89">
        <w:rPr>
          <w:rFonts w:cs="Miriam"/>
          <w:szCs w:val="22"/>
          <w:rtl/>
        </w:rPr>
        <w:t>משפט פרטי וכלכלה</w:t>
      </w:r>
      <w:r w:rsidRPr="003C3F89">
        <w:rPr>
          <w:rFonts w:cs="FrankRuehl"/>
          <w:szCs w:val="26"/>
          <w:rtl/>
        </w:rPr>
        <w:t xml:space="preserve"> – קניין – נכסי נפקדים</w:t>
      </w:r>
    </w:p>
    <w:p w:rsidR="0048001A" w:rsidRDefault="0048001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p>
        </w:tc>
        <w:tc>
          <w:tcPr>
            <w:tcW w:w="5669" w:type="dxa"/>
          </w:tcPr>
          <w:p w:rsidR="003F6AA5" w:rsidRPr="003F6AA5" w:rsidRDefault="003F6AA5" w:rsidP="003F6AA5">
            <w:pPr>
              <w:spacing w:line="240" w:lineRule="auto"/>
              <w:jc w:val="left"/>
              <w:rPr>
                <w:rFonts w:cs="Frankruhel"/>
                <w:sz w:val="24"/>
                <w:rtl/>
              </w:rPr>
            </w:pPr>
            <w:r>
              <w:rPr>
                <w:sz w:val="24"/>
                <w:rtl/>
              </w:rPr>
              <w:t>פרק א': פרשנות</w:t>
            </w:r>
          </w:p>
        </w:tc>
        <w:tc>
          <w:tcPr>
            <w:tcW w:w="567" w:type="dxa"/>
          </w:tcPr>
          <w:p w:rsidR="003F6AA5" w:rsidRPr="003F6AA5" w:rsidRDefault="003F6AA5" w:rsidP="003F6AA5">
            <w:pPr>
              <w:spacing w:line="240" w:lineRule="auto"/>
              <w:jc w:val="left"/>
              <w:rPr>
                <w:rStyle w:val="Hyperlink"/>
                <w:rtl/>
              </w:rPr>
            </w:pPr>
            <w:hyperlink w:anchor="med0" w:tooltip="פרק א: פרשנות"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1 </w:t>
            </w:r>
          </w:p>
        </w:tc>
        <w:tc>
          <w:tcPr>
            <w:tcW w:w="5669" w:type="dxa"/>
          </w:tcPr>
          <w:p w:rsidR="003F6AA5" w:rsidRPr="003F6AA5" w:rsidRDefault="003F6AA5" w:rsidP="003F6AA5">
            <w:pPr>
              <w:spacing w:line="240" w:lineRule="auto"/>
              <w:jc w:val="left"/>
              <w:rPr>
                <w:rFonts w:cs="Frankruhel"/>
                <w:sz w:val="24"/>
                <w:rtl/>
              </w:rPr>
            </w:pPr>
            <w:r>
              <w:rPr>
                <w:sz w:val="24"/>
                <w:rtl/>
              </w:rPr>
              <w:t>הגדרות</w:t>
            </w:r>
          </w:p>
        </w:tc>
        <w:tc>
          <w:tcPr>
            <w:tcW w:w="567" w:type="dxa"/>
          </w:tcPr>
          <w:p w:rsidR="003F6AA5" w:rsidRPr="003F6AA5" w:rsidRDefault="003F6AA5" w:rsidP="003F6AA5">
            <w:pPr>
              <w:spacing w:line="240" w:lineRule="auto"/>
              <w:jc w:val="left"/>
              <w:rPr>
                <w:rStyle w:val="Hyperlink"/>
                <w:rtl/>
              </w:rPr>
            </w:pPr>
            <w:hyperlink w:anchor="Seif1" w:tooltip="הגדרות"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p>
        </w:tc>
        <w:tc>
          <w:tcPr>
            <w:tcW w:w="5669" w:type="dxa"/>
          </w:tcPr>
          <w:p w:rsidR="003F6AA5" w:rsidRPr="003F6AA5" w:rsidRDefault="003F6AA5" w:rsidP="003F6AA5">
            <w:pPr>
              <w:spacing w:line="240" w:lineRule="auto"/>
              <w:jc w:val="left"/>
              <w:rPr>
                <w:rFonts w:cs="Frankruhel"/>
                <w:sz w:val="24"/>
                <w:rtl/>
              </w:rPr>
            </w:pPr>
            <w:r>
              <w:rPr>
                <w:sz w:val="24"/>
                <w:rtl/>
              </w:rPr>
              <w:t>פרק ב': הגשת התביעה</w:t>
            </w:r>
          </w:p>
        </w:tc>
        <w:tc>
          <w:tcPr>
            <w:tcW w:w="567" w:type="dxa"/>
          </w:tcPr>
          <w:p w:rsidR="003F6AA5" w:rsidRPr="003F6AA5" w:rsidRDefault="003F6AA5" w:rsidP="003F6AA5">
            <w:pPr>
              <w:spacing w:line="240" w:lineRule="auto"/>
              <w:jc w:val="left"/>
              <w:rPr>
                <w:rStyle w:val="Hyperlink"/>
                <w:rtl/>
              </w:rPr>
            </w:pPr>
            <w:hyperlink w:anchor="med1" w:tooltip="פרק ב: הגשת התביעה"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2 </w:t>
            </w:r>
          </w:p>
        </w:tc>
        <w:tc>
          <w:tcPr>
            <w:tcW w:w="5669" w:type="dxa"/>
          </w:tcPr>
          <w:p w:rsidR="003F6AA5" w:rsidRPr="003F6AA5" w:rsidRDefault="003F6AA5" w:rsidP="003F6AA5">
            <w:pPr>
              <w:spacing w:line="240" w:lineRule="auto"/>
              <w:jc w:val="left"/>
              <w:rPr>
                <w:rFonts w:cs="Frankruhel"/>
                <w:sz w:val="24"/>
                <w:rtl/>
              </w:rPr>
            </w:pPr>
            <w:r>
              <w:rPr>
                <w:sz w:val="24"/>
                <w:rtl/>
              </w:rPr>
              <w:t>הגשת תביעה</w:t>
            </w:r>
          </w:p>
        </w:tc>
        <w:tc>
          <w:tcPr>
            <w:tcW w:w="567" w:type="dxa"/>
          </w:tcPr>
          <w:p w:rsidR="003F6AA5" w:rsidRPr="003F6AA5" w:rsidRDefault="003F6AA5" w:rsidP="003F6AA5">
            <w:pPr>
              <w:spacing w:line="240" w:lineRule="auto"/>
              <w:jc w:val="left"/>
              <w:rPr>
                <w:rStyle w:val="Hyperlink"/>
                <w:rtl/>
              </w:rPr>
            </w:pPr>
            <w:hyperlink w:anchor="Seif2" w:tooltip="הגשת תביעה"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3 </w:t>
            </w:r>
          </w:p>
        </w:tc>
        <w:tc>
          <w:tcPr>
            <w:tcW w:w="5669" w:type="dxa"/>
          </w:tcPr>
          <w:p w:rsidR="003F6AA5" w:rsidRPr="003F6AA5" w:rsidRDefault="003F6AA5" w:rsidP="003F6AA5">
            <w:pPr>
              <w:spacing w:line="240" w:lineRule="auto"/>
              <w:jc w:val="left"/>
              <w:rPr>
                <w:rFonts w:cs="Frankruhel"/>
                <w:sz w:val="24"/>
                <w:rtl/>
              </w:rPr>
            </w:pPr>
            <w:r>
              <w:rPr>
                <w:sz w:val="24"/>
                <w:rtl/>
              </w:rPr>
              <w:t>צירוף מסמכים</w:t>
            </w:r>
          </w:p>
        </w:tc>
        <w:tc>
          <w:tcPr>
            <w:tcW w:w="567" w:type="dxa"/>
          </w:tcPr>
          <w:p w:rsidR="003F6AA5" w:rsidRPr="003F6AA5" w:rsidRDefault="003F6AA5" w:rsidP="003F6AA5">
            <w:pPr>
              <w:spacing w:line="240" w:lineRule="auto"/>
              <w:jc w:val="left"/>
              <w:rPr>
                <w:rStyle w:val="Hyperlink"/>
                <w:rtl/>
              </w:rPr>
            </w:pPr>
            <w:hyperlink w:anchor="Seif3" w:tooltip="צירוף מסמכים"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p>
        </w:tc>
        <w:tc>
          <w:tcPr>
            <w:tcW w:w="5669" w:type="dxa"/>
          </w:tcPr>
          <w:p w:rsidR="003F6AA5" w:rsidRPr="003F6AA5" w:rsidRDefault="003F6AA5" w:rsidP="003F6AA5">
            <w:pPr>
              <w:spacing w:line="240" w:lineRule="auto"/>
              <w:jc w:val="left"/>
              <w:rPr>
                <w:rFonts w:cs="Frankruhel"/>
                <w:sz w:val="24"/>
                <w:rtl/>
              </w:rPr>
            </w:pPr>
            <w:r>
              <w:rPr>
                <w:sz w:val="24"/>
                <w:rtl/>
              </w:rPr>
              <w:t>פרק ג': הטיפול בתביעה</w:t>
            </w:r>
          </w:p>
        </w:tc>
        <w:tc>
          <w:tcPr>
            <w:tcW w:w="567" w:type="dxa"/>
          </w:tcPr>
          <w:p w:rsidR="003F6AA5" w:rsidRPr="003F6AA5" w:rsidRDefault="003F6AA5" w:rsidP="003F6AA5">
            <w:pPr>
              <w:spacing w:line="240" w:lineRule="auto"/>
              <w:jc w:val="left"/>
              <w:rPr>
                <w:rStyle w:val="Hyperlink"/>
                <w:rtl/>
              </w:rPr>
            </w:pPr>
            <w:hyperlink w:anchor="med2" w:tooltip="פרק ג: הטיפול בתביעה"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4 </w:t>
            </w:r>
          </w:p>
        </w:tc>
        <w:tc>
          <w:tcPr>
            <w:tcW w:w="5669" w:type="dxa"/>
          </w:tcPr>
          <w:p w:rsidR="003F6AA5" w:rsidRPr="003F6AA5" w:rsidRDefault="003F6AA5" w:rsidP="003F6AA5">
            <w:pPr>
              <w:spacing w:line="240" w:lineRule="auto"/>
              <w:jc w:val="left"/>
              <w:rPr>
                <w:rFonts w:cs="Frankruhel"/>
                <w:sz w:val="24"/>
                <w:rtl/>
              </w:rPr>
            </w:pPr>
            <w:r>
              <w:rPr>
                <w:sz w:val="24"/>
                <w:rtl/>
              </w:rPr>
              <w:t>פנקס התביעות וכרטסת התביעות</w:t>
            </w:r>
          </w:p>
        </w:tc>
        <w:tc>
          <w:tcPr>
            <w:tcW w:w="567" w:type="dxa"/>
          </w:tcPr>
          <w:p w:rsidR="003F6AA5" w:rsidRPr="003F6AA5" w:rsidRDefault="003F6AA5" w:rsidP="003F6AA5">
            <w:pPr>
              <w:spacing w:line="240" w:lineRule="auto"/>
              <w:jc w:val="left"/>
              <w:rPr>
                <w:rStyle w:val="Hyperlink"/>
                <w:rtl/>
              </w:rPr>
            </w:pPr>
            <w:hyperlink w:anchor="Seif4" w:tooltip="פנקס התביעות וכרטסת התביעות"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5 </w:t>
            </w:r>
          </w:p>
        </w:tc>
        <w:tc>
          <w:tcPr>
            <w:tcW w:w="5669" w:type="dxa"/>
          </w:tcPr>
          <w:p w:rsidR="003F6AA5" w:rsidRPr="003F6AA5" w:rsidRDefault="003F6AA5" w:rsidP="003F6AA5">
            <w:pPr>
              <w:spacing w:line="240" w:lineRule="auto"/>
              <w:jc w:val="left"/>
              <w:rPr>
                <w:rFonts w:cs="Frankruhel"/>
                <w:sz w:val="24"/>
                <w:rtl/>
              </w:rPr>
            </w:pPr>
            <w:r>
              <w:rPr>
                <w:sz w:val="24"/>
                <w:rtl/>
              </w:rPr>
              <w:t>בדיקת התביעה</w:t>
            </w:r>
          </w:p>
        </w:tc>
        <w:tc>
          <w:tcPr>
            <w:tcW w:w="567" w:type="dxa"/>
          </w:tcPr>
          <w:p w:rsidR="003F6AA5" w:rsidRPr="003F6AA5" w:rsidRDefault="003F6AA5" w:rsidP="003F6AA5">
            <w:pPr>
              <w:spacing w:line="240" w:lineRule="auto"/>
              <w:jc w:val="left"/>
              <w:rPr>
                <w:rStyle w:val="Hyperlink"/>
                <w:rtl/>
              </w:rPr>
            </w:pPr>
            <w:hyperlink w:anchor="Seif5" w:tooltip="בדיקת התביעה"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6 </w:t>
            </w:r>
          </w:p>
        </w:tc>
        <w:tc>
          <w:tcPr>
            <w:tcW w:w="5669" w:type="dxa"/>
          </w:tcPr>
          <w:p w:rsidR="003F6AA5" w:rsidRPr="003F6AA5" w:rsidRDefault="003F6AA5" w:rsidP="003F6AA5">
            <w:pPr>
              <w:spacing w:line="240" w:lineRule="auto"/>
              <w:jc w:val="left"/>
              <w:rPr>
                <w:rFonts w:cs="Frankruhel"/>
                <w:sz w:val="24"/>
                <w:rtl/>
              </w:rPr>
            </w:pPr>
            <w:r>
              <w:rPr>
                <w:sz w:val="24"/>
                <w:rtl/>
              </w:rPr>
              <w:t>העברת התיק לועדה המייעצת</w:t>
            </w:r>
          </w:p>
        </w:tc>
        <w:tc>
          <w:tcPr>
            <w:tcW w:w="567" w:type="dxa"/>
          </w:tcPr>
          <w:p w:rsidR="003F6AA5" w:rsidRPr="003F6AA5" w:rsidRDefault="003F6AA5" w:rsidP="003F6AA5">
            <w:pPr>
              <w:spacing w:line="240" w:lineRule="auto"/>
              <w:jc w:val="left"/>
              <w:rPr>
                <w:rStyle w:val="Hyperlink"/>
                <w:rtl/>
              </w:rPr>
            </w:pPr>
            <w:hyperlink w:anchor="Seif6" w:tooltip="העברת התיק לועדה המייעצת"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7 </w:t>
            </w:r>
          </w:p>
        </w:tc>
        <w:tc>
          <w:tcPr>
            <w:tcW w:w="5669" w:type="dxa"/>
          </w:tcPr>
          <w:p w:rsidR="003F6AA5" w:rsidRPr="003F6AA5" w:rsidRDefault="003F6AA5" w:rsidP="003F6AA5">
            <w:pPr>
              <w:spacing w:line="240" w:lineRule="auto"/>
              <w:jc w:val="left"/>
              <w:rPr>
                <w:rFonts w:cs="Frankruhel"/>
                <w:sz w:val="24"/>
                <w:rtl/>
              </w:rPr>
            </w:pPr>
            <w:r>
              <w:rPr>
                <w:sz w:val="24"/>
                <w:rtl/>
              </w:rPr>
              <w:t>הדיון בועדה המייעצת</w:t>
            </w:r>
          </w:p>
        </w:tc>
        <w:tc>
          <w:tcPr>
            <w:tcW w:w="567" w:type="dxa"/>
          </w:tcPr>
          <w:p w:rsidR="003F6AA5" w:rsidRPr="003F6AA5" w:rsidRDefault="003F6AA5" w:rsidP="003F6AA5">
            <w:pPr>
              <w:spacing w:line="240" w:lineRule="auto"/>
              <w:jc w:val="left"/>
              <w:rPr>
                <w:rStyle w:val="Hyperlink"/>
                <w:rtl/>
              </w:rPr>
            </w:pPr>
            <w:hyperlink w:anchor="Seif7" w:tooltip="הדיון בועדה המייעצת"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8 </w:t>
            </w:r>
          </w:p>
        </w:tc>
        <w:tc>
          <w:tcPr>
            <w:tcW w:w="5669" w:type="dxa"/>
          </w:tcPr>
          <w:p w:rsidR="003F6AA5" w:rsidRPr="003F6AA5" w:rsidRDefault="003F6AA5" w:rsidP="003F6AA5">
            <w:pPr>
              <w:spacing w:line="240" w:lineRule="auto"/>
              <w:jc w:val="left"/>
              <w:rPr>
                <w:rFonts w:cs="Frankruhel"/>
                <w:sz w:val="24"/>
                <w:rtl/>
              </w:rPr>
            </w:pPr>
            <w:r>
              <w:rPr>
                <w:sz w:val="24"/>
                <w:rtl/>
              </w:rPr>
              <w:t>החלטת הממונה</w:t>
            </w:r>
          </w:p>
        </w:tc>
        <w:tc>
          <w:tcPr>
            <w:tcW w:w="567" w:type="dxa"/>
          </w:tcPr>
          <w:p w:rsidR="003F6AA5" w:rsidRPr="003F6AA5" w:rsidRDefault="003F6AA5" w:rsidP="003F6AA5">
            <w:pPr>
              <w:spacing w:line="240" w:lineRule="auto"/>
              <w:jc w:val="left"/>
              <w:rPr>
                <w:rStyle w:val="Hyperlink"/>
                <w:rtl/>
              </w:rPr>
            </w:pPr>
            <w:hyperlink w:anchor="Seif8" w:tooltip="החלטת הממונה"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p>
        </w:tc>
        <w:tc>
          <w:tcPr>
            <w:tcW w:w="5669" w:type="dxa"/>
          </w:tcPr>
          <w:p w:rsidR="003F6AA5" w:rsidRPr="003F6AA5" w:rsidRDefault="003F6AA5" w:rsidP="003F6AA5">
            <w:pPr>
              <w:spacing w:line="240" w:lineRule="auto"/>
              <w:jc w:val="left"/>
              <w:rPr>
                <w:rFonts w:cs="Frankruhel"/>
                <w:sz w:val="24"/>
                <w:rtl/>
              </w:rPr>
            </w:pPr>
            <w:r>
              <w:rPr>
                <w:sz w:val="24"/>
                <w:rtl/>
              </w:rPr>
              <w:t>פרק ד': סדר הדין בבית המשפט המחוזי</w:t>
            </w:r>
          </w:p>
        </w:tc>
        <w:tc>
          <w:tcPr>
            <w:tcW w:w="567" w:type="dxa"/>
          </w:tcPr>
          <w:p w:rsidR="003F6AA5" w:rsidRPr="003F6AA5" w:rsidRDefault="003F6AA5" w:rsidP="003F6AA5">
            <w:pPr>
              <w:spacing w:line="240" w:lineRule="auto"/>
              <w:jc w:val="left"/>
              <w:rPr>
                <w:rStyle w:val="Hyperlink"/>
                <w:rtl/>
              </w:rPr>
            </w:pPr>
            <w:hyperlink w:anchor="med3" w:tooltip="פרק ד: סדר הדין בבית המשפט המחוזי"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9 </w:t>
            </w:r>
          </w:p>
        </w:tc>
        <w:tc>
          <w:tcPr>
            <w:tcW w:w="5669" w:type="dxa"/>
          </w:tcPr>
          <w:p w:rsidR="003F6AA5" w:rsidRPr="003F6AA5" w:rsidRDefault="003F6AA5" w:rsidP="003F6AA5">
            <w:pPr>
              <w:spacing w:line="240" w:lineRule="auto"/>
              <w:jc w:val="left"/>
              <w:rPr>
                <w:rFonts w:cs="Frankruhel"/>
                <w:sz w:val="24"/>
                <w:rtl/>
              </w:rPr>
            </w:pPr>
            <w:r>
              <w:rPr>
                <w:sz w:val="24"/>
                <w:rtl/>
              </w:rPr>
              <w:t>צורת הבקשה</w:t>
            </w:r>
          </w:p>
        </w:tc>
        <w:tc>
          <w:tcPr>
            <w:tcW w:w="567" w:type="dxa"/>
          </w:tcPr>
          <w:p w:rsidR="003F6AA5" w:rsidRPr="003F6AA5" w:rsidRDefault="003F6AA5" w:rsidP="003F6AA5">
            <w:pPr>
              <w:spacing w:line="240" w:lineRule="auto"/>
              <w:jc w:val="left"/>
              <w:rPr>
                <w:rStyle w:val="Hyperlink"/>
                <w:rtl/>
              </w:rPr>
            </w:pPr>
            <w:hyperlink w:anchor="Seif9" w:tooltip="צורת הבקשה"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10 </w:t>
            </w:r>
          </w:p>
        </w:tc>
        <w:tc>
          <w:tcPr>
            <w:tcW w:w="5669" w:type="dxa"/>
          </w:tcPr>
          <w:p w:rsidR="003F6AA5" w:rsidRPr="003F6AA5" w:rsidRDefault="003F6AA5" w:rsidP="003F6AA5">
            <w:pPr>
              <w:spacing w:line="240" w:lineRule="auto"/>
              <w:jc w:val="left"/>
              <w:rPr>
                <w:rFonts w:cs="Frankruhel"/>
                <w:sz w:val="24"/>
                <w:rtl/>
              </w:rPr>
            </w:pPr>
            <w:r>
              <w:rPr>
                <w:sz w:val="24"/>
                <w:rtl/>
              </w:rPr>
              <w:t>הזמנת הממונה</w:t>
            </w:r>
          </w:p>
        </w:tc>
        <w:tc>
          <w:tcPr>
            <w:tcW w:w="567" w:type="dxa"/>
          </w:tcPr>
          <w:p w:rsidR="003F6AA5" w:rsidRPr="003F6AA5" w:rsidRDefault="003F6AA5" w:rsidP="003F6AA5">
            <w:pPr>
              <w:spacing w:line="240" w:lineRule="auto"/>
              <w:jc w:val="left"/>
              <w:rPr>
                <w:rStyle w:val="Hyperlink"/>
                <w:rtl/>
              </w:rPr>
            </w:pPr>
            <w:hyperlink w:anchor="Seif10" w:tooltip="הזמנת הממונה"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p>
        </w:tc>
        <w:tc>
          <w:tcPr>
            <w:tcW w:w="5669" w:type="dxa"/>
          </w:tcPr>
          <w:p w:rsidR="003F6AA5" w:rsidRPr="003F6AA5" w:rsidRDefault="003F6AA5" w:rsidP="003F6AA5">
            <w:pPr>
              <w:spacing w:line="240" w:lineRule="auto"/>
              <w:jc w:val="left"/>
              <w:rPr>
                <w:rFonts w:cs="Frankruhel"/>
                <w:sz w:val="24"/>
                <w:rtl/>
              </w:rPr>
            </w:pPr>
            <w:r>
              <w:rPr>
                <w:sz w:val="24"/>
                <w:rtl/>
              </w:rPr>
              <w:t>פרק ה': הוראות שונות</w:t>
            </w:r>
          </w:p>
        </w:tc>
        <w:tc>
          <w:tcPr>
            <w:tcW w:w="567" w:type="dxa"/>
          </w:tcPr>
          <w:p w:rsidR="003F6AA5" w:rsidRPr="003F6AA5" w:rsidRDefault="003F6AA5" w:rsidP="003F6AA5">
            <w:pPr>
              <w:spacing w:line="240" w:lineRule="auto"/>
              <w:jc w:val="left"/>
              <w:rPr>
                <w:rStyle w:val="Hyperlink"/>
                <w:rtl/>
              </w:rPr>
            </w:pPr>
            <w:hyperlink w:anchor="med4" w:tooltip="פרק ה: הוראות שונות"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11 </w:t>
            </w:r>
          </w:p>
        </w:tc>
        <w:tc>
          <w:tcPr>
            <w:tcW w:w="5669" w:type="dxa"/>
          </w:tcPr>
          <w:p w:rsidR="003F6AA5" w:rsidRPr="003F6AA5" w:rsidRDefault="003F6AA5" w:rsidP="003F6AA5">
            <w:pPr>
              <w:spacing w:line="240" w:lineRule="auto"/>
              <w:jc w:val="left"/>
              <w:rPr>
                <w:rFonts w:cs="Frankruhel"/>
                <w:sz w:val="24"/>
                <w:rtl/>
              </w:rPr>
            </w:pPr>
            <w:r>
              <w:rPr>
                <w:sz w:val="24"/>
                <w:rtl/>
              </w:rPr>
              <w:t>הארכת מועדים</w:t>
            </w:r>
          </w:p>
        </w:tc>
        <w:tc>
          <w:tcPr>
            <w:tcW w:w="567" w:type="dxa"/>
          </w:tcPr>
          <w:p w:rsidR="003F6AA5" w:rsidRPr="003F6AA5" w:rsidRDefault="003F6AA5" w:rsidP="003F6AA5">
            <w:pPr>
              <w:spacing w:line="240" w:lineRule="auto"/>
              <w:jc w:val="left"/>
              <w:rPr>
                <w:rStyle w:val="Hyperlink"/>
                <w:rtl/>
              </w:rPr>
            </w:pPr>
            <w:hyperlink w:anchor="Seif11" w:tooltip="הארכת מועדים"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r>
              <w:rPr>
                <w:sz w:val="24"/>
                <w:rtl/>
              </w:rPr>
              <w:t xml:space="preserve">סעיף 12 </w:t>
            </w:r>
          </w:p>
        </w:tc>
        <w:tc>
          <w:tcPr>
            <w:tcW w:w="5669" w:type="dxa"/>
          </w:tcPr>
          <w:p w:rsidR="003F6AA5" w:rsidRPr="003F6AA5" w:rsidRDefault="003F6AA5" w:rsidP="003F6AA5">
            <w:pPr>
              <w:spacing w:line="240" w:lineRule="auto"/>
              <w:jc w:val="left"/>
              <w:rPr>
                <w:rFonts w:cs="Frankruhel"/>
                <w:sz w:val="24"/>
                <w:rtl/>
              </w:rPr>
            </w:pPr>
            <w:r>
              <w:rPr>
                <w:sz w:val="24"/>
                <w:rtl/>
              </w:rPr>
              <w:t>השם</w:t>
            </w:r>
          </w:p>
        </w:tc>
        <w:tc>
          <w:tcPr>
            <w:tcW w:w="567" w:type="dxa"/>
          </w:tcPr>
          <w:p w:rsidR="003F6AA5" w:rsidRPr="003F6AA5" w:rsidRDefault="003F6AA5" w:rsidP="003F6AA5">
            <w:pPr>
              <w:spacing w:line="240" w:lineRule="auto"/>
              <w:jc w:val="left"/>
              <w:rPr>
                <w:rStyle w:val="Hyperlink"/>
                <w:rtl/>
              </w:rPr>
            </w:pPr>
            <w:hyperlink w:anchor="Seif12" w:tooltip="השם"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6AA5" w:rsidRPr="003F6AA5">
        <w:tblPrEx>
          <w:tblCellMar>
            <w:top w:w="0" w:type="dxa"/>
            <w:bottom w:w="0" w:type="dxa"/>
          </w:tblCellMar>
        </w:tblPrEx>
        <w:tc>
          <w:tcPr>
            <w:tcW w:w="1247" w:type="dxa"/>
          </w:tcPr>
          <w:p w:rsidR="003F6AA5" w:rsidRPr="003F6AA5" w:rsidRDefault="003F6AA5" w:rsidP="003F6AA5">
            <w:pPr>
              <w:spacing w:line="240" w:lineRule="auto"/>
              <w:jc w:val="left"/>
              <w:rPr>
                <w:rFonts w:cs="Frankruhel"/>
                <w:sz w:val="24"/>
                <w:rtl/>
              </w:rPr>
            </w:pPr>
          </w:p>
        </w:tc>
        <w:tc>
          <w:tcPr>
            <w:tcW w:w="5669" w:type="dxa"/>
          </w:tcPr>
          <w:p w:rsidR="003F6AA5" w:rsidRPr="003F6AA5" w:rsidRDefault="003F6AA5" w:rsidP="003F6AA5">
            <w:pPr>
              <w:spacing w:line="240" w:lineRule="auto"/>
              <w:jc w:val="left"/>
              <w:rPr>
                <w:rFonts w:cs="Frankruhel"/>
                <w:sz w:val="24"/>
                <w:rtl/>
              </w:rPr>
            </w:pPr>
            <w:r>
              <w:rPr>
                <w:sz w:val="24"/>
                <w:rtl/>
              </w:rPr>
              <w:t>תוספת</w:t>
            </w:r>
          </w:p>
        </w:tc>
        <w:tc>
          <w:tcPr>
            <w:tcW w:w="567" w:type="dxa"/>
          </w:tcPr>
          <w:p w:rsidR="003F6AA5" w:rsidRPr="003F6AA5" w:rsidRDefault="003F6AA5" w:rsidP="003F6AA5">
            <w:pPr>
              <w:spacing w:line="240" w:lineRule="auto"/>
              <w:jc w:val="left"/>
              <w:rPr>
                <w:rStyle w:val="Hyperlink"/>
                <w:rtl/>
              </w:rPr>
            </w:pPr>
            <w:hyperlink w:anchor="med5" w:tooltip="תוספת" w:history="1">
              <w:r w:rsidRPr="003F6AA5">
                <w:rPr>
                  <w:rStyle w:val="Hyperlink"/>
                </w:rPr>
                <w:t>Go</w:t>
              </w:r>
            </w:hyperlink>
          </w:p>
        </w:tc>
        <w:tc>
          <w:tcPr>
            <w:tcW w:w="850" w:type="dxa"/>
          </w:tcPr>
          <w:p w:rsidR="003F6AA5" w:rsidRPr="003F6AA5" w:rsidRDefault="003F6AA5" w:rsidP="003F6AA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48001A" w:rsidRDefault="0048001A">
      <w:pPr>
        <w:pStyle w:val="big-header"/>
        <w:ind w:left="0" w:right="1134"/>
        <w:rPr>
          <w:rFonts w:cs="FrankRuehl"/>
          <w:sz w:val="32"/>
          <w:rtl/>
        </w:rPr>
      </w:pPr>
    </w:p>
    <w:p w:rsidR="0048001A" w:rsidRDefault="0048001A" w:rsidP="003C3F8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נכסי נפקדים (פיצויים), תשל"ד-</w:t>
      </w:r>
      <w:r>
        <w:rPr>
          <w:rFonts w:cs="FrankRuehl"/>
          <w:sz w:val="32"/>
          <w:rtl/>
        </w:rPr>
        <w:t>1974</w:t>
      </w:r>
      <w:r w:rsidR="005D3159">
        <w:rPr>
          <w:rStyle w:val="a6"/>
          <w:rFonts w:cs="FrankRuehl"/>
          <w:sz w:val="32"/>
          <w:rtl/>
        </w:rPr>
        <w:footnoteReference w:customMarkFollows="1" w:id="1"/>
        <w:t>*</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סמכויותינו לפי סעיפים 4 ו-19 לחוק נכסי נפקדים (פיצויים), תשל"ג-</w:t>
      </w:r>
      <w:r>
        <w:rPr>
          <w:rStyle w:val="default"/>
          <w:rFonts w:cs="FrankRuehl"/>
          <w:rtl/>
        </w:rPr>
        <w:t xml:space="preserve">1973, </w:t>
      </w:r>
      <w:r>
        <w:rPr>
          <w:rStyle w:val="default"/>
          <w:rFonts w:cs="FrankRuehl" w:hint="cs"/>
          <w:rtl/>
        </w:rPr>
        <w:t>ובת</w:t>
      </w:r>
      <w:r>
        <w:rPr>
          <w:rStyle w:val="default"/>
          <w:rFonts w:cs="FrankRuehl"/>
          <w:rtl/>
        </w:rPr>
        <w:t>ו</w:t>
      </w:r>
      <w:r>
        <w:rPr>
          <w:rStyle w:val="default"/>
          <w:rFonts w:cs="FrankRuehl" w:hint="cs"/>
          <w:rtl/>
        </w:rPr>
        <w:t>קף סמכותו של שר המשפטים לפי סעיף 46 לחוק בתי המשפט, תשי"ז-</w:t>
      </w:r>
      <w:r>
        <w:rPr>
          <w:rStyle w:val="default"/>
          <w:rFonts w:cs="FrankRuehl"/>
          <w:rtl/>
        </w:rPr>
        <w:t xml:space="preserve">1957, </w:t>
      </w:r>
      <w:r>
        <w:rPr>
          <w:rStyle w:val="default"/>
          <w:rFonts w:cs="FrankRuehl" w:hint="cs"/>
          <w:rtl/>
        </w:rPr>
        <w:t>אנו מתקינים תקנות אלה:</w:t>
      </w:r>
    </w:p>
    <w:p w:rsidR="0048001A" w:rsidRDefault="0048001A">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48001A" w:rsidRDefault="0048001A">
      <w:pPr>
        <w:pStyle w:val="P00"/>
        <w:spacing w:before="72"/>
        <w:ind w:left="0" w:right="1134"/>
        <w:rPr>
          <w:rStyle w:val="default"/>
          <w:rFonts w:cs="FrankRuehl"/>
          <w:rtl/>
        </w:rPr>
      </w:pPr>
      <w:bookmarkStart w:id="1" w:name="Seif1"/>
      <w:bookmarkEnd w:id="1"/>
      <w:r>
        <w:rPr>
          <w:lang w:val="he-IL"/>
        </w:rPr>
        <w:pict>
          <v:rect id="_x0000_s1026" style="position:absolute;left:0;text-align:left;margin-left:464.5pt;margin-top:8.05pt;width:75.05pt;height:12.6pt;z-index:251645952" o:allowincell="f" filled="f" stroked="f" strokecolor="lime" strokeweight=".25pt">
            <v:textbox style="mso-next-textbox:#_x0000_s1026" inset="0,0,0,0">
              <w:txbxContent>
                <w:p w:rsidR="0048001A" w:rsidRDefault="0048001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w:t>
      </w:r>
      <w:r>
        <w:rPr>
          <w:rStyle w:val="default"/>
          <w:rFonts w:cs="FrankRuehl"/>
          <w:rtl/>
        </w:rPr>
        <w:t xml:space="preserve">ת </w:t>
      </w:r>
      <w:r>
        <w:rPr>
          <w:rStyle w:val="default"/>
          <w:rFonts w:cs="FrankRuehl" w:hint="cs"/>
          <w:rtl/>
        </w:rPr>
        <w:t>אלה -</w:t>
      </w:r>
    </w:p>
    <w:p w:rsidR="0048001A" w:rsidRDefault="0048001A" w:rsidP="005D315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ממונה" - כמשמעותו בסעיף 4 לחוק נכסי נפקדים (פיצויים), תשל"ג</w:t>
      </w:r>
      <w:r w:rsidR="005D3159">
        <w:rPr>
          <w:rStyle w:val="default"/>
          <w:rFonts w:cs="FrankRuehl" w:hint="cs"/>
          <w:rtl/>
        </w:rPr>
        <w:t>-</w:t>
      </w:r>
      <w:r>
        <w:rPr>
          <w:rStyle w:val="default"/>
          <w:rFonts w:cs="FrankRuehl"/>
          <w:rtl/>
        </w:rPr>
        <w:t>1973 (</w:t>
      </w:r>
      <w:r>
        <w:rPr>
          <w:rStyle w:val="default"/>
          <w:rFonts w:cs="FrankRuehl" w:hint="cs"/>
          <w:rtl/>
        </w:rPr>
        <w:t>להלן - החוק);</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ועדה המייעצת" - כמשמעותה בסעיף 5 לחוק;</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לשכה" - הלשכה לביצוע החוק, שמקום מושבה בירושלים;</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ובע" - אדם הזכאי לתבוע פיצויים בעד נכס, לרבות מי שמוסמך לייצגו כדין,</w:t>
      </w:r>
      <w:r>
        <w:rPr>
          <w:rStyle w:val="default"/>
          <w:rFonts w:cs="FrankRuehl"/>
          <w:rtl/>
        </w:rPr>
        <w:t xml:space="preserve"> ז</w:t>
      </w:r>
      <w:r>
        <w:rPr>
          <w:rStyle w:val="default"/>
          <w:rFonts w:cs="FrankRuehl" w:hint="cs"/>
          <w:rtl/>
        </w:rPr>
        <w:t>ולת אם נאמר אחרת בתקנות אלה.</w:t>
      </w:r>
    </w:p>
    <w:p w:rsidR="0048001A" w:rsidRDefault="0048001A">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ב': הגשת התביעה</w:t>
      </w:r>
    </w:p>
    <w:p w:rsidR="0048001A" w:rsidRDefault="0048001A">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0pt;z-index:251646976" o:allowincell="f" filled="f" stroked="f" strokecolor="lime" strokeweight=".25pt">
            <v:textbox style="mso-next-textbox:#_x0000_s1027" inset="0,0,0,0">
              <w:txbxContent>
                <w:p w:rsidR="0048001A" w:rsidRDefault="0048001A">
                  <w:pPr>
                    <w:spacing w:line="160" w:lineRule="exact"/>
                    <w:jc w:val="left"/>
                    <w:rPr>
                      <w:rFonts w:cs="Miriam"/>
                      <w:noProof/>
                      <w:sz w:val="18"/>
                      <w:szCs w:val="18"/>
                      <w:rtl/>
                    </w:rPr>
                  </w:pPr>
                  <w:r>
                    <w:rPr>
                      <w:rFonts w:cs="Miriam"/>
                      <w:sz w:val="18"/>
                      <w:szCs w:val="18"/>
                      <w:rtl/>
                    </w:rPr>
                    <w:t>הג</w:t>
                  </w:r>
                  <w:r>
                    <w:rPr>
                      <w:rFonts w:cs="Miriam" w:hint="cs"/>
                      <w:sz w:val="18"/>
                      <w:szCs w:val="18"/>
                      <w:rtl/>
                    </w:rPr>
                    <w:t>שת תביעה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ביעה לפיצויים תיערך בשלושה עותקים על גבי הטופס שבתוספת.</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תב</w:t>
      </w:r>
      <w:r>
        <w:rPr>
          <w:rStyle w:val="default"/>
          <w:rFonts w:cs="FrankRuehl" w:hint="cs"/>
          <w:rtl/>
        </w:rPr>
        <w:t>יעה תיחתם ביד התובע עצמו, ואם היה התובע קטין או פסול דין, או נבצר ממנו לחתום על התביעה מסיבה אחרת - תיחתם ביד מי שמוסמך לייצגו.</w:t>
      </w:r>
    </w:p>
    <w:p w:rsidR="0048001A" w:rsidRDefault="0048001A" w:rsidP="005D31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תימה תהא בפני שופט, רשם או עורך-דין, לאחר שהחותם זיהה עצמו על סמך תעודת זהות שניתנה לפי חוק מרשם האוכלוסין, תשכ"ה</w:t>
      </w:r>
      <w:r w:rsidR="005D3159">
        <w:rPr>
          <w:rStyle w:val="default"/>
          <w:rFonts w:cs="FrankRuehl" w:hint="cs"/>
          <w:rtl/>
        </w:rPr>
        <w:t>-</w:t>
      </w:r>
      <w:r>
        <w:rPr>
          <w:rStyle w:val="default"/>
          <w:rFonts w:cs="FrankRuehl" w:hint="cs"/>
          <w:rtl/>
        </w:rPr>
        <w:t>1965</w:t>
      </w:r>
      <w:r>
        <w:rPr>
          <w:rStyle w:val="default"/>
          <w:rFonts w:cs="FrankRuehl"/>
          <w:rtl/>
        </w:rPr>
        <w:t>, ת</w:t>
      </w:r>
      <w:r>
        <w:rPr>
          <w:rStyle w:val="default"/>
          <w:rFonts w:cs="FrankRuehl" w:hint="cs"/>
          <w:rtl/>
        </w:rPr>
        <w:t>עודת-זהות שניתנה לפי פקודת מרשם התושבים, תש"ט</w:t>
      </w:r>
      <w:r w:rsidR="005D3159">
        <w:rPr>
          <w:rStyle w:val="default"/>
          <w:rFonts w:cs="FrankRuehl" w:hint="cs"/>
          <w:rtl/>
        </w:rPr>
        <w:t>-</w:t>
      </w:r>
      <w:r>
        <w:rPr>
          <w:rStyle w:val="default"/>
          <w:rFonts w:cs="FrankRuehl"/>
          <w:rtl/>
        </w:rPr>
        <w:t xml:space="preserve">1949, </w:t>
      </w:r>
      <w:r>
        <w:rPr>
          <w:rStyle w:val="default"/>
          <w:rFonts w:cs="FrankRuehl" w:hint="cs"/>
          <w:rtl/>
        </w:rPr>
        <w:t>או פנקס זיהוי שניתן לפי תקנות-</w:t>
      </w:r>
      <w:r w:rsidR="005D3159">
        <w:rPr>
          <w:rStyle w:val="default"/>
          <w:rFonts w:cs="FrankRuehl" w:hint="cs"/>
          <w:rtl/>
        </w:rPr>
        <w:t>שעת-</w:t>
      </w:r>
      <w:r>
        <w:rPr>
          <w:rStyle w:val="default"/>
          <w:rFonts w:cs="FrankRuehl" w:hint="cs"/>
          <w:rtl/>
        </w:rPr>
        <w:t>חירום (רישום תושבים), תש"ח</w:t>
      </w:r>
      <w:r w:rsidR="005D3159">
        <w:rPr>
          <w:rStyle w:val="default"/>
          <w:rFonts w:cs="FrankRuehl" w:hint="cs"/>
          <w:rtl/>
        </w:rPr>
        <w:t>-</w:t>
      </w:r>
      <w:r>
        <w:rPr>
          <w:rStyle w:val="default"/>
          <w:rFonts w:cs="FrankRuehl"/>
          <w:rtl/>
        </w:rPr>
        <w:t>1948.</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ביע</w:t>
      </w:r>
      <w:r>
        <w:rPr>
          <w:rStyle w:val="default"/>
          <w:rFonts w:cs="FrankRuehl"/>
          <w:rtl/>
        </w:rPr>
        <w:t xml:space="preserve">ה </w:t>
      </w:r>
      <w:r>
        <w:rPr>
          <w:rStyle w:val="default"/>
          <w:rFonts w:cs="FrankRuehl" w:hint="cs"/>
          <w:rtl/>
        </w:rPr>
        <w:t>יש להגיש במסירה ללשכה במשרדה או במשלוח בדואר רשום.</w:t>
      </w:r>
    </w:p>
    <w:p w:rsidR="0048001A" w:rsidRDefault="0048001A">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10pt;z-index:251648000" o:allowincell="f" filled="f" stroked="f" strokecolor="lime" strokeweight=".25pt">
            <v:textbox style="mso-next-textbox:#_x0000_s1028" inset="0,0,0,0">
              <w:txbxContent>
                <w:p w:rsidR="0048001A" w:rsidRDefault="0048001A">
                  <w:pPr>
                    <w:spacing w:line="160" w:lineRule="exact"/>
                    <w:jc w:val="left"/>
                    <w:rPr>
                      <w:rFonts w:cs="Miriam"/>
                      <w:noProof/>
                      <w:sz w:val="18"/>
                      <w:szCs w:val="18"/>
                      <w:rtl/>
                    </w:rPr>
                  </w:pPr>
                  <w:r>
                    <w:rPr>
                      <w:rFonts w:cs="Miriam"/>
                      <w:sz w:val="18"/>
                      <w:szCs w:val="18"/>
                      <w:rtl/>
                    </w:rPr>
                    <w:t>צי</w:t>
                  </w:r>
                  <w:r>
                    <w:rPr>
                      <w:rFonts w:cs="Miriam" w:hint="cs"/>
                      <w:sz w:val="18"/>
                      <w:szCs w:val="18"/>
                      <w:rtl/>
                    </w:rPr>
                    <w:t>רוף מסמכים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תביעה יצורפו תצלומי מסמכים להוכחת הזכות, במידה שהם בידי התובע, ואלה הם:</w:t>
      </w:r>
    </w:p>
    <w:p w:rsidR="0048001A" w:rsidRDefault="0048001A" w:rsidP="005D3159">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עודת-רישום </w:t>
      </w:r>
      <w:r>
        <w:rPr>
          <w:rStyle w:val="default"/>
          <w:rFonts w:cs="FrankRuehl"/>
          <w:rtl/>
        </w:rPr>
        <w:t>או</w:t>
      </w:r>
      <w:r>
        <w:rPr>
          <w:rStyle w:val="default"/>
          <w:rFonts w:cs="FrankRuehl" w:hint="cs"/>
          <w:rtl/>
        </w:rPr>
        <w:t xml:space="preserve"> נסח-רישום מלשכת רישום המקרקעין שבה רשום הנכס;</w:t>
      </w:r>
    </w:p>
    <w:p w:rsidR="0048001A" w:rsidRDefault="0048001A" w:rsidP="005D3159">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ישורים על תשלום מס-רכוש בעד הנכס עד למועד הקנייתו לאפוטרופוס;</w:t>
      </w:r>
    </w:p>
    <w:p w:rsidR="0048001A" w:rsidRDefault="0048001A">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ו ירושה או צו קיום צוואה;</w:t>
      </w:r>
    </w:p>
    <w:p w:rsidR="0048001A" w:rsidRDefault="0048001A">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סכם על רכישת הנכס;</w:t>
      </w:r>
    </w:p>
    <w:p w:rsidR="0048001A" w:rsidRDefault="0048001A">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מסמך אחר הדרוש, לדעת הממונה, כדי להוכיח את הזכות.</w:t>
      </w:r>
    </w:p>
    <w:p w:rsidR="0048001A" w:rsidRDefault="0048001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ממונה רשאי לדרוש כי </w:t>
      </w:r>
      <w:r>
        <w:rPr>
          <w:rStyle w:val="default"/>
          <w:rFonts w:cs="FrankRuehl"/>
          <w:rtl/>
        </w:rPr>
        <w:t>יו</w:t>
      </w:r>
      <w:r>
        <w:rPr>
          <w:rStyle w:val="default"/>
          <w:rFonts w:cs="FrankRuehl" w:hint="cs"/>
          <w:rtl/>
        </w:rPr>
        <w:t>גש לו גם המסמך המקורי.</w:t>
      </w:r>
    </w:p>
    <w:p w:rsidR="0048001A" w:rsidRDefault="0048001A">
      <w:pPr>
        <w:pStyle w:val="medium2-header"/>
        <w:keepLines w:val="0"/>
        <w:spacing w:before="72"/>
        <w:ind w:left="0" w:right="1134"/>
        <w:rPr>
          <w:rFonts w:cs="FrankRuehl"/>
          <w:noProof/>
          <w:rtl/>
        </w:rPr>
      </w:pPr>
      <w:bookmarkStart w:id="5" w:name="med2"/>
      <w:bookmarkEnd w:id="5"/>
      <w:r>
        <w:rPr>
          <w:rFonts w:cs="FrankRuehl"/>
          <w:noProof/>
          <w:rtl/>
        </w:rPr>
        <w:t>פר</w:t>
      </w:r>
      <w:r>
        <w:rPr>
          <w:rFonts w:cs="FrankRuehl" w:hint="cs"/>
          <w:noProof/>
          <w:rtl/>
        </w:rPr>
        <w:t>ק ג': הטיפול בתביעה</w:t>
      </w:r>
    </w:p>
    <w:p w:rsidR="0048001A" w:rsidRDefault="0048001A">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20pt;z-index:251649024" o:allowincell="f" filled="f" stroked="f" strokecolor="lime" strokeweight=".25pt">
            <v:textbox style="mso-next-textbox:#_x0000_s1029" inset="0,0,0,0">
              <w:txbxContent>
                <w:p w:rsidR="0048001A" w:rsidRDefault="0048001A" w:rsidP="005D3159">
                  <w:pPr>
                    <w:spacing w:line="160" w:lineRule="exact"/>
                    <w:jc w:val="left"/>
                    <w:rPr>
                      <w:rFonts w:cs="Miriam"/>
                      <w:noProof/>
                      <w:sz w:val="18"/>
                      <w:szCs w:val="18"/>
                      <w:rtl/>
                    </w:rPr>
                  </w:pPr>
                  <w:r>
                    <w:rPr>
                      <w:rFonts w:cs="Miriam"/>
                      <w:sz w:val="18"/>
                      <w:szCs w:val="18"/>
                      <w:rtl/>
                    </w:rPr>
                    <w:t>פנ</w:t>
                  </w:r>
                  <w:r>
                    <w:rPr>
                      <w:rFonts w:cs="Miriam" w:hint="cs"/>
                      <w:sz w:val="18"/>
                      <w:szCs w:val="18"/>
                      <w:rtl/>
                    </w:rPr>
                    <w:t>קס התביעות</w:t>
                  </w:r>
                  <w:r w:rsidR="005D3159">
                    <w:rPr>
                      <w:rFonts w:cs="Miriam" w:hint="cs"/>
                      <w:sz w:val="18"/>
                      <w:szCs w:val="18"/>
                      <w:rtl/>
                    </w:rPr>
                    <w:t xml:space="preserve"> </w:t>
                  </w:r>
                  <w:r>
                    <w:rPr>
                      <w:rFonts w:cs="Miriam"/>
                      <w:sz w:val="18"/>
                      <w:szCs w:val="18"/>
                      <w:rtl/>
                    </w:rPr>
                    <w:t>וכ</w:t>
                  </w:r>
                  <w:r>
                    <w:rPr>
                      <w:rFonts w:cs="Miriam" w:hint="cs"/>
                      <w:sz w:val="18"/>
                      <w:szCs w:val="18"/>
                      <w:rtl/>
                    </w:rPr>
                    <w:t>רטסת התביעות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לשכה ינוהלו -</w:t>
      </w:r>
    </w:p>
    <w:p w:rsidR="0048001A" w:rsidRDefault="0048001A">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נקס תביעות, שבו יירשמו התביעות לפי סדר הגשתן;</w:t>
      </w:r>
    </w:p>
    <w:p w:rsidR="0048001A" w:rsidRDefault="0048001A">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רטסת תביעות, שתתייחס לנכסים שלגביהם הוגשו תביעות.</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נוסף על הפנקס והכרטסת האמורים רשאי הממונה להורות על ניהול כרטסת שמית ועל ע</w:t>
      </w:r>
      <w:r>
        <w:rPr>
          <w:rStyle w:val="default"/>
          <w:rFonts w:cs="FrankRuehl"/>
          <w:rtl/>
        </w:rPr>
        <w:t>רי</w:t>
      </w:r>
      <w:r>
        <w:rPr>
          <w:rStyle w:val="default"/>
          <w:rFonts w:cs="FrankRuehl" w:hint="cs"/>
          <w:rtl/>
        </w:rPr>
        <w:t>כת כל רישום אחר הדרוש, לדעתו, לביצועם היעיל של החוק והתקנות.</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עיון בפנ</w:t>
      </w:r>
      <w:r>
        <w:rPr>
          <w:rStyle w:val="default"/>
          <w:rFonts w:cs="FrankRuehl"/>
          <w:rtl/>
        </w:rPr>
        <w:t>ק</w:t>
      </w:r>
      <w:r>
        <w:rPr>
          <w:rStyle w:val="default"/>
          <w:rFonts w:cs="FrankRuehl" w:hint="cs"/>
          <w:rtl/>
        </w:rPr>
        <w:t>ס התביעות, בכרטסת התביעות או בכל רישום אחר המתנהל לפי הוראות הממונה, או בתיקי התביעות, טעון הסכמה בכתב מאת הממונה או מאת מי שהממונה הסמיכו לכך בכתב.</w:t>
      </w:r>
    </w:p>
    <w:p w:rsidR="0048001A" w:rsidRDefault="0048001A" w:rsidP="005D3159">
      <w:pPr>
        <w:pStyle w:val="P00"/>
        <w:spacing w:before="72"/>
        <w:ind w:left="0" w:right="1134"/>
        <w:rPr>
          <w:rStyle w:val="default"/>
          <w:rFonts w:cs="FrankRuehl"/>
          <w:rtl/>
        </w:rPr>
      </w:pPr>
      <w:r>
        <w:rPr>
          <w:rFonts w:cs="FrankRuehl"/>
          <w:sz w:val="26"/>
          <w:rtl/>
        </w:rPr>
        <w:lastRenderedPageBreak/>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אף האמור בתקנת-משנה </w:t>
      </w:r>
      <w:r>
        <w:rPr>
          <w:rStyle w:val="default"/>
          <w:rFonts w:cs="FrankRuehl"/>
          <w:rtl/>
        </w:rPr>
        <w:t>(ג</w:t>
      </w:r>
      <w:r>
        <w:rPr>
          <w:rStyle w:val="default"/>
          <w:rFonts w:cs="FrankRuehl" w:hint="cs"/>
          <w:rtl/>
        </w:rPr>
        <w:t>), רשאי התובע לעיין בתיק התביעה.</w:t>
      </w:r>
    </w:p>
    <w:p w:rsidR="0048001A" w:rsidRDefault="0048001A">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10pt;z-index:251650048" o:allowincell="f" filled="f" stroked="f" strokecolor="lime" strokeweight=".25pt">
            <v:textbox style="mso-next-textbox:#_x0000_s1030" inset="0,0,0,0">
              <w:txbxContent>
                <w:p w:rsidR="0048001A" w:rsidRDefault="0048001A">
                  <w:pPr>
                    <w:spacing w:line="160" w:lineRule="exact"/>
                    <w:jc w:val="left"/>
                    <w:rPr>
                      <w:rFonts w:cs="Miriam"/>
                      <w:noProof/>
                      <w:sz w:val="18"/>
                      <w:szCs w:val="18"/>
                      <w:rtl/>
                    </w:rPr>
                  </w:pPr>
                  <w:r>
                    <w:rPr>
                      <w:rFonts w:cs="Miriam"/>
                      <w:sz w:val="18"/>
                      <w:szCs w:val="18"/>
                      <w:rtl/>
                    </w:rPr>
                    <w:t>בד</w:t>
                  </w:r>
                  <w:r>
                    <w:rPr>
                      <w:rFonts w:cs="Miriam" w:hint="cs"/>
                      <w:sz w:val="18"/>
                      <w:szCs w:val="18"/>
                      <w:rtl/>
                    </w:rPr>
                    <w:t>יקת התביעה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רשמה התביעה בפנקס התביעות ובכרטסת, יבדוק הממונה את תכנה.</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הממונה כי לא צורפו לתביעה, כל המסמכים הדרושים לדעתו לבירור התביעה, רשאי הוא לדרוש מן התובע כי ימציאם לו, וכן לקבוע את המועד להמצאתם.</w:t>
      </w:r>
    </w:p>
    <w:p w:rsidR="0048001A" w:rsidRDefault="0048001A" w:rsidP="005D31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ממונה רשאי לדרוש מן התובע הסברים על אי-צירוף מסמך פלוני לטופס התביעה, או על אי-התאמה בין מסמכים או בין תכנם, וכן לברר כל עובדה הנראית לו כבעלת חשיבות לבירור התביעה, בין לפני שהענין נדון בועדה המייעצת ובין לאחר שנדון בה.</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ממונה רש</w:t>
      </w:r>
      <w:r>
        <w:rPr>
          <w:rStyle w:val="default"/>
          <w:rFonts w:cs="FrankRuehl"/>
          <w:rtl/>
        </w:rPr>
        <w:t>אי</w:t>
      </w:r>
      <w:r>
        <w:rPr>
          <w:rStyle w:val="default"/>
          <w:rFonts w:cs="FrankRuehl" w:hint="cs"/>
          <w:rtl/>
        </w:rPr>
        <w:t xml:space="preserve"> לצרף לתיק התביעה מסמכים וחומר אחר שאסף; עשה כן, יודיע על כך</w:t>
      </w:r>
      <w:r>
        <w:rPr>
          <w:rStyle w:val="default"/>
          <w:rFonts w:cs="FrankRuehl"/>
          <w:rtl/>
        </w:rPr>
        <w:t xml:space="preserve"> </w:t>
      </w:r>
      <w:r>
        <w:rPr>
          <w:rStyle w:val="default"/>
          <w:rFonts w:cs="FrankRuehl" w:hint="cs"/>
          <w:rtl/>
        </w:rPr>
        <w:t>בכתב לתובע ויציין את פרטי החומר.</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הממונה", בתקנה זו - לרבות מי שהממונה הסמיכו בכתב לענין תקנה זו.</w:t>
      </w:r>
    </w:p>
    <w:p w:rsidR="0048001A" w:rsidRDefault="0048001A">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20pt;z-index:251651072" o:allowincell="f" filled="f" stroked="f" strokecolor="lime" strokeweight=".25pt">
            <v:textbox style="mso-next-textbox:#_x0000_s1031" inset="0,0,0,0">
              <w:txbxContent>
                <w:p w:rsidR="0048001A" w:rsidRDefault="0048001A" w:rsidP="005D3159">
                  <w:pPr>
                    <w:spacing w:line="160" w:lineRule="exact"/>
                    <w:jc w:val="left"/>
                    <w:rPr>
                      <w:rFonts w:cs="Miriam"/>
                      <w:noProof/>
                      <w:sz w:val="18"/>
                      <w:szCs w:val="18"/>
                      <w:rtl/>
                    </w:rPr>
                  </w:pPr>
                  <w:r>
                    <w:rPr>
                      <w:rFonts w:cs="Miriam"/>
                      <w:sz w:val="18"/>
                      <w:szCs w:val="18"/>
                      <w:rtl/>
                    </w:rPr>
                    <w:t>הע</w:t>
                  </w:r>
                  <w:r>
                    <w:rPr>
                      <w:rFonts w:cs="Miriam" w:hint="cs"/>
                      <w:sz w:val="18"/>
                      <w:szCs w:val="18"/>
                      <w:rtl/>
                    </w:rPr>
                    <w:t>ברת התיק</w:t>
                  </w:r>
                  <w:r w:rsidR="005D3159">
                    <w:rPr>
                      <w:rFonts w:cs="Miriam" w:hint="cs"/>
                      <w:sz w:val="18"/>
                      <w:szCs w:val="18"/>
                      <w:rtl/>
                    </w:rPr>
                    <w:t xml:space="preserve"> </w:t>
                  </w:r>
                  <w:r>
                    <w:rPr>
                      <w:rFonts w:cs="Miriam"/>
                      <w:sz w:val="18"/>
                      <w:szCs w:val="18"/>
                      <w:rtl/>
                    </w:rPr>
                    <w:t>לו</w:t>
                  </w:r>
                  <w:r>
                    <w:rPr>
                      <w:rFonts w:cs="Miriam" w:hint="cs"/>
                      <w:sz w:val="18"/>
                      <w:szCs w:val="18"/>
                      <w:rtl/>
                    </w:rPr>
                    <w:t>עדה המייעצת</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מונה יעביר את תיק התביעה אל הועדה המייעצת ויודיע על כך לתובע במכתב שיישלח בדואר רשום</w:t>
      </w:r>
      <w:r>
        <w:rPr>
          <w:rStyle w:val="default"/>
          <w:rFonts w:cs="FrankRuehl"/>
          <w:rtl/>
        </w:rPr>
        <w:t>.</w:t>
      </w:r>
    </w:p>
    <w:p w:rsidR="0048001A" w:rsidRDefault="0048001A" w:rsidP="00963505">
      <w:pPr>
        <w:pStyle w:val="P00"/>
        <w:spacing w:before="72"/>
        <w:ind w:left="0" w:right="1134"/>
        <w:rPr>
          <w:rStyle w:val="default"/>
          <w:rFonts w:cs="FrankRuehl"/>
          <w:rtl/>
        </w:rPr>
      </w:pPr>
      <w:bookmarkStart w:id="9" w:name="Seif7"/>
      <w:bookmarkEnd w:id="9"/>
      <w:r>
        <w:rPr>
          <w:lang w:val="he-IL"/>
        </w:rPr>
        <w:pict>
          <v:rect id="_x0000_s1032" style="position:absolute;left:0;text-align:left;margin-left:464.5pt;margin-top:8.05pt;width:75.05pt;height:20pt;z-index:251652096" o:allowincell="f" filled="f" stroked="f" strokecolor="lime" strokeweight=".25pt">
            <v:textbox style="mso-next-textbox:#_x0000_s1032" inset="0,0,0,0">
              <w:txbxContent>
                <w:p w:rsidR="0048001A" w:rsidRDefault="0048001A" w:rsidP="005D3159">
                  <w:pPr>
                    <w:spacing w:line="160" w:lineRule="exact"/>
                    <w:jc w:val="left"/>
                    <w:rPr>
                      <w:rFonts w:cs="Miriam"/>
                      <w:noProof/>
                      <w:sz w:val="18"/>
                      <w:szCs w:val="18"/>
                      <w:rtl/>
                    </w:rPr>
                  </w:pPr>
                  <w:r>
                    <w:rPr>
                      <w:rFonts w:cs="Miriam"/>
                      <w:sz w:val="18"/>
                      <w:szCs w:val="18"/>
                      <w:rtl/>
                    </w:rPr>
                    <w:t>הד</w:t>
                  </w:r>
                  <w:r>
                    <w:rPr>
                      <w:rFonts w:cs="Miriam" w:hint="cs"/>
                      <w:sz w:val="18"/>
                      <w:szCs w:val="18"/>
                      <w:rtl/>
                    </w:rPr>
                    <w:t>יון בועדה</w:t>
                  </w:r>
                  <w:r w:rsidR="005D3159">
                    <w:rPr>
                      <w:rFonts w:cs="Miriam" w:hint="cs"/>
                      <w:sz w:val="18"/>
                      <w:szCs w:val="18"/>
                      <w:rtl/>
                    </w:rPr>
                    <w:t xml:space="preserve"> </w:t>
                  </w:r>
                  <w:r>
                    <w:rPr>
                      <w:rFonts w:cs="Miriam"/>
                      <w:sz w:val="18"/>
                      <w:szCs w:val="18"/>
                      <w:rtl/>
                    </w:rPr>
                    <w:t>המ</w:t>
                  </w:r>
                  <w:r>
                    <w:rPr>
                      <w:rFonts w:cs="Miriam" w:hint="cs"/>
                      <w:sz w:val="18"/>
                      <w:szCs w:val="18"/>
                      <w:rtl/>
                    </w:rPr>
                    <w:t>ייעצת</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ד</w:t>
      </w:r>
      <w:r>
        <w:rPr>
          <w:rStyle w:val="default"/>
          <w:rFonts w:cs="FrankRuehl" w:hint="cs"/>
          <w:rtl/>
        </w:rPr>
        <w:t>ה המייעצת תזומן לישיבה לפי הוראת היושב-ראש.</w:t>
      </w:r>
    </w:p>
    <w:p w:rsidR="0048001A" w:rsidRDefault="0048001A" w:rsidP="0096350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ועבר תיק התביעה לועדה המייעצת, יורה היושב-ראש להזמין את התובע ואת הממונה או נציגו לישיבת הועדה המייעצת, במכתב שיישלח בדואר רשום לא יאוחר מ-21 יום לפני המועד שנקבע לדיון בתביעה.</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יימה ה</w:t>
      </w:r>
      <w:r>
        <w:rPr>
          <w:rStyle w:val="default"/>
          <w:rFonts w:cs="FrankRuehl"/>
          <w:rtl/>
        </w:rPr>
        <w:t>וע</w:t>
      </w:r>
      <w:r>
        <w:rPr>
          <w:rStyle w:val="default"/>
          <w:rFonts w:cs="FrankRuehl" w:hint="cs"/>
          <w:rtl/>
        </w:rPr>
        <w:t>דה המייעצת את בירור התביעה, תעביר סיכום בכתב לממונה והעתק ממנו לתובע שיישלח בדואר רשום.</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כפוף לסעיף 5(ב) לחוק ולאמור בתקנות אלה, תקבע הועדה המייעצת את סדרי הדיון בפניה.</w:t>
      </w:r>
    </w:p>
    <w:p w:rsidR="0048001A" w:rsidRDefault="0048001A">
      <w:pPr>
        <w:pStyle w:val="P00"/>
        <w:spacing w:before="72"/>
        <w:ind w:left="0" w:right="1134"/>
        <w:rPr>
          <w:rStyle w:val="default"/>
          <w:rFonts w:cs="FrankRuehl"/>
          <w:rtl/>
        </w:rPr>
      </w:pPr>
      <w:bookmarkStart w:id="10" w:name="Seif8"/>
      <w:bookmarkEnd w:id="10"/>
      <w:r>
        <w:rPr>
          <w:lang w:val="he-IL"/>
        </w:rPr>
        <w:pict>
          <v:rect id="_x0000_s1033" style="position:absolute;left:0;text-align:left;margin-left:464.5pt;margin-top:8.05pt;width:75.05pt;height:10pt;z-index:251653120" o:allowincell="f" filled="f" stroked="f" strokecolor="lime" strokeweight=".25pt">
            <v:textbox style="mso-next-textbox:#_x0000_s1033" inset="0,0,0,0">
              <w:txbxContent>
                <w:p w:rsidR="0048001A" w:rsidRDefault="0048001A">
                  <w:pPr>
                    <w:spacing w:line="160" w:lineRule="exact"/>
                    <w:jc w:val="left"/>
                    <w:rPr>
                      <w:rFonts w:cs="Miriam"/>
                      <w:noProof/>
                      <w:sz w:val="18"/>
                      <w:szCs w:val="18"/>
                      <w:rtl/>
                    </w:rPr>
                  </w:pPr>
                  <w:r>
                    <w:rPr>
                      <w:rFonts w:cs="Miriam"/>
                      <w:sz w:val="18"/>
                      <w:szCs w:val="18"/>
                      <w:rtl/>
                    </w:rPr>
                    <w:t>הח</w:t>
                  </w:r>
                  <w:r>
                    <w:rPr>
                      <w:rFonts w:cs="Miriam" w:hint="cs"/>
                      <w:sz w:val="18"/>
                      <w:szCs w:val="18"/>
                      <w:rtl/>
                    </w:rPr>
                    <w:t>לטת הממונה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ממונה יתן דעתו על הסיכום שקיבל מהועדה המייעצת ועל כל החומר האחר שהיה בפ</w:t>
      </w:r>
      <w:r>
        <w:rPr>
          <w:rStyle w:val="default"/>
          <w:rFonts w:cs="FrankRuehl"/>
          <w:rtl/>
        </w:rPr>
        <w:t>ני</w:t>
      </w:r>
      <w:r>
        <w:rPr>
          <w:rStyle w:val="default"/>
          <w:rFonts w:cs="FrankRuehl" w:hint="cs"/>
          <w:rtl/>
        </w:rPr>
        <w:t xml:space="preserve"> הועדה ויתן את החלטתו המנומקת בכתב.</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רשאי לבקש מן הועדה המייעצת לשוב ולדון בענינו של התובע, בין מיזמתו ובין לפי בקשת התובע, אם היה הממונה סבור כי הדבר דרוש למתן החלטתו לפי סעיף 8 לחוק.</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החלטה תישלח לתובע בדואר רשום, ותפרט את זכויות התוב</w:t>
      </w:r>
      <w:r>
        <w:rPr>
          <w:rStyle w:val="default"/>
          <w:rFonts w:cs="FrankRuehl"/>
          <w:rtl/>
        </w:rPr>
        <w:t>ע</w:t>
      </w:r>
      <w:r>
        <w:rPr>
          <w:rStyle w:val="default"/>
          <w:rFonts w:cs="FrankRuehl" w:hint="cs"/>
          <w:rtl/>
        </w:rPr>
        <w:t xml:space="preserve"> </w:t>
      </w:r>
      <w:r>
        <w:rPr>
          <w:rStyle w:val="default"/>
          <w:rFonts w:cs="FrankRuehl"/>
          <w:rtl/>
        </w:rPr>
        <w:t>לפ</w:t>
      </w:r>
      <w:r>
        <w:rPr>
          <w:rStyle w:val="default"/>
          <w:rFonts w:cs="FrankRuehl" w:hint="cs"/>
          <w:rtl/>
        </w:rPr>
        <w:t>י סעיף 9 לחוק.</w:t>
      </w:r>
    </w:p>
    <w:p w:rsidR="0048001A" w:rsidRDefault="0048001A">
      <w:pPr>
        <w:pStyle w:val="medium2-header"/>
        <w:keepLines w:val="0"/>
        <w:spacing w:before="72"/>
        <w:ind w:left="0" w:right="1134"/>
        <w:rPr>
          <w:rFonts w:cs="FrankRuehl"/>
          <w:noProof/>
          <w:rtl/>
        </w:rPr>
      </w:pPr>
      <w:bookmarkStart w:id="11" w:name="med3"/>
      <w:bookmarkEnd w:id="11"/>
      <w:r>
        <w:rPr>
          <w:rFonts w:cs="FrankRuehl"/>
          <w:noProof/>
          <w:rtl/>
        </w:rPr>
        <w:t>פר</w:t>
      </w:r>
      <w:r>
        <w:rPr>
          <w:rFonts w:cs="FrankRuehl" w:hint="cs"/>
          <w:noProof/>
          <w:rtl/>
        </w:rPr>
        <w:t>ק ד': סדר הדין בבית המשפט המחוזי</w:t>
      </w:r>
    </w:p>
    <w:p w:rsidR="0048001A" w:rsidRDefault="0048001A">
      <w:pPr>
        <w:pStyle w:val="P00"/>
        <w:spacing w:before="72"/>
        <w:ind w:left="0" w:right="1134"/>
        <w:rPr>
          <w:rStyle w:val="default"/>
          <w:rFonts w:cs="FrankRuehl" w:hint="cs"/>
          <w:rtl/>
        </w:rPr>
      </w:pPr>
      <w:bookmarkStart w:id="12" w:name="Seif9"/>
      <w:bookmarkEnd w:id="12"/>
      <w:r>
        <w:rPr>
          <w:lang w:val="he-IL"/>
        </w:rPr>
        <w:pict>
          <v:rect id="_x0000_s1034" style="position:absolute;left:0;text-align:left;margin-left:464.5pt;margin-top:8.05pt;width:75.05pt;height:22.25pt;z-index:251654144" o:allowincell="f" filled="f" stroked="f" strokecolor="lime" strokeweight=".25pt">
            <v:textbox style="mso-next-textbox:#_x0000_s1034" inset="0,0,0,0">
              <w:txbxContent>
                <w:p w:rsidR="0048001A" w:rsidRDefault="0048001A">
                  <w:pPr>
                    <w:spacing w:line="160" w:lineRule="exact"/>
                    <w:jc w:val="left"/>
                    <w:rPr>
                      <w:rFonts w:cs="Miriam" w:hint="cs"/>
                      <w:sz w:val="18"/>
                      <w:szCs w:val="18"/>
                      <w:rtl/>
                    </w:rPr>
                  </w:pPr>
                  <w:r>
                    <w:rPr>
                      <w:rFonts w:cs="Miriam"/>
                      <w:sz w:val="18"/>
                      <w:szCs w:val="18"/>
                      <w:rtl/>
                    </w:rPr>
                    <w:t>צו</w:t>
                  </w:r>
                  <w:r>
                    <w:rPr>
                      <w:rFonts w:cs="Miriam" w:hint="cs"/>
                      <w:sz w:val="18"/>
                      <w:szCs w:val="18"/>
                      <w:rtl/>
                    </w:rPr>
                    <w:t>רת הבקשה</w:t>
                  </w:r>
                </w:p>
                <w:p w:rsidR="0048001A" w:rsidRDefault="0048001A">
                  <w:pPr>
                    <w:spacing w:line="160" w:lineRule="exact"/>
                    <w:jc w:val="left"/>
                    <w:rPr>
                      <w:rFonts w:cs="Miriam"/>
                      <w:noProof/>
                      <w:sz w:val="18"/>
                      <w:szCs w:val="18"/>
                      <w:rtl/>
                    </w:rPr>
                  </w:pPr>
                  <w:r>
                    <w:rPr>
                      <w:rFonts w:cs="Miriam" w:hint="cs"/>
                      <w:sz w:val="18"/>
                      <w:szCs w:val="18"/>
                      <w:rtl/>
                    </w:rPr>
                    <w:t>תק' תשס"ג-2003</w:t>
                  </w:r>
                </w:p>
              </w:txbxContent>
            </v:textbox>
            <w10:anchorlock/>
          </v:rect>
        </w:pict>
      </w:r>
      <w:r>
        <w:rPr>
          <w:rStyle w:val="big-number"/>
          <w:rFonts w:cs="Miriam"/>
          <w:rtl/>
        </w:rPr>
        <w:t>9.</w:t>
      </w:r>
      <w:r>
        <w:rPr>
          <w:rStyle w:val="big-number"/>
          <w:rFonts w:cs="Miriam"/>
          <w:rtl/>
        </w:rPr>
        <w:tab/>
      </w:r>
      <w:r>
        <w:rPr>
          <w:rStyle w:val="default"/>
          <w:rFonts w:cs="FrankRuehl"/>
          <w:rtl/>
        </w:rPr>
        <w:t>בק</w:t>
      </w:r>
      <w:r>
        <w:rPr>
          <w:rStyle w:val="default"/>
          <w:rFonts w:cs="FrankRuehl" w:hint="cs"/>
          <w:rtl/>
        </w:rPr>
        <w:t>שה לפי סעיף 9 לחוק תוגש ותתברר בהתאם לפרק כ' בתקנות סדר הדין האזרחי, התשמ"ד-1984, בשינויים המחויבים לפי הענין.</w:t>
      </w:r>
    </w:p>
    <w:p w:rsidR="003304E1" w:rsidRPr="00963505" w:rsidRDefault="003304E1" w:rsidP="00963505">
      <w:pPr>
        <w:pStyle w:val="P00"/>
        <w:spacing w:before="0"/>
        <w:ind w:left="0" w:right="1134"/>
        <w:rPr>
          <w:rStyle w:val="default"/>
          <w:rFonts w:cs="FrankRuehl" w:hint="cs"/>
          <w:vanish/>
          <w:color w:val="FF0000"/>
          <w:sz w:val="20"/>
          <w:szCs w:val="20"/>
          <w:shd w:val="clear" w:color="auto" w:fill="FFFF99"/>
          <w:rtl/>
        </w:rPr>
      </w:pPr>
      <w:bookmarkStart w:id="13" w:name="Rov20"/>
      <w:r w:rsidRPr="00963505">
        <w:rPr>
          <w:rStyle w:val="default"/>
          <w:rFonts w:cs="FrankRuehl" w:hint="cs"/>
          <w:vanish/>
          <w:color w:val="FF0000"/>
          <w:sz w:val="20"/>
          <w:szCs w:val="20"/>
          <w:shd w:val="clear" w:color="auto" w:fill="FFFF99"/>
          <w:rtl/>
        </w:rPr>
        <w:t xml:space="preserve">מיום </w:t>
      </w:r>
      <w:r w:rsidR="00963505" w:rsidRPr="00963505">
        <w:rPr>
          <w:rStyle w:val="default"/>
          <w:rFonts w:cs="FrankRuehl" w:hint="cs"/>
          <w:vanish/>
          <w:color w:val="FF0000"/>
          <w:sz w:val="20"/>
          <w:szCs w:val="20"/>
          <w:shd w:val="clear" w:color="auto" w:fill="FFFF99"/>
          <w:rtl/>
        </w:rPr>
        <w:t>3.2</w:t>
      </w:r>
      <w:r w:rsidRPr="00963505">
        <w:rPr>
          <w:rStyle w:val="default"/>
          <w:rFonts w:cs="FrankRuehl" w:hint="cs"/>
          <w:vanish/>
          <w:color w:val="FF0000"/>
          <w:sz w:val="20"/>
          <w:szCs w:val="20"/>
          <w:shd w:val="clear" w:color="auto" w:fill="FFFF99"/>
          <w:rtl/>
        </w:rPr>
        <w:t>.2003</w:t>
      </w:r>
    </w:p>
    <w:p w:rsidR="003304E1" w:rsidRPr="00963505" w:rsidRDefault="003304E1" w:rsidP="003304E1">
      <w:pPr>
        <w:pStyle w:val="P00"/>
        <w:spacing w:before="0"/>
        <w:ind w:left="0" w:right="1134"/>
        <w:rPr>
          <w:rStyle w:val="default"/>
          <w:rFonts w:cs="FrankRuehl" w:hint="cs"/>
          <w:b/>
          <w:bCs/>
          <w:vanish/>
          <w:sz w:val="20"/>
          <w:szCs w:val="20"/>
          <w:shd w:val="clear" w:color="auto" w:fill="FFFF99"/>
          <w:rtl/>
        </w:rPr>
      </w:pPr>
      <w:r w:rsidRPr="00963505">
        <w:rPr>
          <w:rStyle w:val="default"/>
          <w:rFonts w:cs="FrankRuehl" w:hint="cs"/>
          <w:b/>
          <w:bCs/>
          <w:vanish/>
          <w:sz w:val="20"/>
          <w:szCs w:val="20"/>
          <w:shd w:val="clear" w:color="auto" w:fill="FFFF99"/>
          <w:rtl/>
        </w:rPr>
        <w:t>תק'</w:t>
      </w:r>
      <w:r w:rsidR="005971AD" w:rsidRPr="00963505">
        <w:rPr>
          <w:rStyle w:val="default"/>
          <w:rFonts w:cs="FrankRuehl" w:hint="cs"/>
          <w:b/>
          <w:bCs/>
          <w:vanish/>
          <w:sz w:val="20"/>
          <w:szCs w:val="20"/>
          <w:shd w:val="clear" w:color="auto" w:fill="FFFF99"/>
          <w:rtl/>
        </w:rPr>
        <w:t xml:space="preserve"> תשס"ג-2003</w:t>
      </w:r>
      <w:r w:rsidRPr="00963505">
        <w:rPr>
          <w:rStyle w:val="default"/>
          <w:rFonts w:cs="FrankRuehl" w:hint="cs"/>
          <w:b/>
          <w:bCs/>
          <w:vanish/>
          <w:sz w:val="20"/>
          <w:szCs w:val="20"/>
          <w:shd w:val="clear" w:color="auto" w:fill="FFFF99"/>
          <w:rtl/>
        </w:rPr>
        <w:t xml:space="preserve"> </w:t>
      </w:r>
    </w:p>
    <w:p w:rsidR="003304E1" w:rsidRPr="00963505" w:rsidRDefault="005971AD" w:rsidP="003304E1">
      <w:pPr>
        <w:pStyle w:val="P00"/>
        <w:spacing w:before="0"/>
        <w:ind w:left="0" w:right="1134"/>
        <w:rPr>
          <w:rStyle w:val="default"/>
          <w:rFonts w:cs="FrankRuehl" w:hint="cs"/>
          <w:vanish/>
          <w:sz w:val="20"/>
          <w:szCs w:val="20"/>
          <w:shd w:val="clear" w:color="auto" w:fill="FFFF99"/>
          <w:rtl/>
        </w:rPr>
      </w:pPr>
      <w:hyperlink r:id="rId6" w:history="1">
        <w:r w:rsidR="003304E1" w:rsidRPr="00963505">
          <w:rPr>
            <w:rStyle w:val="Hyperlink"/>
            <w:rFonts w:cs="FrankRuehl" w:hint="cs"/>
            <w:vanish/>
            <w:szCs w:val="20"/>
            <w:shd w:val="clear" w:color="auto" w:fill="FFFF99"/>
            <w:rtl/>
          </w:rPr>
          <w:t xml:space="preserve">ק"ת </w:t>
        </w:r>
        <w:r w:rsidRPr="00963505">
          <w:rPr>
            <w:rStyle w:val="Hyperlink"/>
            <w:rFonts w:cs="FrankRuehl" w:hint="cs"/>
            <w:vanish/>
            <w:szCs w:val="20"/>
            <w:shd w:val="clear" w:color="auto" w:fill="FFFF99"/>
            <w:rtl/>
          </w:rPr>
          <w:t>תשס"ג מס' 6224</w:t>
        </w:r>
      </w:hyperlink>
      <w:r w:rsidRPr="00963505">
        <w:rPr>
          <w:rStyle w:val="default"/>
          <w:rFonts w:cs="FrankRuehl" w:hint="cs"/>
          <w:vanish/>
          <w:sz w:val="20"/>
          <w:szCs w:val="20"/>
          <w:shd w:val="clear" w:color="auto" w:fill="FFFF99"/>
          <w:rtl/>
        </w:rPr>
        <w:t xml:space="preserve"> מיום 3.2.2003 עמ' 480</w:t>
      </w:r>
    </w:p>
    <w:p w:rsidR="004776F3" w:rsidRPr="00D07389" w:rsidRDefault="004776F3" w:rsidP="00A72389">
      <w:pPr>
        <w:pStyle w:val="P00"/>
        <w:ind w:left="0" w:right="1134"/>
        <w:rPr>
          <w:rStyle w:val="default"/>
          <w:rFonts w:cs="FrankRuehl" w:hint="cs"/>
          <w:sz w:val="2"/>
          <w:szCs w:val="2"/>
          <w:rtl/>
        </w:rPr>
      </w:pPr>
      <w:r w:rsidRPr="00963505">
        <w:rPr>
          <w:rStyle w:val="big-number"/>
          <w:rFonts w:cs="FrankRuehl"/>
          <w:vanish/>
          <w:sz w:val="22"/>
          <w:szCs w:val="22"/>
          <w:shd w:val="clear" w:color="auto" w:fill="FFFF99"/>
          <w:rtl/>
        </w:rPr>
        <w:t>9.</w:t>
      </w:r>
      <w:r w:rsidRPr="00963505">
        <w:rPr>
          <w:rStyle w:val="big-number"/>
          <w:rFonts w:cs="FrankRuehl"/>
          <w:vanish/>
          <w:sz w:val="22"/>
          <w:szCs w:val="22"/>
          <w:shd w:val="clear" w:color="auto" w:fill="FFFF99"/>
          <w:rtl/>
        </w:rPr>
        <w:tab/>
      </w:r>
      <w:r w:rsidRPr="00963505">
        <w:rPr>
          <w:rStyle w:val="default"/>
          <w:rFonts w:cs="FrankRuehl"/>
          <w:vanish/>
          <w:sz w:val="22"/>
          <w:szCs w:val="22"/>
          <w:shd w:val="clear" w:color="auto" w:fill="FFFF99"/>
          <w:rtl/>
        </w:rPr>
        <w:t>בק</w:t>
      </w:r>
      <w:r w:rsidRPr="00963505">
        <w:rPr>
          <w:rStyle w:val="default"/>
          <w:rFonts w:cs="FrankRuehl" w:hint="cs"/>
          <w:vanish/>
          <w:sz w:val="22"/>
          <w:szCs w:val="22"/>
          <w:shd w:val="clear" w:color="auto" w:fill="FFFF99"/>
          <w:rtl/>
        </w:rPr>
        <w:t xml:space="preserve">שה לפי סעיף 9 לחוק תוגש </w:t>
      </w:r>
      <w:r w:rsidRPr="00963505">
        <w:rPr>
          <w:rStyle w:val="default"/>
          <w:rFonts w:cs="FrankRuehl" w:hint="cs"/>
          <w:strike/>
          <w:vanish/>
          <w:sz w:val="22"/>
          <w:szCs w:val="22"/>
          <w:shd w:val="clear" w:color="auto" w:fill="FFFF99"/>
          <w:rtl/>
        </w:rPr>
        <w:t>כבקשה בדרך המרצ</w:t>
      </w:r>
      <w:r w:rsidR="00FE76AC" w:rsidRPr="00963505">
        <w:rPr>
          <w:rStyle w:val="default"/>
          <w:rFonts w:cs="FrankRuehl" w:hint="cs"/>
          <w:strike/>
          <w:vanish/>
          <w:sz w:val="22"/>
          <w:szCs w:val="22"/>
          <w:shd w:val="clear" w:color="auto" w:fill="FFFF99"/>
          <w:rtl/>
        </w:rPr>
        <w:t>ה, ועל הדיון בה יחולו תקנות סדר הדין האזרחי, תשכ"ג-1963</w:t>
      </w:r>
      <w:r w:rsidRPr="00963505">
        <w:rPr>
          <w:rStyle w:val="default"/>
          <w:rFonts w:cs="FrankRuehl" w:hint="cs"/>
          <w:vanish/>
          <w:sz w:val="22"/>
          <w:szCs w:val="22"/>
          <w:shd w:val="clear" w:color="auto" w:fill="FFFF99"/>
          <w:rtl/>
        </w:rPr>
        <w:t xml:space="preserve"> </w:t>
      </w:r>
      <w:r w:rsidRPr="00963505">
        <w:rPr>
          <w:rStyle w:val="default"/>
          <w:rFonts w:cs="FrankRuehl" w:hint="cs"/>
          <w:vanish/>
          <w:sz w:val="22"/>
          <w:szCs w:val="22"/>
          <w:u w:val="single"/>
          <w:shd w:val="clear" w:color="auto" w:fill="FFFF99"/>
          <w:rtl/>
        </w:rPr>
        <w:t>ותתברר בהתאם לפרק כ' בתקנות סדר הדין האזרחי, התשמ"ד-1984, בשינויים המחויבים לפי הענין</w:t>
      </w:r>
      <w:r w:rsidRPr="00963505">
        <w:rPr>
          <w:rStyle w:val="default"/>
          <w:rFonts w:cs="FrankRuehl" w:hint="cs"/>
          <w:vanish/>
          <w:sz w:val="22"/>
          <w:szCs w:val="22"/>
          <w:shd w:val="clear" w:color="auto" w:fill="FFFF99"/>
          <w:rtl/>
        </w:rPr>
        <w:t>.</w:t>
      </w:r>
      <w:bookmarkEnd w:id="13"/>
    </w:p>
    <w:p w:rsidR="0048001A" w:rsidRDefault="0048001A">
      <w:pPr>
        <w:pStyle w:val="P00"/>
        <w:spacing w:before="72"/>
        <w:ind w:left="0" w:right="1134"/>
        <w:rPr>
          <w:rStyle w:val="default"/>
          <w:rFonts w:cs="FrankRuehl"/>
          <w:rtl/>
        </w:rPr>
      </w:pPr>
      <w:bookmarkStart w:id="14" w:name="Seif10"/>
      <w:bookmarkEnd w:id="14"/>
      <w:r>
        <w:rPr>
          <w:lang w:val="he-IL"/>
        </w:rPr>
        <w:pict>
          <v:rect id="_x0000_s1035" style="position:absolute;left:0;text-align:left;margin-left:464.5pt;margin-top:8.05pt;width:75.05pt;height:10pt;z-index:251655168" o:allowincell="f" filled="f" stroked="f" strokecolor="lime" strokeweight=".25pt">
            <v:textbox style="mso-next-textbox:#_x0000_s1035" inset="0,0,0,0">
              <w:txbxContent>
                <w:p w:rsidR="0048001A" w:rsidRDefault="0048001A">
                  <w:pPr>
                    <w:spacing w:line="160" w:lineRule="exact"/>
                    <w:jc w:val="left"/>
                    <w:rPr>
                      <w:rFonts w:cs="Miriam"/>
                      <w:noProof/>
                      <w:sz w:val="18"/>
                      <w:szCs w:val="18"/>
                      <w:rtl/>
                    </w:rPr>
                  </w:pPr>
                  <w:r>
                    <w:rPr>
                      <w:rFonts w:cs="Miriam"/>
                      <w:sz w:val="18"/>
                      <w:szCs w:val="18"/>
                      <w:rtl/>
                    </w:rPr>
                    <w:t>הז</w:t>
                  </w:r>
                  <w:r>
                    <w:rPr>
                      <w:rFonts w:cs="Miriam" w:hint="cs"/>
                      <w:sz w:val="18"/>
                      <w:szCs w:val="18"/>
                      <w:rtl/>
                    </w:rPr>
                    <w:t>מנת הממונה</w:t>
                  </w:r>
                </w:p>
              </w:txbxContent>
            </v:textbox>
            <w10:anchorlock/>
          </v:rect>
        </w:pict>
      </w:r>
      <w:r>
        <w:rPr>
          <w:rStyle w:val="big-number"/>
          <w:rFonts w:cs="Miriam"/>
          <w:rtl/>
        </w:rPr>
        <w:t>10.</w:t>
      </w:r>
      <w:r>
        <w:rPr>
          <w:rStyle w:val="big-number"/>
          <w:rFonts w:cs="Miriam"/>
          <w:rtl/>
        </w:rPr>
        <w:tab/>
      </w:r>
      <w:r>
        <w:rPr>
          <w:rStyle w:val="default"/>
          <w:rFonts w:cs="FrankRuehl"/>
          <w:rtl/>
        </w:rPr>
        <w:t>בי</w:t>
      </w:r>
      <w:r>
        <w:rPr>
          <w:rStyle w:val="default"/>
          <w:rFonts w:cs="FrankRuehl" w:hint="cs"/>
          <w:rtl/>
        </w:rPr>
        <w:t>ת המשפט המחוזי רשאי להורות בכל הליך לפי החוק, כי הממונה או נציגו יתייצב בפניו ליתן עדות, כל אימ</w:t>
      </w:r>
      <w:r>
        <w:rPr>
          <w:rStyle w:val="default"/>
          <w:rFonts w:cs="FrankRuehl"/>
          <w:rtl/>
        </w:rPr>
        <w:t xml:space="preserve">ת </w:t>
      </w:r>
      <w:r>
        <w:rPr>
          <w:rStyle w:val="default"/>
          <w:rFonts w:cs="FrankRuehl" w:hint="cs"/>
          <w:rtl/>
        </w:rPr>
        <w:t>שייראה לבית המשפט כי הדבר דרוש לעשיית צדק.</w:t>
      </w:r>
    </w:p>
    <w:p w:rsidR="0048001A" w:rsidRDefault="0048001A">
      <w:pPr>
        <w:pStyle w:val="medium2-header"/>
        <w:keepLines w:val="0"/>
        <w:spacing w:before="72"/>
        <w:ind w:left="0" w:right="1134"/>
        <w:rPr>
          <w:rFonts w:cs="FrankRuehl"/>
          <w:noProof/>
          <w:rtl/>
        </w:rPr>
      </w:pPr>
      <w:bookmarkStart w:id="15" w:name="med4"/>
      <w:bookmarkEnd w:id="15"/>
      <w:r>
        <w:rPr>
          <w:rFonts w:cs="FrankRuehl"/>
          <w:noProof/>
          <w:rtl/>
        </w:rPr>
        <w:t>פר</w:t>
      </w:r>
      <w:r>
        <w:rPr>
          <w:rFonts w:cs="FrankRuehl" w:hint="cs"/>
          <w:noProof/>
          <w:rtl/>
        </w:rPr>
        <w:t>ק ה': הוראות שונות</w:t>
      </w:r>
    </w:p>
    <w:p w:rsidR="0048001A" w:rsidRDefault="0048001A">
      <w:pPr>
        <w:pStyle w:val="P00"/>
        <w:spacing w:before="72"/>
        <w:ind w:left="0" w:right="1134"/>
        <w:rPr>
          <w:rStyle w:val="default"/>
          <w:rFonts w:cs="FrankRuehl"/>
          <w:rtl/>
        </w:rPr>
      </w:pPr>
      <w:bookmarkStart w:id="16" w:name="Seif11"/>
      <w:bookmarkEnd w:id="16"/>
      <w:r>
        <w:rPr>
          <w:lang w:val="he-IL"/>
        </w:rPr>
        <w:pict>
          <v:rect id="_x0000_s1036" style="position:absolute;left:0;text-align:left;margin-left:464.5pt;margin-top:8.05pt;width:75.05pt;height:10pt;z-index:251656192" o:allowincell="f" filled="f" stroked="f" strokecolor="lime" strokeweight=".25pt">
            <v:textbox style="mso-next-textbox:#_x0000_s1036" inset="0,0,0,0">
              <w:txbxContent>
                <w:p w:rsidR="0048001A" w:rsidRDefault="0048001A">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 xml:space="preserve"> רשות המוסמכת לפי תקנות אלה לקבוע מועד לעשיית פעולה, רשאית להאריך את המועד, בין אם חלף בין אם טרם חלף, אם נראה </w:t>
      </w:r>
      <w:r>
        <w:rPr>
          <w:rStyle w:val="default"/>
          <w:rFonts w:cs="FrankRuehl"/>
          <w:rtl/>
        </w:rPr>
        <w:t>ל</w:t>
      </w:r>
      <w:r>
        <w:rPr>
          <w:rStyle w:val="default"/>
          <w:rFonts w:cs="FrankRuehl" w:hint="cs"/>
          <w:rtl/>
        </w:rPr>
        <w:t>ה הדבר דרוש לעשיית צדק, ובלבד שלא יוארכו מוע</w:t>
      </w:r>
      <w:r>
        <w:rPr>
          <w:rStyle w:val="default"/>
          <w:rFonts w:cs="FrankRuehl"/>
          <w:rtl/>
        </w:rPr>
        <w:t>די</w:t>
      </w:r>
      <w:r>
        <w:rPr>
          <w:rStyle w:val="default"/>
          <w:rFonts w:cs="FrankRuehl" w:hint="cs"/>
          <w:rtl/>
        </w:rPr>
        <w:t>ם שנקבעו בחוק.</w:t>
      </w:r>
    </w:p>
    <w:p w:rsidR="0048001A" w:rsidRDefault="0048001A" w:rsidP="00963505">
      <w:pPr>
        <w:pStyle w:val="P00"/>
        <w:spacing w:before="72"/>
        <w:ind w:left="0" w:right="1134"/>
        <w:rPr>
          <w:rStyle w:val="default"/>
          <w:rFonts w:cs="FrankRuehl" w:hint="cs"/>
          <w:rtl/>
        </w:rPr>
      </w:pPr>
      <w:bookmarkStart w:id="17" w:name="Seif12"/>
      <w:bookmarkEnd w:id="17"/>
      <w:r>
        <w:rPr>
          <w:lang w:val="he-IL"/>
        </w:rPr>
        <w:pict>
          <v:rect id="_x0000_s1037" style="position:absolute;left:0;text-align:left;margin-left:464.5pt;margin-top:8.05pt;width:75.05pt;height:10pt;z-index:251657216" o:allowincell="f" filled="f" stroked="f" strokecolor="lime" strokeweight=".25pt">
            <v:textbox style="mso-next-textbox:#_x0000_s1037" inset="0,0,0,0">
              <w:txbxContent>
                <w:p w:rsidR="0048001A" w:rsidRDefault="0048001A">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12.</w:t>
      </w:r>
      <w:r>
        <w:rPr>
          <w:rStyle w:val="big-number"/>
          <w:rFonts w:cs="Miriam"/>
          <w:rtl/>
        </w:rPr>
        <w:tab/>
      </w:r>
      <w:r>
        <w:rPr>
          <w:rStyle w:val="default"/>
          <w:rFonts w:cs="FrankRuehl"/>
          <w:rtl/>
        </w:rPr>
        <w:t>לת</w:t>
      </w:r>
      <w:r>
        <w:rPr>
          <w:rStyle w:val="default"/>
          <w:rFonts w:cs="FrankRuehl" w:hint="cs"/>
          <w:rtl/>
        </w:rPr>
        <w:t>קנות אלה ייקרא "תקנות נכסי נפקדים (פיצויים), תשל"ד</w:t>
      </w:r>
      <w:r w:rsidR="00963505">
        <w:rPr>
          <w:rStyle w:val="default"/>
          <w:rFonts w:cs="FrankRuehl" w:hint="cs"/>
          <w:rtl/>
        </w:rPr>
        <w:t>-</w:t>
      </w:r>
      <w:r>
        <w:rPr>
          <w:rStyle w:val="default"/>
          <w:rFonts w:cs="FrankRuehl"/>
          <w:rtl/>
        </w:rPr>
        <w:t>1974".</w:t>
      </w:r>
    </w:p>
    <w:p w:rsidR="0048001A" w:rsidRDefault="0048001A">
      <w:pPr>
        <w:pStyle w:val="P00"/>
        <w:spacing w:before="72"/>
        <w:ind w:left="0" w:right="1134"/>
        <w:rPr>
          <w:rStyle w:val="default"/>
          <w:rFonts w:cs="FrankRuehl" w:hint="cs"/>
          <w:rtl/>
        </w:rPr>
      </w:pPr>
    </w:p>
    <w:p w:rsidR="0048001A" w:rsidRPr="00963505" w:rsidRDefault="0048001A">
      <w:pPr>
        <w:pStyle w:val="medium2-header"/>
        <w:keepLines w:val="0"/>
        <w:spacing w:before="72"/>
        <w:ind w:left="0" w:right="1134"/>
        <w:rPr>
          <w:rFonts w:cs="FrankRuehl"/>
          <w:noProof/>
          <w:sz w:val="26"/>
          <w:szCs w:val="26"/>
          <w:rtl/>
        </w:rPr>
      </w:pPr>
      <w:bookmarkStart w:id="18" w:name="med5"/>
      <w:bookmarkEnd w:id="18"/>
      <w:r w:rsidRPr="00963505">
        <w:rPr>
          <w:rFonts w:cs="FrankRuehl"/>
          <w:noProof/>
          <w:sz w:val="26"/>
          <w:szCs w:val="26"/>
          <w:rtl/>
        </w:rPr>
        <w:t>תו</w:t>
      </w:r>
      <w:r w:rsidRPr="00963505">
        <w:rPr>
          <w:rFonts w:cs="FrankRuehl" w:hint="cs"/>
          <w:noProof/>
          <w:sz w:val="26"/>
          <w:szCs w:val="26"/>
          <w:rtl/>
        </w:rPr>
        <w:t>ספת</w:t>
      </w:r>
    </w:p>
    <w:p w:rsidR="0048001A" w:rsidRPr="00963505" w:rsidRDefault="0048001A">
      <w:pPr>
        <w:pStyle w:val="medium-header"/>
        <w:keepNext w:val="0"/>
        <w:keepLines w:val="0"/>
        <w:ind w:left="0" w:right="1134"/>
        <w:rPr>
          <w:rFonts w:cs="FrankRuehl"/>
          <w:sz w:val="24"/>
          <w:szCs w:val="24"/>
          <w:rtl/>
        </w:rPr>
      </w:pPr>
      <w:r w:rsidRPr="00963505">
        <w:rPr>
          <w:rFonts w:cs="FrankRuehl"/>
          <w:sz w:val="24"/>
          <w:szCs w:val="24"/>
          <w:rtl/>
        </w:rPr>
        <w:t>(ת</w:t>
      </w:r>
      <w:r w:rsidRPr="00963505">
        <w:rPr>
          <w:rFonts w:cs="FrankRuehl" w:hint="cs"/>
          <w:sz w:val="24"/>
          <w:szCs w:val="24"/>
          <w:rtl/>
        </w:rPr>
        <w:t>קנה 2)</w:t>
      </w:r>
    </w:p>
    <w:p w:rsidR="0048001A" w:rsidRPr="00963505" w:rsidRDefault="0048001A">
      <w:pPr>
        <w:pStyle w:val="medium-header"/>
        <w:keepNext w:val="0"/>
        <w:keepLines w:val="0"/>
        <w:ind w:left="0" w:right="1134"/>
        <w:rPr>
          <w:rFonts w:cs="FrankRuehl"/>
          <w:sz w:val="24"/>
          <w:szCs w:val="24"/>
          <w:rtl/>
        </w:rPr>
      </w:pPr>
      <w:r w:rsidRPr="00963505">
        <w:rPr>
          <w:rFonts w:cs="FrankRuehl" w:hint="cs"/>
          <w:sz w:val="24"/>
          <w:szCs w:val="24"/>
          <w:rtl/>
        </w:rPr>
        <w:t>מ</w:t>
      </w:r>
      <w:r w:rsidRPr="00963505">
        <w:rPr>
          <w:rFonts w:cs="FrankRuehl"/>
          <w:sz w:val="24"/>
          <w:szCs w:val="24"/>
          <w:rtl/>
        </w:rPr>
        <w:t>ד</w:t>
      </w:r>
      <w:r w:rsidRPr="00963505">
        <w:rPr>
          <w:rFonts w:cs="FrankRuehl" w:hint="cs"/>
          <w:sz w:val="24"/>
          <w:szCs w:val="24"/>
          <w:rtl/>
        </w:rPr>
        <w:t>ינת ישראל</w:t>
      </w:r>
    </w:p>
    <w:p w:rsidR="0048001A" w:rsidRPr="00963505" w:rsidRDefault="0048001A">
      <w:pPr>
        <w:pStyle w:val="medium-header"/>
        <w:keepNext w:val="0"/>
        <w:keepLines w:val="0"/>
        <w:ind w:left="0" w:right="1134"/>
        <w:rPr>
          <w:rFonts w:cs="David"/>
          <w:sz w:val="22"/>
          <w:szCs w:val="22"/>
          <w:rtl/>
        </w:rPr>
      </w:pPr>
      <w:r w:rsidRPr="00963505">
        <w:rPr>
          <w:rFonts w:cs="David"/>
          <w:sz w:val="22"/>
          <w:szCs w:val="22"/>
          <w:rtl/>
        </w:rPr>
        <w:t>מש</w:t>
      </w:r>
      <w:r w:rsidRPr="00963505">
        <w:rPr>
          <w:rFonts w:cs="David" w:hint="cs"/>
          <w:sz w:val="22"/>
          <w:szCs w:val="22"/>
          <w:rtl/>
        </w:rPr>
        <w:t>רד המשפטים</w:t>
      </w:r>
      <w:r w:rsidRPr="00963505">
        <w:rPr>
          <w:rFonts w:cs="David"/>
          <w:sz w:val="22"/>
          <w:szCs w:val="22"/>
          <w:rtl/>
        </w:rPr>
        <w:t> </w:t>
      </w:r>
      <w:r w:rsidRPr="00963505">
        <w:rPr>
          <w:rFonts w:cs="David"/>
          <w:sz w:val="22"/>
          <w:szCs w:val="22"/>
          <w:rtl/>
        </w:rPr>
        <w:t> </w:t>
      </w:r>
      <w:r w:rsidRPr="00963505">
        <w:rPr>
          <w:rFonts w:cs="David"/>
          <w:sz w:val="22"/>
          <w:szCs w:val="22"/>
          <w:rtl/>
        </w:rPr>
        <w:t xml:space="preserve"> מ</w:t>
      </w:r>
      <w:r w:rsidRPr="00963505">
        <w:rPr>
          <w:rFonts w:cs="David" w:hint="cs"/>
          <w:sz w:val="22"/>
          <w:szCs w:val="22"/>
          <w:rtl/>
        </w:rPr>
        <w:t>שרד האוצר</w:t>
      </w:r>
    </w:p>
    <w:p w:rsidR="0048001A" w:rsidRPr="00963505" w:rsidRDefault="0048001A" w:rsidP="00963505">
      <w:pPr>
        <w:pStyle w:val="medium-header"/>
        <w:keepNext w:val="0"/>
        <w:keepLines w:val="0"/>
        <w:ind w:left="0" w:right="1134"/>
        <w:rPr>
          <w:rFonts w:cs="FrankRuehl"/>
          <w:sz w:val="24"/>
          <w:szCs w:val="24"/>
          <w:rtl/>
        </w:rPr>
      </w:pPr>
      <w:r w:rsidRPr="00963505">
        <w:rPr>
          <w:rFonts w:cs="FrankRuehl"/>
          <w:sz w:val="24"/>
          <w:szCs w:val="24"/>
          <w:rtl/>
        </w:rPr>
        <w:t>הל</w:t>
      </w:r>
      <w:r w:rsidRPr="00963505">
        <w:rPr>
          <w:rFonts w:cs="FrankRuehl" w:hint="cs"/>
          <w:sz w:val="24"/>
          <w:szCs w:val="24"/>
          <w:rtl/>
        </w:rPr>
        <w:t>שכה לביצוע חוק נכסי נפקדים (פיצויים), תשל"ג</w:t>
      </w:r>
      <w:r w:rsidR="00963505">
        <w:rPr>
          <w:rFonts w:cs="FrankRuehl" w:hint="cs"/>
          <w:sz w:val="24"/>
          <w:szCs w:val="24"/>
          <w:rtl/>
        </w:rPr>
        <w:t>-</w:t>
      </w:r>
      <w:r w:rsidRPr="00963505">
        <w:rPr>
          <w:rFonts w:cs="FrankRuehl"/>
          <w:sz w:val="24"/>
          <w:szCs w:val="24"/>
          <w:rtl/>
        </w:rPr>
        <w:t>1973</w:t>
      </w:r>
    </w:p>
    <w:p w:rsidR="0048001A" w:rsidRPr="00963505" w:rsidRDefault="0048001A">
      <w:pPr>
        <w:pStyle w:val="medium-header"/>
        <w:keepNext w:val="0"/>
        <w:keepLines w:val="0"/>
        <w:ind w:left="0" w:right="1134"/>
        <w:rPr>
          <w:rFonts w:cs="FrankRuehl"/>
          <w:b/>
          <w:bCs/>
          <w:sz w:val="22"/>
          <w:szCs w:val="22"/>
          <w:rtl/>
        </w:rPr>
      </w:pPr>
      <w:r w:rsidRPr="00963505">
        <w:rPr>
          <w:rFonts w:cs="FrankRuehl"/>
          <w:b/>
          <w:bCs/>
          <w:sz w:val="22"/>
          <w:szCs w:val="22"/>
          <w:rtl/>
        </w:rPr>
        <w:t>תב</w:t>
      </w:r>
      <w:r w:rsidRPr="00963505">
        <w:rPr>
          <w:rFonts w:cs="FrankRuehl" w:hint="cs"/>
          <w:b/>
          <w:bCs/>
          <w:sz w:val="22"/>
          <w:szCs w:val="22"/>
          <w:rtl/>
        </w:rPr>
        <w:t>יעה לתשלום פיצויים</w:t>
      </w:r>
    </w:p>
    <w:p w:rsidR="0048001A" w:rsidRPr="00963505" w:rsidRDefault="0048001A">
      <w:pPr>
        <w:pStyle w:val="medium-header"/>
        <w:keepNext w:val="0"/>
        <w:keepLines w:val="0"/>
        <w:ind w:left="0" w:right="1134"/>
        <w:rPr>
          <w:rStyle w:val="default"/>
          <w:rFonts w:cs="FrankRuehl"/>
          <w:sz w:val="22"/>
          <w:szCs w:val="22"/>
          <w:rtl/>
        </w:rPr>
      </w:pPr>
      <w:r w:rsidRPr="00963505">
        <w:rPr>
          <w:rStyle w:val="default"/>
          <w:rFonts w:cs="FrankRuehl"/>
          <w:sz w:val="22"/>
          <w:szCs w:val="22"/>
          <w:rtl/>
        </w:rPr>
        <w:t>(ל</w:t>
      </w:r>
      <w:r w:rsidRPr="00963505">
        <w:rPr>
          <w:rStyle w:val="default"/>
          <w:rFonts w:cs="FrankRuehl" w:hint="cs"/>
          <w:sz w:val="22"/>
          <w:szCs w:val="22"/>
          <w:rtl/>
        </w:rPr>
        <w:t>גבי כל נכס יש להגיש תביעה נפרדת)</w:t>
      </w:r>
    </w:p>
    <w:p w:rsidR="0048001A" w:rsidRDefault="0048001A">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תי</w:t>
      </w:r>
      <w:r>
        <w:rPr>
          <w:rStyle w:val="default"/>
          <w:rFonts w:cs="FrankRuehl" w:hint="cs"/>
          <w:rtl/>
        </w:rPr>
        <w:t xml:space="preserve">אור הנכס </w:t>
      </w:r>
      <w:r>
        <w:rPr>
          <w:rStyle w:val="default"/>
          <w:rFonts w:cs="FrankRuehl"/>
          <w:rtl/>
        </w:rPr>
        <w:t>שב</w:t>
      </w:r>
      <w:r>
        <w:rPr>
          <w:rStyle w:val="default"/>
          <w:rFonts w:cs="FrankRuehl" w:hint="cs"/>
          <w:rtl/>
        </w:rPr>
        <w:t>עדו תובעים תשלום פיצויים:</w:t>
      </w:r>
    </w:p>
    <w:p w:rsidR="0048001A" w:rsidRDefault="0048001A">
      <w:pPr>
        <w:pStyle w:val="P01"/>
        <w:spacing w:before="72"/>
        <w:ind w:left="0" w:right="1134" w:firstLine="0"/>
        <w:rPr>
          <w:rStyle w:val="default"/>
          <w:rFonts w:cs="FrankRuehl"/>
          <w:rtl/>
        </w:rPr>
      </w:pPr>
      <w:r>
        <w:rPr>
          <w:rStyle w:val="default"/>
          <w:rFonts w:cs="FrankRuehl"/>
          <w:sz w:val="20"/>
          <w:szCs w:val="20"/>
          <w:rtl/>
        </w:rPr>
        <w:t>_____________________________________________________________</w:t>
      </w:r>
    </w:p>
    <w:p w:rsidR="0048001A" w:rsidRDefault="0048001A">
      <w:pPr>
        <w:pStyle w:val="P01"/>
        <w:tabs>
          <w:tab w:val="clear" w:pos="2381"/>
          <w:tab w:val="clear" w:pos="2835"/>
          <w:tab w:val="left" w:pos="2551"/>
          <w:tab w:val="left" w:pos="4252"/>
        </w:tabs>
        <w:spacing w:before="72"/>
        <w:ind w:left="624" w:right="1134"/>
        <w:rPr>
          <w:rStyle w:val="default"/>
          <w:rFonts w:cs="FrankRuehl"/>
          <w:sz w:val="20"/>
          <w:szCs w:val="20"/>
          <w:rtl/>
        </w:rPr>
      </w:pPr>
      <w:r>
        <w:rPr>
          <w:rStyle w:val="default"/>
          <w:rFonts w:cs="FrankRuehl"/>
          <w:sz w:val="20"/>
          <w:szCs w:val="20"/>
          <w:rtl/>
        </w:rPr>
        <w:t>הע</w:t>
      </w:r>
      <w:r>
        <w:rPr>
          <w:rStyle w:val="default"/>
          <w:rFonts w:cs="FrankRuehl" w:hint="cs"/>
          <w:sz w:val="20"/>
          <w:szCs w:val="20"/>
          <w:rtl/>
        </w:rPr>
        <w:t>יר:</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ה</w:t>
      </w:r>
      <w:r>
        <w:rPr>
          <w:rStyle w:val="default"/>
          <w:rFonts w:cs="FrankRuehl" w:hint="cs"/>
          <w:sz w:val="20"/>
          <w:szCs w:val="20"/>
          <w:rtl/>
        </w:rPr>
        <w:t>גוש/המספר</w:t>
      </w:r>
      <w:r>
        <w:rPr>
          <w:rFonts w:cs="FrankRuehl"/>
          <w:szCs w:val="20"/>
          <w:rtl/>
        </w:rPr>
        <w:t> </w:t>
      </w:r>
      <w:r>
        <w:rPr>
          <w:rFonts w:cs="FrankRuehl"/>
          <w:szCs w:val="20"/>
          <w:rtl/>
        </w:rPr>
        <w:tab/>
      </w:r>
      <w:r>
        <w:rPr>
          <w:rStyle w:val="default"/>
          <w:rFonts w:cs="FrankRuehl"/>
          <w:sz w:val="20"/>
          <w:szCs w:val="20"/>
          <w:rtl/>
        </w:rPr>
        <w:t>הח</w:t>
      </w:r>
      <w:r>
        <w:rPr>
          <w:rStyle w:val="default"/>
          <w:rFonts w:cs="FrankRuehl" w:hint="cs"/>
          <w:sz w:val="20"/>
          <w:szCs w:val="20"/>
          <w:rtl/>
        </w:rPr>
        <w:t>לקה/הדף</w:t>
      </w:r>
    </w:p>
    <w:p w:rsidR="0048001A" w:rsidRDefault="0048001A">
      <w:pPr>
        <w:pStyle w:val="P01"/>
        <w:tabs>
          <w:tab w:val="clear" w:pos="2381"/>
          <w:tab w:val="clear" w:pos="2835"/>
          <w:tab w:val="left" w:pos="2551"/>
          <w:tab w:val="left" w:pos="4252"/>
        </w:tabs>
        <w:spacing w:before="72"/>
        <w:ind w:left="624" w:right="1134"/>
        <w:rPr>
          <w:rStyle w:val="default"/>
          <w:rFonts w:cs="FrankRuehl"/>
          <w:rtl/>
        </w:rPr>
      </w:pPr>
      <w:r>
        <w:rPr>
          <w:rStyle w:val="default"/>
          <w:rFonts w:cs="FrankRuehl" w:hint="cs"/>
          <w:sz w:val="20"/>
          <w:szCs w:val="20"/>
          <w:rtl/>
        </w:rPr>
        <w:t>_____________________________________________________________</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p>
    <w:p w:rsidR="0048001A" w:rsidRDefault="0048001A">
      <w:pPr>
        <w:pStyle w:val="P01"/>
        <w:spacing w:before="72"/>
        <w:ind w:left="624" w:right="1134"/>
        <w:rPr>
          <w:rStyle w:val="default"/>
          <w:rFonts w:cs="FrankRuehl"/>
          <w:noProof w:val="0"/>
          <w:rtl/>
        </w:rPr>
      </w:pPr>
      <w:r>
        <w:rPr>
          <w:rStyle w:val="default"/>
          <w:rFonts w:cs="FrankRuehl"/>
          <w:rtl/>
        </w:rPr>
        <w:t>מק</w:t>
      </w:r>
      <w:r>
        <w:rPr>
          <w:rStyle w:val="default"/>
          <w:rFonts w:cs="FrankRuehl" w:hint="cs"/>
          <w:rtl/>
        </w:rPr>
        <w:t>ום הימצאו של ה</w:t>
      </w:r>
      <w:r>
        <w:rPr>
          <w:rStyle w:val="default"/>
          <w:rFonts w:cs="FrankRuehl"/>
          <w:rtl/>
        </w:rPr>
        <w:t>נ</w:t>
      </w:r>
      <w:r>
        <w:rPr>
          <w:rStyle w:val="default"/>
          <w:rFonts w:cs="FrankRuehl" w:hint="cs"/>
          <w:rtl/>
        </w:rPr>
        <w:t>כס: ……………………………………………………</w:t>
      </w:r>
    </w:p>
    <w:p w:rsidR="0048001A" w:rsidRDefault="0048001A">
      <w:pPr>
        <w:pStyle w:val="P01"/>
        <w:spacing w:before="72"/>
        <w:ind w:left="624" w:right="1134"/>
        <w:rPr>
          <w:rStyle w:val="default"/>
          <w:rFonts w:cs="FrankRuehl"/>
          <w:u w:val="single"/>
          <w:rtl/>
        </w:rPr>
      </w:pPr>
      <w:r>
        <w:rPr>
          <w:rStyle w:val="default"/>
          <w:rFonts w:cs="FrankRuehl"/>
          <w:u w:val="single"/>
          <w:rtl/>
        </w:rPr>
        <w:t>שכ</w:t>
      </w:r>
      <w:r>
        <w:rPr>
          <w:rStyle w:val="default"/>
          <w:rFonts w:cs="FrankRuehl" w:hint="cs"/>
          <w:u w:val="single"/>
          <w:rtl/>
        </w:rPr>
        <w:t>ונה……………………רחוב……………………</w:t>
      </w:r>
      <w:r>
        <w:rPr>
          <w:rStyle w:val="default"/>
          <w:rFonts w:cs="FrankRuehl"/>
          <w:u w:val="single"/>
          <w:rtl/>
        </w:rPr>
        <w:t>מס</w:t>
      </w:r>
      <w:r>
        <w:rPr>
          <w:rStyle w:val="default"/>
          <w:rFonts w:cs="FrankRuehl" w:hint="cs"/>
          <w:u w:val="single"/>
          <w:rtl/>
        </w:rPr>
        <w:t>פר……………………</w:t>
      </w:r>
    </w:p>
    <w:p w:rsidR="0048001A" w:rsidRDefault="0048001A">
      <w:pPr>
        <w:pStyle w:val="P01"/>
        <w:spacing w:before="72"/>
        <w:ind w:left="624" w:right="1134"/>
        <w:rPr>
          <w:rStyle w:val="default"/>
          <w:rFonts w:cs="FrankRuehl"/>
          <w:rtl/>
        </w:rPr>
      </w:pPr>
      <w:r>
        <w:rPr>
          <w:rStyle w:val="default"/>
          <w:rFonts w:cs="FrankRuehl"/>
          <w:rtl/>
        </w:rPr>
        <w:t>תי</w:t>
      </w:r>
      <w:r>
        <w:rPr>
          <w:rStyle w:val="default"/>
          <w:rFonts w:cs="FrankRuehl" w:hint="cs"/>
          <w:rtl/>
        </w:rPr>
        <w:t>אור הנכס, שטחו וגבולותיו…………………………………………………</w:t>
      </w:r>
    </w:p>
    <w:p w:rsidR="0048001A" w:rsidRDefault="0048001A">
      <w:pPr>
        <w:pStyle w:val="P01"/>
        <w:spacing w:before="72"/>
        <w:ind w:left="624"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48001A" w:rsidRDefault="0048001A">
      <w:pPr>
        <w:pStyle w:val="P01"/>
        <w:spacing w:before="72"/>
        <w:ind w:left="624" w:right="1134"/>
        <w:rPr>
          <w:rStyle w:val="default"/>
          <w:rFonts w:cs="FrankRuehl"/>
          <w:rtl/>
        </w:rPr>
      </w:pPr>
      <w:r>
        <w:rPr>
          <w:rStyle w:val="default"/>
          <w:rFonts w:cs="FrankRuehl" w:hint="cs"/>
          <w:rtl/>
        </w:rPr>
        <w:t>…</w:t>
      </w:r>
      <w:r>
        <w:rPr>
          <w:rStyle w:val="default"/>
          <w:rFonts w:cs="FrankRuehl"/>
          <w:rtl/>
        </w:rPr>
        <w:t>…</w:t>
      </w:r>
      <w:r>
        <w:rPr>
          <w:rStyle w:val="default"/>
          <w:rFonts w:cs="FrankRuehl" w:hint="cs"/>
          <w:rtl/>
        </w:rPr>
        <w:t>……………………………………………………………………………</w:t>
      </w:r>
    </w:p>
    <w:p w:rsidR="0048001A" w:rsidRDefault="0048001A">
      <w:pPr>
        <w:pStyle w:val="P01"/>
        <w:spacing w:before="72"/>
        <w:ind w:left="624" w:right="1134"/>
        <w:rPr>
          <w:rStyle w:val="default"/>
          <w:rFonts w:cs="FrankRuehl"/>
          <w:rtl/>
        </w:rPr>
      </w:pPr>
      <w:r>
        <w:rPr>
          <w:rStyle w:val="default"/>
          <w:rFonts w:cs="FrankRuehl" w:hint="cs"/>
          <w:rtl/>
        </w:rPr>
        <w:t>2.</w:t>
      </w:r>
      <w:r>
        <w:rPr>
          <w:rStyle w:val="default"/>
          <w:rFonts w:cs="FrankRuehl"/>
          <w:rtl/>
        </w:rPr>
        <w:tab/>
        <w:t>ז</w:t>
      </w:r>
      <w:r>
        <w:rPr>
          <w:rStyle w:val="default"/>
          <w:rFonts w:cs="FrankRuehl" w:hint="cs"/>
          <w:rtl/>
        </w:rPr>
        <w:t>כויות בנכס:</w:t>
      </w:r>
    </w:p>
    <w:p w:rsidR="0048001A" w:rsidRDefault="0048001A">
      <w:pPr>
        <w:pStyle w:val="P11"/>
        <w:tabs>
          <w:tab w:val="clear" w:pos="1928"/>
          <w:tab w:val="left" w:pos="567"/>
        </w:tabs>
        <w:spacing w:before="72"/>
        <w:ind w:left="0" w:right="1134"/>
        <w:rPr>
          <w:rFonts w:cs="FrankRuehl"/>
          <w:sz w:val="26"/>
          <w:u w:val="single"/>
          <w:rtl/>
        </w:rPr>
      </w:pPr>
      <w:r>
        <w:rPr>
          <w:rFonts w:cs="FrankRuehl"/>
          <w:sz w:val="26"/>
          <w:u w:val="single"/>
          <w:rtl/>
        </w:rPr>
        <w:tab/>
        <w:t>א</w:t>
      </w:r>
      <w:r>
        <w:rPr>
          <w:rFonts w:cs="FrankRuehl" w:hint="cs"/>
          <w:sz w:val="26"/>
          <w:u w:val="single"/>
          <w:rtl/>
        </w:rPr>
        <w:t>.</w:t>
      </w:r>
      <w:r>
        <w:rPr>
          <w:rFonts w:cs="FrankRuehl"/>
          <w:sz w:val="26"/>
          <w:u w:val="single"/>
          <w:rtl/>
        </w:rPr>
        <w:t> </w:t>
      </w:r>
      <w:r>
        <w:rPr>
          <w:rFonts w:cs="FrankRuehl" w:hint="cs"/>
          <w:sz w:val="26"/>
          <w:u w:val="single"/>
          <w:rtl/>
        </w:rPr>
        <w:t>ה</w:t>
      </w:r>
      <w:r>
        <w:rPr>
          <w:rFonts w:cs="FrankRuehl"/>
          <w:sz w:val="26"/>
          <w:u w:val="single"/>
          <w:rtl/>
        </w:rPr>
        <w:t>ז</w:t>
      </w:r>
      <w:r>
        <w:rPr>
          <w:rFonts w:cs="FrankRuehl" w:hint="cs"/>
          <w:sz w:val="26"/>
          <w:u w:val="single"/>
          <w:rtl/>
        </w:rPr>
        <w:t>כות הנתבעת על- ידי/נו</w:t>
      </w:r>
      <w:r>
        <w:rPr>
          <w:rFonts w:cs="FrankRuehl"/>
          <w:sz w:val="26"/>
          <w:u w:val="single"/>
          <w:rtl/>
        </w:rPr>
        <w:tab/>
      </w:r>
      <w:r>
        <w:rPr>
          <w:rFonts w:cs="FrankRuehl"/>
          <w:sz w:val="26"/>
          <w:u w:val="single"/>
          <w:rtl/>
        </w:rPr>
        <w:tab/>
      </w:r>
    </w:p>
    <w:p w:rsidR="0048001A" w:rsidRDefault="0048001A">
      <w:pPr>
        <w:pStyle w:val="P11"/>
        <w:tabs>
          <w:tab w:val="clear" w:pos="1021"/>
          <w:tab w:val="clear" w:pos="2381"/>
          <w:tab w:val="left" w:pos="567"/>
          <w:tab w:val="left" w:pos="5103"/>
        </w:tabs>
        <w:spacing w:before="72"/>
        <w:ind w:left="624" w:right="1134"/>
        <w:rPr>
          <w:rFonts w:cs="FrankRuehl"/>
          <w:sz w:val="26"/>
          <w:rtl/>
        </w:rPr>
      </w:pPr>
      <w:r>
        <w:rPr>
          <w:lang w:val="he-IL"/>
        </w:rPr>
        <w:pict>
          <v:rect id="_x0000_s1038" style="position:absolute;left:0;text-align:left;margin-left:220.5pt;margin-top:5.4pt;width:9.9pt;height:9.9pt;z-index:251661312;mso-position-horizontal-relative:page" o:allowincell="f">
            <w10:wrap anchorx="page"/>
            <w10:anchorlock/>
          </v:rect>
        </w:pict>
      </w:r>
      <w:r>
        <w:rPr>
          <w:lang w:val="he-IL"/>
        </w:rPr>
        <w:pict>
          <v:rect id="_x0000_s1039" style="position:absolute;left:0;text-align:left;margin-left:335.7pt;margin-top:5.4pt;width:9.9pt;height:9.9pt;z-index:251662336;mso-position-horizontal-relative:page" o:allowincell="f">
            <w10:wrap anchorx="page"/>
            <w10:anchorlock/>
          </v:rect>
        </w:pict>
      </w:r>
      <w:r>
        <w:rPr>
          <w:lang w:val="he-IL"/>
        </w:rPr>
        <w:pict>
          <v:rect id="_x0000_s1040" style="position:absolute;left:0;text-align:left;margin-left:443.7pt;margin-top:5.4pt;width:9.9pt;height:9.9pt;z-index:251658240;mso-position-horizontal-relative:page" o:allowincell="f">
            <w10:wrap anchorx="page"/>
            <w10:anchorlock/>
          </v:rect>
        </w:pict>
      </w:r>
      <w:r>
        <w:rPr>
          <w:rFonts w:cs="FrankRuehl"/>
          <w:sz w:val="26"/>
          <w:rtl/>
        </w:rPr>
        <w:t xml:space="preserve">ח </w:t>
      </w:r>
      <w:r>
        <w:rPr>
          <w:rFonts w:cs="FrankRuehl" w:hint="cs"/>
          <w:sz w:val="26"/>
          <w:rtl/>
        </w:rPr>
        <w:t>בעל</w:t>
      </w:r>
      <w:r>
        <w:rPr>
          <w:rFonts w:cs="FrankRuehl"/>
          <w:sz w:val="26"/>
          <w:rtl/>
        </w:rPr>
        <w:tab/>
      </w:r>
      <w:r>
        <w:rPr>
          <w:rFonts w:cs="FrankRuehl"/>
          <w:sz w:val="26"/>
          <w:rtl/>
        </w:rPr>
        <w:tab/>
      </w:r>
      <w:r>
        <w:rPr>
          <w:rFonts w:cs="FrankRuehl"/>
          <w:sz w:val="26"/>
          <w:rtl/>
        </w:rPr>
        <w:tab/>
        <w:t>ח</w:t>
      </w:r>
      <w:r>
        <w:rPr>
          <w:rFonts w:cs="FrankRuehl" w:hint="cs"/>
          <w:sz w:val="26"/>
          <w:rtl/>
        </w:rPr>
        <w:t xml:space="preserve"> דייר</w:t>
      </w:r>
      <w:r>
        <w:rPr>
          <w:rFonts w:cs="FrankRuehl"/>
          <w:sz w:val="26"/>
          <w:rtl/>
        </w:rPr>
        <w:tab/>
        <w:t>ח</w:t>
      </w:r>
      <w:r>
        <w:rPr>
          <w:rFonts w:cs="FrankRuehl" w:hint="cs"/>
          <w:sz w:val="26"/>
          <w:rtl/>
        </w:rPr>
        <w:t xml:space="preserve"> חוכר</w:t>
      </w:r>
    </w:p>
    <w:p w:rsidR="0048001A" w:rsidRDefault="0048001A">
      <w:pPr>
        <w:pStyle w:val="P11"/>
        <w:tabs>
          <w:tab w:val="clear" w:pos="2381"/>
          <w:tab w:val="left" w:pos="5103"/>
        </w:tabs>
        <w:spacing w:before="72"/>
        <w:ind w:left="624" w:right="1134"/>
        <w:rPr>
          <w:rFonts w:cs="FrankRuehl"/>
          <w:noProof w:val="0"/>
          <w:sz w:val="26"/>
          <w:rtl/>
        </w:rPr>
      </w:pPr>
      <w:r>
        <w:rPr>
          <w:lang w:val="he-IL"/>
        </w:rPr>
        <w:pict>
          <v:rect id="_x0000_s1041" style="position:absolute;left:0;text-align:left;margin-left:443.7pt;margin-top:3.2pt;width:9.9pt;height:9.9pt;z-index:251659264;mso-position-horizontal-relative:page" o:allowincell="f">
            <w10:wrap anchorx="page"/>
            <w10:anchorlock/>
          </v:rect>
        </w:pict>
      </w:r>
      <w:r>
        <w:rPr>
          <w:rFonts w:cs="FrankRuehl"/>
          <w:sz w:val="26"/>
          <w:rtl/>
        </w:rPr>
        <w:t xml:space="preserve">ח </w:t>
      </w:r>
      <w:r>
        <w:rPr>
          <w:rFonts w:cs="FrankRuehl" w:hint="cs"/>
          <w:sz w:val="26"/>
          <w:rtl/>
        </w:rPr>
        <w:t>בעל זיקת הנאה ……………………………………………………</w:t>
      </w:r>
    </w:p>
    <w:p w:rsidR="0048001A" w:rsidRDefault="0048001A">
      <w:pPr>
        <w:pStyle w:val="P55"/>
        <w:spacing w:before="72"/>
        <w:ind w:left="2381" w:right="1134"/>
        <w:rPr>
          <w:rFonts w:cs="FrankRuehl"/>
          <w:szCs w:val="20"/>
          <w:rtl/>
        </w:rPr>
      </w:pP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(נ</w:t>
      </w:r>
      <w:r>
        <w:rPr>
          <w:rFonts w:cs="FrankRuehl" w:hint="cs"/>
          <w:szCs w:val="20"/>
          <w:rtl/>
        </w:rPr>
        <w:t>א לפרט)</w:t>
      </w:r>
    </w:p>
    <w:p w:rsidR="0048001A" w:rsidRDefault="0048001A">
      <w:pPr>
        <w:pStyle w:val="P11"/>
        <w:spacing w:before="72"/>
        <w:ind w:left="624" w:right="1134"/>
        <w:rPr>
          <w:rFonts w:cs="FrankRuehl"/>
          <w:sz w:val="26"/>
          <w:rtl/>
        </w:rPr>
      </w:pPr>
      <w:r>
        <w:rPr>
          <w:lang w:val="he-IL"/>
        </w:rPr>
        <w:pict>
          <v:rect id="_x0000_s1042" style="position:absolute;left:0;text-align:left;margin-left:443.7pt;margin-top:3pt;width:9.9pt;height:9.9pt;z-index:251660288;mso-position-horizontal-relative:page" o:allowincell="f">
            <w10:wrap anchorx="page"/>
            <w10:anchorlock/>
          </v:rect>
        </w:pict>
      </w:r>
      <w:r>
        <w:rPr>
          <w:rFonts w:cs="FrankRuehl"/>
          <w:sz w:val="26"/>
          <w:rtl/>
        </w:rPr>
        <w:t xml:space="preserve">ח </w:t>
      </w:r>
      <w:r>
        <w:rPr>
          <w:rFonts w:cs="FrankRuehl" w:hint="cs"/>
          <w:sz w:val="26"/>
          <w:rtl/>
        </w:rPr>
        <w:t>אחרת ……</w:t>
      </w:r>
      <w:r>
        <w:rPr>
          <w:rFonts w:cs="FrankRuehl"/>
          <w:sz w:val="26"/>
          <w:rtl/>
        </w:rPr>
        <w:t>……</w:t>
      </w:r>
      <w:r>
        <w:rPr>
          <w:rFonts w:cs="FrankRuehl" w:hint="cs"/>
          <w:sz w:val="26"/>
          <w:rtl/>
        </w:rPr>
        <w:t>…………………………</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48001A" w:rsidRDefault="0048001A">
      <w:pPr>
        <w:pStyle w:val="page"/>
        <w:widowControl/>
        <w:ind w:right="1134"/>
        <w:rPr>
          <w:rFonts w:cs="David"/>
          <w:position w:val="0"/>
          <w:sz w:val="22"/>
          <w:rtl/>
        </w:rPr>
      </w:pPr>
    </w:p>
    <w:p w:rsidR="0048001A" w:rsidRDefault="0048001A">
      <w:pPr>
        <w:pStyle w:val="page"/>
        <w:widowControl/>
        <w:ind w:right="1134"/>
        <w:rPr>
          <w:rFonts w:cs="David"/>
          <w:position w:val="0"/>
          <w:sz w:val="22"/>
          <w:rtl/>
        </w:rPr>
      </w:pPr>
      <w:r>
        <w:rPr>
          <w:rFonts w:cs="David"/>
          <w:position w:val="0"/>
          <w:sz w:val="22"/>
          <w:rtl/>
        </w:rPr>
        <w:t xml:space="preserve"> </w:t>
      </w:r>
    </w:p>
    <w:p w:rsidR="0048001A" w:rsidRDefault="0048001A">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ז</w:t>
      </w:r>
      <w:r>
        <w:rPr>
          <w:rFonts w:cs="FrankRuehl" w:hint="cs"/>
          <w:sz w:val="26"/>
          <w:rtl/>
        </w:rPr>
        <w:t>כויות לאחרים בנכס, שהיו קיימות עד למועד ההקניה לאפוטרופוס לנכסי נפקדים:</w:t>
      </w:r>
    </w:p>
    <w:p w:rsidR="0048001A" w:rsidRDefault="0048001A">
      <w:pPr>
        <w:pStyle w:val="P02"/>
        <w:spacing w:before="72"/>
        <w:ind w:left="1021" w:right="1134"/>
        <w:rPr>
          <w:rFonts w:cs="FrankRuehl"/>
          <w:sz w:val="26"/>
          <w:rtl/>
        </w:rPr>
      </w:pPr>
      <w:r>
        <w:rPr>
          <w:rFonts w:cs="FrankRuehl" w:hint="cs"/>
          <w:sz w:val="26"/>
          <w:rtl/>
        </w:rPr>
        <w:t>_______________________________________________</w:t>
      </w:r>
    </w:p>
    <w:p w:rsidR="0048001A" w:rsidRDefault="0048001A">
      <w:pPr>
        <w:pStyle w:val="P11"/>
        <w:spacing w:before="72"/>
        <w:ind w:left="624" w:right="1134"/>
        <w:rPr>
          <w:rFonts w:cs="FrankRuehl"/>
          <w:sz w:val="26"/>
          <w:rtl/>
        </w:rPr>
      </w:pPr>
      <w:r>
        <w:rPr>
          <w:rFonts w:cs="FrankRuehl"/>
          <w:sz w:val="26"/>
          <w:rtl/>
        </w:rPr>
        <w:t>(ב</w:t>
      </w:r>
      <w:r>
        <w:rPr>
          <w:rFonts w:cs="FrankRuehl" w:hint="cs"/>
          <w:sz w:val="26"/>
          <w:rtl/>
        </w:rPr>
        <w:t>מידה שידוע לתובע/ים בתביעה זו שק</w:t>
      </w:r>
      <w:r>
        <w:rPr>
          <w:rFonts w:cs="FrankRuehl"/>
          <w:sz w:val="26"/>
          <w:rtl/>
        </w:rPr>
        <w:t>י</w:t>
      </w:r>
      <w:r>
        <w:rPr>
          <w:rFonts w:cs="FrankRuehl" w:hint="cs"/>
          <w:sz w:val="26"/>
          <w:rtl/>
        </w:rPr>
        <w:t>ימות זכויות לאחרים בנכס (בעלות, דיירות, אריסות, זי</w:t>
      </w:r>
      <w:r>
        <w:rPr>
          <w:rFonts w:cs="FrankRuehl"/>
          <w:sz w:val="26"/>
          <w:rtl/>
        </w:rPr>
        <w:t>קת</w:t>
      </w:r>
      <w:r>
        <w:rPr>
          <w:rFonts w:cs="FrankRuehl" w:hint="cs"/>
          <w:sz w:val="26"/>
          <w:rtl/>
        </w:rPr>
        <w:t>- הנאה, עיקול, משכנתה וכיו"ב), נא לפרט את שם בעל הזכות ומהות הזכות. יש לפרט גם טענות בדבר זכויות שטוענים אותן אנשים שהחוק אינו מעניק להם זכות לפיצויים, בין אם הם בישראל ובין אם הם מחוצה לה).</w:t>
      </w:r>
    </w:p>
    <w:p w:rsidR="0048001A" w:rsidRDefault="0048001A">
      <w:pPr>
        <w:pStyle w:val="P11"/>
        <w:spacing w:before="72"/>
        <w:ind w:left="624" w:right="1134" w:hanging="624"/>
        <w:rPr>
          <w:rFonts w:cs="FrankRuehl"/>
          <w:sz w:val="26"/>
          <w:rtl/>
        </w:rPr>
      </w:pPr>
      <w:r>
        <w:rPr>
          <w:rFonts w:cs="FrankRuehl"/>
          <w:sz w:val="26"/>
          <w:rtl/>
        </w:rPr>
        <w:t>……</w:t>
      </w:r>
      <w:r>
        <w:rPr>
          <w:rFonts w:cs="FrankRuehl" w:hint="cs"/>
          <w:sz w:val="26"/>
          <w:rtl/>
        </w:rPr>
        <w:t>…………………………</w:t>
      </w:r>
      <w:r>
        <w:rPr>
          <w:rFonts w:cs="FrankRuehl"/>
          <w:sz w:val="26"/>
          <w:rtl/>
        </w:rPr>
        <w:t>…</w:t>
      </w:r>
      <w:r>
        <w:rPr>
          <w:rFonts w:cs="FrankRuehl" w:hint="cs"/>
          <w:sz w:val="26"/>
          <w:rtl/>
        </w:rPr>
        <w:t>………………………………………………</w:t>
      </w:r>
    </w:p>
    <w:p w:rsidR="0048001A" w:rsidRDefault="0048001A">
      <w:pPr>
        <w:pStyle w:val="P11"/>
        <w:spacing w:before="72"/>
        <w:ind w:left="624" w:right="1134" w:hanging="624"/>
        <w:rPr>
          <w:rFonts w:cs="FrankRuehl"/>
          <w:sz w:val="26"/>
          <w:rtl/>
        </w:rPr>
      </w:pPr>
      <w:r>
        <w:rPr>
          <w:rFonts w:cs="FrankRuehl" w:hint="cs"/>
          <w:sz w:val="26"/>
          <w:rtl/>
        </w:rPr>
        <w:t>…</w:t>
      </w:r>
      <w:r>
        <w:rPr>
          <w:rFonts w:cs="FrankRuehl"/>
          <w:sz w:val="26"/>
          <w:rtl/>
        </w:rPr>
        <w:t>…</w:t>
      </w:r>
      <w:r>
        <w:rPr>
          <w:rFonts w:cs="FrankRuehl" w:hint="cs"/>
          <w:sz w:val="26"/>
          <w:rtl/>
        </w:rPr>
        <w:t>……………………………………………………………………………</w:t>
      </w:r>
    </w:p>
    <w:p w:rsidR="0048001A" w:rsidRDefault="0048001A">
      <w:pPr>
        <w:pStyle w:val="P11"/>
        <w:spacing w:before="72"/>
        <w:ind w:left="624" w:right="1134" w:hanging="624"/>
        <w:rPr>
          <w:rFonts w:cs="FrankRuehl"/>
          <w:sz w:val="26"/>
          <w:rtl/>
        </w:rPr>
      </w:pPr>
      <w:r>
        <w:rPr>
          <w:rFonts w:cs="FrankRuehl" w:hint="cs"/>
          <w:sz w:val="26"/>
          <w:rtl/>
        </w:rPr>
        <w:t>…</w:t>
      </w:r>
      <w:r>
        <w:rPr>
          <w:rFonts w:cs="FrankRuehl"/>
          <w:sz w:val="26"/>
          <w:rtl/>
        </w:rPr>
        <w:t>…</w:t>
      </w:r>
      <w:r>
        <w:rPr>
          <w:rFonts w:cs="FrankRuehl" w:hint="cs"/>
          <w:sz w:val="26"/>
          <w:rtl/>
        </w:rPr>
        <w:t>……………………………………………………………………………</w:t>
      </w:r>
    </w:p>
    <w:p w:rsidR="0048001A" w:rsidRDefault="0048001A">
      <w:pPr>
        <w:pStyle w:val="P11"/>
        <w:spacing w:before="72"/>
        <w:ind w:left="624" w:right="1134"/>
        <w:rPr>
          <w:rFonts w:cs="FrankRuehl"/>
          <w:sz w:val="26"/>
          <w:rtl/>
        </w:rPr>
      </w:pPr>
      <w:r>
        <w:rPr>
          <w:rFonts w:cs="FrankRuehl"/>
          <w:sz w:val="26"/>
          <w:rtl/>
        </w:rPr>
        <w:t>3.</w:t>
      </w:r>
      <w:r>
        <w:rPr>
          <w:rFonts w:cs="FrankRuehl"/>
          <w:sz w:val="26"/>
          <w:rtl/>
        </w:rPr>
        <w:tab/>
        <w:t>פ</w:t>
      </w:r>
      <w:r>
        <w:rPr>
          <w:rFonts w:cs="FrankRuehl" w:hint="cs"/>
          <w:sz w:val="26"/>
          <w:rtl/>
        </w:rPr>
        <w:t>רטי התובעים:</w:t>
      </w:r>
    </w:p>
    <w:p w:rsidR="0048001A" w:rsidRDefault="0048001A">
      <w:pPr>
        <w:pStyle w:val="P11"/>
        <w:spacing w:before="72"/>
        <w:ind w:left="624" w:right="1134" w:hanging="624"/>
        <w:rPr>
          <w:rFonts w:cs="FrankRuehl"/>
          <w:sz w:val="26"/>
          <w:rtl/>
        </w:rPr>
      </w:pPr>
      <w:r>
        <w:rPr>
          <w:rFonts w:cs="FrankRuehl"/>
          <w:sz w:val="26"/>
          <w:rtl/>
        </w:rPr>
        <w:t>_______________________________________________</w:t>
      </w:r>
    </w:p>
    <w:p w:rsidR="0048001A" w:rsidRDefault="0048001A">
      <w:pPr>
        <w:pStyle w:val="P11"/>
        <w:tabs>
          <w:tab w:val="clear" w:pos="1021"/>
          <w:tab w:val="clear" w:pos="1474"/>
          <w:tab w:val="clear" w:pos="1928"/>
          <w:tab w:val="clear" w:pos="2381"/>
          <w:tab w:val="clear" w:pos="2835"/>
          <w:tab w:val="left" w:pos="850"/>
          <w:tab w:val="left" w:pos="2551"/>
          <w:tab w:val="left" w:pos="3543"/>
          <w:tab w:val="left" w:pos="4110"/>
          <w:tab w:val="left" w:pos="4961"/>
        </w:tabs>
        <w:spacing w:before="72"/>
        <w:ind w:left="0" w:right="1134"/>
        <w:rPr>
          <w:rFonts w:cs="FrankRuehl"/>
          <w:sz w:val="18"/>
          <w:szCs w:val="18"/>
          <w:rtl/>
        </w:rPr>
      </w:pPr>
      <w:r>
        <w:rPr>
          <w:rFonts w:cs="FrankRuehl"/>
          <w:sz w:val="18"/>
          <w:szCs w:val="18"/>
          <w:rtl/>
        </w:rPr>
        <w:t>מס</w:t>
      </w:r>
      <w:r>
        <w:rPr>
          <w:rFonts w:cs="FrankRuehl" w:hint="cs"/>
          <w:sz w:val="18"/>
          <w:szCs w:val="18"/>
          <w:rtl/>
        </w:rPr>
        <w:t>' סודר</w:t>
      </w:r>
      <w:r>
        <w:rPr>
          <w:rFonts w:cs="FrankRuehl"/>
          <w:sz w:val="18"/>
          <w:szCs w:val="18"/>
          <w:rtl/>
        </w:rPr>
        <w:tab/>
        <w:t>ש</w:t>
      </w:r>
      <w:r>
        <w:rPr>
          <w:rFonts w:cs="FrankRuehl" w:hint="cs"/>
          <w:sz w:val="18"/>
          <w:szCs w:val="18"/>
          <w:rtl/>
        </w:rPr>
        <w:t>ם האדם שלטובתו</w:t>
      </w:r>
      <w:r>
        <w:rPr>
          <w:rFonts w:cs="FrankRuehl"/>
          <w:sz w:val="18"/>
          <w:szCs w:val="18"/>
          <w:rtl/>
        </w:rPr>
        <w:tab/>
        <w:t>מ</w:t>
      </w:r>
      <w:r>
        <w:rPr>
          <w:rFonts w:cs="FrankRuehl" w:hint="cs"/>
          <w:sz w:val="18"/>
          <w:szCs w:val="18"/>
          <w:rtl/>
        </w:rPr>
        <w:t>ספר</w:t>
      </w:r>
      <w:r>
        <w:rPr>
          <w:rFonts w:cs="FrankRuehl"/>
          <w:sz w:val="18"/>
          <w:szCs w:val="18"/>
          <w:rtl/>
        </w:rPr>
        <w:tab/>
        <w:t>ת</w:t>
      </w:r>
      <w:r>
        <w:rPr>
          <w:rFonts w:cs="FrankRuehl" w:hint="cs"/>
          <w:sz w:val="18"/>
          <w:szCs w:val="18"/>
          <w:rtl/>
        </w:rPr>
        <w:t xml:space="preserve">ושב </w:t>
      </w:r>
      <w:r>
        <w:rPr>
          <w:rFonts w:cs="FrankRuehl"/>
          <w:sz w:val="18"/>
          <w:szCs w:val="18"/>
          <w:rtl/>
        </w:rPr>
        <w:t> </w:t>
      </w:r>
      <w:r>
        <w:rPr>
          <w:rFonts w:cs="FrankRuehl"/>
          <w:sz w:val="18"/>
          <w:szCs w:val="18"/>
          <w:rtl/>
        </w:rPr>
        <w:tab/>
      </w:r>
      <w:r>
        <w:rPr>
          <w:rFonts w:cs="FrankRuehl"/>
          <w:sz w:val="18"/>
          <w:szCs w:val="18"/>
          <w:rtl/>
        </w:rPr>
        <w:tab/>
        <w:t>ה</w:t>
      </w:r>
      <w:r>
        <w:rPr>
          <w:rFonts w:cs="FrankRuehl" w:hint="cs"/>
          <w:sz w:val="18"/>
          <w:szCs w:val="18"/>
          <w:rtl/>
        </w:rPr>
        <w:t>חלק</w:t>
      </w:r>
      <w:r>
        <w:rPr>
          <w:rFonts w:cs="FrankRuehl"/>
          <w:sz w:val="18"/>
          <w:szCs w:val="18"/>
          <w:rtl/>
        </w:rPr>
        <w:tab/>
      </w:r>
    </w:p>
    <w:p w:rsidR="0048001A" w:rsidRDefault="0048001A">
      <w:pPr>
        <w:pStyle w:val="P11"/>
        <w:tabs>
          <w:tab w:val="clear" w:pos="1021"/>
          <w:tab w:val="clear" w:pos="1474"/>
          <w:tab w:val="clear" w:pos="1928"/>
          <w:tab w:val="clear" w:pos="2381"/>
          <w:tab w:val="clear" w:pos="2835"/>
          <w:tab w:val="left" w:pos="850"/>
          <w:tab w:val="left" w:pos="2551"/>
          <w:tab w:val="left" w:pos="3543"/>
          <w:tab w:val="left" w:pos="4110"/>
          <w:tab w:val="left" w:pos="4961"/>
        </w:tabs>
        <w:spacing w:before="72"/>
        <w:ind w:left="0" w:right="1134"/>
        <w:rPr>
          <w:rFonts w:cs="FrankRuehl"/>
          <w:sz w:val="18"/>
          <w:szCs w:val="18"/>
          <w:rtl/>
        </w:rPr>
      </w:pPr>
      <w:r>
        <w:rPr>
          <w:rFonts w:cs="FrankRuehl" w:hint="cs"/>
          <w:sz w:val="18"/>
          <w:szCs w:val="18"/>
          <w:rtl/>
        </w:rPr>
        <w:t>ש</w:t>
      </w:r>
      <w:r>
        <w:rPr>
          <w:rFonts w:cs="FrankRuehl"/>
          <w:sz w:val="18"/>
          <w:szCs w:val="18"/>
          <w:rtl/>
        </w:rPr>
        <w:t>ל</w:t>
      </w:r>
      <w:r>
        <w:rPr>
          <w:rFonts w:cs="FrankRuehl" w:hint="cs"/>
          <w:sz w:val="18"/>
          <w:szCs w:val="18"/>
          <w:rtl/>
        </w:rPr>
        <w:t>התובע</w:t>
      </w:r>
      <w:r>
        <w:rPr>
          <w:rFonts w:cs="FrankRuehl"/>
          <w:sz w:val="18"/>
          <w:szCs w:val="18"/>
          <w:rtl/>
        </w:rPr>
        <w:tab/>
        <w:t>ת</w:t>
      </w:r>
      <w:r>
        <w:rPr>
          <w:rFonts w:cs="FrankRuehl" w:hint="cs"/>
          <w:sz w:val="18"/>
          <w:szCs w:val="18"/>
          <w:rtl/>
        </w:rPr>
        <w:t>ובעים תשלום</w:t>
      </w:r>
      <w:r>
        <w:rPr>
          <w:rFonts w:cs="FrankRuehl"/>
          <w:sz w:val="18"/>
          <w:szCs w:val="18"/>
          <w:rtl/>
        </w:rPr>
        <w:tab/>
        <w:t>ז</w:t>
      </w:r>
      <w:r>
        <w:rPr>
          <w:rFonts w:cs="FrankRuehl" w:hint="cs"/>
          <w:sz w:val="18"/>
          <w:szCs w:val="18"/>
          <w:rtl/>
        </w:rPr>
        <w:t>יהוי</w:t>
      </w:r>
      <w:r>
        <w:rPr>
          <w:rFonts w:cs="FrankRuehl"/>
          <w:sz w:val="18"/>
          <w:szCs w:val="18"/>
          <w:rtl/>
        </w:rPr>
        <w:tab/>
        <w:t>ה</w:t>
      </w:r>
      <w:r>
        <w:rPr>
          <w:rFonts w:cs="FrankRuehl" w:hint="cs"/>
          <w:sz w:val="18"/>
          <w:szCs w:val="18"/>
          <w:rtl/>
        </w:rPr>
        <w:t>ארץ</w:t>
      </w:r>
      <w:r>
        <w:rPr>
          <w:rFonts w:cs="FrankRuehl"/>
          <w:sz w:val="18"/>
          <w:szCs w:val="18"/>
          <w:rtl/>
        </w:rPr>
        <w:t> </w:t>
      </w:r>
      <w:r>
        <w:rPr>
          <w:rFonts w:cs="FrankRuehl"/>
          <w:sz w:val="18"/>
          <w:szCs w:val="18"/>
          <w:rtl/>
        </w:rPr>
        <w:tab/>
        <w:t>ה</w:t>
      </w:r>
      <w:r>
        <w:rPr>
          <w:rFonts w:cs="FrankRuehl" w:hint="cs"/>
          <w:sz w:val="18"/>
          <w:szCs w:val="18"/>
          <w:rtl/>
        </w:rPr>
        <w:t>זכות</w:t>
      </w:r>
      <w:r>
        <w:rPr>
          <w:rFonts w:cs="FrankRuehl"/>
          <w:sz w:val="18"/>
          <w:szCs w:val="18"/>
          <w:rtl/>
        </w:rPr>
        <w:t> </w:t>
      </w:r>
      <w:r>
        <w:rPr>
          <w:rFonts w:cs="FrankRuehl"/>
          <w:sz w:val="18"/>
          <w:szCs w:val="18"/>
          <w:rtl/>
        </w:rPr>
        <w:t> </w:t>
      </w:r>
      <w:r>
        <w:rPr>
          <w:rFonts w:cs="FrankRuehl"/>
          <w:sz w:val="18"/>
          <w:szCs w:val="18"/>
          <w:rtl/>
        </w:rPr>
        <w:tab/>
        <w:t>ב</w:t>
      </w:r>
      <w:r>
        <w:rPr>
          <w:rFonts w:cs="FrankRuehl" w:hint="cs"/>
          <w:sz w:val="18"/>
          <w:szCs w:val="18"/>
          <w:rtl/>
        </w:rPr>
        <w:t>זכות</w:t>
      </w:r>
    </w:p>
    <w:p w:rsidR="0048001A" w:rsidRDefault="0048001A">
      <w:pPr>
        <w:pStyle w:val="P11"/>
        <w:tabs>
          <w:tab w:val="clear" w:pos="1021"/>
          <w:tab w:val="clear" w:pos="1474"/>
          <w:tab w:val="clear" w:pos="1928"/>
          <w:tab w:val="clear" w:pos="2381"/>
          <w:tab w:val="clear" w:pos="2835"/>
          <w:tab w:val="left" w:pos="850"/>
          <w:tab w:val="left" w:pos="2551"/>
          <w:tab w:val="left" w:pos="3543"/>
          <w:tab w:val="left" w:pos="4110"/>
          <w:tab w:val="left" w:pos="4961"/>
        </w:tabs>
        <w:spacing w:before="72"/>
        <w:ind w:left="0" w:right="1134"/>
        <w:rPr>
          <w:rFonts w:cs="FrankRuehl"/>
          <w:sz w:val="26"/>
          <w:rtl/>
        </w:rPr>
      </w:pPr>
      <w:r>
        <w:rPr>
          <w:rFonts w:cs="FrankRuehl"/>
          <w:sz w:val="18"/>
          <w:szCs w:val="18"/>
          <w:rtl/>
        </w:rPr>
        <w:t> </w:t>
      </w:r>
      <w:r>
        <w:rPr>
          <w:rFonts w:cs="FrankRuehl"/>
          <w:sz w:val="18"/>
          <w:szCs w:val="18"/>
          <w:rtl/>
        </w:rPr>
        <w:t> </w:t>
      </w:r>
      <w:r>
        <w:rPr>
          <w:rFonts w:cs="FrankRuehl"/>
          <w:sz w:val="18"/>
          <w:szCs w:val="18"/>
          <w:rtl/>
        </w:rPr>
        <w:t> </w:t>
      </w:r>
      <w:r>
        <w:rPr>
          <w:rFonts w:cs="FrankRuehl"/>
          <w:sz w:val="18"/>
          <w:szCs w:val="18"/>
          <w:rtl/>
        </w:rPr>
        <w:tab/>
        <w:t>פ</w:t>
      </w:r>
      <w:r>
        <w:rPr>
          <w:rFonts w:cs="FrankRuehl" w:hint="cs"/>
          <w:sz w:val="18"/>
          <w:szCs w:val="18"/>
          <w:rtl/>
        </w:rPr>
        <w:t>יצויים</w:t>
      </w:r>
      <w:r>
        <w:rPr>
          <w:rFonts w:cs="FrankRuehl"/>
          <w:sz w:val="18"/>
          <w:szCs w:val="18"/>
          <w:rtl/>
        </w:rPr>
        <w:tab/>
      </w:r>
      <w:r>
        <w:rPr>
          <w:rFonts w:cs="FrankRuehl"/>
          <w:sz w:val="18"/>
          <w:szCs w:val="18"/>
          <w:rtl/>
        </w:rPr>
        <w:tab/>
        <w:t>מ</w:t>
      </w:r>
      <w:r>
        <w:rPr>
          <w:rFonts w:cs="FrankRuehl" w:hint="cs"/>
          <w:sz w:val="18"/>
          <w:szCs w:val="18"/>
          <w:rtl/>
        </w:rPr>
        <w:t>יום</w:t>
      </w:r>
    </w:p>
    <w:p w:rsidR="0048001A" w:rsidRDefault="0048001A">
      <w:pPr>
        <w:pStyle w:val="P11"/>
        <w:spacing w:before="72"/>
        <w:ind w:left="624" w:right="1134" w:hanging="624"/>
        <w:rPr>
          <w:rFonts w:cs="FrankRuehl"/>
          <w:sz w:val="26"/>
          <w:rtl/>
        </w:rPr>
      </w:pPr>
      <w:r>
        <w:rPr>
          <w:rFonts w:cs="FrankRuehl"/>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hint="cs"/>
          <w:sz w:val="26"/>
          <w:rtl/>
        </w:rPr>
        <w:t> </w:t>
      </w:r>
    </w:p>
    <w:p w:rsidR="0048001A" w:rsidRDefault="0048001A">
      <w:pPr>
        <w:pStyle w:val="P11"/>
        <w:spacing w:before="72"/>
        <w:ind w:left="624" w:right="1134" w:hanging="624"/>
        <w:rPr>
          <w:rFonts w:cs="FrankRuehl"/>
          <w:sz w:val="26"/>
          <w:rtl/>
        </w:rPr>
      </w:pPr>
      <w:r>
        <w:rPr>
          <w:rFonts w:cs="FrankRuehl" w:hint="cs"/>
          <w:sz w:val="26"/>
          <w:rtl/>
        </w:rPr>
        <w:t>4.</w:t>
      </w:r>
      <w:r>
        <w:rPr>
          <w:rFonts w:cs="FrankRuehl"/>
          <w:sz w:val="26"/>
          <w:rtl/>
        </w:rPr>
        <w:tab/>
        <w:t>פ</w:t>
      </w:r>
      <w:r>
        <w:rPr>
          <w:rFonts w:cs="FrankRuehl" w:hint="cs"/>
          <w:sz w:val="26"/>
          <w:rtl/>
        </w:rPr>
        <w:t>רטים הנוגעים לרכישת הזכות (בעלות, חכירה, שכירות, מתנ</w:t>
      </w:r>
      <w:r>
        <w:rPr>
          <w:rFonts w:cs="FrankRuehl"/>
          <w:sz w:val="26"/>
          <w:rtl/>
        </w:rPr>
        <w:t>ה</w:t>
      </w:r>
      <w:r>
        <w:rPr>
          <w:rFonts w:cs="FrankRuehl" w:hint="cs"/>
          <w:sz w:val="26"/>
          <w:rtl/>
        </w:rPr>
        <w:t>, ירושה וכיוצא באלה):</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p>
    <w:p w:rsidR="0048001A" w:rsidRDefault="0048001A">
      <w:pPr>
        <w:pStyle w:val="P11"/>
        <w:tabs>
          <w:tab w:val="clear" w:pos="1021"/>
          <w:tab w:val="clear" w:pos="1474"/>
          <w:tab w:val="clear" w:pos="1928"/>
          <w:tab w:val="clear" w:pos="2381"/>
          <w:tab w:val="clear" w:pos="2835"/>
          <w:tab w:val="left" w:pos="141"/>
          <w:tab w:val="left" w:pos="992"/>
          <w:tab w:val="left" w:pos="2693"/>
          <w:tab w:val="left" w:pos="3827"/>
          <w:tab w:val="left" w:pos="4961"/>
        </w:tabs>
        <w:spacing w:before="72"/>
        <w:ind w:left="0" w:right="1134"/>
        <w:rPr>
          <w:rFonts w:cs="FrankRuehl"/>
          <w:szCs w:val="20"/>
          <w:rtl/>
        </w:rPr>
      </w:pPr>
      <w:r>
        <w:rPr>
          <w:rFonts w:cs="FrankRuehl"/>
          <w:szCs w:val="20"/>
          <w:rtl/>
        </w:rPr>
        <w:t>תו</w:t>
      </w:r>
      <w:r>
        <w:rPr>
          <w:rFonts w:cs="FrankRuehl" w:hint="cs"/>
          <w:szCs w:val="20"/>
          <w:rtl/>
        </w:rPr>
        <w:t>בע</w:t>
      </w:r>
    </w:p>
    <w:p w:rsidR="0048001A" w:rsidRDefault="0048001A">
      <w:pPr>
        <w:pStyle w:val="P11"/>
        <w:tabs>
          <w:tab w:val="clear" w:pos="1021"/>
          <w:tab w:val="clear" w:pos="1474"/>
          <w:tab w:val="clear" w:pos="1928"/>
          <w:tab w:val="clear" w:pos="2381"/>
          <w:tab w:val="clear" w:pos="2835"/>
          <w:tab w:val="left" w:pos="141"/>
          <w:tab w:val="left" w:pos="992"/>
          <w:tab w:val="left" w:pos="2693"/>
          <w:tab w:val="left" w:pos="3827"/>
          <w:tab w:val="left" w:pos="4961"/>
        </w:tabs>
        <w:spacing w:before="72"/>
        <w:ind w:left="0" w:right="1134"/>
        <w:rPr>
          <w:rFonts w:cs="FrankRuehl"/>
          <w:szCs w:val="20"/>
          <w:rtl/>
        </w:rPr>
      </w:pPr>
      <w:r>
        <w:rPr>
          <w:rFonts w:cs="FrankRuehl" w:hint="cs"/>
          <w:szCs w:val="20"/>
          <w:rtl/>
        </w:rPr>
        <w:t>מ</w:t>
      </w:r>
      <w:r>
        <w:rPr>
          <w:rFonts w:cs="FrankRuehl"/>
          <w:szCs w:val="20"/>
          <w:rtl/>
        </w:rPr>
        <w:t>ס</w:t>
      </w:r>
      <w:r>
        <w:rPr>
          <w:rFonts w:cs="FrankRuehl" w:hint="cs"/>
          <w:szCs w:val="20"/>
          <w:rtl/>
        </w:rPr>
        <w:t>פר</w:t>
      </w:r>
      <w:r>
        <w:rPr>
          <w:rFonts w:cs="FrankRuehl"/>
          <w:szCs w:val="20"/>
          <w:rtl/>
        </w:rPr>
        <w:tab/>
        <w:t>א</w:t>
      </w:r>
      <w:r>
        <w:rPr>
          <w:rFonts w:cs="FrankRuehl" w:hint="cs"/>
          <w:szCs w:val="20"/>
          <w:rtl/>
        </w:rPr>
        <w:t>ופן הרכישה</w:t>
      </w:r>
      <w:r>
        <w:rPr>
          <w:rFonts w:cs="FrankRuehl"/>
          <w:szCs w:val="20"/>
          <w:rtl/>
        </w:rPr>
        <w:tab/>
        <w:t>מ</w:t>
      </w:r>
      <w:r>
        <w:rPr>
          <w:rFonts w:cs="FrankRuehl" w:hint="cs"/>
          <w:szCs w:val="20"/>
          <w:rtl/>
        </w:rPr>
        <w:t>מי</w:t>
      </w:r>
      <w:r>
        <w:rPr>
          <w:rFonts w:cs="FrankRuehl"/>
          <w:szCs w:val="20"/>
          <w:rtl/>
        </w:rPr>
        <w:t> </w:t>
      </w:r>
      <w:r>
        <w:rPr>
          <w:rFonts w:cs="FrankRuehl"/>
          <w:szCs w:val="20"/>
          <w:rtl/>
        </w:rPr>
        <w:t> </w:t>
      </w:r>
      <w:r>
        <w:rPr>
          <w:rFonts w:cs="FrankRuehl"/>
          <w:szCs w:val="20"/>
          <w:rtl/>
        </w:rPr>
        <w:tab/>
        <w:t>ה</w:t>
      </w:r>
      <w:r>
        <w:rPr>
          <w:rFonts w:cs="FrankRuehl" w:hint="cs"/>
          <w:szCs w:val="20"/>
          <w:rtl/>
        </w:rPr>
        <w:t>תאריך</w:t>
      </w:r>
      <w:r>
        <w:rPr>
          <w:rFonts w:cs="FrankRuehl"/>
          <w:szCs w:val="20"/>
          <w:rtl/>
        </w:rPr>
        <w:t> </w:t>
      </w:r>
      <w:r>
        <w:rPr>
          <w:rFonts w:cs="FrankRuehl"/>
          <w:szCs w:val="20"/>
          <w:rtl/>
        </w:rPr>
        <w:t> </w:t>
      </w:r>
      <w:r>
        <w:rPr>
          <w:rFonts w:cs="FrankRuehl"/>
          <w:szCs w:val="20"/>
          <w:rtl/>
        </w:rPr>
        <w:tab/>
        <w:t>ה</w:t>
      </w:r>
      <w:r>
        <w:rPr>
          <w:rFonts w:cs="FrankRuehl" w:hint="cs"/>
          <w:szCs w:val="20"/>
          <w:rtl/>
        </w:rPr>
        <w:t>חלק</w:t>
      </w:r>
    </w:p>
    <w:p w:rsidR="0048001A" w:rsidRDefault="0048001A">
      <w:pPr>
        <w:pStyle w:val="P11"/>
        <w:spacing w:before="72"/>
        <w:ind w:left="624" w:right="1134" w:hanging="624"/>
        <w:rPr>
          <w:rFonts w:cs="FrankRuehl"/>
          <w:sz w:val="26"/>
          <w:rtl/>
        </w:rPr>
      </w:pPr>
      <w:r>
        <w:rPr>
          <w:rFonts w:cs="FrankRuehl"/>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p>
    <w:p w:rsidR="0048001A" w:rsidRDefault="0048001A">
      <w:pPr>
        <w:pStyle w:val="P11"/>
        <w:spacing w:before="72"/>
        <w:ind w:left="624" w:right="1134" w:hanging="624"/>
        <w:rPr>
          <w:rFonts w:cs="FrankRuehl"/>
          <w:sz w:val="26"/>
          <w:rtl/>
        </w:rPr>
      </w:pPr>
      <w:r>
        <w:rPr>
          <w:rFonts w:cs="FrankRuehl" w:hint="cs"/>
          <w:sz w:val="26"/>
          <w:rtl/>
        </w:rPr>
        <w:t>_______________________________________________</w:t>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p>
    <w:p w:rsidR="0048001A" w:rsidRDefault="0048001A">
      <w:pPr>
        <w:pStyle w:val="P11"/>
        <w:spacing w:before="72"/>
        <w:ind w:left="624" w:right="1134" w:hanging="624"/>
        <w:rPr>
          <w:rFonts w:cs="FrankRuehl"/>
          <w:sz w:val="26"/>
          <w:rtl/>
        </w:rPr>
      </w:pPr>
      <w:r>
        <w:rPr>
          <w:rFonts w:cs="FrankRuehl" w:hint="cs"/>
          <w:sz w:val="26"/>
          <w:rtl/>
        </w:rPr>
        <w:t>5.</w:t>
      </w:r>
      <w:r>
        <w:rPr>
          <w:rFonts w:cs="FrankRuehl"/>
          <w:sz w:val="26"/>
          <w:rtl/>
        </w:rPr>
        <w:tab/>
        <w:t>ה</w:t>
      </w:r>
      <w:r>
        <w:rPr>
          <w:rFonts w:cs="FrankRuehl" w:hint="cs"/>
          <w:sz w:val="26"/>
          <w:rtl/>
        </w:rPr>
        <w:t>מסמכים המצורפים לתביעה:</w:t>
      </w:r>
    </w:p>
    <w:p w:rsidR="0048001A" w:rsidRDefault="0048001A">
      <w:pPr>
        <w:pStyle w:val="P02"/>
        <w:spacing w:before="72"/>
        <w:ind w:left="1021" w:right="1134" w:hanging="624"/>
        <w:rPr>
          <w:rFonts w:cs="FrankRuehl"/>
          <w:sz w:val="26"/>
          <w:rtl/>
        </w:rPr>
      </w:pPr>
      <w:r>
        <w:rPr>
          <w:lang w:val="he-IL"/>
        </w:rPr>
        <w:pict>
          <v:rect id="_x0000_s1043" style="position:absolute;left:0;text-align:left;margin-left:443.7pt;margin-top:6.2pt;width:9.9pt;height:9.9pt;z-index:251663360;mso-position-horizontal-relative:page" o:allowincell="f">
            <w10:wrap anchorx="page"/>
            <w10:anchorlock/>
          </v:rect>
        </w:pict>
      </w:r>
      <w:r>
        <w:rPr>
          <w:rFonts w:cs="FrankRuehl"/>
          <w:sz w:val="26"/>
          <w:rtl/>
        </w:rPr>
        <w:tab/>
        <w:t>ח</w:t>
      </w:r>
      <w:r>
        <w:rPr>
          <w:rFonts w:cs="FrankRuehl" w:hint="cs"/>
          <w:sz w:val="26"/>
          <w:rtl/>
        </w:rPr>
        <w:t>1.</w:t>
      </w:r>
      <w:r>
        <w:rPr>
          <w:rFonts w:cs="FrankRuehl"/>
          <w:sz w:val="26"/>
          <w:rtl/>
        </w:rPr>
        <w:tab/>
      </w:r>
      <w:r>
        <w:rPr>
          <w:rFonts w:cs="FrankRuehl"/>
          <w:sz w:val="26"/>
          <w:rtl/>
        </w:rPr>
        <w:t> </w:t>
      </w:r>
      <w:r>
        <w:rPr>
          <w:rFonts w:cs="FrankRuehl" w:hint="cs"/>
          <w:sz w:val="26"/>
          <w:rtl/>
        </w:rPr>
        <w:t>ת</w:t>
      </w:r>
      <w:r>
        <w:rPr>
          <w:rFonts w:cs="FrankRuehl"/>
          <w:sz w:val="26"/>
          <w:rtl/>
        </w:rPr>
        <w:t>ע</w:t>
      </w:r>
      <w:r>
        <w:rPr>
          <w:rFonts w:cs="FrankRuehl" w:hint="cs"/>
          <w:sz w:val="26"/>
          <w:rtl/>
        </w:rPr>
        <w:t>ודת- רישום או נסח- רישום מלשכת רישום המקרקעין.</w:t>
      </w:r>
    </w:p>
    <w:p w:rsidR="0048001A" w:rsidRDefault="0048001A">
      <w:pPr>
        <w:pStyle w:val="P02"/>
        <w:spacing w:before="72"/>
        <w:ind w:left="1021" w:right="1134" w:hanging="624"/>
        <w:rPr>
          <w:rFonts w:cs="FrankRuehl"/>
          <w:sz w:val="26"/>
          <w:rtl/>
        </w:rPr>
      </w:pPr>
      <w:r>
        <w:rPr>
          <w:lang w:val="he-IL"/>
        </w:rPr>
        <w:pict>
          <v:rect id="_x0000_s1044" style="position:absolute;left:0;text-align:left;margin-left:443.7pt;margin-top:4pt;width:9.9pt;height:9.9pt;z-index:251664384;mso-position-horizontal-relative:page" o:allowincell="f">
            <w10:wrap anchorx="page"/>
            <w10:anchorlock/>
          </v:rect>
        </w:pict>
      </w:r>
      <w:r>
        <w:rPr>
          <w:rFonts w:cs="FrankRuehl"/>
          <w:sz w:val="26"/>
          <w:rtl/>
        </w:rPr>
        <w:tab/>
        <w:t>ח</w:t>
      </w:r>
      <w:r>
        <w:rPr>
          <w:rFonts w:cs="FrankRuehl" w:hint="cs"/>
          <w:sz w:val="26"/>
          <w:rtl/>
        </w:rPr>
        <w:t>2.</w:t>
      </w:r>
      <w:r>
        <w:rPr>
          <w:rFonts w:cs="FrankRuehl"/>
          <w:sz w:val="26"/>
          <w:rtl/>
        </w:rPr>
        <w:tab/>
      </w:r>
      <w:r>
        <w:rPr>
          <w:rFonts w:cs="FrankRuehl"/>
          <w:sz w:val="26"/>
          <w:rtl/>
        </w:rPr>
        <w:t> </w:t>
      </w:r>
      <w:r>
        <w:rPr>
          <w:rFonts w:cs="FrankRuehl" w:hint="cs"/>
          <w:sz w:val="26"/>
          <w:rtl/>
        </w:rPr>
        <w:t>א</w:t>
      </w:r>
      <w:r>
        <w:rPr>
          <w:rFonts w:cs="FrankRuehl"/>
          <w:sz w:val="26"/>
          <w:rtl/>
        </w:rPr>
        <w:t>י</w:t>
      </w:r>
      <w:r>
        <w:rPr>
          <w:rFonts w:cs="FrankRuehl" w:hint="cs"/>
          <w:sz w:val="26"/>
          <w:rtl/>
        </w:rPr>
        <w:t>שורים על תשלום מס- רכוש לשנות המס</w:t>
      </w:r>
    </w:p>
    <w:p w:rsidR="0048001A" w:rsidRDefault="0048001A">
      <w:pPr>
        <w:pStyle w:val="P02"/>
        <w:spacing w:before="72"/>
        <w:ind w:left="1021" w:right="1134"/>
        <w:rPr>
          <w:rFonts w:cs="FrankRuehl"/>
          <w:sz w:val="26"/>
          <w:rtl/>
        </w:rPr>
      </w:pPr>
    </w:p>
    <w:p w:rsidR="0048001A" w:rsidRDefault="0048001A">
      <w:pPr>
        <w:pStyle w:val="page"/>
        <w:widowControl/>
        <w:ind w:right="1134"/>
        <w:rPr>
          <w:rFonts w:cs="David"/>
          <w:position w:val="0"/>
          <w:sz w:val="22"/>
          <w:rtl/>
        </w:rPr>
      </w:pPr>
      <w:r>
        <w:rPr>
          <w:rFonts w:cs="David"/>
          <w:position w:val="0"/>
          <w:sz w:val="22"/>
          <w:rtl/>
        </w:rPr>
        <w:t xml:space="preserve"> </w:t>
      </w:r>
    </w:p>
    <w:p w:rsidR="0048001A" w:rsidRDefault="0048001A">
      <w:pPr>
        <w:pStyle w:val="P02"/>
        <w:spacing w:before="72"/>
        <w:ind w:left="1021" w:right="1134"/>
        <w:rPr>
          <w:rStyle w:val="default"/>
          <w:rFonts w:cs="FrankRuehl"/>
          <w:rtl/>
        </w:rPr>
      </w:pPr>
      <w:r>
        <w:rPr>
          <w:lang w:val="he-IL"/>
        </w:rPr>
        <w:pict>
          <v:rect id="_x0000_s1045" style="position:absolute;left:0;text-align:left;margin-left:443.7pt;margin-top:5.5pt;width:9.9pt;height:9.9pt;z-index:251665408;mso-position-horizontal-relative:page" o:allowincell="f">
            <w10:wrap anchorx="page"/>
            <w10:anchorlock/>
          </v:rect>
        </w:pict>
      </w:r>
      <w:r>
        <w:rPr>
          <w:rFonts w:cs="FrankRuehl"/>
          <w:sz w:val="26"/>
          <w:rtl/>
        </w:rPr>
        <w:tab/>
      </w:r>
      <w:r>
        <w:rPr>
          <w:rStyle w:val="default"/>
          <w:rFonts w:cs="FrankRuehl"/>
          <w:rtl/>
        </w:rPr>
        <w:t>ח3.</w:t>
      </w:r>
      <w:r>
        <w:rPr>
          <w:rStyle w:val="default"/>
          <w:rFonts w:cs="FrankRuehl"/>
          <w:rtl/>
        </w:rPr>
        <w:tab/>
      </w:r>
      <w:r>
        <w:rPr>
          <w:rFonts w:cs="FrankRuehl"/>
          <w:sz w:val="26"/>
          <w:rtl/>
        </w:rPr>
        <w:t> </w:t>
      </w:r>
      <w:r>
        <w:rPr>
          <w:rStyle w:val="default"/>
          <w:rFonts w:cs="FrankRuehl"/>
          <w:rtl/>
        </w:rPr>
        <w:t>צו</w:t>
      </w:r>
      <w:r>
        <w:rPr>
          <w:rStyle w:val="default"/>
          <w:rFonts w:cs="FrankRuehl" w:hint="cs"/>
          <w:rtl/>
        </w:rPr>
        <w:t xml:space="preserve"> ירושה.</w:t>
      </w:r>
    </w:p>
    <w:p w:rsidR="0048001A" w:rsidRDefault="0048001A">
      <w:pPr>
        <w:pStyle w:val="P02"/>
        <w:spacing w:before="72"/>
        <w:ind w:left="1021" w:right="1134"/>
        <w:rPr>
          <w:rStyle w:val="default"/>
          <w:rFonts w:cs="FrankRuehl"/>
          <w:rtl/>
        </w:rPr>
      </w:pPr>
      <w:r>
        <w:rPr>
          <w:lang w:val="he-IL"/>
        </w:rPr>
        <w:pict>
          <v:rect id="_x0000_s1046" style="position:absolute;left:0;text-align:left;margin-left:443.7pt;margin-top:3.3pt;width:9.9pt;height:9.9pt;z-index:251666432;mso-position-horizontal-relative:page" o:allowincell="f">
            <w10:wrap anchorx="page"/>
            <w10:anchorlock/>
          </v:rect>
        </w:pict>
      </w:r>
      <w:r>
        <w:rPr>
          <w:rFonts w:cs="FrankRuehl"/>
          <w:sz w:val="26"/>
          <w:rtl/>
        </w:rPr>
        <w:tab/>
      </w:r>
      <w:r>
        <w:rPr>
          <w:rStyle w:val="default"/>
          <w:rFonts w:cs="FrankRuehl"/>
          <w:rtl/>
        </w:rPr>
        <w:t>ח4.</w:t>
      </w:r>
      <w:r>
        <w:rPr>
          <w:rStyle w:val="default"/>
          <w:rFonts w:cs="FrankRuehl"/>
          <w:rtl/>
        </w:rPr>
        <w:tab/>
      </w:r>
      <w:r>
        <w:rPr>
          <w:rFonts w:cs="FrankRuehl"/>
          <w:sz w:val="26"/>
          <w:rtl/>
        </w:rPr>
        <w:t> </w:t>
      </w:r>
      <w:r>
        <w:rPr>
          <w:rStyle w:val="default"/>
          <w:rFonts w:cs="FrankRuehl"/>
          <w:rtl/>
        </w:rPr>
        <w:t>צו</w:t>
      </w:r>
      <w:r>
        <w:rPr>
          <w:rStyle w:val="default"/>
          <w:rFonts w:cs="FrankRuehl" w:hint="cs"/>
          <w:rtl/>
        </w:rPr>
        <w:t xml:space="preserve"> קיום צוואה.</w:t>
      </w:r>
    </w:p>
    <w:p w:rsidR="0048001A" w:rsidRDefault="0048001A">
      <w:pPr>
        <w:pStyle w:val="P02"/>
        <w:spacing w:before="72"/>
        <w:ind w:left="1021" w:right="1134"/>
        <w:rPr>
          <w:rStyle w:val="default"/>
          <w:rFonts w:cs="FrankRuehl"/>
          <w:rtl/>
        </w:rPr>
      </w:pPr>
      <w:r>
        <w:rPr>
          <w:lang w:val="he-IL"/>
        </w:rPr>
        <w:pict>
          <v:rect id="_x0000_s1047" style="position:absolute;left:0;text-align:left;margin-left:443.7pt;margin-top:3.8pt;width:9.9pt;height:9.9pt;z-index:251667456;mso-position-horizontal-relative:page" o:allowincell="f">
            <w10:wrap anchorx="page"/>
            <w10:anchorlock/>
          </v:rect>
        </w:pict>
      </w:r>
      <w:r>
        <w:rPr>
          <w:rFonts w:cs="FrankRuehl"/>
          <w:sz w:val="26"/>
          <w:rtl/>
        </w:rPr>
        <w:tab/>
      </w:r>
      <w:r>
        <w:rPr>
          <w:rStyle w:val="default"/>
          <w:rFonts w:cs="FrankRuehl"/>
          <w:rtl/>
        </w:rPr>
        <w:t>ח5.</w:t>
      </w:r>
      <w:r>
        <w:rPr>
          <w:rStyle w:val="default"/>
          <w:rFonts w:cs="FrankRuehl"/>
          <w:rtl/>
        </w:rPr>
        <w:tab/>
      </w:r>
      <w:r>
        <w:rPr>
          <w:rFonts w:cs="FrankRuehl"/>
          <w:sz w:val="26"/>
          <w:rtl/>
        </w:rPr>
        <w:t> </w:t>
      </w:r>
      <w:r>
        <w:rPr>
          <w:rStyle w:val="default"/>
          <w:rFonts w:cs="FrankRuehl"/>
          <w:rtl/>
        </w:rPr>
        <w:t>הס</w:t>
      </w:r>
      <w:r>
        <w:rPr>
          <w:rStyle w:val="default"/>
          <w:rFonts w:cs="FrankRuehl" w:hint="cs"/>
          <w:rtl/>
        </w:rPr>
        <w:t>כם רכישה.</w:t>
      </w:r>
    </w:p>
    <w:p w:rsidR="0048001A" w:rsidRDefault="0048001A">
      <w:pPr>
        <w:pStyle w:val="P02"/>
        <w:spacing w:before="72"/>
        <w:ind w:left="1021" w:right="1134"/>
        <w:rPr>
          <w:rStyle w:val="default"/>
          <w:rFonts w:cs="FrankRuehl"/>
          <w:noProof w:val="0"/>
          <w:rtl/>
        </w:rPr>
      </w:pPr>
      <w:r>
        <w:rPr>
          <w:lang w:val="he-IL"/>
        </w:rPr>
        <w:pict>
          <v:rect id="_x0000_s1048" style="position:absolute;left:0;text-align:left;margin-left:443.7pt;margin-top:6.1pt;width:9.9pt;height:9.9pt;z-index:251668480;mso-position-horizontal-relative:page" o:allowincell="f">
            <w10:wrap anchorx="page"/>
            <w10:anchorlock/>
          </v:rect>
        </w:pict>
      </w:r>
      <w:r>
        <w:rPr>
          <w:rFonts w:cs="FrankRuehl"/>
          <w:sz w:val="26"/>
          <w:rtl/>
        </w:rPr>
        <w:tab/>
      </w:r>
      <w:r>
        <w:rPr>
          <w:rStyle w:val="default"/>
          <w:rFonts w:cs="FrankRuehl"/>
          <w:rtl/>
        </w:rPr>
        <w:t>ח6.</w:t>
      </w:r>
      <w:r>
        <w:rPr>
          <w:rStyle w:val="default"/>
          <w:rFonts w:cs="FrankRuehl"/>
          <w:rtl/>
        </w:rPr>
        <w:tab/>
      </w:r>
      <w:r>
        <w:rPr>
          <w:rFonts w:cs="FrankRuehl"/>
          <w:sz w:val="26"/>
          <w:rtl/>
        </w:rPr>
        <w:t> </w:t>
      </w:r>
      <w:r>
        <w:rPr>
          <w:rFonts w:cs="FrankRuehl" w:hint="cs"/>
          <w:sz w:val="26"/>
          <w:rtl/>
        </w:rPr>
        <w:t>…</w:t>
      </w:r>
      <w:r>
        <w:rPr>
          <w:rFonts w:cs="FrankRuehl"/>
          <w:sz w:val="26"/>
          <w:rtl/>
        </w:rPr>
        <w:t>…</w:t>
      </w:r>
      <w:r>
        <w:rPr>
          <w:rFonts w:cs="FrankRuehl" w:hint="cs"/>
          <w:sz w:val="26"/>
          <w:rtl/>
        </w:rPr>
        <w:t>……………………………………………………</w:t>
      </w:r>
    </w:p>
    <w:p w:rsidR="0048001A" w:rsidRDefault="0048001A">
      <w:pPr>
        <w:pStyle w:val="P02"/>
        <w:spacing w:before="72"/>
        <w:ind w:left="1021" w:right="1134"/>
        <w:rPr>
          <w:rStyle w:val="default"/>
          <w:rFonts w:cs="FrankRuehl"/>
          <w:rtl/>
        </w:rPr>
      </w:pPr>
      <w:r>
        <w:rPr>
          <w:lang w:val="he-IL"/>
        </w:rPr>
        <w:pict>
          <v:rect id="_x0000_s1049" style="position:absolute;left:0;text-align:left;margin-left:443.7pt;margin-top:6.6pt;width:9.9pt;height:9.9pt;z-index:251669504;mso-position-horizontal-relative:page" o:allowincell="f">
            <w10:wrap anchorx="page"/>
            <w10:anchorlock/>
          </v:rect>
        </w:pict>
      </w:r>
      <w:r>
        <w:rPr>
          <w:rFonts w:cs="FrankRuehl"/>
          <w:sz w:val="26"/>
          <w:rtl/>
        </w:rPr>
        <w:tab/>
      </w:r>
      <w:r>
        <w:rPr>
          <w:rStyle w:val="default"/>
          <w:rFonts w:cs="FrankRuehl"/>
          <w:rtl/>
        </w:rPr>
        <w:t>ח7.</w:t>
      </w:r>
      <w:r>
        <w:rPr>
          <w:rStyle w:val="default"/>
          <w:rFonts w:cs="FrankRuehl"/>
          <w:rtl/>
        </w:rPr>
        <w:tab/>
      </w:r>
      <w:r>
        <w:rPr>
          <w:rFonts w:cs="FrankRuehl"/>
          <w:sz w:val="26"/>
          <w:rtl/>
        </w:rPr>
        <w:t> </w:t>
      </w:r>
      <w:r>
        <w:rPr>
          <w:rFonts w:cs="FrankRuehl" w:hint="cs"/>
          <w:sz w:val="26"/>
          <w:rtl/>
        </w:rPr>
        <w:t>…</w:t>
      </w:r>
      <w:r>
        <w:rPr>
          <w:rFonts w:cs="FrankRuehl"/>
          <w:sz w:val="26"/>
          <w:rtl/>
        </w:rPr>
        <w:t>…</w:t>
      </w:r>
      <w:r>
        <w:rPr>
          <w:rFonts w:cs="FrankRuehl" w:hint="cs"/>
          <w:sz w:val="26"/>
          <w:rtl/>
        </w:rPr>
        <w:t>……………………………………………………</w:t>
      </w:r>
    </w:p>
    <w:p w:rsidR="0048001A" w:rsidRDefault="0048001A">
      <w:pPr>
        <w:pStyle w:val="P01"/>
        <w:spacing w:before="72"/>
        <w:ind w:left="624" w:right="1134"/>
        <w:rPr>
          <w:rStyle w:val="default"/>
          <w:rFonts w:cs="FrankRuehl"/>
          <w:rtl/>
        </w:rPr>
      </w:pPr>
      <w:r>
        <w:rPr>
          <w:rFonts w:cs="FrankRuehl"/>
          <w:sz w:val="26"/>
          <w:rtl/>
        </w:rPr>
        <w:t>6.</w:t>
      </w:r>
      <w:r>
        <w:rPr>
          <w:rFonts w:cs="FrankRuehl"/>
          <w:sz w:val="26"/>
          <w:rtl/>
        </w:rPr>
        <w:tab/>
      </w:r>
      <w:r>
        <w:rPr>
          <w:rStyle w:val="default"/>
          <w:rFonts w:cs="FrankRuehl"/>
          <w:rtl/>
        </w:rPr>
        <w:t>אנ</w:t>
      </w:r>
      <w:r>
        <w:rPr>
          <w:rStyle w:val="default"/>
          <w:rFonts w:cs="FrankRuehl" w:hint="cs"/>
          <w:rtl/>
        </w:rPr>
        <w:t>י/ו החתום/ים מטה, לאחר שהוזהרתי/נו שעלי/נו להצהיר את האמת, כי אם לא כן אהיה/נהיה צפוי/ים לענשים הקבועים בחוק, מצהיר/ים לאמור:</w:t>
      </w:r>
    </w:p>
    <w:p w:rsidR="0048001A" w:rsidRDefault="0048001A">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עני/</w:t>
      </w:r>
      <w:r>
        <w:rPr>
          <w:rStyle w:val="default"/>
          <w:rFonts w:cs="FrankRuehl"/>
          <w:rtl/>
        </w:rPr>
        <w:t>נו</w:t>
      </w:r>
      <w:r>
        <w:rPr>
          <w:rStyle w:val="default"/>
          <w:rFonts w:cs="FrankRuehl" w:hint="cs"/>
          <w:rtl/>
        </w:rPr>
        <w:t xml:space="preserve"> להמצאת מסמכים הוא: </w:t>
      </w:r>
      <w:r>
        <w:rPr>
          <w:rFonts w:cs="FrankRuehl"/>
          <w:sz w:val="26"/>
          <w:rtl/>
        </w:rPr>
        <w:t>……</w:t>
      </w:r>
      <w:r>
        <w:rPr>
          <w:rFonts w:cs="FrankRuehl" w:hint="cs"/>
          <w:sz w:val="26"/>
          <w:rtl/>
        </w:rPr>
        <w:t>…………………………</w:t>
      </w:r>
    </w:p>
    <w:p w:rsidR="0048001A" w:rsidRDefault="0048001A">
      <w:pPr>
        <w:pStyle w:val="P11"/>
        <w:spacing w:before="72"/>
        <w:ind w:left="624" w:right="1134"/>
        <w:rPr>
          <w:rStyle w:val="default"/>
          <w:rFonts w:cs="FrankRuehl"/>
          <w:rtl/>
        </w:rPr>
      </w:pPr>
      <w:r>
        <w:rPr>
          <w:rFonts w:cs="FrankRuehl"/>
          <w:sz w:val="26"/>
          <w:rtl/>
        </w:rPr>
        <w:t>……</w:t>
      </w:r>
      <w:r>
        <w:rPr>
          <w:rFonts w:cs="FrankRuehl" w:hint="cs"/>
          <w:sz w:val="26"/>
          <w:rtl/>
        </w:rPr>
        <w:t>……………………………………………………………………</w:t>
      </w:r>
    </w:p>
    <w:p w:rsidR="0048001A" w:rsidRDefault="0048001A">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נני/ו תובע/ים פיצויים לפי חוק נכסי נפקדים (פיצויים), תשל"ג</w:t>
      </w:r>
      <w:r>
        <w:rPr>
          <w:rStyle w:val="default"/>
          <w:rFonts w:cs="FrankRuehl"/>
          <w:rtl/>
        </w:rPr>
        <w:t xml:space="preserve">–1973, </w:t>
      </w:r>
      <w:r>
        <w:rPr>
          <w:rStyle w:val="default"/>
          <w:rFonts w:cs="FrankRuehl" w:hint="cs"/>
          <w:rtl/>
        </w:rPr>
        <w:t>בעד זכות שלי/נו בנכס, לפי הפרטים המצויים בטופס זה.</w:t>
      </w:r>
    </w:p>
    <w:p w:rsidR="0048001A" w:rsidRDefault="0048001A">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ד למועד הקנייתו</w:t>
      </w:r>
      <w:r>
        <w:rPr>
          <w:rStyle w:val="default"/>
          <w:rFonts w:cs="FrankRuehl"/>
          <w:rtl/>
        </w:rPr>
        <w:t xml:space="preserve"> </w:t>
      </w:r>
      <w:r>
        <w:rPr>
          <w:rStyle w:val="default"/>
          <w:rFonts w:cs="FrankRuehl" w:hint="cs"/>
          <w:rtl/>
        </w:rPr>
        <w:t>לאפוטרופוס לנכסי נפקדים, היה הנכס בבעלותי/נו בהחזק</w:t>
      </w:r>
      <w:r>
        <w:rPr>
          <w:rStyle w:val="default"/>
          <w:rFonts w:cs="FrankRuehl"/>
          <w:rtl/>
        </w:rPr>
        <w:t>תי</w:t>
      </w:r>
      <w:r>
        <w:rPr>
          <w:rStyle w:val="default"/>
          <w:rFonts w:cs="FrankRuehl" w:hint="cs"/>
          <w:rtl/>
        </w:rPr>
        <w:t>/נו, והיו לי/לנו הזכויות בנכס המפורטות בכתב תביעה זה.</w:t>
      </w:r>
    </w:p>
    <w:p w:rsidR="0048001A" w:rsidRDefault="0048001A">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העברתי/נו את זכויותי/נו בנכס, לרבות הזכות לקבל פיצויים לאדם אחר זולתי/נו, בכל דרך שהיא.</w:t>
      </w:r>
    </w:p>
    <w:p w:rsidR="0048001A" w:rsidRDefault="0048001A">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וץ מן האמור בסעיף 2(ב) של הטופס, היה הנכס חפשי מט</w:t>
      </w:r>
      <w:r>
        <w:rPr>
          <w:rStyle w:val="default"/>
          <w:rFonts w:cs="FrankRuehl"/>
          <w:rtl/>
        </w:rPr>
        <w:t>ע</w:t>
      </w:r>
      <w:r>
        <w:rPr>
          <w:rStyle w:val="default"/>
          <w:rFonts w:cs="FrankRuehl" w:hint="cs"/>
          <w:rtl/>
        </w:rPr>
        <w:t>נת אריסות, זכות מגורים, חכירה, עיקול, משכנתה או כל</w:t>
      </w:r>
      <w:r>
        <w:rPr>
          <w:rStyle w:val="default"/>
          <w:rFonts w:cs="FrankRuehl"/>
          <w:rtl/>
        </w:rPr>
        <w:t xml:space="preserve"> ז</w:t>
      </w:r>
      <w:r>
        <w:rPr>
          <w:rStyle w:val="default"/>
          <w:rFonts w:cs="FrankRuehl" w:hint="cs"/>
          <w:rtl/>
        </w:rPr>
        <w:t>כות אחרת לטובת אדם אחר כל שהוא.</w:t>
      </w:r>
    </w:p>
    <w:p w:rsidR="0048001A" w:rsidRDefault="0048001A">
      <w:pPr>
        <w:pStyle w:val="P11"/>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וכן תביעה זאת, ובפרט תכנו של סעיף זה שבטופס, מובנים לי/לנו, והפרטים שמסרתי/נו בתביעתי/נו אמיתיים ונכונים.</w:t>
      </w:r>
    </w:p>
    <w:p w:rsidR="0048001A" w:rsidRDefault="0048001A">
      <w:pPr>
        <w:pStyle w:val="P22"/>
        <w:tabs>
          <w:tab w:val="left" w:pos="4394"/>
        </w:tabs>
        <w:spacing w:before="72"/>
        <w:ind w:left="1021" w:right="1134"/>
        <w:rPr>
          <w:rStyle w:val="default"/>
          <w:rFonts w:cs="FrankRuehl"/>
          <w:noProof w:val="0"/>
          <w:rtl/>
        </w:rPr>
      </w:pPr>
      <w:r>
        <w:rPr>
          <w:rStyle w:val="default"/>
          <w:rFonts w:cs="FrankRuehl"/>
          <w:rtl/>
        </w:rPr>
        <w:t>(1)</w:t>
      </w:r>
      <w:r>
        <w:rPr>
          <w:rStyle w:val="default"/>
          <w:rFonts w:cs="FrankRuehl"/>
          <w:rtl/>
        </w:rPr>
        <w:tab/>
      </w:r>
      <w:r>
        <w:rPr>
          <w:rFonts w:cs="FrankRuehl"/>
          <w:sz w:val="26"/>
          <w:rtl/>
        </w:rPr>
        <w:t>……</w:t>
      </w:r>
      <w:r>
        <w:rPr>
          <w:rFonts w:cs="FrankRuehl" w:hint="cs"/>
          <w:sz w:val="26"/>
          <w:rtl/>
        </w:rPr>
        <w:t>………</w:t>
      </w:r>
      <w:r>
        <w:rPr>
          <w:rFonts w:cs="FrankRuehl"/>
          <w:sz w:val="26"/>
          <w:rtl/>
        </w:rPr>
        <w:tab/>
        <w:t>…</w:t>
      </w:r>
      <w:r>
        <w:rPr>
          <w:rFonts w:cs="FrankRuehl" w:hint="cs"/>
          <w:sz w:val="26"/>
          <w:rtl/>
        </w:rPr>
        <w:t>…………</w:t>
      </w:r>
      <w:r>
        <w:rPr>
          <w:rFonts w:cs="FrankRuehl"/>
          <w:sz w:val="26"/>
          <w:rtl/>
        </w:rPr>
        <w:tab/>
        <w:t>…</w:t>
      </w:r>
      <w:r>
        <w:rPr>
          <w:rFonts w:cs="FrankRuehl" w:hint="cs"/>
          <w:sz w:val="26"/>
          <w:rtl/>
        </w:rPr>
        <w:t>…………</w:t>
      </w:r>
    </w:p>
    <w:p w:rsidR="0048001A" w:rsidRDefault="0048001A">
      <w:pPr>
        <w:pStyle w:val="P44"/>
        <w:tabs>
          <w:tab w:val="clear" w:pos="2381"/>
          <w:tab w:val="left" w:pos="1928"/>
          <w:tab w:val="left" w:pos="1984"/>
          <w:tab w:val="left" w:pos="3402"/>
          <w:tab w:val="left" w:pos="4394"/>
          <w:tab w:val="left" w:pos="4677"/>
        </w:tabs>
        <w:spacing w:before="72"/>
        <w:ind w:left="0" w:right="1134"/>
        <w:rPr>
          <w:rStyle w:val="default"/>
          <w:rFonts w:cs="FrankRuehl"/>
          <w:sz w:val="20"/>
          <w:szCs w:val="20"/>
          <w:rtl/>
        </w:rPr>
      </w:pPr>
      <w:r>
        <w:rPr>
          <w:rStyle w:val="default"/>
          <w:rFonts w:cs="FrankRuehl"/>
          <w:sz w:val="20"/>
          <w:szCs w:val="20"/>
          <w:rtl/>
        </w:rPr>
        <w:tab/>
        <w:t>ש</w:t>
      </w:r>
      <w:r>
        <w:rPr>
          <w:rStyle w:val="default"/>
          <w:rFonts w:cs="FrankRuehl" w:hint="cs"/>
          <w:sz w:val="20"/>
          <w:szCs w:val="20"/>
          <w:rtl/>
        </w:rPr>
        <w:t>ם</w:t>
      </w:r>
      <w:r>
        <w:rPr>
          <w:rStyle w:val="default"/>
          <w:rFonts w:cs="FrankRuehl"/>
          <w:sz w:val="20"/>
          <w:szCs w:val="20"/>
          <w:rtl/>
        </w:rPr>
        <w:tab/>
      </w:r>
      <w:r>
        <w:rPr>
          <w:rStyle w:val="default"/>
          <w:rFonts w:cs="FrankRuehl"/>
          <w:sz w:val="20"/>
          <w:szCs w:val="20"/>
          <w:rtl/>
        </w:rPr>
        <w:tab/>
        <w:t>ת</w:t>
      </w:r>
      <w:r>
        <w:rPr>
          <w:rStyle w:val="default"/>
          <w:rFonts w:cs="FrankRuehl" w:hint="cs"/>
          <w:sz w:val="20"/>
          <w:szCs w:val="20"/>
          <w:rtl/>
        </w:rPr>
        <w:t>.ז.</w:t>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w:t>
      </w:r>
      <w:r>
        <w:rPr>
          <w:rFonts w:cs="FrankRuehl"/>
          <w:szCs w:val="20"/>
          <w:rtl/>
        </w:rPr>
        <w:t> </w:t>
      </w:r>
      <w:r>
        <w:rPr>
          <w:rFonts w:cs="FrankRuehl"/>
          <w:szCs w:val="20"/>
          <w:rtl/>
        </w:rPr>
        <w:t> </w:t>
      </w:r>
    </w:p>
    <w:p w:rsidR="0048001A" w:rsidRDefault="0048001A">
      <w:pPr>
        <w:pStyle w:val="P02"/>
        <w:tabs>
          <w:tab w:val="clear" w:pos="2381"/>
          <w:tab w:val="left" w:pos="1984"/>
          <w:tab w:val="left" w:pos="3402"/>
          <w:tab w:val="left" w:pos="4394"/>
          <w:tab w:val="left" w:pos="4677"/>
        </w:tabs>
        <w:spacing w:before="72"/>
        <w:ind w:left="0" w:right="1134" w:firstLine="0"/>
        <w:rPr>
          <w:rStyle w:val="default"/>
          <w:rFonts w:cs="FrankRuehl"/>
          <w:sz w:val="20"/>
          <w:szCs w:val="20"/>
          <w:rtl/>
        </w:rPr>
      </w:pPr>
      <w:r>
        <w:rPr>
          <w:rFonts w:cs="FrankRuehl"/>
          <w:szCs w:val="20"/>
          <w:rtl/>
        </w:rPr>
        <w:tab/>
      </w:r>
      <w:r>
        <w:rPr>
          <w:rFonts w:cs="FrankRuehl"/>
          <w:szCs w:val="20"/>
          <w:rtl/>
        </w:rPr>
        <w:tab/>
      </w:r>
      <w:r>
        <w:rPr>
          <w:rFonts w:cs="FrankRuehl"/>
          <w:szCs w:val="20"/>
          <w:rtl/>
        </w:rPr>
        <w:tab/>
      </w:r>
      <w:r>
        <w:rPr>
          <w:rFonts w:cs="FrankRuehl"/>
          <w:sz w:val="26"/>
          <w:rtl/>
        </w:rPr>
        <w:t>……</w:t>
      </w:r>
      <w:r>
        <w:rPr>
          <w:rFonts w:cs="FrankRuehl" w:hint="cs"/>
          <w:sz w:val="26"/>
          <w:rtl/>
        </w:rPr>
        <w:t>………</w:t>
      </w:r>
      <w:r>
        <w:rPr>
          <w:rFonts w:cs="FrankRuehl"/>
          <w:sz w:val="26"/>
          <w:rtl/>
        </w:rPr>
        <w:tab/>
        <w:t>…</w:t>
      </w:r>
      <w:r>
        <w:rPr>
          <w:rFonts w:cs="FrankRuehl" w:hint="cs"/>
          <w:sz w:val="26"/>
          <w:rtl/>
        </w:rPr>
        <w:t>…………</w:t>
      </w:r>
      <w:r>
        <w:rPr>
          <w:rFonts w:cs="FrankRuehl"/>
          <w:sz w:val="26"/>
          <w:rtl/>
        </w:rPr>
        <w:tab/>
        <w:t>…</w:t>
      </w:r>
      <w:r>
        <w:rPr>
          <w:rFonts w:cs="FrankRuehl" w:hint="cs"/>
          <w:sz w:val="26"/>
          <w:rtl/>
        </w:rPr>
        <w:t>…………</w:t>
      </w:r>
    </w:p>
    <w:p w:rsidR="0048001A" w:rsidRDefault="0048001A">
      <w:pPr>
        <w:pStyle w:val="P44"/>
        <w:tabs>
          <w:tab w:val="clear" w:pos="2381"/>
          <w:tab w:val="left" w:pos="1928"/>
          <w:tab w:val="left" w:pos="1984"/>
          <w:tab w:val="left" w:pos="3402"/>
          <w:tab w:val="left" w:pos="4394"/>
          <w:tab w:val="left" w:pos="4677"/>
        </w:tabs>
        <w:spacing w:before="72"/>
        <w:ind w:left="0" w:right="1134"/>
        <w:rPr>
          <w:rStyle w:val="default"/>
          <w:rFonts w:cs="FrankRuehl"/>
          <w:sz w:val="20"/>
          <w:szCs w:val="20"/>
          <w:rtl/>
        </w:rPr>
      </w:pPr>
      <w:r>
        <w:rPr>
          <w:rStyle w:val="default"/>
          <w:rFonts w:cs="FrankRuehl"/>
          <w:sz w:val="20"/>
          <w:szCs w:val="20"/>
          <w:rtl/>
        </w:rPr>
        <w:tab/>
        <w:t>ש</w:t>
      </w:r>
      <w:r>
        <w:rPr>
          <w:rStyle w:val="default"/>
          <w:rFonts w:cs="FrankRuehl" w:hint="cs"/>
          <w:sz w:val="20"/>
          <w:szCs w:val="20"/>
          <w:rtl/>
        </w:rPr>
        <w:t>ם</w:t>
      </w:r>
      <w:r>
        <w:rPr>
          <w:rStyle w:val="default"/>
          <w:rFonts w:cs="FrankRuehl"/>
          <w:sz w:val="20"/>
          <w:szCs w:val="20"/>
          <w:rtl/>
        </w:rPr>
        <w:tab/>
      </w:r>
      <w:r>
        <w:rPr>
          <w:rStyle w:val="default"/>
          <w:rFonts w:cs="FrankRuehl"/>
          <w:sz w:val="20"/>
          <w:szCs w:val="20"/>
          <w:rtl/>
        </w:rPr>
        <w:tab/>
        <w:t>ת</w:t>
      </w:r>
      <w:r>
        <w:rPr>
          <w:rStyle w:val="default"/>
          <w:rFonts w:cs="FrankRuehl" w:hint="cs"/>
          <w:sz w:val="20"/>
          <w:szCs w:val="20"/>
          <w:rtl/>
        </w:rPr>
        <w:t>.ז.</w:t>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w:t>
      </w:r>
      <w:r>
        <w:rPr>
          <w:rFonts w:cs="FrankRuehl"/>
          <w:szCs w:val="20"/>
          <w:rtl/>
        </w:rPr>
        <w:t> </w:t>
      </w:r>
      <w:r>
        <w:rPr>
          <w:rFonts w:cs="FrankRuehl"/>
          <w:szCs w:val="20"/>
          <w:rtl/>
        </w:rPr>
        <w:t> </w:t>
      </w:r>
    </w:p>
    <w:p w:rsidR="0048001A" w:rsidRDefault="0048001A">
      <w:pPr>
        <w:pStyle w:val="P02"/>
        <w:tabs>
          <w:tab w:val="clear" w:pos="2381"/>
          <w:tab w:val="left" w:pos="1984"/>
          <w:tab w:val="left" w:pos="3402"/>
          <w:tab w:val="left" w:pos="4394"/>
          <w:tab w:val="left" w:pos="4677"/>
        </w:tabs>
        <w:spacing w:before="72"/>
        <w:ind w:left="0" w:right="1134" w:firstLine="0"/>
        <w:rPr>
          <w:rStyle w:val="default"/>
          <w:rFonts w:cs="FrankRuehl"/>
          <w:sz w:val="20"/>
          <w:szCs w:val="20"/>
          <w:rtl/>
        </w:rPr>
      </w:pPr>
      <w:r>
        <w:rPr>
          <w:rFonts w:cs="FrankRuehl"/>
          <w:szCs w:val="20"/>
          <w:rtl/>
        </w:rPr>
        <w:tab/>
      </w:r>
      <w:r>
        <w:rPr>
          <w:rFonts w:cs="FrankRuehl"/>
          <w:szCs w:val="20"/>
          <w:rtl/>
        </w:rPr>
        <w:tab/>
      </w:r>
      <w:r>
        <w:rPr>
          <w:rFonts w:cs="FrankRuehl"/>
          <w:szCs w:val="20"/>
          <w:rtl/>
        </w:rPr>
        <w:tab/>
      </w:r>
      <w:r>
        <w:rPr>
          <w:rFonts w:cs="FrankRuehl"/>
          <w:sz w:val="26"/>
          <w:rtl/>
        </w:rPr>
        <w:t>……</w:t>
      </w:r>
      <w:r>
        <w:rPr>
          <w:rFonts w:cs="FrankRuehl" w:hint="cs"/>
          <w:sz w:val="26"/>
          <w:rtl/>
        </w:rPr>
        <w:t>………</w:t>
      </w:r>
      <w:r>
        <w:rPr>
          <w:rFonts w:cs="FrankRuehl"/>
          <w:sz w:val="26"/>
          <w:rtl/>
        </w:rPr>
        <w:tab/>
        <w:t>…</w:t>
      </w:r>
      <w:r>
        <w:rPr>
          <w:rFonts w:cs="FrankRuehl" w:hint="cs"/>
          <w:sz w:val="26"/>
          <w:rtl/>
        </w:rPr>
        <w:t>…………</w:t>
      </w:r>
      <w:r>
        <w:rPr>
          <w:rFonts w:cs="FrankRuehl"/>
          <w:sz w:val="26"/>
          <w:rtl/>
        </w:rPr>
        <w:tab/>
        <w:t>…</w:t>
      </w:r>
      <w:r>
        <w:rPr>
          <w:rFonts w:cs="FrankRuehl" w:hint="cs"/>
          <w:sz w:val="26"/>
          <w:rtl/>
        </w:rPr>
        <w:t>…………</w:t>
      </w:r>
    </w:p>
    <w:p w:rsidR="0048001A" w:rsidRDefault="0048001A">
      <w:pPr>
        <w:pStyle w:val="P44"/>
        <w:tabs>
          <w:tab w:val="clear" w:pos="2381"/>
          <w:tab w:val="left" w:pos="1928"/>
          <w:tab w:val="left" w:pos="1984"/>
          <w:tab w:val="left" w:pos="3402"/>
          <w:tab w:val="left" w:pos="4394"/>
          <w:tab w:val="left" w:pos="4677"/>
        </w:tabs>
        <w:spacing w:before="72"/>
        <w:ind w:left="0" w:right="1134"/>
        <w:rPr>
          <w:rStyle w:val="default"/>
          <w:rFonts w:cs="FrankRuehl"/>
          <w:sz w:val="20"/>
          <w:szCs w:val="20"/>
          <w:rtl/>
        </w:rPr>
      </w:pPr>
      <w:r>
        <w:rPr>
          <w:rStyle w:val="default"/>
          <w:rFonts w:cs="FrankRuehl"/>
          <w:sz w:val="20"/>
          <w:szCs w:val="20"/>
          <w:rtl/>
        </w:rPr>
        <w:tab/>
        <w:t>ש</w:t>
      </w:r>
      <w:r>
        <w:rPr>
          <w:rStyle w:val="default"/>
          <w:rFonts w:cs="FrankRuehl" w:hint="cs"/>
          <w:sz w:val="20"/>
          <w:szCs w:val="20"/>
          <w:rtl/>
        </w:rPr>
        <w:t>ם</w:t>
      </w:r>
      <w:r>
        <w:rPr>
          <w:rStyle w:val="default"/>
          <w:rFonts w:cs="FrankRuehl"/>
          <w:sz w:val="20"/>
          <w:szCs w:val="20"/>
          <w:rtl/>
        </w:rPr>
        <w:tab/>
      </w:r>
      <w:r>
        <w:rPr>
          <w:rStyle w:val="default"/>
          <w:rFonts w:cs="FrankRuehl"/>
          <w:sz w:val="20"/>
          <w:szCs w:val="20"/>
          <w:rtl/>
        </w:rPr>
        <w:tab/>
        <w:t>ת</w:t>
      </w:r>
      <w:r>
        <w:rPr>
          <w:rStyle w:val="default"/>
          <w:rFonts w:cs="FrankRuehl" w:hint="cs"/>
          <w:sz w:val="20"/>
          <w:szCs w:val="20"/>
          <w:rtl/>
        </w:rPr>
        <w:t>.ז.</w:t>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w:t>
      </w:r>
      <w:r>
        <w:rPr>
          <w:rFonts w:cs="FrankRuehl"/>
          <w:szCs w:val="20"/>
          <w:rtl/>
        </w:rPr>
        <w:t> </w:t>
      </w:r>
      <w:r>
        <w:rPr>
          <w:rFonts w:cs="FrankRuehl"/>
          <w:szCs w:val="20"/>
          <w:rtl/>
        </w:rPr>
        <w:t> </w:t>
      </w:r>
    </w:p>
    <w:p w:rsidR="0048001A" w:rsidRDefault="0048001A">
      <w:pPr>
        <w:pStyle w:val="P02"/>
        <w:tabs>
          <w:tab w:val="clear" w:pos="2381"/>
          <w:tab w:val="left" w:pos="1984"/>
          <w:tab w:val="left" w:pos="3402"/>
          <w:tab w:val="left" w:pos="4394"/>
          <w:tab w:val="left" w:pos="4677"/>
        </w:tabs>
        <w:spacing w:before="72"/>
        <w:ind w:left="0" w:right="1134" w:firstLine="0"/>
        <w:rPr>
          <w:rStyle w:val="default"/>
          <w:rFonts w:cs="FrankRuehl"/>
          <w:sz w:val="20"/>
          <w:szCs w:val="20"/>
          <w:rtl/>
        </w:rPr>
      </w:pPr>
      <w:r>
        <w:rPr>
          <w:rFonts w:cs="FrankRuehl"/>
          <w:szCs w:val="20"/>
          <w:rtl/>
        </w:rPr>
        <w:tab/>
      </w:r>
      <w:r>
        <w:rPr>
          <w:rFonts w:cs="FrankRuehl"/>
          <w:szCs w:val="20"/>
          <w:rtl/>
        </w:rPr>
        <w:tab/>
      </w:r>
      <w:r>
        <w:rPr>
          <w:rFonts w:cs="FrankRuehl"/>
          <w:szCs w:val="20"/>
          <w:rtl/>
        </w:rPr>
        <w:tab/>
      </w:r>
      <w:r>
        <w:rPr>
          <w:rFonts w:cs="FrankRuehl"/>
          <w:sz w:val="26"/>
          <w:rtl/>
        </w:rPr>
        <w:t>……</w:t>
      </w:r>
      <w:r>
        <w:rPr>
          <w:rFonts w:cs="FrankRuehl" w:hint="cs"/>
          <w:sz w:val="26"/>
          <w:rtl/>
        </w:rPr>
        <w:t>………</w:t>
      </w:r>
      <w:r>
        <w:rPr>
          <w:rFonts w:cs="FrankRuehl"/>
          <w:sz w:val="26"/>
          <w:rtl/>
        </w:rPr>
        <w:tab/>
        <w:t>…</w:t>
      </w:r>
      <w:r>
        <w:rPr>
          <w:rFonts w:cs="FrankRuehl" w:hint="cs"/>
          <w:sz w:val="26"/>
          <w:rtl/>
        </w:rPr>
        <w:t>…………</w:t>
      </w:r>
      <w:r>
        <w:rPr>
          <w:rFonts w:cs="FrankRuehl"/>
          <w:sz w:val="26"/>
          <w:rtl/>
        </w:rPr>
        <w:tab/>
        <w:t>…</w:t>
      </w:r>
      <w:r>
        <w:rPr>
          <w:rFonts w:cs="FrankRuehl" w:hint="cs"/>
          <w:sz w:val="26"/>
          <w:rtl/>
        </w:rPr>
        <w:t>…………</w:t>
      </w:r>
    </w:p>
    <w:p w:rsidR="0048001A" w:rsidRDefault="0048001A">
      <w:pPr>
        <w:pStyle w:val="P44"/>
        <w:tabs>
          <w:tab w:val="clear" w:pos="2381"/>
          <w:tab w:val="left" w:pos="1928"/>
          <w:tab w:val="left" w:pos="1984"/>
          <w:tab w:val="left" w:pos="3402"/>
          <w:tab w:val="left" w:pos="4394"/>
          <w:tab w:val="left" w:pos="4677"/>
        </w:tabs>
        <w:spacing w:before="72"/>
        <w:ind w:left="0" w:right="1134"/>
        <w:rPr>
          <w:rStyle w:val="default"/>
          <w:rFonts w:cs="FrankRuehl"/>
          <w:sz w:val="20"/>
          <w:szCs w:val="20"/>
          <w:rtl/>
        </w:rPr>
      </w:pPr>
      <w:r>
        <w:rPr>
          <w:rStyle w:val="default"/>
          <w:rFonts w:cs="FrankRuehl"/>
          <w:sz w:val="20"/>
          <w:szCs w:val="20"/>
          <w:rtl/>
        </w:rPr>
        <w:tab/>
        <w:t>ש</w:t>
      </w:r>
      <w:r>
        <w:rPr>
          <w:rStyle w:val="default"/>
          <w:rFonts w:cs="FrankRuehl" w:hint="cs"/>
          <w:sz w:val="20"/>
          <w:szCs w:val="20"/>
          <w:rtl/>
        </w:rPr>
        <w:t>ם</w:t>
      </w:r>
      <w:r>
        <w:rPr>
          <w:rStyle w:val="default"/>
          <w:rFonts w:cs="FrankRuehl"/>
          <w:sz w:val="20"/>
          <w:szCs w:val="20"/>
          <w:rtl/>
        </w:rPr>
        <w:tab/>
      </w:r>
      <w:r>
        <w:rPr>
          <w:rStyle w:val="default"/>
          <w:rFonts w:cs="FrankRuehl"/>
          <w:sz w:val="20"/>
          <w:szCs w:val="20"/>
          <w:rtl/>
        </w:rPr>
        <w:tab/>
        <w:t>ת</w:t>
      </w:r>
      <w:r>
        <w:rPr>
          <w:rStyle w:val="default"/>
          <w:rFonts w:cs="FrankRuehl" w:hint="cs"/>
          <w:sz w:val="20"/>
          <w:szCs w:val="20"/>
          <w:rtl/>
        </w:rPr>
        <w:t>.ז.</w:t>
      </w:r>
      <w:r>
        <w:rPr>
          <w:rStyle w:val="default"/>
          <w:rFonts w:cs="FrankRuehl"/>
          <w:sz w:val="20"/>
          <w:szCs w:val="20"/>
          <w:rtl/>
        </w:rPr>
        <w:tab/>
      </w:r>
      <w:r>
        <w:rPr>
          <w:rStyle w:val="default"/>
          <w:rFonts w:cs="FrankRuehl"/>
          <w:sz w:val="20"/>
          <w:szCs w:val="20"/>
          <w:rtl/>
        </w:rPr>
        <w:tab/>
        <w:t>ח</w:t>
      </w:r>
      <w:r>
        <w:rPr>
          <w:rStyle w:val="default"/>
          <w:rFonts w:cs="FrankRuehl" w:hint="cs"/>
          <w:sz w:val="20"/>
          <w:szCs w:val="20"/>
          <w:rtl/>
        </w:rPr>
        <w:t>תימה</w:t>
      </w:r>
      <w:r>
        <w:rPr>
          <w:rFonts w:cs="FrankRuehl"/>
          <w:szCs w:val="20"/>
          <w:rtl/>
        </w:rPr>
        <w:t> </w:t>
      </w:r>
      <w:r>
        <w:rPr>
          <w:rFonts w:cs="FrankRuehl"/>
          <w:szCs w:val="20"/>
          <w:rtl/>
        </w:rPr>
        <w:t> </w:t>
      </w:r>
    </w:p>
    <w:p w:rsidR="0048001A" w:rsidRDefault="0048001A">
      <w:pPr>
        <w:pStyle w:val="page"/>
        <w:widowControl/>
        <w:ind w:right="1134"/>
        <w:rPr>
          <w:rFonts w:cs="David"/>
          <w:position w:val="0"/>
          <w:sz w:val="22"/>
          <w:rtl/>
        </w:rPr>
      </w:pPr>
      <w:r>
        <w:rPr>
          <w:rFonts w:cs="David"/>
          <w:position w:val="0"/>
          <w:sz w:val="22"/>
          <w:rtl/>
        </w:rPr>
        <w:t xml:space="preserve"> </w:t>
      </w:r>
    </w:p>
    <w:p w:rsidR="0048001A" w:rsidRDefault="0048001A">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 xml:space="preserve">יני מאשר שביום </w:t>
      </w:r>
      <w:r>
        <w:rPr>
          <w:rFonts w:cs="FrankRuehl"/>
          <w:sz w:val="26"/>
          <w:rtl/>
        </w:rPr>
        <w:t>……</w:t>
      </w:r>
      <w:r>
        <w:rPr>
          <w:rFonts w:cs="FrankRuehl" w:hint="cs"/>
          <w:sz w:val="26"/>
          <w:rtl/>
        </w:rPr>
        <w:t>……………………………………………</w:t>
      </w:r>
    </w:p>
    <w:p w:rsidR="0048001A" w:rsidRDefault="0048001A">
      <w:pPr>
        <w:pStyle w:val="P00"/>
        <w:spacing w:before="72"/>
        <w:ind w:left="0" w:right="1134"/>
        <w:rPr>
          <w:rStyle w:val="default"/>
          <w:rFonts w:cs="FrankRuehl"/>
          <w:rtl/>
        </w:rPr>
      </w:pPr>
      <w:r>
        <w:rPr>
          <w:rStyle w:val="default"/>
          <w:rFonts w:cs="FrankRuehl" w:hint="cs"/>
          <w:rtl/>
        </w:rPr>
        <w:t>ה</w:t>
      </w:r>
      <w:r>
        <w:rPr>
          <w:rStyle w:val="default"/>
          <w:rFonts w:cs="FrankRuehl"/>
          <w:rtl/>
        </w:rPr>
        <w:t>ו</w:t>
      </w:r>
      <w:r>
        <w:rPr>
          <w:rStyle w:val="default"/>
          <w:rFonts w:cs="FrankRuehl" w:hint="cs"/>
          <w:rtl/>
        </w:rPr>
        <w:t xml:space="preserve">פיע/ו בפני </w:t>
      </w:r>
      <w:r>
        <w:rPr>
          <w:rFonts w:cs="FrankRuehl"/>
          <w:sz w:val="26"/>
          <w:rtl/>
        </w:rPr>
        <w:t>……</w:t>
      </w:r>
      <w:r>
        <w:rPr>
          <w:rFonts w:cs="FrankRuehl" w:hint="cs"/>
          <w:sz w:val="26"/>
          <w:rtl/>
        </w:rPr>
        <w:t>…………………………………………</w:t>
      </w:r>
      <w:r>
        <w:rPr>
          <w:rStyle w:val="default"/>
          <w:rFonts w:cs="FrankRuehl"/>
          <w:rtl/>
        </w:rPr>
        <w:t xml:space="preserve"> ש</w:t>
      </w:r>
      <w:r>
        <w:rPr>
          <w:rStyle w:val="default"/>
          <w:rFonts w:cs="FrankRuehl" w:hint="cs"/>
          <w:rtl/>
        </w:rPr>
        <w:t>ופט/רשם/עו"ד</w:t>
      </w:r>
    </w:p>
    <w:p w:rsidR="0048001A" w:rsidRDefault="0048001A">
      <w:pPr>
        <w:pStyle w:val="P00"/>
        <w:spacing w:before="72"/>
        <w:ind w:left="0" w:right="1134"/>
        <w:rPr>
          <w:rStyle w:val="default"/>
          <w:rFonts w:cs="FrankRuehl"/>
          <w:rtl/>
        </w:rPr>
      </w:pPr>
      <w:r>
        <w:rPr>
          <w:rStyle w:val="default"/>
          <w:rFonts w:cs="FrankRuehl" w:hint="cs"/>
          <w:rtl/>
        </w:rPr>
        <w:t>מ</w:t>
      </w:r>
      <w:r>
        <w:rPr>
          <w:rStyle w:val="default"/>
          <w:rFonts w:cs="FrankRuehl"/>
          <w:rtl/>
        </w:rPr>
        <w:t>ר</w:t>
      </w:r>
      <w:r>
        <w:rPr>
          <w:rStyle w:val="default"/>
          <w:rFonts w:cs="FrankRuehl" w:hint="cs"/>
          <w:rtl/>
        </w:rPr>
        <w:t xml:space="preserve">/ת ה"ה </w:t>
      </w:r>
      <w:r>
        <w:rPr>
          <w:rFonts w:cs="FrankRuehl"/>
          <w:sz w:val="26"/>
          <w:rtl/>
        </w:rPr>
        <w:t>……</w:t>
      </w:r>
      <w:r>
        <w:rPr>
          <w:rFonts w:cs="FrankRuehl" w:hint="cs"/>
          <w:sz w:val="26"/>
          <w:rtl/>
        </w:rPr>
        <w:t>………………………………………………………………</w:t>
      </w:r>
    </w:p>
    <w:p w:rsidR="0048001A" w:rsidRDefault="0048001A">
      <w:pPr>
        <w:pStyle w:val="P00"/>
        <w:spacing w:before="72"/>
        <w:ind w:left="0" w:right="1134"/>
        <w:rPr>
          <w:rStyle w:val="default"/>
          <w:rFonts w:cs="FrankRuehl"/>
          <w:rtl/>
        </w:rPr>
      </w:pPr>
      <w:r>
        <w:rPr>
          <w:rStyle w:val="default"/>
          <w:rFonts w:cs="FrankRuehl" w:hint="cs"/>
          <w:rtl/>
        </w:rPr>
        <w:t>ש</w:t>
      </w:r>
      <w:r>
        <w:rPr>
          <w:rStyle w:val="default"/>
          <w:rFonts w:cs="FrankRuehl"/>
          <w:rtl/>
        </w:rPr>
        <w:t>ז</w:t>
      </w:r>
      <w:r>
        <w:rPr>
          <w:rStyle w:val="default"/>
          <w:rFonts w:cs="FrankRuehl" w:hint="cs"/>
          <w:rtl/>
        </w:rPr>
        <w:t>והה/הו לפני על- פי תעודת/ות הזהות שלו/הם ולאחר שהזהרתיו/ם</w:t>
      </w:r>
      <w:r>
        <w:rPr>
          <w:rStyle w:val="default"/>
          <w:rFonts w:cs="FrankRuehl"/>
          <w:rtl/>
        </w:rPr>
        <w:t xml:space="preserve"> כ</w:t>
      </w:r>
      <w:r>
        <w:rPr>
          <w:rStyle w:val="default"/>
          <w:rFonts w:cs="FrankRuehl" w:hint="cs"/>
          <w:rtl/>
        </w:rPr>
        <w:t>י עליו/הם להצהיר את האמת וכי יהיה/ו צפוי/ים לענשים הקבועים בחוק אם לא יעשה/ו כן, אישר/ו את נכונות ההצהרה הנ"ל וחתם/מו עליה בפני.</w:t>
      </w:r>
    </w:p>
    <w:p w:rsidR="0048001A" w:rsidRDefault="0048001A">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8001A" w:rsidRDefault="0048001A">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שו</w:t>
      </w:r>
      <w:r>
        <w:rPr>
          <w:rStyle w:val="default"/>
          <w:rFonts w:cs="FrankRuehl" w:hint="cs"/>
          <w:rtl/>
        </w:rPr>
        <w:t>פט/רשם/עורך- דין</w:t>
      </w:r>
    </w:p>
    <w:p w:rsidR="0048001A" w:rsidRDefault="0048001A" w:rsidP="005D3159">
      <w:pPr>
        <w:pStyle w:val="P00"/>
        <w:spacing w:before="72"/>
        <w:ind w:left="0" w:right="1134"/>
        <w:rPr>
          <w:rStyle w:val="default"/>
          <w:rFonts w:cs="FrankRuehl" w:hint="cs"/>
          <w:rtl/>
        </w:rPr>
      </w:pPr>
    </w:p>
    <w:p w:rsidR="00963505" w:rsidRDefault="00963505" w:rsidP="005D3159">
      <w:pPr>
        <w:pStyle w:val="P00"/>
        <w:spacing w:before="72"/>
        <w:ind w:left="0" w:right="1134"/>
        <w:rPr>
          <w:rStyle w:val="default"/>
          <w:rFonts w:cs="FrankRuehl" w:hint="cs"/>
          <w:rtl/>
        </w:rPr>
      </w:pPr>
    </w:p>
    <w:p w:rsidR="0048001A" w:rsidRPr="005D3159" w:rsidRDefault="0048001A" w:rsidP="005D3159">
      <w:pPr>
        <w:pStyle w:val="sig-1"/>
        <w:widowControl/>
        <w:tabs>
          <w:tab w:val="clear" w:pos="851"/>
          <w:tab w:val="clear" w:pos="2835"/>
          <w:tab w:val="clear" w:pos="4820"/>
          <w:tab w:val="center" w:pos="3969"/>
          <w:tab w:val="center" w:pos="6237"/>
        </w:tabs>
        <w:ind w:left="0" w:right="1134"/>
        <w:rPr>
          <w:rFonts w:cs="FrankRuehl"/>
          <w:sz w:val="26"/>
          <w:szCs w:val="26"/>
          <w:rtl/>
        </w:rPr>
      </w:pPr>
      <w:r>
        <w:rPr>
          <w:rStyle w:val="default"/>
          <w:rFonts w:cs="FrankRuehl" w:hint="cs"/>
          <w:rtl/>
        </w:rPr>
        <w:t>י</w:t>
      </w:r>
      <w:r>
        <w:rPr>
          <w:rStyle w:val="default"/>
          <w:rFonts w:cs="FrankRuehl"/>
          <w:rtl/>
        </w:rPr>
        <w:t>"</w:t>
      </w:r>
      <w:r>
        <w:rPr>
          <w:rStyle w:val="default"/>
          <w:rFonts w:cs="FrankRuehl" w:hint="cs"/>
          <w:rtl/>
        </w:rPr>
        <w:t>ב בשבט תשל"ד (4 בפברואר 1974)</w:t>
      </w:r>
      <w:r w:rsidRPr="005D3159">
        <w:rPr>
          <w:rFonts w:cs="FrankRuehl"/>
          <w:sz w:val="26"/>
          <w:szCs w:val="26"/>
          <w:rtl/>
        </w:rPr>
        <w:tab/>
        <w:t>פ</w:t>
      </w:r>
      <w:r w:rsidRPr="005D3159">
        <w:rPr>
          <w:rFonts w:cs="FrankRuehl" w:hint="cs"/>
          <w:sz w:val="26"/>
          <w:szCs w:val="26"/>
          <w:rtl/>
        </w:rPr>
        <w:t>נחס ספיר</w:t>
      </w:r>
      <w:r w:rsidRPr="005D3159">
        <w:rPr>
          <w:rFonts w:cs="FrankRuehl"/>
          <w:sz w:val="26"/>
          <w:szCs w:val="26"/>
          <w:rtl/>
        </w:rPr>
        <w:tab/>
        <w:t>ג</w:t>
      </w:r>
      <w:r w:rsidRPr="005D3159">
        <w:rPr>
          <w:rFonts w:cs="FrankRuehl" w:hint="cs"/>
          <w:sz w:val="26"/>
          <w:szCs w:val="26"/>
          <w:rtl/>
        </w:rPr>
        <w:t>ולדה מאיר</w:t>
      </w:r>
    </w:p>
    <w:p w:rsidR="0048001A" w:rsidRDefault="0048001A" w:rsidP="005D3159">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t>ש</w:t>
      </w:r>
      <w:r>
        <w:rPr>
          <w:rFonts w:cs="FrankRuehl" w:hint="cs"/>
          <w:sz w:val="22"/>
          <w:rtl/>
        </w:rPr>
        <w:t>ר האוצר</w:t>
      </w:r>
      <w:r>
        <w:rPr>
          <w:rFonts w:cs="FrankRuehl"/>
          <w:sz w:val="22"/>
          <w:rtl/>
        </w:rPr>
        <w:tab/>
        <w:t>ר</w:t>
      </w:r>
      <w:r>
        <w:rPr>
          <w:rFonts w:cs="FrankRuehl" w:hint="cs"/>
          <w:sz w:val="22"/>
          <w:rtl/>
        </w:rPr>
        <w:t>אש הממשלה ושר המשפטים</w:t>
      </w:r>
    </w:p>
    <w:p w:rsidR="005D3159" w:rsidRPr="005D3159" w:rsidRDefault="005D3159" w:rsidP="005D3159">
      <w:pPr>
        <w:pStyle w:val="P00"/>
        <w:spacing w:before="72"/>
        <w:ind w:left="0" w:right="1134"/>
        <w:rPr>
          <w:rStyle w:val="default"/>
          <w:rFonts w:cs="FrankRuehl" w:hint="cs"/>
          <w:rtl/>
        </w:rPr>
      </w:pPr>
    </w:p>
    <w:p w:rsidR="005D3159" w:rsidRPr="005D3159" w:rsidRDefault="005D3159" w:rsidP="005D3159">
      <w:pPr>
        <w:pStyle w:val="P00"/>
        <w:spacing w:before="72"/>
        <w:ind w:left="0" w:right="1134"/>
        <w:rPr>
          <w:rStyle w:val="default"/>
          <w:rFonts w:cs="FrankRuehl"/>
          <w:rtl/>
        </w:rPr>
      </w:pPr>
    </w:p>
    <w:p w:rsidR="0048001A" w:rsidRPr="005D3159" w:rsidRDefault="0048001A" w:rsidP="005D3159">
      <w:pPr>
        <w:pStyle w:val="P00"/>
        <w:spacing w:before="72"/>
        <w:ind w:left="0" w:right="1134"/>
        <w:rPr>
          <w:rStyle w:val="default"/>
          <w:rFonts w:cs="FrankRuehl"/>
          <w:rtl/>
        </w:rPr>
      </w:pPr>
      <w:bookmarkStart w:id="19" w:name="LawPartEnd"/>
    </w:p>
    <w:bookmarkEnd w:id="19"/>
    <w:p w:rsidR="003F6AA5" w:rsidRDefault="003F6AA5" w:rsidP="005D3159">
      <w:pPr>
        <w:pStyle w:val="P00"/>
        <w:spacing w:before="72"/>
        <w:ind w:left="0" w:right="1134"/>
        <w:rPr>
          <w:rStyle w:val="default"/>
          <w:rFonts w:cs="FrankRuehl"/>
          <w:rtl/>
        </w:rPr>
      </w:pPr>
    </w:p>
    <w:p w:rsidR="003F6AA5" w:rsidRDefault="003F6AA5" w:rsidP="005D3159">
      <w:pPr>
        <w:pStyle w:val="P00"/>
        <w:spacing w:before="72"/>
        <w:ind w:left="0" w:right="1134"/>
        <w:rPr>
          <w:rStyle w:val="default"/>
          <w:rFonts w:cs="FrankRuehl"/>
          <w:rtl/>
        </w:rPr>
      </w:pPr>
    </w:p>
    <w:p w:rsidR="003F6AA5" w:rsidRDefault="003F6AA5" w:rsidP="003F6AA5">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48001A" w:rsidRPr="003F6AA5" w:rsidRDefault="0048001A" w:rsidP="003F6AA5">
      <w:pPr>
        <w:pStyle w:val="P00"/>
        <w:spacing w:before="72"/>
        <w:ind w:left="0" w:right="1134"/>
        <w:jc w:val="center"/>
        <w:rPr>
          <w:rStyle w:val="default"/>
          <w:rFonts w:cs="David"/>
          <w:color w:val="0000FF"/>
          <w:szCs w:val="24"/>
          <w:u w:val="single"/>
          <w:rtl/>
        </w:rPr>
      </w:pPr>
    </w:p>
    <w:sectPr w:rsidR="0048001A" w:rsidRPr="003F6AA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2F45" w:rsidRDefault="001C2F45">
      <w:r>
        <w:separator/>
      </w:r>
    </w:p>
  </w:endnote>
  <w:endnote w:type="continuationSeparator" w:id="0">
    <w:p w:rsidR="001C2F45" w:rsidRDefault="001C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001A" w:rsidRDefault="004800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8001A" w:rsidRDefault="004800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001A" w:rsidRDefault="004800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6AA5">
      <w:rPr>
        <w:rFonts w:cs="TopType Jerushalmi"/>
        <w:noProof/>
        <w:color w:val="000000"/>
        <w:sz w:val="14"/>
        <w:szCs w:val="14"/>
      </w:rPr>
      <w:t>Z:\00000000000000000000000=2014------------------------\05-May\2014-05-28\LawsForHofit\01\313_007.doc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001A" w:rsidRDefault="004800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6AA5">
      <w:rPr>
        <w:rFonts w:hAnsi="FrankRuehl" w:cs="FrankRuehl"/>
        <w:noProof/>
        <w:sz w:val="24"/>
        <w:szCs w:val="24"/>
        <w:rtl/>
      </w:rPr>
      <w:t>6</w:t>
    </w:r>
    <w:r>
      <w:rPr>
        <w:rFonts w:hAnsi="FrankRuehl" w:cs="FrankRuehl"/>
        <w:sz w:val="24"/>
        <w:szCs w:val="24"/>
        <w:rtl/>
      </w:rPr>
      <w:fldChar w:fldCharType="end"/>
    </w:r>
  </w:p>
  <w:p w:rsidR="0048001A" w:rsidRDefault="004800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8001A" w:rsidRDefault="004800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6AA5">
      <w:rPr>
        <w:rFonts w:cs="TopType Jerushalmi"/>
        <w:noProof/>
        <w:color w:val="000000"/>
        <w:sz w:val="14"/>
        <w:szCs w:val="14"/>
      </w:rPr>
      <w:t>Z:\00000000000000000000000=2014------------------------\05-May\2014-05-28\LawsForHofit\01\313_007.doc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2F45" w:rsidRDefault="001C2F45" w:rsidP="005D3159">
      <w:pPr>
        <w:spacing w:before="60" w:line="240" w:lineRule="auto"/>
        <w:ind w:right="1134"/>
      </w:pPr>
      <w:r>
        <w:separator/>
      </w:r>
    </w:p>
  </w:footnote>
  <w:footnote w:type="continuationSeparator" w:id="0">
    <w:p w:rsidR="001C2F45" w:rsidRDefault="001C2F45">
      <w:r>
        <w:continuationSeparator/>
      </w:r>
    </w:p>
  </w:footnote>
  <w:footnote w:id="1">
    <w:p w:rsidR="005D3159" w:rsidRDefault="005D3159" w:rsidP="005D31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D3159">
        <w:rPr>
          <w:rFonts w:cs="FrankRuehl"/>
          <w:rtl/>
        </w:rPr>
        <w:t xml:space="preserve">* </w:t>
      </w:r>
      <w:r>
        <w:rPr>
          <w:rFonts w:cs="FrankRuehl"/>
          <w:rtl/>
        </w:rPr>
        <w:t>פו</w:t>
      </w:r>
      <w:r>
        <w:rPr>
          <w:rFonts w:cs="FrankRuehl" w:hint="cs"/>
          <w:rtl/>
        </w:rPr>
        <w:t xml:space="preserve">רסמו </w:t>
      </w:r>
      <w:hyperlink r:id="rId1" w:history="1">
        <w:r w:rsidRPr="00686CA6">
          <w:rPr>
            <w:rStyle w:val="Hyperlink"/>
            <w:rFonts w:cs="FrankRuehl" w:hint="cs"/>
            <w:rtl/>
          </w:rPr>
          <w:t>ק"ת תשל"ד מס' 3131</w:t>
        </w:r>
      </w:hyperlink>
      <w:r>
        <w:rPr>
          <w:rFonts w:cs="FrankRuehl" w:hint="cs"/>
          <w:rtl/>
        </w:rPr>
        <w:t xml:space="preserve"> מיום 14.2.1974 עמ' 656.</w:t>
      </w:r>
    </w:p>
    <w:p w:rsidR="005D3159" w:rsidRPr="005D3159" w:rsidRDefault="005D3159" w:rsidP="005D31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686CA6">
          <w:rPr>
            <w:rStyle w:val="Hyperlink"/>
            <w:rFonts w:cs="FrankRuehl" w:hint="cs"/>
            <w:rtl/>
          </w:rPr>
          <w:t>ק"ת תשס"ג מס' 6224</w:t>
        </w:r>
      </w:hyperlink>
      <w:r>
        <w:rPr>
          <w:rFonts w:cs="FrankRuehl" w:hint="cs"/>
          <w:rtl/>
        </w:rPr>
        <w:t xml:space="preserve"> מיום 3.2.2003 עמ' 480 </w:t>
      </w:r>
      <w:r>
        <w:rPr>
          <w:rFonts w:cs="FrankRuehl"/>
          <w:rtl/>
        </w:rPr>
        <w:t>–</w:t>
      </w:r>
      <w:r>
        <w:rPr>
          <w:rFonts w:cs="FrankRuehl" w:hint="cs"/>
          <w:rtl/>
        </w:rPr>
        <w:t xml:space="preserve"> תק' תשס"ג-2003.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001A" w:rsidRDefault="0048001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נכסי נפקדים (פיצויים), תשל"ד–1974</w:t>
    </w:r>
  </w:p>
  <w:p w:rsidR="0048001A" w:rsidRDefault="004800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001A" w:rsidRDefault="0048001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001A" w:rsidRDefault="0048001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נכסי נפקדים (פיצויים), תשל"ד</w:t>
    </w:r>
    <w:r>
      <w:rPr>
        <w:rFonts w:hAnsi="FrankRuehl" w:cs="FrankRuehl" w:hint="cs"/>
        <w:color w:val="000000"/>
        <w:sz w:val="28"/>
        <w:szCs w:val="28"/>
        <w:rtl/>
      </w:rPr>
      <w:t>-</w:t>
    </w:r>
    <w:r>
      <w:rPr>
        <w:rFonts w:hAnsi="FrankRuehl" w:cs="FrankRuehl"/>
        <w:color w:val="000000"/>
        <w:sz w:val="28"/>
        <w:szCs w:val="28"/>
        <w:rtl/>
      </w:rPr>
      <w:t>1974</w:t>
    </w:r>
  </w:p>
  <w:p w:rsidR="0048001A" w:rsidRDefault="004800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8001A" w:rsidRDefault="0048001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6CA6"/>
    <w:rsid w:val="001C2F45"/>
    <w:rsid w:val="00254D4D"/>
    <w:rsid w:val="002F025C"/>
    <w:rsid w:val="003304E1"/>
    <w:rsid w:val="0036139C"/>
    <w:rsid w:val="00372DF7"/>
    <w:rsid w:val="003C3F89"/>
    <w:rsid w:val="003F6AA5"/>
    <w:rsid w:val="004776F3"/>
    <w:rsid w:val="0048001A"/>
    <w:rsid w:val="005971AD"/>
    <w:rsid w:val="005D3159"/>
    <w:rsid w:val="00606F3F"/>
    <w:rsid w:val="00686CA6"/>
    <w:rsid w:val="006B3F90"/>
    <w:rsid w:val="007F52E2"/>
    <w:rsid w:val="00963505"/>
    <w:rsid w:val="00A72389"/>
    <w:rsid w:val="00D07389"/>
    <w:rsid w:val="00D9117C"/>
    <w:rsid w:val="00E0210D"/>
    <w:rsid w:val="00FE76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1C1D05C-A84A-4691-B8C0-190392D6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2">
    <w:name w:val="P02"/>
    <w:basedOn w:val="P00"/>
    <w:pPr>
      <w:ind w:right="1021" w:hanging="1021"/>
    </w:pPr>
  </w:style>
  <w:style w:type="paragraph" w:customStyle="1" w:styleId="P44">
    <w:name w:val="P44"/>
    <w:basedOn w:val="P00"/>
    <w:pPr>
      <w:tabs>
        <w:tab w:val="clear" w:pos="624"/>
        <w:tab w:val="clear" w:pos="1021"/>
        <w:tab w:val="clear" w:pos="1474"/>
        <w:tab w:val="clear" w:pos="1928"/>
      </w:tabs>
      <w:ind w:right="1928"/>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5D3159"/>
    <w:rPr>
      <w:sz w:val="20"/>
      <w:szCs w:val="20"/>
    </w:rPr>
  </w:style>
  <w:style w:type="character" w:styleId="a6">
    <w:name w:val="footnote reference"/>
    <w:basedOn w:val="a0"/>
    <w:semiHidden/>
    <w:rsid w:val="005D31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224.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24.pdf" TargetMode="External"/><Relationship Id="rId1" Type="http://schemas.openxmlformats.org/officeDocument/2006/relationships/hyperlink" Target="http://www.nevo.co.il/Law_word/law06/TAK-31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פרק 313</vt:lpstr>
    </vt:vector>
  </TitlesOfParts>
  <Company/>
  <LinksUpToDate>false</LinksUpToDate>
  <CharactersWithSpaces>9913</CharactersWithSpaces>
  <SharedDoc>false</SharedDoc>
  <HLinks>
    <vt:vector size="132" baseType="variant">
      <vt:variant>
        <vt:i4>393283</vt:i4>
      </vt:variant>
      <vt:variant>
        <vt:i4>111</vt:i4>
      </vt:variant>
      <vt:variant>
        <vt:i4>0</vt:i4>
      </vt:variant>
      <vt:variant>
        <vt:i4>5</vt:i4>
      </vt:variant>
      <vt:variant>
        <vt:lpwstr>http://www.nevo.co.il/advertisements/nevo-100.doc</vt:lpwstr>
      </vt:variant>
      <vt:variant>
        <vt:lpwstr/>
      </vt:variant>
      <vt:variant>
        <vt:i4>8192014</vt:i4>
      </vt:variant>
      <vt:variant>
        <vt:i4>108</vt:i4>
      </vt:variant>
      <vt:variant>
        <vt:i4>0</vt:i4>
      </vt:variant>
      <vt:variant>
        <vt:i4>5</vt:i4>
      </vt:variant>
      <vt:variant>
        <vt:lpwstr>http://www.nevo.co.il/Law_word/law06/TAK-6224.pdf</vt:lpwstr>
      </vt:variant>
      <vt:variant>
        <vt:lpwstr/>
      </vt:variant>
      <vt:variant>
        <vt:i4>5242889</vt:i4>
      </vt:variant>
      <vt:variant>
        <vt:i4>102</vt:i4>
      </vt:variant>
      <vt:variant>
        <vt:i4>0</vt:i4>
      </vt:variant>
      <vt:variant>
        <vt:i4>5</vt:i4>
      </vt:variant>
      <vt:variant>
        <vt:lpwstr/>
      </vt:variant>
      <vt:variant>
        <vt:lpwstr>med5</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5308425</vt:i4>
      </vt:variant>
      <vt:variant>
        <vt:i4>84</vt:i4>
      </vt:variant>
      <vt:variant>
        <vt:i4>0</vt:i4>
      </vt:variant>
      <vt:variant>
        <vt:i4>5</vt:i4>
      </vt:variant>
      <vt:variant>
        <vt:lpwstr/>
      </vt:variant>
      <vt:variant>
        <vt:lpwstr>med4</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5636105</vt:i4>
      </vt:variant>
      <vt:variant>
        <vt:i4>66</vt:i4>
      </vt:variant>
      <vt:variant>
        <vt:i4>0</vt:i4>
      </vt:variant>
      <vt:variant>
        <vt:i4>5</vt:i4>
      </vt:variant>
      <vt:variant>
        <vt:lpwstr/>
      </vt:variant>
      <vt:variant>
        <vt:lpwstr>med3</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8192014</vt:i4>
      </vt:variant>
      <vt:variant>
        <vt:i4>3</vt:i4>
      </vt:variant>
      <vt:variant>
        <vt:i4>0</vt:i4>
      </vt:variant>
      <vt:variant>
        <vt:i4>5</vt:i4>
      </vt:variant>
      <vt:variant>
        <vt:lpwstr>http://www.nevo.co.il/Law_word/law06/TAK-6224.pdf</vt:lpwstr>
      </vt:variant>
      <vt:variant>
        <vt:lpwstr/>
      </vt:variant>
      <vt:variant>
        <vt:i4>7929864</vt:i4>
      </vt:variant>
      <vt:variant>
        <vt:i4>0</vt:i4>
      </vt:variant>
      <vt:variant>
        <vt:i4>0</vt:i4>
      </vt:variant>
      <vt:variant>
        <vt:i4>5</vt:i4>
      </vt:variant>
      <vt:variant>
        <vt:lpwstr>http://www.nevo.co.il/Law_word/law06/TAK-3131.pdf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0313</vt:lpwstr>
  </property>
  <property fmtid="{D5CDD505-2E9C-101B-9397-08002B2CF9AE}" pid="3" name="CHNAME">
    <vt:lpwstr>נכסי נפקדים</vt:lpwstr>
  </property>
  <property fmtid="{D5CDD505-2E9C-101B-9397-08002B2CF9AE}" pid="4" name="LAWNAME">
    <vt:lpwstr>תקנות נכסי נפקדים (פיצויים), תשל"ד-1974 - רבדים</vt:lpwstr>
  </property>
  <property fmtid="{D5CDD505-2E9C-101B-9397-08002B2CF9AE}" pid="5" name="LAWNUMBER">
    <vt:lpwstr>0007</vt:lpwstr>
  </property>
  <property fmtid="{D5CDD505-2E9C-101B-9397-08002B2CF9AE}" pid="6" name="TYPE">
    <vt:lpwstr>01</vt:lpwstr>
  </property>
  <property fmtid="{D5CDD505-2E9C-101B-9397-08002B2CF9AE}" pid="7" name="MEKOR_NAME1">
    <vt:lpwstr>חוק נכסי נפקדים (פיצויים)</vt:lpwstr>
  </property>
  <property fmtid="{D5CDD505-2E9C-101B-9397-08002B2CF9AE}" pid="8" name="MEKOR_SAIF1">
    <vt:lpwstr>4X;19X</vt:lpwstr>
  </property>
  <property fmtid="{D5CDD505-2E9C-101B-9397-08002B2CF9AE}" pid="9" name="MEKOR_NAME2">
    <vt:lpwstr>חוק בתי המשפט</vt:lpwstr>
  </property>
  <property fmtid="{D5CDD505-2E9C-101B-9397-08002B2CF9AE}" pid="10" name="MEKOR_SAIF2">
    <vt:lpwstr>46X</vt:lpwstr>
  </property>
  <property fmtid="{D5CDD505-2E9C-101B-9397-08002B2CF9AE}" pid="11" name="NOSE11">
    <vt:lpwstr>משפט פרטי וכלכלה</vt:lpwstr>
  </property>
  <property fmtid="{D5CDD505-2E9C-101B-9397-08002B2CF9AE}" pid="12" name="NOSE21">
    <vt:lpwstr>קניין</vt:lpwstr>
  </property>
  <property fmtid="{D5CDD505-2E9C-101B-9397-08002B2CF9AE}" pid="13" name="NOSE31">
    <vt:lpwstr>נכסי נפקדים</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