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59D9" w14:textId="77777777" w:rsidR="0029090C" w:rsidRDefault="0029090C">
      <w:pPr>
        <w:pStyle w:val="big-header"/>
        <w:ind w:left="0" w:right="1134"/>
      </w:pPr>
      <w:r>
        <w:rPr>
          <w:rtl/>
        </w:rPr>
        <w:t>תקנות נמל יפו (אזור גשר המעבר לתיקונים ואזור התיקונים), 1937</w:t>
      </w:r>
    </w:p>
    <w:p w14:paraId="3E9AE92C" w14:textId="77777777" w:rsidR="00407767" w:rsidRPr="00407767" w:rsidRDefault="00407767" w:rsidP="00407767">
      <w:pPr>
        <w:spacing w:line="320" w:lineRule="auto"/>
        <w:jc w:val="left"/>
        <w:rPr>
          <w:rFonts w:cs="FrankRuehl"/>
          <w:szCs w:val="26"/>
          <w:rtl/>
        </w:rPr>
      </w:pPr>
    </w:p>
    <w:p w14:paraId="57F002E4" w14:textId="77777777" w:rsidR="00407767" w:rsidRDefault="00407767" w:rsidP="00407767">
      <w:pPr>
        <w:spacing w:line="320" w:lineRule="auto"/>
        <w:jc w:val="left"/>
        <w:rPr>
          <w:rtl/>
        </w:rPr>
      </w:pPr>
    </w:p>
    <w:p w14:paraId="2DABD0BA" w14:textId="77777777" w:rsidR="00407767" w:rsidRPr="00407767" w:rsidRDefault="00407767" w:rsidP="00407767">
      <w:pPr>
        <w:spacing w:line="320" w:lineRule="auto"/>
        <w:jc w:val="left"/>
        <w:rPr>
          <w:rFonts w:cs="Miriam"/>
          <w:szCs w:val="22"/>
          <w:rtl/>
        </w:rPr>
      </w:pPr>
      <w:r w:rsidRPr="00407767">
        <w:rPr>
          <w:rFonts w:cs="Miriam"/>
          <w:szCs w:val="22"/>
          <w:rtl/>
        </w:rPr>
        <w:t>רשויות ומשפט מנהלי</w:t>
      </w:r>
      <w:r w:rsidRPr="00407767">
        <w:rPr>
          <w:rFonts w:cs="FrankRuehl"/>
          <w:szCs w:val="26"/>
          <w:rtl/>
        </w:rPr>
        <w:t xml:space="preserve"> – תשתיות – ספנות ונמלים</w:t>
      </w:r>
    </w:p>
    <w:p w14:paraId="337338A0" w14:textId="77777777" w:rsidR="0029090C" w:rsidRDefault="0029090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9090C" w14:paraId="5DE37C3E" w14:textId="77777777">
        <w:tblPrEx>
          <w:tblCellMar>
            <w:top w:w="0" w:type="dxa"/>
            <w:bottom w:w="0" w:type="dxa"/>
          </w:tblCellMar>
        </w:tblPrEx>
        <w:tc>
          <w:tcPr>
            <w:tcW w:w="850" w:type="dxa"/>
          </w:tcPr>
          <w:p w14:paraId="66502FC9" w14:textId="77777777" w:rsidR="0029090C" w:rsidRDefault="0029090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51825">
              <w:rPr>
                <w:noProof/>
                <w:sz w:val="24"/>
                <w:rtl/>
              </w:rPr>
              <w:t>2</w:t>
            </w:r>
            <w:r>
              <w:rPr>
                <w:sz w:val="24"/>
                <w:rtl/>
              </w:rPr>
              <w:fldChar w:fldCharType="end"/>
            </w:r>
          </w:p>
        </w:tc>
        <w:tc>
          <w:tcPr>
            <w:tcW w:w="567" w:type="dxa"/>
          </w:tcPr>
          <w:p w14:paraId="2D460DCF" w14:textId="77777777" w:rsidR="0029090C" w:rsidRDefault="0029090C">
            <w:pPr>
              <w:spacing w:line="240" w:lineRule="auto"/>
              <w:rPr>
                <w:sz w:val="24"/>
              </w:rPr>
            </w:pPr>
            <w:hyperlink w:anchor="Seif0" w:tooltip="השם" w:history="1">
              <w:r>
                <w:rPr>
                  <w:rStyle w:val="Hyperlink"/>
                </w:rPr>
                <w:t>Go</w:t>
              </w:r>
            </w:hyperlink>
          </w:p>
        </w:tc>
        <w:tc>
          <w:tcPr>
            <w:tcW w:w="5669" w:type="dxa"/>
          </w:tcPr>
          <w:p w14:paraId="738C853A" w14:textId="77777777" w:rsidR="0029090C" w:rsidRDefault="0029090C">
            <w:pPr>
              <w:spacing w:line="240" w:lineRule="auto"/>
              <w:rPr>
                <w:sz w:val="24"/>
                <w:rtl/>
              </w:rPr>
            </w:pPr>
            <w:r>
              <w:rPr>
                <w:sz w:val="24"/>
                <w:rtl/>
              </w:rPr>
              <w:t>השם</w:t>
            </w:r>
          </w:p>
        </w:tc>
        <w:tc>
          <w:tcPr>
            <w:tcW w:w="1247" w:type="dxa"/>
          </w:tcPr>
          <w:p w14:paraId="70E009C3" w14:textId="77777777" w:rsidR="0029090C" w:rsidRDefault="0029090C">
            <w:pPr>
              <w:spacing w:line="240" w:lineRule="auto"/>
              <w:rPr>
                <w:sz w:val="24"/>
              </w:rPr>
            </w:pPr>
            <w:r>
              <w:rPr>
                <w:sz w:val="24"/>
                <w:rtl/>
              </w:rPr>
              <w:t xml:space="preserve">סעיף 1 </w:t>
            </w:r>
          </w:p>
        </w:tc>
      </w:tr>
      <w:tr w:rsidR="0029090C" w14:paraId="699BFE87" w14:textId="77777777">
        <w:tblPrEx>
          <w:tblCellMar>
            <w:top w:w="0" w:type="dxa"/>
            <w:bottom w:w="0" w:type="dxa"/>
          </w:tblCellMar>
        </w:tblPrEx>
        <w:tc>
          <w:tcPr>
            <w:tcW w:w="850" w:type="dxa"/>
          </w:tcPr>
          <w:p w14:paraId="7B2240D8" w14:textId="77777777" w:rsidR="0029090C" w:rsidRDefault="0029090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51825">
              <w:rPr>
                <w:noProof/>
                <w:sz w:val="24"/>
                <w:rtl/>
              </w:rPr>
              <w:t>2</w:t>
            </w:r>
            <w:r>
              <w:rPr>
                <w:sz w:val="24"/>
                <w:rtl/>
              </w:rPr>
              <w:fldChar w:fldCharType="end"/>
            </w:r>
          </w:p>
        </w:tc>
        <w:tc>
          <w:tcPr>
            <w:tcW w:w="567" w:type="dxa"/>
          </w:tcPr>
          <w:p w14:paraId="6C1E9501" w14:textId="77777777" w:rsidR="0029090C" w:rsidRDefault="0029090C">
            <w:pPr>
              <w:spacing w:line="240" w:lineRule="auto"/>
              <w:rPr>
                <w:sz w:val="24"/>
              </w:rPr>
            </w:pPr>
            <w:hyperlink w:anchor="Seif1" w:tooltip="פירוש" w:history="1">
              <w:r>
                <w:rPr>
                  <w:rStyle w:val="Hyperlink"/>
                </w:rPr>
                <w:t>Go</w:t>
              </w:r>
            </w:hyperlink>
          </w:p>
        </w:tc>
        <w:tc>
          <w:tcPr>
            <w:tcW w:w="5669" w:type="dxa"/>
          </w:tcPr>
          <w:p w14:paraId="6C472EFD" w14:textId="77777777" w:rsidR="0029090C" w:rsidRDefault="0029090C">
            <w:pPr>
              <w:spacing w:line="240" w:lineRule="auto"/>
              <w:rPr>
                <w:sz w:val="24"/>
                <w:rtl/>
              </w:rPr>
            </w:pPr>
            <w:r>
              <w:rPr>
                <w:sz w:val="24"/>
                <w:rtl/>
              </w:rPr>
              <w:t>פירוש</w:t>
            </w:r>
          </w:p>
        </w:tc>
        <w:tc>
          <w:tcPr>
            <w:tcW w:w="1247" w:type="dxa"/>
          </w:tcPr>
          <w:p w14:paraId="01E281D8" w14:textId="77777777" w:rsidR="0029090C" w:rsidRDefault="0029090C">
            <w:pPr>
              <w:spacing w:line="240" w:lineRule="auto"/>
              <w:rPr>
                <w:sz w:val="24"/>
              </w:rPr>
            </w:pPr>
            <w:r>
              <w:rPr>
                <w:sz w:val="24"/>
                <w:rtl/>
              </w:rPr>
              <w:t xml:space="preserve">סעיף 2 </w:t>
            </w:r>
          </w:p>
        </w:tc>
      </w:tr>
      <w:tr w:rsidR="0029090C" w14:paraId="484B4DB4" w14:textId="77777777">
        <w:tblPrEx>
          <w:tblCellMar>
            <w:top w:w="0" w:type="dxa"/>
            <w:bottom w:w="0" w:type="dxa"/>
          </w:tblCellMar>
        </w:tblPrEx>
        <w:tc>
          <w:tcPr>
            <w:tcW w:w="850" w:type="dxa"/>
          </w:tcPr>
          <w:p w14:paraId="208070B1" w14:textId="77777777" w:rsidR="0029090C" w:rsidRDefault="0029090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51825">
              <w:rPr>
                <w:noProof/>
                <w:sz w:val="24"/>
                <w:rtl/>
              </w:rPr>
              <w:t>2</w:t>
            </w:r>
            <w:r>
              <w:rPr>
                <w:sz w:val="24"/>
                <w:rtl/>
              </w:rPr>
              <w:fldChar w:fldCharType="end"/>
            </w:r>
          </w:p>
        </w:tc>
        <w:tc>
          <w:tcPr>
            <w:tcW w:w="567" w:type="dxa"/>
          </w:tcPr>
          <w:p w14:paraId="7A6FF324" w14:textId="77777777" w:rsidR="0029090C" w:rsidRDefault="0029090C">
            <w:pPr>
              <w:spacing w:line="240" w:lineRule="auto"/>
              <w:rPr>
                <w:sz w:val="24"/>
              </w:rPr>
            </w:pPr>
            <w:hyperlink w:anchor="Seif2" w:tooltip="רשיון לשימוש" w:history="1">
              <w:r>
                <w:rPr>
                  <w:rStyle w:val="Hyperlink"/>
                </w:rPr>
                <w:t>Go</w:t>
              </w:r>
            </w:hyperlink>
          </w:p>
        </w:tc>
        <w:tc>
          <w:tcPr>
            <w:tcW w:w="5669" w:type="dxa"/>
          </w:tcPr>
          <w:p w14:paraId="33CF98CD" w14:textId="77777777" w:rsidR="0029090C" w:rsidRDefault="0029090C">
            <w:pPr>
              <w:spacing w:line="240" w:lineRule="auto"/>
              <w:rPr>
                <w:sz w:val="24"/>
                <w:rtl/>
              </w:rPr>
            </w:pPr>
            <w:r>
              <w:rPr>
                <w:sz w:val="24"/>
                <w:rtl/>
              </w:rPr>
              <w:t>רשיון לשימוש</w:t>
            </w:r>
          </w:p>
        </w:tc>
        <w:tc>
          <w:tcPr>
            <w:tcW w:w="1247" w:type="dxa"/>
          </w:tcPr>
          <w:p w14:paraId="3E25B987" w14:textId="77777777" w:rsidR="0029090C" w:rsidRDefault="0029090C">
            <w:pPr>
              <w:spacing w:line="240" w:lineRule="auto"/>
              <w:rPr>
                <w:sz w:val="24"/>
              </w:rPr>
            </w:pPr>
            <w:r>
              <w:rPr>
                <w:sz w:val="24"/>
                <w:rtl/>
              </w:rPr>
              <w:t xml:space="preserve">סעיף 3 </w:t>
            </w:r>
          </w:p>
        </w:tc>
      </w:tr>
      <w:tr w:rsidR="0029090C" w14:paraId="1B4CA776" w14:textId="77777777">
        <w:tblPrEx>
          <w:tblCellMar>
            <w:top w:w="0" w:type="dxa"/>
            <w:bottom w:w="0" w:type="dxa"/>
          </w:tblCellMar>
        </w:tblPrEx>
        <w:tc>
          <w:tcPr>
            <w:tcW w:w="850" w:type="dxa"/>
          </w:tcPr>
          <w:p w14:paraId="0BF0CE2E" w14:textId="77777777" w:rsidR="0029090C" w:rsidRDefault="0029090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51825">
              <w:rPr>
                <w:noProof/>
                <w:sz w:val="24"/>
                <w:rtl/>
              </w:rPr>
              <w:t>2</w:t>
            </w:r>
            <w:r>
              <w:rPr>
                <w:sz w:val="24"/>
                <w:rtl/>
              </w:rPr>
              <w:fldChar w:fldCharType="end"/>
            </w:r>
          </w:p>
        </w:tc>
        <w:tc>
          <w:tcPr>
            <w:tcW w:w="567" w:type="dxa"/>
          </w:tcPr>
          <w:p w14:paraId="302281BF" w14:textId="77777777" w:rsidR="0029090C" w:rsidRDefault="0029090C">
            <w:pPr>
              <w:spacing w:line="240" w:lineRule="auto"/>
              <w:rPr>
                <w:sz w:val="24"/>
              </w:rPr>
            </w:pPr>
            <w:hyperlink w:anchor="Seif3" w:tooltip="מועד השימוש" w:history="1">
              <w:r>
                <w:rPr>
                  <w:rStyle w:val="Hyperlink"/>
                </w:rPr>
                <w:t>Go</w:t>
              </w:r>
            </w:hyperlink>
          </w:p>
        </w:tc>
        <w:tc>
          <w:tcPr>
            <w:tcW w:w="5669" w:type="dxa"/>
          </w:tcPr>
          <w:p w14:paraId="36D8375B" w14:textId="77777777" w:rsidR="0029090C" w:rsidRDefault="0029090C">
            <w:pPr>
              <w:spacing w:line="240" w:lineRule="auto"/>
              <w:rPr>
                <w:sz w:val="24"/>
                <w:rtl/>
              </w:rPr>
            </w:pPr>
            <w:r>
              <w:rPr>
                <w:sz w:val="24"/>
                <w:rtl/>
              </w:rPr>
              <w:t>מועד השימוש</w:t>
            </w:r>
          </w:p>
        </w:tc>
        <w:tc>
          <w:tcPr>
            <w:tcW w:w="1247" w:type="dxa"/>
          </w:tcPr>
          <w:p w14:paraId="1FD07607" w14:textId="77777777" w:rsidR="0029090C" w:rsidRDefault="0029090C">
            <w:pPr>
              <w:spacing w:line="240" w:lineRule="auto"/>
              <w:rPr>
                <w:sz w:val="24"/>
              </w:rPr>
            </w:pPr>
            <w:r>
              <w:rPr>
                <w:sz w:val="24"/>
                <w:rtl/>
              </w:rPr>
              <w:t xml:space="preserve">סעיף 4 </w:t>
            </w:r>
          </w:p>
        </w:tc>
      </w:tr>
    </w:tbl>
    <w:p w14:paraId="66C12731" w14:textId="77777777" w:rsidR="0029090C" w:rsidRDefault="0029090C">
      <w:pPr>
        <w:pStyle w:val="big-header"/>
        <w:ind w:left="0" w:right="1134"/>
        <w:rPr>
          <w:rtl/>
        </w:rPr>
      </w:pPr>
    </w:p>
    <w:p w14:paraId="1B096E07" w14:textId="77777777" w:rsidR="0029090C" w:rsidRDefault="0029090C" w:rsidP="00407767">
      <w:pPr>
        <w:pStyle w:val="big-header"/>
        <w:ind w:left="0" w:right="1134"/>
        <w:rPr>
          <w:rStyle w:val="default"/>
          <w:rFonts w:cs="FrankRuehl" w:hint="cs"/>
          <w:rtl/>
        </w:rPr>
      </w:pPr>
      <w:r>
        <w:rPr>
          <w:rtl/>
        </w:rPr>
        <w:br w:type="page"/>
      </w:r>
      <w:r>
        <w:rPr>
          <w:rtl/>
        </w:rPr>
        <w:lastRenderedPageBreak/>
        <w:t>ת</w:t>
      </w:r>
      <w:r>
        <w:rPr>
          <w:rFonts w:hint="cs"/>
          <w:rtl/>
        </w:rPr>
        <w:t>קנות נמל יפו (</w:t>
      </w:r>
      <w:r>
        <w:rPr>
          <w:rtl/>
        </w:rPr>
        <w:t>א</w:t>
      </w:r>
      <w:r>
        <w:rPr>
          <w:rFonts w:hint="cs"/>
          <w:rtl/>
        </w:rPr>
        <w:t>זור גשר המעבר לתיקונים ואזור התיקונים), 1937</w:t>
      </w:r>
      <w:r w:rsidR="00951825">
        <w:rPr>
          <w:rStyle w:val="a6"/>
          <w:rtl/>
        </w:rPr>
        <w:footnoteReference w:customMarkFollows="1" w:id="1"/>
        <w:t>*</w:t>
      </w:r>
    </w:p>
    <w:p w14:paraId="53CEB33F" w14:textId="77777777" w:rsidR="0029090C" w:rsidRDefault="0029090C" w:rsidP="00951825">
      <w:pPr>
        <w:pStyle w:val="medium-header"/>
        <w:keepNext w:val="0"/>
        <w:keepLines w:val="0"/>
        <w:ind w:left="0" w:right="1134"/>
        <w:rPr>
          <w:rtl/>
        </w:rPr>
      </w:pPr>
      <w:r>
        <w:rPr>
          <w:rtl/>
        </w:rPr>
        <w:t>(</w:t>
      </w:r>
      <w:r>
        <w:rPr>
          <w:rFonts w:hint="cs"/>
          <w:rtl/>
        </w:rPr>
        <w:t>עפ"י סעיפים 4(א) ו-17)</w:t>
      </w:r>
    </w:p>
    <w:p w14:paraId="3BBF5446" w14:textId="77777777" w:rsidR="0029090C" w:rsidRDefault="0029090C">
      <w:pPr>
        <w:pStyle w:val="P00"/>
        <w:spacing w:before="72"/>
        <w:ind w:left="0" w:right="1134"/>
        <w:rPr>
          <w:rStyle w:val="default"/>
          <w:rFonts w:cs="FrankRuehl"/>
          <w:rtl/>
        </w:rPr>
      </w:pPr>
      <w:bookmarkStart w:id="0" w:name="Seif0"/>
      <w:bookmarkEnd w:id="0"/>
      <w:r>
        <w:rPr>
          <w:lang w:val="he-IL"/>
        </w:rPr>
        <w:pict w14:anchorId="23392E74">
          <v:rect id="_x0000_s1026" style="position:absolute;left:0;text-align:left;margin-left:464.5pt;margin-top:8.05pt;width:75.05pt;height:10pt;z-index:251656192" o:allowincell="f" filled="f" stroked="f" strokecolor="lime" strokeweight=".25pt">
            <v:textbox style="mso-next-textbox:#_x0000_s1026" inset="0,0,0,0">
              <w:txbxContent>
                <w:p w14:paraId="0F491C1B" w14:textId="77777777" w:rsidR="0029090C" w:rsidRDefault="0029090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נמל יפו (אזור גשר המעבר לתיקונים ואזור התיקונים), 1937.</w:t>
      </w:r>
    </w:p>
    <w:p w14:paraId="3610D9D9" w14:textId="77777777" w:rsidR="0029090C" w:rsidRDefault="0029090C">
      <w:pPr>
        <w:pStyle w:val="P00"/>
        <w:spacing w:before="72"/>
        <w:ind w:left="0" w:right="1134"/>
        <w:rPr>
          <w:rStyle w:val="default"/>
          <w:rFonts w:cs="FrankRuehl"/>
          <w:rtl/>
        </w:rPr>
      </w:pPr>
      <w:bookmarkStart w:id="1" w:name="Seif1"/>
      <w:bookmarkEnd w:id="1"/>
      <w:r>
        <w:rPr>
          <w:lang w:val="he-IL"/>
        </w:rPr>
        <w:pict w14:anchorId="63B7EE75">
          <v:rect id="_x0000_s1027" style="position:absolute;left:0;text-align:left;margin-left:464.5pt;margin-top:8.05pt;width:75.05pt;height:10pt;z-index:251657216" o:allowincell="f" filled="f" stroked="f" strokecolor="lime" strokeweight=".25pt">
            <v:textbox style="mso-next-textbox:#_x0000_s1027" inset="0,0,0,0">
              <w:txbxContent>
                <w:p w14:paraId="4B075C47" w14:textId="77777777" w:rsidR="0029090C" w:rsidRDefault="0029090C">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תקנות אלה: -</w:t>
      </w:r>
    </w:p>
    <w:p w14:paraId="3F821A32" w14:textId="77777777" w:rsidR="0029090C" w:rsidRDefault="002909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פירושו אזור גשר המעבר לתיקון סירות ואזור התיקונים לספינות</w:t>
      </w:r>
      <w:r>
        <w:rPr>
          <w:rStyle w:val="default"/>
          <w:rFonts w:cs="FrankRuehl"/>
          <w:rtl/>
        </w:rPr>
        <w:t xml:space="preserve"> </w:t>
      </w:r>
      <w:r>
        <w:rPr>
          <w:rStyle w:val="default"/>
          <w:rFonts w:cs="FrankRuehl" w:hint="cs"/>
          <w:rtl/>
        </w:rPr>
        <w:t>קטנות הנמצא בקצה הדרומי של קיר הים בנמל יפו;</w:t>
      </w:r>
    </w:p>
    <w:p w14:paraId="7D33CB20" w14:textId="77777777" w:rsidR="0029090C" w:rsidRDefault="002909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ספינה קטנה" פירושו כל סירת גשר, סירת פריקה, ספינת- מנוע, סירת מפרש או סירת משוט.</w:t>
      </w:r>
    </w:p>
    <w:p w14:paraId="47047818" w14:textId="77777777" w:rsidR="0029090C" w:rsidRDefault="0029090C">
      <w:pPr>
        <w:pStyle w:val="P00"/>
        <w:spacing w:before="72"/>
        <w:ind w:left="0" w:right="1134"/>
        <w:rPr>
          <w:rStyle w:val="default"/>
          <w:rFonts w:cs="FrankRuehl"/>
          <w:rtl/>
        </w:rPr>
      </w:pPr>
      <w:bookmarkStart w:id="2" w:name="Seif2"/>
      <w:bookmarkEnd w:id="2"/>
      <w:r>
        <w:rPr>
          <w:lang w:val="he-IL"/>
        </w:rPr>
        <w:pict w14:anchorId="2243E1F0">
          <v:rect id="_x0000_s1028" style="position:absolute;left:0;text-align:left;margin-left:464.5pt;margin-top:8.05pt;width:75.05pt;height:10pt;z-index:251658240" o:allowincell="f" filled="f" stroked="f" strokecolor="lime" strokeweight=".25pt">
            <v:textbox style="mso-next-textbox:#_x0000_s1028" inset="0,0,0,0">
              <w:txbxContent>
                <w:p w14:paraId="6A64DABB" w14:textId="77777777" w:rsidR="0029090C" w:rsidRDefault="0029090C">
                  <w:pPr>
                    <w:spacing w:line="160" w:lineRule="exact"/>
                    <w:jc w:val="left"/>
                    <w:rPr>
                      <w:rFonts w:cs="Miriam"/>
                      <w:noProof/>
                      <w:szCs w:val="18"/>
                      <w:rtl/>
                    </w:rPr>
                  </w:pPr>
                  <w:r>
                    <w:rPr>
                      <w:rFonts w:cs="Miriam"/>
                      <w:szCs w:val="18"/>
                      <w:rtl/>
                    </w:rPr>
                    <w:t>ר</w:t>
                  </w:r>
                  <w:r>
                    <w:rPr>
                      <w:rFonts w:cs="Miriam" w:hint="cs"/>
                      <w:szCs w:val="18"/>
                      <w:rtl/>
                    </w:rPr>
                    <w:t>שיון לשימוש</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 xml:space="preserve">סור לכל ספינה קטנה בין שהיא רשומה בישראל ובין שהיא רשומה בחו"ל להשתמש באזור, אם לצורך תיקונים ואם לכל צורך </w:t>
      </w:r>
      <w:r>
        <w:rPr>
          <w:rStyle w:val="default"/>
          <w:rFonts w:cs="FrankRuehl"/>
          <w:rtl/>
        </w:rPr>
        <w:t>א</w:t>
      </w:r>
      <w:r>
        <w:rPr>
          <w:rStyle w:val="default"/>
          <w:rFonts w:cs="FrankRuehl" w:hint="cs"/>
          <w:rtl/>
        </w:rPr>
        <w:t>חר, אלא אם קיבל בעליה תחילה רשיון בכתב מאת מנהל הנמל.</w:t>
      </w:r>
    </w:p>
    <w:p w14:paraId="11801919" w14:textId="77777777" w:rsidR="0029090C" w:rsidRDefault="0029090C">
      <w:pPr>
        <w:pStyle w:val="P00"/>
        <w:spacing w:before="72"/>
        <w:ind w:left="0" w:right="1134"/>
        <w:rPr>
          <w:rStyle w:val="default"/>
          <w:rFonts w:cs="FrankRuehl"/>
          <w:rtl/>
        </w:rPr>
      </w:pPr>
      <w:bookmarkStart w:id="3" w:name="Seif3"/>
      <w:bookmarkEnd w:id="3"/>
      <w:r>
        <w:rPr>
          <w:lang w:val="he-IL"/>
        </w:rPr>
        <w:pict w14:anchorId="213F6917">
          <v:rect id="_x0000_s1029" style="position:absolute;left:0;text-align:left;margin-left:464.5pt;margin-top:8.05pt;width:75.05pt;height:10pt;z-index:251659264" o:allowincell="f" filled="f" stroked="f" strokecolor="lime" strokeweight=".25pt">
            <v:textbox style="mso-next-textbox:#_x0000_s1029" inset="0,0,0,0">
              <w:txbxContent>
                <w:p w14:paraId="337A2E56" w14:textId="77777777" w:rsidR="0029090C" w:rsidRDefault="0029090C">
                  <w:pPr>
                    <w:spacing w:line="160" w:lineRule="exact"/>
                    <w:jc w:val="left"/>
                    <w:rPr>
                      <w:rFonts w:cs="Miriam"/>
                      <w:noProof/>
                      <w:szCs w:val="18"/>
                      <w:rtl/>
                    </w:rPr>
                  </w:pPr>
                  <w:r>
                    <w:rPr>
                      <w:rFonts w:cs="Miriam"/>
                      <w:szCs w:val="18"/>
                      <w:rtl/>
                    </w:rPr>
                    <w:t>מ</w:t>
                  </w:r>
                  <w:r>
                    <w:rPr>
                      <w:rFonts w:cs="Miriam" w:hint="cs"/>
                      <w:szCs w:val="18"/>
                      <w:rtl/>
                    </w:rPr>
                    <w:t>ועד השימוש</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סור לכל ספינה קטנה, בין שהיא רשומה בישראל ובין שהיא רשומה בחו"ל, להשאר באזור יותר משבעה ימים בזה אחר זה, אלא אם כן סבור מנהל הנמל כי מהותם ומידתם של התיקונים אינם מאפשרים לאותה ספינה</w:t>
      </w:r>
      <w:r>
        <w:rPr>
          <w:rStyle w:val="default"/>
          <w:rFonts w:cs="FrankRuehl"/>
          <w:rtl/>
        </w:rPr>
        <w:t xml:space="preserve"> </w:t>
      </w:r>
      <w:r>
        <w:rPr>
          <w:rStyle w:val="default"/>
          <w:rFonts w:cs="FrankRuehl" w:hint="cs"/>
          <w:rtl/>
        </w:rPr>
        <w:t>לצאת מן האזור כתום המועד הנ"ל.</w:t>
      </w:r>
    </w:p>
    <w:p w14:paraId="7A4F8887" w14:textId="77777777" w:rsidR="0029090C" w:rsidRDefault="0029090C">
      <w:pPr>
        <w:pStyle w:val="P00"/>
        <w:spacing w:before="72"/>
        <w:ind w:left="0" w:right="1134"/>
        <w:rPr>
          <w:rStyle w:val="default"/>
          <w:rFonts w:cs="FrankRuehl" w:hint="cs"/>
          <w:rtl/>
        </w:rPr>
      </w:pPr>
      <w:r>
        <w:rPr>
          <w:rStyle w:val="big-number"/>
          <w:rFonts w:cs="Miriam"/>
          <w:rtl/>
        </w:rPr>
        <w:t>5</w:t>
      </w:r>
      <w:r w:rsidRPr="00951825">
        <w:rPr>
          <w:rStyle w:val="default"/>
          <w:rFonts w:cs="FrankRuehl"/>
          <w:rtl/>
        </w:rPr>
        <w:t>.</w:t>
      </w:r>
      <w:r w:rsidRPr="00951825">
        <w:rPr>
          <w:rStyle w:val="default"/>
          <w:rFonts w:cs="FrankRuehl"/>
          <w:rtl/>
        </w:rPr>
        <w:tab/>
      </w:r>
    </w:p>
    <w:p w14:paraId="5835A8F0" w14:textId="77777777" w:rsidR="00951825" w:rsidRDefault="00951825">
      <w:pPr>
        <w:pStyle w:val="P00"/>
        <w:spacing w:before="72"/>
        <w:ind w:left="0" w:right="1134"/>
        <w:rPr>
          <w:rStyle w:val="default"/>
          <w:rFonts w:cs="FrankRuehl" w:hint="cs"/>
          <w:rtl/>
        </w:rPr>
      </w:pPr>
    </w:p>
    <w:p w14:paraId="1D9EEFCF" w14:textId="77777777" w:rsidR="00951825" w:rsidRDefault="00951825">
      <w:pPr>
        <w:pStyle w:val="P00"/>
        <w:spacing w:before="72"/>
        <w:ind w:left="0" w:right="1134"/>
        <w:rPr>
          <w:rStyle w:val="default"/>
          <w:rFonts w:cs="FrankRuehl" w:hint="cs"/>
          <w:rtl/>
        </w:rPr>
      </w:pPr>
    </w:p>
    <w:p w14:paraId="75628BE6" w14:textId="77777777" w:rsidR="0029090C" w:rsidRPr="00951825" w:rsidRDefault="0029090C" w:rsidP="00951825">
      <w:pPr>
        <w:pStyle w:val="P00"/>
        <w:spacing w:before="72"/>
        <w:ind w:left="0" w:right="1134"/>
        <w:rPr>
          <w:rStyle w:val="default"/>
          <w:rFonts w:cs="FrankRuehl"/>
          <w:rtl/>
        </w:rPr>
      </w:pPr>
      <w:bookmarkStart w:id="4" w:name="LawPartEnd"/>
    </w:p>
    <w:bookmarkEnd w:id="4"/>
    <w:p w14:paraId="609DDD21" w14:textId="77777777" w:rsidR="0029090C" w:rsidRPr="00951825" w:rsidRDefault="0029090C" w:rsidP="00951825">
      <w:pPr>
        <w:pStyle w:val="P00"/>
        <w:spacing w:before="72"/>
        <w:ind w:left="0" w:right="1134"/>
        <w:rPr>
          <w:rStyle w:val="default"/>
          <w:rFonts w:cs="FrankRuehl"/>
          <w:rtl/>
        </w:rPr>
      </w:pPr>
    </w:p>
    <w:sectPr w:rsidR="0029090C" w:rsidRPr="0095182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BC9C" w14:textId="77777777" w:rsidR="009F0C93" w:rsidRDefault="009F0C93">
      <w:r>
        <w:separator/>
      </w:r>
    </w:p>
  </w:endnote>
  <w:endnote w:type="continuationSeparator" w:id="0">
    <w:p w14:paraId="464DD9C3" w14:textId="77777777" w:rsidR="009F0C93" w:rsidRDefault="009F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B9B0" w14:textId="77777777" w:rsidR="0029090C" w:rsidRDefault="002909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DC5E71" w14:textId="77777777" w:rsidR="0029090C" w:rsidRDefault="002909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1FF628" w14:textId="77777777" w:rsidR="0029090C" w:rsidRDefault="002909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825">
      <w:rPr>
        <w:rFonts w:cs="TopType Jerushalmi"/>
        <w:noProof/>
        <w:color w:val="000000"/>
        <w:sz w:val="14"/>
        <w:szCs w:val="14"/>
      </w:rPr>
      <w:t>D:\Yael\hakika\Revadim</w:t>
    </w:r>
    <w:r w:rsidR="00951825">
      <w:rPr>
        <w:rFonts w:cs="TopType Jerushalmi"/>
        <w:noProof/>
        <w:color w:val="000000"/>
        <w:sz w:val="14"/>
        <w:szCs w:val="14"/>
        <w:rtl/>
      </w:rPr>
      <w:t>\קישורים\314_054.</w:t>
    </w:r>
    <w:r w:rsidR="00951825">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9149" w14:textId="77777777" w:rsidR="0029090C" w:rsidRDefault="002909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7767">
      <w:rPr>
        <w:rFonts w:hAnsi="FrankRuehl" w:cs="FrankRuehl"/>
        <w:noProof/>
        <w:sz w:val="24"/>
        <w:szCs w:val="24"/>
        <w:rtl/>
      </w:rPr>
      <w:t>2</w:t>
    </w:r>
    <w:r>
      <w:rPr>
        <w:rFonts w:hAnsi="FrankRuehl" w:cs="FrankRuehl"/>
        <w:sz w:val="24"/>
        <w:szCs w:val="24"/>
        <w:rtl/>
      </w:rPr>
      <w:fldChar w:fldCharType="end"/>
    </w:r>
  </w:p>
  <w:p w14:paraId="754569B8" w14:textId="77777777" w:rsidR="0029090C" w:rsidRDefault="002909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F5ADA3" w14:textId="77777777" w:rsidR="0029090C" w:rsidRDefault="002909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825">
      <w:rPr>
        <w:rFonts w:cs="TopType Jerushalmi"/>
        <w:noProof/>
        <w:color w:val="000000"/>
        <w:sz w:val="14"/>
        <w:szCs w:val="14"/>
      </w:rPr>
      <w:t>D:\Yael\hakika\Revadim</w:t>
    </w:r>
    <w:r w:rsidR="00951825">
      <w:rPr>
        <w:rFonts w:cs="TopType Jerushalmi"/>
        <w:noProof/>
        <w:color w:val="000000"/>
        <w:sz w:val="14"/>
        <w:szCs w:val="14"/>
        <w:rtl/>
      </w:rPr>
      <w:t>\קישורים\314_054.</w:t>
    </w:r>
    <w:r w:rsidR="00951825">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53FA" w14:textId="77777777" w:rsidR="009F0C93" w:rsidRDefault="009F0C93" w:rsidP="00951825">
      <w:pPr>
        <w:spacing w:before="60" w:line="240" w:lineRule="auto"/>
        <w:ind w:right="1134"/>
      </w:pPr>
      <w:r>
        <w:separator/>
      </w:r>
    </w:p>
  </w:footnote>
  <w:footnote w:type="continuationSeparator" w:id="0">
    <w:p w14:paraId="2D2F05C6" w14:textId="77777777" w:rsidR="009F0C93" w:rsidRDefault="009F0C93">
      <w:r>
        <w:continuationSeparator/>
      </w:r>
    </w:p>
  </w:footnote>
  <w:footnote w:id="1">
    <w:p w14:paraId="5437BEA7" w14:textId="77777777" w:rsidR="00951825" w:rsidRDefault="00951825" w:rsidP="009518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51825">
        <w:rPr>
          <w:sz w:val="20"/>
          <w:rtl/>
        </w:rPr>
        <w:t xml:space="preserve">* </w:t>
      </w:r>
      <w:r>
        <w:rPr>
          <w:sz w:val="20"/>
          <w:rtl/>
        </w:rPr>
        <w:t>פ</w:t>
      </w:r>
      <w:r>
        <w:rPr>
          <w:rFonts w:hint="cs"/>
          <w:sz w:val="20"/>
          <w:rtl/>
        </w:rPr>
        <w:t>ורסמו ע"ר מס' 679 מיום 8.4.1937, תוס' 2, עמ' (ע) 298, (א) 352.</w:t>
      </w:r>
    </w:p>
    <w:p w14:paraId="7999EC80" w14:textId="77777777" w:rsidR="00951825" w:rsidRDefault="00951825" w:rsidP="009518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 ע"ר מס' 692 מיום 20.5.1937, תוס' 2, עמ' (ע) 393, (א) 464.</w:t>
      </w:r>
    </w:p>
    <w:p w14:paraId="2112D08E" w14:textId="77777777" w:rsidR="00951825" w:rsidRPr="00951825" w:rsidRDefault="00951825" w:rsidP="009518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ע</w:t>
      </w:r>
      <w:r>
        <w:rPr>
          <w:rFonts w:hint="cs"/>
          <w:sz w:val="20"/>
          <w:rtl/>
        </w:rPr>
        <w:t>"ר מס' 965 מיום 30.11.1939, תוס' 2, עמ' (ע) 1116, (א) 1315.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5FEB" w14:textId="77777777" w:rsidR="0029090C" w:rsidRDefault="002909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(אזור גשר המעבר לתיקונים ואזור התיקונים), 1937</w:t>
    </w:r>
  </w:p>
  <w:p w14:paraId="316BA00D" w14:textId="77777777" w:rsidR="0029090C" w:rsidRDefault="002909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E7D8DC" w14:textId="77777777" w:rsidR="0029090C" w:rsidRDefault="002909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D0B2" w14:textId="77777777" w:rsidR="0029090C" w:rsidRDefault="002909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(אזור גשר המעבר לתיקונים ואזור התיקונים), 1937</w:t>
    </w:r>
  </w:p>
  <w:p w14:paraId="0ACEF517" w14:textId="77777777" w:rsidR="0029090C" w:rsidRDefault="002909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9D1E37" w14:textId="77777777" w:rsidR="0029090C" w:rsidRDefault="002909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825"/>
    <w:rsid w:val="0029090C"/>
    <w:rsid w:val="00407767"/>
    <w:rsid w:val="004D2B01"/>
    <w:rsid w:val="00951825"/>
    <w:rsid w:val="009F0C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415B74"/>
  <w15:chartTrackingRefBased/>
  <w15:docId w15:val="{1248D431-65AC-4A6D-A592-AFF40D11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51825"/>
    <w:rPr>
      <w:sz w:val="20"/>
      <w:szCs w:val="20"/>
    </w:rPr>
  </w:style>
  <w:style w:type="character" w:styleId="a6">
    <w:name w:val="footnote reference"/>
    <w:basedOn w:val="a0"/>
    <w:semiHidden/>
    <w:rsid w:val="00951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1220</CharactersWithSpaces>
  <SharedDoc>false</SharedDoc>
  <HLinks>
    <vt:vector size="24"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יפו (אזור גשר המעבר לתיקונים ואזור התיקונים), 1937</vt:lpwstr>
  </property>
  <property fmtid="{D5CDD505-2E9C-101B-9397-08002B2CF9AE}" pid="5" name="LAWNUMBER">
    <vt:lpwstr>0054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