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081D" w:rsidRDefault="00FE38EC" w:rsidP="00353425">
      <w:pPr>
        <w:pStyle w:val="big-header"/>
        <w:ind w:left="0" w:right="1134"/>
        <w:rPr>
          <w:rFonts w:hint="cs"/>
          <w:rtl/>
        </w:rPr>
      </w:pPr>
      <w:r>
        <w:rPr>
          <w:rFonts w:hint="cs"/>
          <w:rtl/>
        </w:rPr>
        <w:t xml:space="preserve">תקנות </w:t>
      </w:r>
      <w:r w:rsidR="003B0720">
        <w:rPr>
          <w:rFonts w:hint="cs"/>
          <w:rtl/>
        </w:rPr>
        <w:t>נתיבים מהירים (אופן החיוב בתשלום</w:t>
      </w:r>
      <w:r w:rsidR="00353425">
        <w:rPr>
          <w:rFonts w:hint="cs"/>
          <w:rtl/>
        </w:rPr>
        <w:t xml:space="preserve"> </w:t>
      </w:r>
      <w:r w:rsidR="003B0720">
        <w:rPr>
          <w:rFonts w:hint="cs"/>
          <w:rtl/>
        </w:rPr>
        <w:t>ואגרה ואכיפת תשלומים</w:t>
      </w:r>
      <w:r w:rsidR="00F62FA4">
        <w:rPr>
          <w:rFonts w:hint="cs"/>
          <w:rtl/>
        </w:rPr>
        <w:t>)</w:t>
      </w:r>
      <w:r w:rsidR="00D123C0">
        <w:rPr>
          <w:rFonts w:hint="cs"/>
          <w:rtl/>
        </w:rPr>
        <w:t>, תשע"א</w:t>
      </w:r>
      <w:r w:rsidR="00547F55">
        <w:rPr>
          <w:rFonts w:hint="cs"/>
          <w:rtl/>
        </w:rPr>
        <w:t>-2010</w:t>
      </w:r>
    </w:p>
    <w:p w:rsidR="003B0720" w:rsidRPr="003B0720" w:rsidRDefault="003B0720" w:rsidP="003B0720">
      <w:pPr>
        <w:spacing w:line="320" w:lineRule="auto"/>
        <w:jc w:val="left"/>
        <w:rPr>
          <w:rFonts w:cs="FrankRuehl"/>
          <w:szCs w:val="26"/>
          <w:rtl/>
        </w:rPr>
      </w:pPr>
    </w:p>
    <w:p w:rsidR="003B0720" w:rsidRDefault="003B0720" w:rsidP="003B0720">
      <w:pPr>
        <w:spacing w:line="320" w:lineRule="auto"/>
        <w:jc w:val="left"/>
        <w:rPr>
          <w:rtl/>
        </w:rPr>
      </w:pPr>
    </w:p>
    <w:p w:rsidR="003B0720" w:rsidRPr="003B0720" w:rsidRDefault="003B0720" w:rsidP="003B0720">
      <w:pPr>
        <w:spacing w:line="320" w:lineRule="auto"/>
        <w:jc w:val="left"/>
        <w:rPr>
          <w:rFonts w:cs="Miriam" w:hint="cs"/>
          <w:szCs w:val="22"/>
          <w:rtl/>
        </w:rPr>
      </w:pPr>
      <w:r w:rsidRPr="003B0720">
        <w:rPr>
          <w:rFonts w:cs="Miriam"/>
          <w:szCs w:val="22"/>
          <w:rtl/>
        </w:rPr>
        <w:t>רשויות ומשפט מנהלי</w:t>
      </w:r>
      <w:r w:rsidRPr="003B0720">
        <w:rPr>
          <w:rFonts w:cs="FrankRuehl"/>
          <w:szCs w:val="26"/>
          <w:rtl/>
        </w:rPr>
        <w:t xml:space="preserve"> – תשתיות – דרכים</w:t>
      </w:r>
    </w:p>
    <w:p w:rsidR="00B8081D" w:rsidRDefault="00B8081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פרק א': פרשנות</w:t>
            </w:r>
          </w:p>
        </w:tc>
        <w:tc>
          <w:tcPr>
            <w:tcW w:w="567" w:type="dxa"/>
          </w:tcPr>
          <w:p w:rsidR="00485330" w:rsidRPr="00485330" w:rsidRDefault="00485330" w:rsidP="00485330">
            <w:pPr>
              <w:spacing w:line="240" w:lineRule="auto"/>
              <w:jc w:val="left"/>
              <w:rPr>
                <w:rStyle w:val="Hyperlink"/>
                <w:rtl/>
              </w:rPr>
            </w:pPr>
            <w:hyperlink w:anchor="med0" w:tooltip="פרק א: פרשנות"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הגדרות</w:t>
            </w:r>
          </w:p>
        </w:tc>
        <w:tc>
          <w:tcPr>
            <w:tcW w:w="567" w:type="dxa"/>
          </w:tcPr>
          <w:p w:rsidR="00485330" w:rsidRPr="00485330" w:rsidRDefault="00485330" w:rsidP="00485330">
            <w:pPr>
              <w:spacing w:line="240" w:lineRule="auto"/>
              <w:jc w:val="left"/>
              <w:rPr>
                <w:rStyle w:val="Hyperlink"/>
                <w:rtl/>
              </w:rPr>
            </w:pPr>
            <w:hyperlink w:anchor="Seif1" w:tooltip="הגדרות"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פרק ב': חיובים, הודעות על חיובים וגבייתם</w:t>
            </w:r>
          </w:p>
        </w:tc>
        <w:tc>
          <w:tcPr>
            <w:tcW w:w="567" w:type="dxa"/>
          </w:tcPr>
          <w:p w:rsidR="00485330" w:rsidRPr="00485330" w:rsidRDefault="00485330" w:rsidP="00485330">
            <w:pPr>
              <w:spacing w:line="240" w:lineRule="auto"/>
              <w:jc w:val="left"/>
              <w:rPr>
                <w:rStyle w:val="Hyperlink"/>
                <w:rtl/>
              </w:rPr>
            </w:pPr>
            <w:hyperlink w:anchor="med1" w:tooltip="פרק ב: חיובים, הודעות על חיובים וגבייתם"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סימן א': שימוש באמצעי זיהוי וחובת תשלום החיובים</w:t>
            </w:r>
          </w:p>
        </w:tc>
        <w:tc>
          <w:tcPr>
            <w:tcW w:w="567" w:type="dxa"/>
          </w:tcPr>
          <w:p w:rsidR="00485330" w:rsidRPr="00485330" w:rsidRDefault="00485330" w:rsidP="00485330">
            <w:pPr>
              <w:spacing w:line="240" w:lineRule="auto"/>
              <w:jc w:val="left"/>
              <w:rPr>
                <w:rStyle w:val="Hyperlink"/>
                <w:rtl/>
              </w:rPr>
            </w:pPr>
            <w:hyperlink w:anchor="hed20" w:tooltip="סימן א: שימוש באמצעי זיהוי וחובת תשלום החיובים"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2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תשלום חיובים</w:t>
            </w:r>
          </w:p>
        </w:tc>
        <w:tc>
          <w:tcPr>
            <w:tcW w:w="567" w:type="dxa"/>
          </w:tcPr>
          <w:p w:rsidR="00485330" w:rsidRPr="00485330" w:rsidRDefault="00485330" w:rsidP="00485330">
            <w:pPr>
              <w:spacing w:line="240" w:lineRule="auto"/>
              <w:jc w:val="left"/>
              <w:rPr>
                <w:rStyle w:val="Hyperlink"/>
                <w:rtl/>
              </w:rPr>
            </w:pPr>
            <w:hyperlink w:anchor="Seif2" w:tooltip="תשלום חיובים"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3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סכומי האגרה</w:t>
            </w:r>
          </w:p>
        </w:tc>
        <w:tc>
          <w:tcPr>
            <w:tcW w:w="567" w:type="dxa"/>
          </w:tcPr>
          <w:p w:rsidR="00485330" w:rsidRPr="00485330" w:rsidRDefault="00485330" w:rsidP="00485330">
            <w:pPr>
              <w:spacing w:line="240" w:lineRule="auto"/>
              <w:jc w:val="left"/>
              <w:rPr>
                <w:rStyle w:val="Hyperlink"/>
                <w:rtl/>
              </w:rPr>
            </w:pPr>
            <w:hyperlink w:anchor="Seif3" w:tooltip="סכומי האגרה"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סימן ב': חשבונות, מועדי תשלום ואמצעי גבייה</w:t>
            </w:r>
          </w:p>
        </w:tc>
        <w:tc>
          <w:tcPr>
            <w:tcW w:w="567" w:type="dxa"/>
          </w:tcPr>
          <w:p w:rsidR="00485330" w:rsidRPr="00485330" w:rsidRDefault="00485330" w:rsidP="00485330">
            <w:pPr>
              <w:spacing w:line="240" w:lineRule="auto"/>
              <w:jc w:val="left"/>
              <w:rPr>
                <w:rStyle w:val="Hyperlink"/>
                <w:rtl/>
              </w:rPr>
            </w:pPr>
            <w:hyperlink w:anchor="hed21" w:tooltip="סימן ב: חשבונות, מועדי תשלום ואמצעי גבייה"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4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המצאת חשבונות</w:t>
            </w:r>
          </w:p>
        </w:tc>
        <w:tc>
          <w:tcPr>
            <w:tcW w:w="567" w:type="dxa"/>
          </w:tcPr>
          <w:p w:rsidR="00485330" w:rsidRPr="00485330" w:rsidRDefault="00485330" w:rsidP="00485330">
            <w:pPr>
              <w:spacing w:line="240" w:lineRule="auto"/>
              <w:jc w:val="left"/>
              <w:rPr>
                <w:rStyle w:val="Hyperlink"/>
                <w:rtl/>
              </w:rPr>
            </w:pPr>
            <w:hyperlink w:anchor="Seif4" w:tooltip="המצאת חשבונות"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5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דרך המצאת חשבון</w:t>
            </w:r>
          </w:p>
        </w:tc>
        <w:tc>
          <w:tcPr>
            <w:tcW w:w="567" w:type="dxa"/>
          </w:tcPr>
          <w:p w:rsidR="00485330" w:rsidRPr="00485330" w:rsidRDefault="00485330" w:rsidP="00485330">
            <w:pPr>
              <w:spacing w:line="240" w:lineRule="auto"/>
              <w:jc w:val="left"/>
              <w:rPr>
                <w:rStyle w:val="Hyperlink"/>
                <w:rtl/>
              </w:rPr>
            </w:pPr>
            <w:hyperlink w:anchor="Seif5" w:tooltip="דרך המצאת חשבון"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6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המען להמצאת חשבון</w:t>
            </w:r>
          </w:p>
        </w:tc>
        <w:tc>
          <w:tcPr>
            <w:tcW w:w="567" w:type="dxa"/>
          </w:tcPr>
          <w:p w:rsidR="00485330" w:rsidRPr="00485330" w:rsidRDefault="00485330" w:rsidP="00485330">
            <w:pPr>
              <w:spacing w:line="240" w:lineRule="auto"/>
              <w:jc w:val="left"/>
              <w:rPr>
                <w:rStyle w:val="Hyperlink"/>
                <w:rtl/>
              </w:rPr>
            </w:pPr>
            <w:hyperlink w:anchor="Seif6" w:tooltip="המען להמצאת חשבון"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7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פיקדון</w:t>
            </w:r>
          </w:p>
        </w:tc>
        <w:tc>
          <w:tcPr>
            <w:tcW w:w="567" w:type="dxa"/>
          </w:tcPr>
          <w:p w:rsidR="00485330" w:rsidRPr="00485330" w:rsidRDefault="00485330" w:rsidP="00485330">
            <w:pPr>
              <w:spacing w:line="240" w:lineRule="auto"/>
              <w:jc w:val="left"/>
              <w:rPr>
                <w:rStyle w:val="Hyperlink"/>
                <w:rtl/>
              </w:rPr>
            </w:pPr>
            <w:hyperlink w:anchor="Seif7" w:tooltip="פיקדון"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8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מועדי תשלום</w:t>
            </w:r>
          </w:p>
        </w:tc>
        <w:tc>
          <w:tcPr>
            <w:tcW w:w="567" w:type="dxa"/>
          </w:tcPr>
          <w:p w:rsidR="00485330" w:rsidRPr="00485330" w:rsidRDefault="00485330" w:rsidP="00485330">
            <w:pPr>
              <w:spacing w:line="240" w:lineRule="auto"/>
              <w:jc w:val="left"/>
              <w:rPr>
                <w:rStyle w:val="Hyperlink"/>
                <w:rtl/>
              </w:rPr>
            </w:pPr>
            <w:hyperlink w:anchor="Seif8" w:tooltip="מועדי תשלום"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9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אופן הפעלת הסמכויות על ידי בעל הזיכיון</w:t>
            </w:r>
          </w:p>
        </w:tc>
        <w:tc>
          <w:tcPr>
            <w:tcW w:w="567" w:type="dxa"/>
          </w:tcPr>
          <w:p w:rsidR="00485330" w:rsidRPr="00485330" w:rsidRDefault="00485330" w:rsidP="00485330">
            <w:pPr>
              <w:spacing w:line="240" w:lineRule="auto"/>
              <w:jc w:val="left"/>
              <w:rPr>
                <w:rStyle w:val="Hyperlink"/>
                <w:rtl/>
              </w:rPr>
            </w:pPr>
            <w:hyperlink w:anchor="Seif9" w:tooltip="אופן הפעלת הסמכויות על ידי בעל הזיכיון"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10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עיכוב, כרירה, פינוי ואחסנה</w:t>
            </w:r>
          </w:p>
        </w:tc>
        <w:tc>
          <w:tcPr>
            <w:tcW w:w="567" w:type="dxa"/>
          </w:tcPr>
          <w:p w:rsidR="00485330" w:rsidRPr="00485330" w:rsidRDefault="00485330" w:rsidP="00485330">
            <w:pPr>
              <w:spacing w:line="240" w:lineRule="auto"/>
              <w:jc w:val="left"/>
              <w:rPr>
                <w:rStyle w:val="Hyperlink"/>
                <w:rtl/>
              </w:rPr>
            </w:pPr>
            <w:hyperlink w:anchor="Seif10" w:tooltip="עיכוב, כרירה, פינוי ואחסנה"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פרק ג': פיצוי והחזר הוצאות</w:t>
            </w:r>
          </w:p>
        </w:tc>
        <w:tc>
          <w:tcPr>
            <w:tcW w:w="567" w:type="dxa"/>
          </w:tcPr>
          <w:p w:rsidR="00485330" w:rsidRPr="00485330" w:rsidRDefault="00485330" w:rsidP="00485330">
            <w:pPr>
              <w:spacing w:line="240" w:lineRule="auto"/>
              <w:jc w:val="left"/>
              <w:rPr>
                <w:rStyle w:val="Hyperlink"/>
                <w:rtl/>
              </w:rPr>
            </w:pPr>
            <w:hyperlink w:anchor="med2" w:tooltip="פרק ג: פיצוי והחזר הוצאות"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11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חיוב בפיצוי והחזר הוצאות</w:t>
            </w:r>
          </w:p>
        </w:tc>
        <w:tc>
          <w:tcPr>
            <w:tcW w:w="567" w:type="dxa"/>
          </w:tcPr>
          <w:p w:rsidR="00485330" w:rsidRPr="00485330" w:rsidRDefault="00485330" w:rsidP="00485330">
            <w:pPr>
              <w:spacing w:line="240" w:lineRule="auto"/>
              <w:jc w:val="left"/>
              <w:rPr>
                <w:rStyle w:val="Hyperlink"/>
                <w:rtl/>
              </w:rPr>
            </w:pPr>
            <w:hyperlink w:anchor="Seif11" w:tooltip="חיוב בפיצוי והחזר הוצאות"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12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סכומי הפיצוי והחזר ההוצאות</w:t>
            </w:r>
          </w:p>
        </w:tc>
        <w:tc>
          <w:tcPr>
            <w:tcW w:w="567" w:type="dxa"/>
          </w:tcPr>
          <w:p w:rsidR="00485330" w:rsidRPr="00485330" w:rsidRDefault="00485330" w:rsidP="00485330">
            <w:pPr>
              <w:spacing w:line="240" w:lineRule="auto"/>
              <w:jc w:val="left"/>
              <w:rPr>
                <w:rStyle w:val="Hyperlink"/>
                <w:rtl/>
              </w:rPr>
            </w:pPr>
            <w:hyperlink w:anchor="Seif12" w:tooltip="סכומי הפיצוי והחזר ההוצאות"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13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עדכון סכומים ושינוים</w:t>
            </w:r>
          </w:p>
        </w:tc>
        <w:tc>
          <w:tcPr>
            <w:tcW w:w="567" w:type="dxa"/>
          </w:tcPr>
          <w:p w:rsidR="00485330" w:rsidRPr="00485330" w:rsidRDefault="00485330" w:rsidP="00485330">
            <w:pPr>
              <w:spacing w:line="240" w:lineRule="auto"/>
              <w:jc w:val="left"/>
              <w:rPr>
                <w:rStyle w:val="Hyperlink"/>
                <w:rtl/>
              </w:rPr>
            </w:pPr>
            <w:hyperlink w:anchor="Seif13" w:tooltip="עדכון סכומים ושינוים"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פרק ד': הודעות על אי-חידוש רישיון רכב</w:t>
            </w:r>
          </w:p>
        </w:tc>
        <w:tc>
          <w:tcPr>
            <w:tcW w:w="567" w:type="dxa"/>
          </w:tcPr>
          <w:p w:rsidR="00485330" w:rsidRPr="00485330" w:rsidRDefault="00485330" w:rsidP="00485330">
            <w:pPr>
              <w:spacing w:line="240" w:lineRule="auto"/>
              <w:jc w:val="left"/>
              <w:rPr>
                <w:rStyle w:val="Hyperlink"/>
                <w:rtl/>
              </w:rPr>
            </w:pPr>
            <w:hyperlink w:anchor="med3" w:tooltip="פרק ד: הודעות על אי-חידוש רישיון רכב"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14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הודעת בעל זיכיון לרשות הרישוי</w:t>
            </w:r>
          </w:p>
        </w:tc>
        <w:tc>
          <w:tcPr>
            <w:tcW w:w="567" w:type="dxa"/>
          </w:tcPr>
          <w:p w:rsidR="00485330" w:rsidRPr="00485330" w:rsidRDefault="00485330" w:rsidP="00485330">
            <w:pPr>
              <w:spacing w:line="240" w:lineRule="auto"/>
              <w:jc w:val="left"/>
              <w:rPr>
                <w:rStyle w:val="Hyperlink"/>
                <w:rtl/>
              </w:rPr>
            </w:pPr>
            <w:hyperlink w:anchor="Seif14" w:tooltip="הודעת בעל זיכיון לרשות הרישוי"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15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המצאת הודעה בדבר אי חידוש רישיון</w:t>
            </w:r>
          </w:p>
        </w:tc>
        <w:tc>
          <w:tcPr>
            <w:tcW w:w="567" w:type="dxa"/>
          </w:tcPr>
          <w:p w:rsidR="00485330" w:rsidRPr="00485330" w:rsidRDefault="00485330" w:rsidP="00485330">
            <w:pPr>
              <w:spacing w:line="240" w:lineRule="auto"/>
              <w:jc w:val="left"/>
              <w:rPr>
                <w:rStyle w:val="Hyperlink"/>
                <w:rtl/>
              </w:rPr>
            </w:pPr>
            <w:hyperlink w:anchor="Seif15" w:tooltip="המצאת הודעה בדבר אי חידוש רישיון"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פרק ה': ערעור</w:t>
            </w:r>
          </w:p>
        </w:tc>
        <w:tc>
          <w:tcPr>
            <w:tcW w:w="567" w:type="dxa"/>
          </w:tcPr>
          <w:p w:rsidR="00485330" w:rsidRPr="00485330" w:rsidRDefault="00485330" w:rsidP="00485330">
            <w:pPr>
              <w:spacing w:line="240" w:lineRule="auto"/>
              <w:jc w:val="left"/>
              <w:rPr>
                <w:rStyle w:val="Hyperlink"/>
                <w:rtl/>
              </w:rPr>
            </w:pPr>
            <w:hyperlink w:anchor="med4" w:tooltip="פרק ה: ערעור"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16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מועדים לערעור</w:t>
            </w:r>
          </w:p>
        </w:tc>
        <w:tc>
          <w:tcPr>
            <w:tcW w:w="567" w:type="dxa"/>
          </w:tcPr>
          <w:p w:rsidR="00485330" w:rsidRPr="00485330" w:rsidRDefault="00485330" w:rsidP="00485330">
            <w:pPr>
              <w:spacing w:line="240" w:lineRule="auto"/>
              <w:jc w:val="left"/>
              <w:rPr>
                <w:rStyle w:val="Hyperlink"/>
                <w:rtl/>
              </w:rPr>
            </w:pPr>
            <w:hyperlink w:anchor="Seif16" w:tooltip="מועדים לערעור"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פרק ו': הוראות מיוחדות ביחס לנסיעה בנתיב מהיר</w:t>
            </w:r>
          </w:p>
        </w:tc>
        <w:tc>
          <w:tcPr>
            <w:tcW w:w="567" w:type="dxa"/>
          </w:tcPr>
          <w:p w:rsidR="00485330" w:rsidRPr="00485330" w:rsidRDefault="00485330" w:rsidP="00485330">
            <w:pPr>
              <w:spacing w:line="240" w:lineRule="auto"/>
              <w:jc w:val="left"/>
              <w:rPr>
                <w:rStyle w:val="Hyperlink"/>
                <w:rtl/>
              </w:rPr>
            </w:pPr>
            <w:hyperlink w:anchor="med5" w:tooltip="פרק ו: הוראות מיוחדות ביחס לנסיעה בנתיב מהיר"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17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איסור כניסה לנתיב מהיר</w:t>
            </w:r>
          </w:p>
        </w:tc>
        <w:tc>
          <w:tcPr>
            <w:tcW w:w="567" w:type="dxa"/>
          </w:tcPr>
          <w:p w:rsidR="00485330" w:rsidRPr="00485330" w:rsidRDefault="00485330" w:rsidP="00485330">
            <w:pPr>
              <w:spacing w:line="240" w:lineRule="auto"/>
              <w:jc w:val="left"/>
              <w:rPr>
                <w:rStyle w:val="Hyperlink"/>
                <w:rtl/>
              </w:rPr>
            </w:pPr>
            <w:hyperlink w:anchor="Seif17" w:tooltip="איסור כניסה לנתיב מהיר"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18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פטור מתשלום אגרה וסכום מופחת שלה</w:t>
            </w:r>
          </w:p>
        </w:tc>
        <w:tc>
          <w:tcPr>
            <w:tcW w:w="567" w:type="dxa"/>
          </w:tcPr>
          <w:p w:rsidR="00485330" w:rsidRPr="00485330" w:rsidRDefault="00485330" w:rsidP="00485330">
            <w:pPr>
              <w:spacing w:line="240" w:lineRule="auto"/>
              <w:jc w:val="left"/>
              <w:rPr>
                <w:rStyle w:val="Hyperlink"/>
                <w:rtl/>
              </w:rPr>
            </w:pPr>
            <w:hyperlink w:anchor="Seif18" w:tooltip="פטור מתשלום אגרה וסכום מופחת שלה"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פרק ו': שונות</w:t>
            </w:r>
          </w:p>
        </w:tc>
        <w:tc>
          <w:tcPr>
            <w:tcW w:w="567" w:type="dxa"/>
          </w:tcPr>
          <w:p w:rsidR="00485330" w:rsidRPr="00485330" w:rsidRDefault="00485330" w:rsidP="00485330">
            <w:pPr>
              <w:spacing w:line="240" w:lineRule="auto"/>
              <w:jc w:val="left"/>
              <w:rPr>
                <w:rStyle w:val="Hyperlink"/>
                <w:rtl/>
              </w:rPr>
            </w:pPr>
            <w:hyperlink w:anchor="med6" w:tooltip="פרק ו: שונות"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19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חייב שמכר את רכבו</w:t>
            </w:r>
          </w:p>
        </w:tc>
        <w:tc>
          <w:tcPr>
            <w:tcW w:w="567" w:type="dxa"/>
          </w:tcPr>
          <w:p w:rsidR="00485330" w:rsidRPr="00485330" w:rsidRDefault="00485330" w:rsidP="00485330">
            <w:pPr>
              <w:spacing w:line="240" w:lineRule="auto"/>
              <w:jc w:val="left"/>
              <w:rPr>
                <w:rStyle w:val="Hyperlink"/>
                <w:rtl/>
              </w:rPr>
            </w:pPr>
            <w:hyperlink w:anchor="Seif19" w:tooltip="חייב שמכר את רכבו"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20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בעלים של רכב שיוך שמכר את רכבו</w:t>
            </w:r>
          </w:p>
        </w:tc>
        <w:tc>
          <w:tcPr>
            <w:tcW w:w="567" w:type="dxa"/>
          </w:tcPr>
          <w:p w:rsidR="00485330" w:rsidRPr="00485330" w:rsidRDefault="00485330" w:rsidP="00485330">
            <w:pPr>
              <w:spacing w:line="240" w:lineRule="auto"/>
              <w:jc w:val="left"/>
              <w:rPr>
                <w:rStyle w:val="Hyperlink"/>
                <w:rtl/>
              </w:rPr>
            </w:pPr>
            <w:hyperlink w:anchor="Seif20" w:tooltip="בעלים של רכב שיוך שמכר את רכבו"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21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ביטול ההסכם</w:t>
            </w:r>
          </w:p>
        </w:tc>
        <w:tc>
          <w:tcPr>
            <w:tcW w:w="567" w:type="dxa"/>
          </w:tcPr>
          <w:p w:rsidR="00485330" w:rsidRPr="00485330" w:rsidRDefault="00485330" w:rsidP="00485330">
            <w:pPr>
              <w:spacing w:line="240" w:lineRule="auto"/>
              <w:jc w:val="left"/>
              <w:rPr>
                <w:rStyle w:val="Hyperlink"/>
                <w:rtl/>
              </w:rPr>
            </w:pPr>
            <w:hyperlink w:anchor="Seif21" w:tooltip="ביטול ההסכם"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485330" w:rsidRPr="00485330">
        <w:tblPrEx>
          <w:tblCellMar>
            <w:top w:w="0" w:type="dxa"/>
            <w:bottom w:w="0" w:type="dxa"/>
          </w:tblCellMar>
        </w:tblPrEx>
        <w:tc>
          <w:tcPr>
            <w:tcW w:w="1247" w:type="dxa"/>
          </w:tcPr>
          <w:p w:rsidR="00485330" w:rsidRPr="00485330" w:rsidRDefault="00485330" w:rsidP="00485330">
            <w:pPr>
              <w:spacing w:line="240" w:lineRule="auto"/>
              <w:jc w:val="left"/>
              <w:rPr>
                <w:rFonts w:cs="Frankruhel"/>
                <w:sz w:val="24"/>
                <w:rtl/>
              </w:rPr>
            </w:pPr>
            <w:r>
              <w:rPr>
                <w:rFonts w:cs="Times New Roman"/>
                <w:sz w:val="24"/>
                <w:rtl/>
              </w:rPr>
              <w:t xml:space="preserve">סעיף 22 </w:t>
            </w:r>
          </w:p>
        </w:tc>
        <w:tc>
          <w:tcPr>
            <w:tcW w:w="5669" w:type="dxa"/>
          </w:tcPr>
          <w:p w:rsidR="00485330" w:rsidRPr="00485330" w:rsidRDefault="00485330" w:rsidP="00485330">
            <w:pPr>
              <w:spacing w:line="240" w:lineRule="auto"/>
              <w:jc w:val="left"/>
              <w:rPr>
                <w:rFonts w:cs="Frankruhel"/>
                <w:sz w:val="24"/>
                <w:rtl/>
              </w:rPr>
            </w:pPr>
            <w:r>
              <w:rPr>
                <w:rFonts w:cs="Times New Roman"/>
                <w:sz w:val="24"/>
                <w:rtl/>
              </w:rPr>
              <w:t>תחילה</w:t>
            </w:r>
          </w:p>
        </w:tc>
        <w:tc>
          <w:tcPr>
            <w:tcW w:w="567" w:type="dxa"/>
          </w:tcPr>
          <w:p w:rsidR="00485330" w:rsidRPr="00485330" w:rsidRDefault="00485330" w:rsidP="00485330">
            <w:pPr>
              <w:spacing w:line="240" w:lineRule="auto"/>
              <w:jc w:val="left"/>
              <w:rPr>
                <w:rStyle w:val="Hyperlink"/>
                <w:rtl/>
              </w:rPr>
            </w:pPr>
            <w:hyperlink w:anchor="Seif22" w:tooltip="תחילה" w:history="1">
              <w:r w:rsidRPr="00485330">
                <w:rPr>
                  <w:rStyle w:val="Hyperlink"/>
                </w:rPr>
                <w:t>Go</w:t>
              </w:r>
            </w:hyperlink>
          </w:p>
        </w:tc>
        <w:tc>
          <w:tcPr>
            <w:tcW w:w="850" w:type="dxa"/>
          </w:tcPr>
          <w:p w:rsidR="00485330" w:rsidRPr="00485330" w:rsidRDefault="00485330" w:rsidP="0048533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B8081D" w:rsidRDefault="00B8081D">
      <w:pPr>
        <w:pStyle w:val="big-header"/>
        <w:ind w:left="0" w:right="1134"/>
        <w:rPr>
          <w:rtl/>
        </w:rPr>
      </w:pPr>
    </w:p>
    <w:p w:rsidR="00B8081D" w:rsidRDefault="00B8081D" w:rsidP="003B0720">
      <w:pPr>
        <w:pStyle w:val="big-header"/>
        <w:ind w:left="0" w:right="1134"/>
        <w:rPr>
          <w:rFonts w:hint="cs"/>
          <w:rtl/>
        </w:rPr>
      </w:pPr>
      <w:r>
        <w:rPr>
          <w:rtl/>
        </w:rPr>
        <w:br w:type="page"/>
      </w:r>
      <w:r w:rsidR="003B0720">
        <w:rPr>
          <w:rFonts w:hint="cs"/>
          <w:rtl/>
        </w:rPr>
        <w:lastRenderedPageBreak/>
        <w:t>תקנות נתיבים מהירים (אופן החיוב בתשלוםו אגרה ואכיפת תשלומים), תשע"א-2010</w:t>
      </w:r>
      <w:r w:rsidR="00690184">
        <w:rPr>
          <w:rStyle w:val="a6"/>
          <w:rtl/>
        </w:rPr>
        <w:footnoteReference w:customMarkFollows="1" w:id="1"/>
        <w:t>*</w:t>
      </w:r>
    </w:p>
    <w:p w:rsidR="00F62FA4" w:rsidRDefault="002B74DD" w:rsidP="00B06DEC">
      <w:pPr>
        <w:pStyle w:val="P00"/>
        <w:spacing w:before="72"/>
        <w:ind w:left="0" w:right="1134"/>
        <w:rPr>
          <w:rStyle w:val="default"/>
          <w:rFonts w:cs="FrankRuehl" w:hint="cs"/>
          <w:rtl/>
        </w:rPr>
      </w:pPr>
      <w:r>
        <w:rPr>
          <w:rStyle w:val="default"/>
          <w:rFonts w:cs="FrankRuehl" w:hint="cs"/>
          <w:rtl/>
        </w:rPr>
        <w:tab/>
        <w:t xml:space="preserve">בתוקף סמכותי לפי </w:t>
      </w:r>
      <w:r w:rsidR="00B06DEC">
        <w:rPr>
          <w:rStyle w:val="default"/>
          <w:rFonts w:cs="FrankRuehl" w:hint="cs"/>
          <w:rtl/>
        </w:rPr>
        <w:t xml:space="preserve">סעיפים 3, 3א(א), 4, 4א(ב), 4ח(ג) ו-6 לחוק נתיבים מהירים, התש"ס-2000 (להלן </w:t>
      </w:r>
      <w:r w:rsidR="00B06DEC">
        <w:rPr>
          <w:rStyle w:val="default"/>
          <w:rFonts w:cs="FrankRuehl"/>
          <w:rtl/>
        </w:rPr>
        <w:t>–</w:t>
      </w:r>
      <w:r w:rsidR="00B06DEC">
        <w:rPr>
          <w:rStyle w:val="default"/>
          <w:rFonts w:cs="FrankRuehl" w:hint="cs"/>
          <w:rtl/>
        </w:rPr>
        <w:t xml:space="preserve"> החוק), בהסכמת שר האוצר ובאישור ועדת הכלכלה של הכנסת</w:t>
      </w:r>
      <w:r w:rsidR="007D7E27">
        <w:rPr>
          <w:rStyle w:val="default"/>
          <w:rFonts w:cs="FrankRuehl" w:hint="cs"/>
          <w:rtl/>
        </w:rPr>
        <w:t xml:space="preserve"> אני מתקין תקנות אלה</w:t>
      </w:r>
      <w:r>
        <w:rPr>
          <w:rStyle w:val="default"/>
          <w:rFonts w:cs="FrankRuehl" w:hint="cs"/>
          <w:rtl/>
        </w:rPr>
        <w:t>:</w:t>
      </w:r>
    </w:p>
    <w:p w:rsidR="00B06DEC" w:rsidRPr="008277EF" w:rsidRDefault="00B06DEC" w:rsidP="008277EF">
      <w:pPr>
        <w:pStyle w:val="medium2-header"/>
        <w:keepLines w:val="0"/>
        <w:spacing w:before="72"/>
        <w:ind w:left="0" w:right="1134"/>
        <w:rPr>
          <w:rFonts w:hint="cs"/>
          <w:noProof/>
          <w:rtl/>
        </w:rPr>
      </w:pPr>
      <w:bookmarkStart w:id="0" w:name="med0"/>
      <w:bookmarkEnd w:id="0"/>
      <w:r w:rsidRPr="008277EF">
        <w:rPr>
          <w:rFonts w:hint="cs"/>
          <w:noProof/>
          <w:rtl/>
        </w:rPr>
        <w:t>פרק א': פרשנות</w:t>
      </w:r>
    </w:p>
    <w:p w:rsidR="00B8081D" w:rsidRDefault="00B8081D" w:rsidP="008277EF">
      <w:pPr>
        <w:pStyle w:val="P00"/>
        <w:spacing w:before="72"/>
        <w:ind w:left="0" w:right="1134"/>
        <w:rPr>
          <w:rStyle w:val="default"/>
          <w:rFonts w:cs="FrankRuehl" w:hint="cs"/>
          <w:rtl/>
        </w:rPr>
      </w:pPr>
      <w:bookmarkStart w:id="1" w:name="Seif1"/>
      <w:bookmarkEnd w:id="1"/>
      <w:r>
        <w:rPr>
          <w:lang w:val="he-IL"/>
        </w:rPr>
        <w:pict>
          <v:rect id="_x0000_s2050" style="position:absolute;left:0;text-align:left;margin-left:464.5pt;margin-top:8.05pt;width:75.05pt;height:14.05pt;z-index:251646976" o:allowincell="f" filled="f" stroked="f" strokecolor="lime" strokeweight=".25pt">
            <v:textbox style="mso-next-textbox:#_x0000_s2050" inset="0,0,0,0">
              <w:txbxContent>
                <w:p w:rsidR="004E0A88" w:rsidRDefault="004E0A88" w:rsidP="002B1569">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Fonts w:cs="Miriam"/>
          <w:rtl/>
        </w:rPr>
        <w:t>1</w:t>
      </w:r>
      <w:r w:rsidRPr="00547F55">
        <w:rPr>
          <w:rStyle w:val="default"/>
          <w:rFonts w:cs="FrankRuehl"/>
          <w:rtl/>
        </w:rPr>
        <w:t>.</w:t>
      </w:r>
      <w:r w:rsidRPr="00547F55">
        <w:rPr>
          <w:rStyle w:val="default"/>
          <w:rFonts w:cs="FrankRuehl"/>
          <w:rtl/>
        </w:rPr>
        <w:tab/>
      </w:r>
      <w:r w:rsidR="008277EF">
        <w:rPr>
          <w:rStyle w:val="default"/>
          <w:rFonts w:cs="FrankRuehl" w:hint="cs"/>
          <w:rtl/>
        </w:rPr>
        <w:t xml:space="preserve">בתקנות אלה </w:t>
      </w:r>
      <w:r w:rsidR="008277EF">
        <w:rPr>
          <w:rStyle w:val="default"/>
          <w:rFonts w:cs="FrankRuehl"/>
          <w:rtl/>
        </w:rPr>
        <w:t>–</w:t>
      </w:r>
    </w:p>
    <w:p w:rsidR="008277EF" w:rsidRDefault="00C52CD7" w:rsidP="008277EF">
      <w:pPr>
        <w:pStyle w:val="P00"/>
        <w:spacing w:before="72"/>
        <w:ind w:left="0" w:right="1134"/>
        <w:rPr>
          <w:rStyle w:val="default"/>
          <w:rFonts w:cs="FrankRuehl" w:hint="cs"/>
          <w:rtl/>
        </w:rPr>
      </w:pPr>
      <w:r>
        <w:rPr>
          <w:rStyle w:val="default"/>
          <w:rFonts w:cs="FrankRuehl" w:hint="cs"/>
          <w:rtl/>
        </w:rPr>
        <w:tab/>
        <w:t xml:space="preserve">"אגרת בסיס" </w:t>
      </w:r>
      <w:r>
        <w:rPr>
          <w:rStyle w:val="default"/>
          <w:rFonts w:cs="FrankRuehl"/>
          <w:rtl/>
        </w:rPr>
        <w:t>–</w:t>
      </w:r>
      <w:r>
        <w:rPr>
          <w:rStyle w:val="default"/>
          <w:rFonts w:cs="FrankRuehl" w:hint="cs"/>
          <w:rtl/>
        </w:rPr>
        <w:t xml:space="preserve"> סכום האגרה המזערי שבעל הזיכיון זכאי לגבות בשל נסיעה בנתיב מהיר כמפורט בתוספת הראשונה;</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"החייב" </w:t>
      </w:r>
      <w:r>
        <w:rPr>
          <w:rStyle w:val="default"/>
          <w:rFonts w:cs="FrankRuehl"/>
          <w:rtl/>
        </w:rPr>
        <w:t>–</w:t>
      </w:r>
      <w:r>
        <w:rPr>
          <w:rStyle w:val="default"/>
          <w:rFonts w:cs="FrankRuehl" w:hint="cs"/>
          <w:rtl/>
        </w:rPr>
        <w:t xml:space="preserve"> כמשמעותו בסעיף 3ד(א) או (ב) לחוק;</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"הפרשים" </w:t>
      </w:r>
      <w:r>
        <w:rPr>
          <w:rStyle w:val="default"/>
          <w:rFonts w:cs="FrankRuehl"/>
          <w:rtl/>
        </w:rPr>
        <w:t>–</w:t>
      </w:r>
      <w:r>
        <w:rPr>
          <w:rStyle w:val="default"/>
          <w:rFonts w:cs="FrankRuehl" w:hint="cs"/>
          <w:rtl/>
        </w:rPr>
        <w:t xml:space="preserve"> הפרשי הצמדה, תוספת פיגור ותוספת ריבית פיגורים כמשמעותם בסעיף 12ג לחוק כביש אגרה (כביש ארצי לישראל), התשנ"ה-1995, כפי שהוחל בסעיף 5 לחוק;</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"חשבון" </w:t>
      </w:r>
      <w:r>
        <w:rPr>
          <w:rStyle w:val="default"/>
          <w:rFonts w:cs="FrankRuehl"/>
          <w:rtl/>
        </w:rPr>
        <w:t>–</w:t>
      </w:r>
      <w:r>
        <w:rPr>
          <w:rStyle w:val="default"/>
          <w:rFonts w:cs="FrankRuehl" w:hint="cs"/>
          <w:rtl/>
        </w:rPr>
        <w:t xml:space="preserve"> הודעה על חיוב לגבי כלי רכב או אמצעי זיהוי;</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"יום החיוב" </w:t>
      </w:r>
      <w:r>
        <w:rPr>
          <w:rStyle w:val="default"/>
          <w:rFonts w:cs="FrankRuehl"/>
          <w:rtl/>
        </w:rPr>
        <w:t>–</w:t>
      </w:r>
      <w:r>
        <w:rPr>
          <w:rStyle w:val="default"/>
          <w:rFonts w:cs="FrankRuehl" w:hint="cs"/>
          <w:rtl/>
        </w:rPr>
        <w:t xml:space="preserve"> לגבי מנוי </w:t>
      </w:r>
      <w:r>
        <w:rPr>
          <w:rStyle w:val="default"/>
          <w:rFonts w:cs="FrankRuehl"/>
          <w:rtl/>
        </w:rPr>
        <w:t>–</w:t>
      </w:r>
      <w:r>
        <w:rPr>
          <w:rStyle w:val="default"/>
          <w:rFonts w:cs="FrankRuehl" w:hint="cs"/>
          <w:rtl/>
        </w:rPr>
        <w:t xml:space="preserve"> יום בחודש שנקבע בהסכם, שבו יסוכמו החיובים של המנוי לצורך חיובו; לגבי מי שאינו מנוי </w:t>
      </w:r>
      <w:r>
        <w:rPr>
          <w:rStyle w:val="default"/>
          <w:rFonts w:cs="FrankRuehl"/>
          <w:rtl/>
        </w:rPr>
        <w:t>–</w:t>
      </w:r>
      <w:r>
        <w:rPr>
          <w:rStyle w:val="default"/>
          <w:rFonts w:cs="FrankRuehl" w:hint="cs"/>
          <w:rtl/>
        </w:rPr>
        <w:t xml:space="preserve"> מועד הסמוך לאחר מועד יצירת החיוב, שהחליטה עליו הרשות הממונה;</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"מועד יצירת חיוב" </w:t>
      </w:r>
      <w:r>
        <w:rPr>
          <w:rStyle w:val="default"/>
          <w:rFonts w:cs="FrankRuehl"/>
          <w:rtl/>
        </w:rPr>
        <w:t>–</w:t>
      </w:r>
      <w:r>
        <w:rPr>
          <w:rStyle w:val="default"/>
          <w:rFonts w:cs="FrankRuehl" w:hint="cs"/>
          <w:rtl/>
        </w:rPr>
        <w:t xml:space="preserve"> כל אחד מאלה:</w:t>
      </w:r>
    </w:p>
    <w:p w:rsidR="00C52CD7" w:rsidRDefault="00C52CD7" w:rsidP="00C52C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בחיוב בשל נסיעה בנתיב מהיר </w:t>
      </w:r>
      <w:r>
        <w:rPr>
          <w:rStyle w:val="default"/>
          <w:rFonts w:cs="FrankRuehl"/>
          <w:rtl/>
        </w:rPr>
        <w:t>–</w:t>
      </w:r>
      <w:r>
        <w:rPr>
          <w:rStyle w:val="default"/>
          <w:rFonts w:cs="FrankRuehl" w:hint="cs"/>
          <w:rtl/>
        </w:rPr>
        <w:t xml:space="preserve"> מועד הנסיעה;</w:t>
      </w:r>
    </w:p>
    <w:p w:rsidR="00C52CD7" w:rsidRDefault="00C52CD7" w:rsidP="00C52C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בחיוב בפיצוי והחזר הוצאות </w:t>
      </w:r>
      <w:r>
        <w:rPr>
          <w:rStyle w:val="default"/>
          <w:rFonts w:cs="FrankRuehl"/>
          <w:rtl/>
        </w:rPr>
        <w:t>–</w:t>
      </w:r>
    </w:p>
    <w:p w:rsidR="00C52CD7" w:rsidRDefault="00C52CD7" w:rsidP="00C52CD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בשל אי-פירעון חשבון </w:t>
      </w:r>
      <w:r>
        <w:rPr>
          <w:rStyle w:val="default"/>
          <w:rFonts w:cs="FrankRuehl"/>
          <w:rtl/>
        </w:rPr>
        <w:t>–</w:t>
      </w:r>
      <w:r>
        <w:rPr>
          <w:rStyle w:val="default"/>
          <w:rFonts w:cs="FrankRuehl" w:hint="cs"/>
          <w:rtl/>
        </w:rPr>
        <w:t xml:space="preserve"> המועד האחרון לפירעונו;</w:t>
      </w:r>
    </w:p>
    <w:p w:rsidR="00C52CD7" w:rsidRDefault="00C52CD7" w:rsidP="00C52CD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בשל הפעלת סמכויות בעל הזיכיון לפי סעיף 4א(א)(3) לחוק </w:t>
      </w:r>
      <w:r>
        <w:rPr>
          <w:rStyle w:val="default"/>
          <w:rFonts w:cs="FrankRuehl"/>
          <w:rtl/>
        </w:rPr>
        <w:t>–</w:t>
      </w:r>
      <w:r>
        <w:rPr>
          <w:rStyle w:val="default"/>
          <w:rFonts w:cs="FrankRuehl" w:hint="cs"/>
          <w:rtl/>
        </w:rPr>
        <w:t xml:space="preserve"> המועד שבו הופעלו או החלו להפעילם, לפי העניין;</w:t>
      </w:r>
    </w:p>
    <w:p w:rsidR="00C52CD7" w:rsidRDefault="00C52CD7" w:rsidP="00C52CD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בשל מעשה שיש בו כדי למנוע את זיהוי הרכב או את החיוב באגרה או שיש בו כדי לפגוע במערכת גביית האגרה באופן אחר </w:t>
      </w:r>
      <w:r>
        <w:rPr>
          <w:rStyle w:val="default"/>
          <w:rFonts w:cs="FrankRuehl"/>
          <w:rtl/>
        </w:rPr>
        <w:t>–</w:t>
      </w:r>
      <w:r>
        <w:rPr>
          <w:rStyle w:val="default"/>
          <w:rFonts w:cs="FrankRuehl" w:hint="cs"/>
          <w:rtl/>
        </w:rPr>
        <w:t xml:space="preserve"> המועד שבו נודע לבעל זיכיון על המעשה;</w:t>
      </w:r>
    </w:p>
    <w:p w:rsidR="00C52CD7" w:rsidRDefault="00C52CD7" w:rsidP="00C52CD7">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בשל אי-הפקדת עירבון </w:t>
      </w:r>
      <w:r>
        <w:rPr>
          <w:rStyle w:val="default"/>
          <w:rFonts w:cs="FrankRuehl"/>
          <w:rtl/>
        </w:rPr>
        <w:t>–</w:t>
      </w:r>
      <w:r>
        <w:rPr>
          <w:rStyle w:val="default"/>
          <w:rFonts w:cs="FrankRuehl" w:hint="cs"/>
          <w:rtl/>
        </w:rPr>
        <w:t xml:space="preserve"> המועד שנקבע לכך בהסכם;</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"רשות הרישוי" </w:t>
      </w:r>
      <w:r>
        <w:rPr>
          <w:rStyle w:val="default"/>
          <w:rFonts w:cs="FrankRuehl"/>
          <w:rtl/>
        </w:rPr>
        <w:t>–</w:t>
      </w:r>
      <w:r>
        <w:rPr>
          <w:rStyle w:val="default"/>
          <w:rFonts w:cs="FrankRuehl" w:hint="cs"/>
          <w:rtl/>
        </w:rPr>
        <w:t xml:space="preserve"> כהגדרתה בפקודת התעבורה;</w:t>
      </w:r>
    </w:p>
    <w:p w:rsidR="00C52CD7" w:rsidRDefault="00C52CD7" w:rsidP="008277EF">
      <w:pPr>
        <w:pStyle w:val="P00"/>
        <w:spacing w:before="72"/>
        <w:ind w:left="0" w:right="1134"/>
        <w:rPr>
          <w:rStyle w:val="default"/>
          <w:rFonts w:cs="FrankRuehl" w:hint="cs"/>
          <w:rtl/>
        </w:rPr>
      </w:pPr>
      <w:r>
        <w:rPr>
          <w:rStyle w:val="default"/>
          <w:rFonts w:cs="FrankRuehl" w:hint="cs"/>
          <w:rtl/>
        </w:rPr>
        <w:tab/>
        <w:t xml:space="preserve">"תקופת חיוב" </w:t>
      </w:r>
      <w:r>
        <w:rPr>
          <w:rStyle w:val="default"/>
          <w:rFonts w:cs="FrankRuehl"/>
          <w:rtl/>
        </w:rPr>
        <w:t>–</w:t>
      </w:r>
      <w:r>
        <w:rPr>
          <w:rStyle w:val="default"/>
          <w:rFonts w:cs="FrankRuehl" w:hint="cs"/>
          <w:rtl/>
        </w:rPr>
        <w:t xml:space="preserve"> תקופה המתחילה בחודש שקדם לחודש שבו חל יום החיוב, ביום שמספרו בחודש כמספר יום החיוב והמסתיימת ביום שלפני יום החיוב.</w:t>
      </w:r>
    </w:p>
    <w:p w:rsidR="00C52CD7" w:rsidRPr="00C52CD7" w:rsidRDefault="00C52CD7" w:rsidP="00C52CD7">
      <w:pPr>
        <w:pStyle w:val="medium2-header"/>
        <w:keepLines w:val="0"/>
        <w:spacing w:before="72"/>
        <w:ind w:left="0" w:right="1134"/>
        <w:rPr>
          <w:rFonts w:hint="cs"/>
          <w:noProof/>
          <w:rtl/>
        </w:rPr>
      </w:pPr>
      <w:bookmarkStart w:id="2" w:name="med1"/>
      <w:bookmarkEnd w:id="2"/>
      <w:r w:rsidRPr="00C52CD7">
        <w:rPr>
          <w:rFonts w:hint="cs"/>
          <w:noProof/>
          <w:rtl/>
        </w:rPr>
        <w:t>פרק ב': חיובים, הודעות על חיובים וגבייתם</w:t>
      </w:r>
    </w:p>
    <w:p w:rsidR="00C52CD7" w:rsidRPr="00C52CD7" w:rsidRDefault="00C52CD7" w:rsidP="00C52CD7">
      <w:pPr>
        <w:pStyle w:val="header-2"/>
        <w:ind w:left="0" w:right="1134"/>
        <w:rPr>
          <w:rFonts w:cs="Miriam" w:hint="cs"/>
          <w:rtl/>
        </w:rPr>
      </w:pPr>
      <w:bookmarkStart w:id="3" w:name="hed20"/>
      <w:bookmarkEnd w:id="3"/>
      <w:r w:rsidRPr="00C52CD7">
        <w:rPr>
          <w:rFonts w:cs="Miriam" w:hint="cs"/>
          <w:rtl/>
        </w:rPr>
        <w:t>סימן א': שימוש באמצעי זיהוי וחובת תשלום החיובים</w:t>
      </w:r>
    </w:p>
    <w:p w:rsidR="002B1569" w:rsidRDefault="002B1569" w:rsidP="00C52CD7">
      <w:pPr>
        <w:pStyle w:val="P00"/>
        <w:spacing w:before="72"/>
        <w:ind w:left="0" w:right="1134"/>
        <w:rPr>
          <w:rStyle w:val="default"/>
          <w:rFonts w:cs="FrankRuehl" w:hint="cs"/>
          <w:rtl/>
        </w:rPr>
      </w:pPr>
      <w:bookmarkStart w:id="4" w:name="Seif2"/>
      <w:bookmarkEnd w:id="4"/>
      <w:r>
        <w:rPr>
          <w:lang w:val="he-IL"/>
        </w:rPr>
        <w:pict>
          <v:rect id="_x0000_s2172" style="position:absolute;left:0;text-align:left;margin-left:464.5pt;margin-top:8.05pt;width:75.05pt;height:11.7pt;z-index:251648000" o:allowincell="f" filled="f" stroked="f" strokecolor="lime" strokeweight=".25pt">
            <v:textbox style="mso-next-textbox:#_x0000_s2172" inset="0,0,0,0">
              <w:txbxContent>
                <w:p w:rsidR="004E0A88" w:rsidRDefault="004E0A88" w:rsidP="002B1569">
                  <w:pPr>
                    <w:spacing w:line="160" w:lineRule="exact"/>
                    <w:jc w:val="left"/>
                    <w:rPr>
                      <w:rFonts w:cs="Miriam" w:hint="cs"/>
                      <w:noProof/>
                      <w:szCs w:val="18"/>
                      <w:rtl/>
                    </w:rPr>
                  </w:pPr>
                  <w:r>
                    <w:rPr>
                      <w:rFonts w:cs="Miriam" w:hint="cs"/>
                      <w:szCs w:val="18"/>
                      <w:rtl/>
                    </w:rPr>
                    <w:t>תשלום חיובים</w:t>
                  </w:r>
                </w:p>
              </w:txbxContent>
            </v:textbox>
            <w10:anchorlock/>
          </v:rect>
        </w:pict>
      </w:r>
      <w:r>
        <w:rPr>
          <w:rStyle w:val="big-number"/>
          <w:rFonts w:cs="Miriam" w:hint="cs"/>
          <w:rtl/>
        </w:rPr>
        <w:t>2</w:t>
      </w:r>
      <w:r w:rsidRPr="00547F55">
        <w:rPr>
          <w:rStyle w:val="default"/>
          <w:rFonts w:cs="FrankRuehl"/>
          <w:rtl/>
        </w:rPr>
        <w:t>.</w:t>
      </w:r>
      <w:r w:rsidRPr="00547F55">
        <w:rPr>
          <w:rStyle w:val="default"/>
          <w:rFonts w:cs="FrankRuehl"/>
          <w:rtl/>
        </w:rPr>
        <w:tab/>
      </w:r>
      <w:r w:rsidR="00C52CD7">
        <w:rPr>
          <w:rStyle w:val="default"/>
          <w:rFonts w:cs="FrankRuehl" w:hint="cs"/>
          <w:rtl/>
        </w:rPr>
        <w:t>נסע רכב בנתיב מהיר המנוי בתוספת הראשונה ישלם החייב את החיובים לבעל זיכיון על פי החוק, תקנות אלה וההסכם, לפי העניין</w:t>
      </w:r>
      <w:r w:rsidR="004F6E5A">
        <w:rPr>
          <w:rStyle w:val="default"/>
          <w:rFonts w:cs="FrankRuehl" w:hint="cs"/>
          <w:rtl/>
        </w:rPr>
        <w:t>.</w:t>
      </w:r>
    </w:p>
    <w:p w:rsidR="002B1569" w:rsidRDefault="002B1569" w:rsidP="00C52CD7">
      <w:pPr>
        <w:pStyle w:val="P00"/>
        <w:spacing w:before="72"/>
        <w:ind w:left="0" w:right="1134"/>
        <w:rPr>
          <w:rStyle w:val="default"/>
          <w:rFonts w:cs="FrankRuehl" w:hint="cs"/>
          <w:rtl/>
        </w:rPr>
      </w:pPr>
      <w:bookmarkStart w:id="5" w:name="Seif3"/>
      <w:bookmarkEnd w:id="5"/>
      <w:r>
        <w:rPr>
          <w:lang w:val="he-IL"/>
        </w:rPr>
        <w:pict>
          <v:rect id="_x0000_s2173" style="position:absolute;left:0;text-align:left;margin-left:464.5pt;margin-top:8.05pt;width:75.05pt;height:14.15pt;z-index:251649024" o:allowincell="f" filled="f" stroked="f" strokecolor="lime" strokeweight=".25pt">
            <v:textbox style="mso-next-textbox:#_x0000_s2173" inset="0,0,0,0">
              <w:txbxContent>
                <w:p w:rsidR="004E0A88" w:rsidRDefault="004E0A88" w:rsidP="00F62FA4">
                  <w:pPr>
                    <w:spacing w:line="160" w:lineRule="exact"/>
                    <w:jc w:val="left"/>
                    <w:rPr>
                      <w:rFonts w:cs="Miriam" w:hint="cs"/>
                      <w:noProof/>
                      <w:szCs w:val="18"/>
                      <w:rtl/>
                    </w:rPr>
                  </w:pPr>
                  <w:r>
                    <w:rPr>
                      <w:rFonts w:cs="Miriam" w:hint="cs"/>
                      <w:szCs w:val="18"/>
                      <w:rtl/>
                    </w:rPr>
                    <w:t>סכומי האגרה</w:t>
                  </w:r>
                </w:p>
              </w:txbxContent>
            </v:textbox>
            <w10:anchorlock/>
          </v:rect>
        </w:pict>
      </w:r>
      <w:r w:rsidR="00983E6B">
        <w:rPr>
          <w:rStyle w:val="big-number"/>
          <w:rFonts w:cs="Miriam" w:hint="cs"/>
          <w:rtl/>
        </w:rPr>
        <w:t>3</w:t>
      </w:r>
      <w:r w:rsidRPr="00547F55">
        <w:rPr>
          <w:rStyle w:val="default"/>
          <w:rFonts w:cs="FrankRuehl"/>
          <w:rtl/>
        </w:rPr>
        <w:t>.</w:t>
      </w:r>
      <w:r w:rsidRPr="00547F55">
        <w:rPr>
          <w:rStyle w:val="default"/>
          <w:rFonts w:cs="FrankRuehl"/>
          <w:rtl/>
        </w:rPr>
        <w:tab/>
      </w:r>
      <w:r w:rsidR="00C52CD7">
        <w:rPr>
          <w:rStyle w:val="default"/>
          <w:rFonts w:cs="FrankRuehl" w:hint="cs"/>
          <w:rtl/>
        </w:rPr>
        <w:t>(א)</w:t>
      </w:r>
      <w:r w:rsidR="00C52CD7">
        <w:rPr>
          <w:rStyle w:val="default"/>
          <w:rFonts w:cs="FrankRuehl" w:hint="cs"/>
          <w:rtl/>
        </w:rPr>
        <w:tab/>
        <w:t xml:space="preserve">בעד נסיעה בנתיב מהיר ישלם חייב את אגרת הבסיס או אגרה גבוהה ממנה שקבע בעל הזיכיון בצירוף מס ערך מוסף, כמשמעותו בחוק מס ערך מוסף, התשל"ו-1975 (להלן </w:t>
      </w:r>
      <w:r w:rsidR="00C52CD7">
        <w:rPr>
          <w:rStyle w:val="default"/>
          <w:rFonts w:cs="FrankRuehl"/>
          <w:rtl/>
        </w:rPr>
        <w:t>–</w:t>
      </w:r>
      <w:r w:rsidR="00C52CD7">
        <w:rPr>
          <w:rStyle w:val="default"/>
          <w:rFonts w:cs="FrankRuehl" w:hint="cs"/>
          <w:rtl/>
        </w:rPr>
        <w:t xml:space="preserve"> סכום האגרה הכולל), ובלבד שלא תעלה על האגרה המרבית הקבועה בתוספת הראשונה, לפי סוג הרכב או מספר הנוסעים בו, גודש התנועה, מרחק הנסיעה, היום או השעה של הנסיעה בנתיב המהיר, הכל כפי שנקבע בחוזה הזיכיון או כפי שאישרה הרשות הממונה.</w:t>
      </w:r>
    </w:p>
    <w:p w:rsidR="00C52CD7" w:rsidRDefault="00C52CD7" w:rsidP="00C52C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בנתיב מהיר שבו האגרה שנקבעה בחוזה הזיכיון או שאישרה הרשות הממונה משתנה </w:t>
      </w:r>
      <w:r>
        <w:rPr>
          <w:rStyle w:val="default"/>
          <w:rFonts w:cs="FrankRuehl" w:hint="cs"/>
          <w:rtl/>
        </w:rPr>
        <w:lastRenderedPageBreak/>
        <w:t>לפי גודש התנועה, ישנה בעל הזיכיון את האגרה לפי מהירות הנסיעה בו, מספר כלי הרכב שבו, משך ההמתנה ביציאה ממנו או בכניסה אליו, וזאת בפרקי זמן ובהפרשי סכומים, הכל כפי שנקבע בחוזה הזיכיון או שהרשות הממונה אישרה.</w:t>
      </w:r>
    </w:p>
    <w:p w:rsidR="00C52CD7" w:rsidRDefault="00C52CD7" w:rsidP="00C52C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03C08">
        <w:rPr>
          <w:rStyle w:val="default"/>
          <w:rFonts w:cs="FrankRuehl" w:hint="cs"/>
          <w:rtl/>
        </w:rPr>
        <w:t xml:space="preserve">בנתיב מהיר כאמור בתקנת משנה (ב) </w:t>
      </w:r>
      <w:r w:rsidR="00203C08">
        <w:rPr>
          <w:rStyle w:val="default"/>
          <w:rFonts w:cs="FrankRuehl"/>
          <w:rtl/>
        </w:rPr>
        <w:t>–</w:t>
      </w:r>
    </w:p>
    <w:p w:rsidR="00203C08" w:rsidRDefault="00203C08" w:rsidP="00203C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יוצב שלט בסמוך לכל כניסה, במרחק שלא יפחת מ-1,200 מטרים לפני כל כניסה כאמור, ובו יפורט סכום האגרה הכולל בעד הנסיעה בנתיב המהיר שהוא בתוקף באותה העת; בעל הרכב יחויב בעד נסיעה בנתיב המהיר בסכום שפורט בשלט בעת שחלף על פניו, אף אם סכום האגרה השתנה לאחר מכן;</w:t>
      </w:r>
    </w:p>
    <w:p w:rsidR="00203C08" w:rsidRDefault="00203C08" w:rsidP="00203C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בסמוך לשלט האמור בפסקה (1), ובאותו מרחק שמוצב השלט האמור לפני כל כניסה, יוצב שלט נוסף, ובו יפורט מספר הנוסעים ברכב מלבד הנהג, הנדרש באותה העת לשם קבלת פטור מאגרה בעד הנסיעה בנתיב המהיר.</w:t>
      </w:r>
    </w:p>
    <w:p w:rsidR="00203C08" w:rsidRDefault="00203C08" w:rsidP="00203C0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301567">
        <w:rPr>
          <w:rStyle w:val="default"/>
          <w:rFonts w:cs="FrankRuehl" w:hint="cs"/>
          <w:rtl/>
        </w:rPr>
        <w:t>בעל הזיכיון יפרסם בהודעה ברשומות ובאתר האינטרנט שלו את סכום אגרת הבסיס, את סכום האגרה הכולל ואת הכללים שלפיהם תשתנה האגרה; נקבעה אגרה המשתנה על פי גודש התנועה, יפרסם גם את פרק הזמן המזערי שצריך שיחלוף עד לשינוי האגרה החלה והסכום שהיא תשתנה בו בכל מועד שינוי</w:t>
      </w:r>
      <w:r w:rsidR="001350BD">
        <w:rPr>
          <w:rStyle w:val="a6"/>
          <w:rtl/>
        </w:rPr>
        <w:footnoteReference w:id="2"/>
      </w:r>
      <w:r w:rsidR="00301567">
        <w:rPr>
          <w:rStyle w:val="default"/>
          <w:rFonts w:cs="FrankRuehl" w:hint="cs"/>
          <w:rtl/>
        </w:rPr>
        <w:t>.</w:t>
      </w:r>
    </w:p>
    <w:p w:rsidR="00301567" w:rsidRPr="00301567" w:rsidRDefault="00301567" w:rsidP="00301567">
      <w:pPr>
        <w:pStyle w:val="header-2"/>
        <w:ind w:left="0" w:right="1134"/>
        <w:rPr>
          <w:rFonts w:cs="Miriam" w:hint="cs"/>
          <w:rtl/>
        </w:rPr>
      </w:pPr>
      <w:bookmarkStart w:id="6" w:name="hed21"/>
      <w:bookmarkEnd w:id="6"/>
      <w:r w:rsidRPr="00301567">
        <w:rPr>
          <w:rFonts w:cs="Miriam" w:hint="cs"/>
          <w:rtl/>
        </w:rPr>
        <w:t>סימן ב': חשבונות, מועדי תשלום ואמצעי גבייה</w:t>
      </w:r>
    </w:p>
    <w:p w:rsidR="003B0720" w:rsidRDefault="003B0720" w:rsidP="00301567">
      <w:pPr>
        <w:pStyle w:val="P00"/>
        <w:spacing w:before="72"/>
        <w:ind w:left="0" w:right="1134"/>
        <w:rPr>
          <w:rStyle w:val="default"/>
          <w:rFonts w:cs="FrankRuehl" w:hint="cs"/>
          <w:rtl/>
        </w:rPr>
      </w:pPr>
      <w:bookmarkStart w:id="7" w:name="Seif4"/>
      <w:bookmarkEnd w:id="7"/>
      <w:r>
        <w:rPr>
          <w:lang w:val="he-IL"/>
        </w:rPr>
        <w:pict>
          <v:rect id="_x0000_s2183" style="position:absolute;left:0;text-align:left;margin-left:464.5pt;margin-top:8.05pt;width:75.05pt;height:14.15pt;z-index:251650048" o:allowincell="f" filled="f" stroked="f" strokecolor="lime" strokeweight=".25pt">
            <v:textbox style="mso-next-textbox:#_x0000_s2183" inset="0,0,0,0">
              <w:txbxContent>
                <w:p w:rsidR="004E0A88" w:rsidRDefault="004E0A88" w:rsidP="003B0720">
                  <w:pPr>
                    <w:spacing w:line="160" w:lineRule="exact"/>
                    <w:jc w:val="left"/>
                    <w:rPr>
                      <w:rFonts w:cs="Miriam" w:hint="cs"/>
                      <w:noProof/>
                      <w:szCs w:val="18"/>
                      <w:rtl/>
                    </w:rPr>
                  </w:pPr>
                  <w:r>
                    <w:rPr>
                      <w:rFonts w:cs="Miriam" w:hint="cs"/>
                      <w:szCs w:val="18"/>
                      <w:rtl/>
                    </w:rPr>
                    <w:t>המצאת חשבונות</w:t>
                  </w:r>
                </w:p>
              </w:txbxContent>
            </v:textbox>
            <w10:anchorlock/>
          </v:rect>
        </w:pict>
      </w:r>
      <w:r w:rsidR="00301567">
        <w:rPr>
          <w:rStyle w:val="big-number"/>
          <w:rFonts w:cs="Miriam" w:hint="cs"/>
          <w:rtl/>
        </w:rPr>
        <w:t>4</w:t>
      </w:r>
      <w:r w:rsidRPr="00547F55">
        <w:rPr>
          <w:rStyle w:val="default"/>
          <w:rFonts w:cs="FrankRuehl"/>
          <w:rtl/>
        </w:rPr>
        <w:t>.</w:t>
      </w:r>
      <w:r w:rsidRPr="00547F55">
        <w:rPr>
          <w:rStyle w:val="default"/>
          <w:rFonts w:cs="FrankRuehl"/>
          <w:rtl/>
        </w:rPr>
        <w:tab/>
      </w:r>
      <w:r w:rsidR="00301567">
        <w:rPr>
          <w:rStyle w:val="default"/>
          <w:rFonts w:cs="FrankRuehl" w:hint="cs"/>
          <w:rtl/>
        </w:rPr>
        <w:t>(א)</w:t>
      </w:r>
      <w:r w:rsidR="00301567">
        <w:rPr>
          <w:rStyle w:val="default"/>
          <w:rFonts w:cs="FrankRuehl" w:hint="cs"/>
          <w:rtl/>
        </w:rPr>
        <w:tab/>
        <w:t xml:space="preserve">בעל זיכיון ימציא חשבון לפי תקנה זו </w:t>
      </w:r>
      <w:r w:rsidR="00301567">
        <w:rPr>
          <w:rStyle w:val="default"/>
          <w:rFonts w:cs="FrankRuehl"/>
          <w:rtl/>
        </w:rPr>
        <w:t>–</w:t>
      </w:r>
    </w:p>
    <w:p w:rsidR="00301567" w:rsidRDefault="00301567" w:rsidP="003015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לחייב שהוא מנוי </w:t>
      </w:r>
      <w:r>
        <w:rPr>
          <w:rStyle w:val="default"/>
          <w:rFonts w:cs="FrankRuehl"/>
          <w:rtl/>
        </w:rPr>
        <w:t>–</w:t>
      </w:r>
      <w:r>
        <w:rPr>
          <w:rStyle w:val="default"/>
          <w:rFonts w:cs="FrankRuehl" w:hint="cs"/>
          <w:rtl/>
        </w:rPr>
        <w:t xml:space="preserve"> לגבי כל תקופת חיוב, בסמוך לאחר סיומה;</w:t>
      </w:r>
    </w:p>
    <w:p w:rsidR="00301567" w:rsidRDefault="00301567" w:rsidP="003015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לחייב שאינו מנוי </w:t>
      </w:r>
      <w:r>
        <w:rPr>
          <w:rStyle w:val="default"/>
          <w:rFonts w:cs="FrankRuehl"/>
          <w:rtl/>
        </w:rPr>
        <w:t>–</w:t>
      </w:r>
      <w:r>
        <w:rPr>
          <w:rStyle w:val="default"/>
          <w:rFonts w:cs="FrankRuehl" w:hint="cs"/>
          <w:rtl/>
        </w:rPr>
        <w:t xml:space="preserve"> בסמוך לאחר יום החיוב.</w:t>
      </w:r>
    </w:p>
    <w:p w:rsidR="00301567" w:rsidRDefault="00301567" w:rsidP="0030156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היו למנוי אחד כמה אמצעי זיהוי, ימציא לו בעל הזיכיון חשבון נפרד לגבי כל אמצעי זיהוי, זולת אם אישרה הרשות הממונה אחרת לפי בקשת המנוי.</w:t>
      </w:r>
    </w:p>
    <w:p w:rsidR="00301567" w:rsidRDefault="00301567" w:rsidP="0030156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בחשבון יפורטו כל אלה:</w:t>
      </w:r>
    </w:p>
    <w:p w:rsidR="00301567" w:rsidRDefault="00301567" w:rsidP="000332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החייב, מספר הזהות שלו, מענו, מספר הרישוי של הרכב או מספרו של אמצעי הזיהוי, לפי העניין;</w:t>
      </w:r>
    </w:p>
    <w:p w:rsidR="00301567" w:rsidRDefault="00301567" w:rsidP="000332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33231">
        <w:rPr>
          <w:rStyle w:val="default"/>
          <w:rFonts w:cs="FrankRuehl" w:hint="cs"/>
          <w:rtl/>
        </w:rPr>
        <w:t>תקופת או תקופות החיוב בחשבון;</w:t>
      </w:r>
    </w:p>
    <w:p w:rsidR="00033231" w:rsidRDefault="00033231" w:rsidP="0003323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תאריך עריכת החשבון;</w:t>
      </w:r>
    </w:p>
    <w:p w:rsidR="00033231" w:rsidRDefault="00033231" w:rsidP="0003323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הנסיעות, מועדיהן וסכום האגרה הכולל הנדרש בשל כל נסיעה;</w:t>
      </w:r>
    </w:p>
    <w:p w:rsidR="00033231" w:rsidRDefault="00033231" w:rsidP="0003323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הנתיב המהיר שבוצעה בו כל אחת מהנסיעות;</w:t>
      </w:r>
    </w:p>
    <w:p w:rsidR="00033231" w:rsidRDefault="00033231" w:rsidP="0003323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פירוט האירועים שנדרש בשלהם פיצוי והחזר הוצאות, מועדיהם והסכום הנדרש בשל כל אחד מהם;</w:t>
      </w:r>
    </w:p>
    <w:p w:rsidR="00033231" w:rsidRDefault="00033231" w:rsidP="0003323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פירוט הפרשים, ככל שקיימים;</w:t>
      </w:r>
    </w:p>
    <w:p w:rsidR="00033231" w:rsidRDefault="00033231" w:rsidP="0003323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סכום החיוב הכולל לתשלום;</w:t>
      </w:r>
    </w:p>
    <w:p w:rsidR="00033231" w:rsidRDefault="00033231" w:rsidP="0003323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מועד התשלום, לפי תקנה 8;</w:t>
      </w:r>
    </w:p>
    <w:p w:rsidR="00033231" w:rsidRDefault="00033231" w:rsidP="00033231">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התראה כי לחיוב שלא ישולם במועדו ייווספו פיצוי והחזר הוצאות.</w:t>
      </w:r>
    </w:p>
    <w:p w:rsidR="00033231" w:rsidRDefault="00033231" w:rsidP="000332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נוסף על האמור בתקנת משנה (ג), תפורט בחשבון שימציא בעל הזיכיון למנוי המשלם באמצעות פיקדון, גם יתרת הזכות בפיקדון נכון ליום החיוב, ובמידת הצורך </w:t>
      </w:r>
      <w:r>
        <w:rPr>
          <w:rStyle w:val="default"/>
          <w:rFonts w:cs="FrankRuehl"/>
          <w:rtl/>
        </w:rPr>
        <w:t>–</w:t>
      </w:r>
      <w:r>
        <w:rPr>
          <w:rStyle w:val="default"/>
          <w:rFonts w:cs="FrankRuehl" w:hint="cs"/>
          <w:rtl/>
        </w:rPr>
        <w:t xml:space="preserve"> הודעה על כך שהסכום שנותר בפיקדון פחת מן הסכום המזערי שנקבע בהסכם, או כי החיוב נוכה בדרך אחרת שנקבעה בהסכם, לפי העניין.</w:t>
      </w:r>
    </w:p>
    <w:p w:rsidR="00033231" w:rsidRDefault="00033231" w:rsidP="0003323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השמיט בעל הזיכיון מחשבון חיוב שנוצר במהלך תקופת החיוב שהחשבון מתייחס אליה, רשאי הוא לכלול את החיוב האמור בחשבון מאוחר יותר שישלח לחייב, ובלבד שלא יחויב החייב בתשלום הפרשים בגין התקופה שבין יום החיוב המקורי לגבי אותו חיוב ובין המועד לתשלום של החשבון שבו נכלל.</w:t>
      </w:r>
    </w:p>
    <w:p w:rsidR="003B0720" w:rsidRDefault="003B0720" w:rsidP="00033231">
      <w:pPr>
        <w:pStyle w:val="P00"/>
        <w:spacing w:before="72"/>
        <w:ind w:left="0" w:right="1134"/>
        <w:rPr>
          <w:rStyle w:val="default"/>
          <w:rFonts w:cs="FrankRuehl" w:hint="cs"/>
          <w:rtl/>
        </w:rPr>
      </w:pPr>
      <w:bookmarkStart w:id="8" w:name="Seif5"/>
      <w:bookmarkEnd w:id="8"/>
      <w:r>
        <w:rPr>
          <w:lang w:val="he-IL"/>
        </w:rPr>
        <w:pict>
          <v:rect id="_x0000_s2184" style="position:absolute;left:0;text-align:left;margin-left:464.5pt;margin-top:8.05pt;width:75.05pt;height:14.15pt;z-index:251651072" o:allowincell="f" filled="f" stroked="f" strokecolor="lime" strokeweight=".25pt">
            <v:textbox style="mso-next-textbox:#_x0000_s2184" inset="0,0,0,0">
              <w:txbxContent>
                <w:p w:rsidR="004E0A88" w:rsidRDefault="004E0A88" w:rsidP="003B0720">
                  <w:pPr>
                    <w:spacing w:line="160" w:lineRule="exact"/>
                    <w:jc w:val="left"/>
                    <w:rPr>
                      <w:rFonts w:cs="Miriam" w:hint="cs"/>
                      <w:noProof/>
                      <w:szCs w:val="18"/>
                      <w:rtl/>
                    </w:rPr>
                  </w:pPr>
                  <w:r>
                    <w:rPr>
                      <w:rFonts w:cs="Miriam" w:hint="cs"/>
                      <w:szCs w:val="18"/>
                      <w:rtl/>
                    </w:rPr>
                    <w:t>דרך המצאת חשבון</w:t>
                  </w:r>
                </w:p>
              </w:txbxContent>
            </v:textbox>
            <w10:anchorlock/>
          </v:rect>
        </w:pict>
      </w:r>
      <w:r w:rsidR="00033231">
        <w:rPr>
          <w:rStyle w:val="big-number"/>
          <w:rFonts w:cs="Miriam" w:hint="cs"/>
          <w:rtl/>
        </w:rPr>
        <w:t>5</w:t>
      </w:r>
      <w:r w:rsidRPr="00547F55">
        <w:rPr>
          <w:rStyle w:val="default"/>
          <w:rFonts w:cs="FrankRuehl"/>
          <w:rtl/>
        </w:rPr>
        <w:t>.</w:t>
      </w:r>
      <w:r w:rsidRPr="00547F55">
        <w:rPr>
          <w:rStyle w:val="default"/>
          <w:rFonts w:cs="FrankRuehl"/>
          <w:rtl/>
        </w:rPr>
        <w:tab/>
      </w:r>
      <w:r w:rsidR="00033231">
        <w:rPr>
          <w:rStyle w:val="default"/>
          <w:rFonts w:cs="FrankRuehl" w:hint="cs"/>
          <w:rtl/>
        </w:rPr>
        <w:t>(א)</w:t>
      </w:r>
      <w:r w:rsidR="00033231">
        <w:rPr>
          <w:rStyle w:val="default"/>
          <w:rFonts w:cs="FrankRuehl" w:hint="cs"/>
          <w:rtl/>
        </w:rPr>
        <w:tab/>
        <w:t xml:space="preserve">חשבון יומצא לחייב </w:t>
      </w:r>
      <w:r w:rsidR="00033231">
        <w:rPr>
          <w:rStyle w:val="default"/>
          <w:rFonts w:cs="FrankRuehl"/>
          <w:rtl/>
        </w:rPr>
        <w:t>–</w:t>
      </w:r>
    </w:p>
    <w:p w:rsidR="00033231" w:rsidRDefault="00033231" w:rsidP="0003323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אם הוא כולל חיובים בשל נסיעות בלבד </w:t>
      </w:r>
      <w:r>
        <w:rPr>
          <w:rStyle w:val="default"/>
          <w:rFonts w:cs="FrankRuehl"/>
          <w:rtl/>
        </w:rPr>
        <w:t>–</w:t>
      </w:r>
      <w:r>
        <w:rPr>
          <w:rStyle w:val="default"/>
          <w:rFonts w:cs="FrankRuehl" w:hint="cs"/>
          <w:rtl/>
        </w:rPr>
        <w:t xml:space="preserve"> בדואר רגיל או בדרך אחרת שנקבעה בהסכם;</w:t>
      </w:r>
    </w:p>
    <w:p w:rsidR="00033231" w:rsidRDefault="00033231" w:rsidP="0003323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הוא כולל חיוב בשל פיצוי והחזר הוצאות </w:t>
      </w:r>
      <w:r>
        <w:rPr>
          <w:rStyle w:val="default"/>
          <w:rFonts w:cs="FrankRuehl"/>
          <w:rtl/>
        </w:rPr>
        <w:t>–</w:t>
      </w:r>
      <w:r>
        <w:rPr>
          <w:rStyle w:val="default"/>
          <w:rFonts w:cs="FrankRuehl" w:hint="cs"/>
          <w:rtl/>
        </w:rPr>
        <w:t xml:space="preserve"> בדואר רשום.</w:t>
      </w:r>
    </w:p>
    <w:p w:rsidR="00033231" w:rsidRDefault="00033231" w:rsidP="000332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חשבון שנשלח בדואר לפי מען כאמור בתקנה 6 ושולמו בעדו דמי הדואר, רואים כאילו הגיע לתעודתו בתום ארבעה עשר ימים ממשלוחו, זולת אם הוכיח החייב שלא קיבל את ההודעה מסיבות שאינן תלויות בו.</w:t>
      </w:r>
    </w:p>
    <w:p w:rsidR="00033231" w:rsidRDefault="00033231" w:rsidP="000332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14C15">
        <w:rPr>
          <w:rStyle w:val="default"/>
          <w:rFonts w:cs="FrankRuehl" w:hint="cs"/>
          <w:rtl/>
        </w:rPr>
        <w:t>חשבון יכול שיומצא גם בדרך שלא כאמור בתקנת משנה (א), ויראו אותו כחשבון שהומצא כדין אם הוכיח בעל הזיכיון את המצאתו, וכאילו הגיע לתעודתו בתום שבעה ימים ממשלוחו, אלא אם כן הוכיח בעל הזיכיון את מועד ההמצאה.</w:t>
      </w:r>
    </w:p>
    <w:p w:rsidR="003B0720" w:rsidRDefault="003B0720" w:rsidP="00614C15">
      <w:pPr>
        <w:pStyle w:val="P00"/>
        <w:spacing w:before="72"/>
        <w:ind w:left="0" w:right="1134"/>
        <w:rPr>
          <w:rStyle w:val="default"/>
          <w:rFonts w:cs="FrankRuehl" w:hint="cs"/>
          <w:rtl/>
        </w:rPr>
      </w:pPr>
      <w:bookmarkStart w:id="9" w:name="Seif6"/>
      <w:bookmarkEnd w:id="9"/>
      <w:r>
        <w:rPr>
          <w:lang w:val="he-IL"/>
        </w:rPr>
        <w:pict>
          <v:rect id="_x0000_s2185" style="position:absolute;left:0;text-align:left;margin-left:464.5pt;margin-top:8.05pt;width:75.05pt;height:14.15pt;z-index:251652096" o:allowincell="f" filled="f" stroked="f" strokecolor="lime" strokeweight=".25pt">
            <v:textbox style="mso-next-textbox:#_x0000_s2185" inset="0,0,0,0">
              <w:txbxContent>
                <w:p w:rsidR="004E0A88" w:rsidRDefault="004E0A88" w:rsidP="003B0720">
                  <w:pPr>
                    <w:spacing w:line="160" w:lineRule="exact"/>
                    <w:jc w:val="left"/>
                    <w:rPr>
                      <w:rFonts w:cs="Miriam" w:hint="cs"/>
                      <w:noProof/>
                      <w:szCs w:val="18"/>
                      <w:rtl/>
                    </w:rPr>
                  </w:pPr>
                  <w:r>
                    <w:rPr>
                      <w:rFonts w:cs="Miriam" w:hint="cs"/>
                      <w:szCs w:val="18"/>
                      <w:rtl/>
                    </w:rPr>
                    <w:t>המען להמצאת חשבון</w:t>
                  </w:r>
                </w:p>
              </w:txbxContent>
            </v:textbox>
            <w10:anchorlock/>
          </v:rect>
        </w:pict>
      </w:r>
      <w:r w:rsidR="00614C15">
        <w:rPr>
          <w:rStyle w:val="big-number"/>
          <w:rFonts w:cs="Miriam" w:hint="cs"/>
          <w:rtl/>
        </w:rPr>
        <w:t>6</w:t>
      </w:r>
      <w:r w:rsidRPr="00547F55">
        <w:rPr>
          <w:rStyle w:val="default"/>
          <w:rFonts w:cs="FrankRuehl"/>
          <w:rtl/>
        </w:rPr>
        <w:t>.</w:t>
      </w:r>
      <w:r w:rsidRPr="00547F55">
        <w:rPr>
          <w:rStyle w:val="default"/>
          <w:rFonts w:cs="FrankRuehl"/>
          <w:rtl/>
        </w:rPr>
        <w:tab/>
      </w:r>
      <w:r w:rsidR="00614C15">
        <w:rPr>
          <w:rStyle w:val="default"/>
          <w:rFonts w:cs="FrankRuehl" w:hint="cs"/>
          <w:rtl/>
        </w:rPr>
        <w:t>המען להמצאת חשבון לחייב הוא אחד מאלה, לפי העניין:</w:t>
      </w:r>
    </w:p>
    <w:p w:rsidR="00614C15" w:rsidRDefault="00614C15" w:rsidP="00614C1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למנוי </w:t>
      </w:r>
      <w:r>
        <w:rPr>
          <w:rStyle w:val="default"/>
          <w:rFonts w:cs="FrankRuehl"/>
          <w:rtl/>
        </w:rPr>
        <w:t>–</w:t>
      </w:r>
      <w:r>
        <w:rPr>
          <w:rStyle w:val="default"/>
          <w:rFonts w:cs="FrankRuehl" w:hint="cs"/>
          <w:rtl/>
        </w:rPr>
        <w:t xml:space="preserve"> המען שמסר בהסכם או מען שהודיע עליו לבעל הזיכיון אחרי חתימת ההסכם, בדרך שנקבעה בו;</w:t>
      </w:r>
    </w:p>
    <w:p w:rsidR="00614C15" w:rsidRDefault="00614C15" w:rsidP="00614C1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לחייב שאיננו מנוי </w:t>
      </w:r>
      <w:r>
        <w:rPr>
          <w:rStyle w:val="default"/>
          <w:rFonts w:cs="FrankRuehl"/>
          <w:rtl/>
        </w:rPr>
        <w:t>–</w:t>
      </w:r>
      <w:r>
        <w:rPr>
          <w:rStyle w:val="default"/>
          <w:rFonts w:cs="FrankRuehl" w:hint="cs"/>
          <w:rtl/>
        </w:rPr>
        <w:t xml:space="preserve"> מענו הרשום לפי חוק עדכון כתובת, התשס"ה-2005, במועד יצירת החיוב האחרון מבין החיובים הכלולים בחשבון.</w:t>
      </w:r>
    </w:p>
    <w:p w:rsidR="003B0720" w:rsidRDefault="003B0720" w:rsidP="00614C15">
      <w:pPr>
        <w:pStyle w:val="P00"/>
        <w:spacing w:before="72"/>
        <w:ind w:left="0" w:right="1134"/>
        <w:rPr>
          <w:rStyle w:val="default"/>
          <w:rFonts w:cs="FrankRuehl" w:hint="cs"/>
          <w:rtl/>
        </w:rPr>
      </w:pPr>
      <w:bookmarkStart w:id="10" w:name="Seif7"/>
      <w:bookmarkEnd w:id="10"/>
      <w:r>
        <w:rPr>
          <w:lang w:val="he-IL"/>
        </w:rPr>
        <w:pict>
          <v:rect id="_x0000_s2186" style="position:absolute;left:0;text-align:left;margin-left:464.5pt;margin-top:8.05pt;width:75.05pt;height:14.15pt;z-index:251653120" o:allowincell="f" filled="f" stroked="f" strokecolor="lime" strokeweight=".25pt">
            <v:textbox style="mso-next-textbox:#_x0000_s2186" inset="0,0,0,0">
              <w:txbxContent>
                <w:p w:rsidR="004E0A88" w:rsidRDefault="004E0A88" w:rsidP="003B0720">
                  <w:pPr>
                    <w:spacing w:line="160" w:lineRule="exact"/>
                    <w:jc w:val="left"/>
                    <w:rPr>
                      <w:rFonts w:cs="Miriam" w:hint="cs"/>
                      <w:noProof/>
                      <w:szCs w:val="18"/>
                      <w:rtl/>
                    </w:rPr>
                  </w:pPr>
                  <w:r>
                    <w:rPr>
                      <w:rFonts w:cs="Miriam" w:hint="cs"/>
                      <w:szCs w:val="18"/>
                      <w:rtl/>
                    </w:rPr>
                    <w:t>פיקדון</w:t>
                  </w:r>
                </w:p>
              </w:txbxContent>
            </v:textbox>
            <w10:anchorlock/>
          </v:rect>
        </w:pict>
      </w:r>
      <w:r w:rsidR="00614C15">
        <w:rPr>
          <w:rStyle w:val="big-number"/>
          <w:rFonts w:cs="Miriam" w:hint="cs"/>
          <w:rtl/>
        </w:rPr>
        <w:t>7</w:t>
      </w:r>
      <w:r w:rsidRPr="00547F55">
        <w:rPr>
          <w:rStyle w:val="default"/>
          <w:rFonts w:cs="FrankRuehl"/>
          <w:rtl/>
        </w:rPr>
        <w:t>.</w:t>
      </w:r>
      <w:r w:rsidRPr="00547F55">
        <w:rPr>
          <w:rStyle w:val="default"/>
          <w:rFonts w:cs="FrankRuehl"/>
          <w:rtl/>
        </w:rPr>
        <w:tab/>
      </w:r>
      <w:r w:rsidR="00614C15">
        <w:rPr>
          <w:rStyle w:val="default"/>
          <w:rFonts w:cs="FrankRuehl" w:hint="cs"/>
          <w:rtl/>
        </w:rPr>
        <w:t>(א)</w:t>
      </w:r>
      <w:r w:rsidR="00614C15">
        <w:rPr>
          <w:rStyle w:val="default"/>
          <w:rFonts w:cs="FrankRuehl" w:hint="cs"/>
          <w:rtl/>
        </w:rPr>
        <w:tab/>
        <w:t>נקבע בהסכם כי תשלום חיובים יהיה באמצעות פיקדון, יפקיד המנוי את הפיקדון ובעל הזיכיון ינכה ממנו כל חיוב המגיע לו מהמנוי.</w:t>
      </w:r>
    </w:p>
    <w:p w:rsidR="00614C15" w:rsidRDefault="00614C15" w:rsidP="00614C1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היה הסכום המופקד מספיק לכיסוי חיוב, יגבה בעל זיכיון מהמנוי את החיוב או את יתרת החיוב, לפי העניין, בדרך שנקבעה לכך בהסכם.</w:t>
      </w:r>
    </w:p>
    <w:p w:rsidR="00614C15" w:rsidRDefault="00614C15" w:rsidP="00614C1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מנוי שהפקיד פיקדון זכאי בכל עת לקבל פרטים, לרבות בכתב, אם ביקש זאת, על הסכומים שנוכו מהפיקדון, מועדי הניכוי והחיובים שבשלהם בוצע, וכן על הסכומים שנותרו בו.</w:t>
      </w:r>
    </w:p>
    <w:p w:rsidR="003B0720" w:rsidRDefault="003B0720" w:rsidP="00614C15">
      <w:pPr>
        <w:pStyle w:val="P00"/>
        <w:spacing w:before="72"/>
        <w:ind w:left="0" w:right="1134"/>
        <w:rPr>
          <w:rStyle w:val="default"/>
          <w:rFonts w:cs="FrankRuehl" w:hint="cs"/>
          <w:rtl/>
        </w:rPr>
      </w:pPr>
      <w:bookmarkStart w:id="11" w:name="Seif8"/>
      <w:bookmarkEnd w:id="11"/>
      <w:r>
        <w:rPr>
          <w:lang w:val="he-IL"/>
        </w:rPr>
        <w:pict>
          <v:rect id="_x0000_s2187" style="position:absolute;left:0;text-align:left;margin-left:464.5pt;margin-top:8.05pt;width:75.05pt;height:14.15pt;z-index:251654144" o:allowincell="f" filled="f" stroked="f" strokecolor="lime" strokeweight=".25pt">
            <v:textbox style="mso-next-textbox:#_x0000_s2187" inset="0,0,0,0">
              <w:txbxContent>
                <w:p w:rsidR="004E0A88" w:rsidRDefault="004E0A88" w:rsidP="003B0720">
                  <w:pPr>
                    <w:spacing w:line="160" w:lineRule="exact"/>
                    <w:jc w:val="left"/>
                    <w:rPr>
                      <w:rFonts w:cs="Miriam" w:hint="cs"/>
                      <w:noProof/>
                      <w:szCs w:val="18"/>
                      <w:rtl/>
                    </w:rPr>
                  </w:pPr>
                  <w:r>
                    <w:rPr>
                      <w:rFonts w:cs="Miriam" w:hint="cs"/>
                      <w:szCs w:val="18"/>
                      <w:rtl/>
                    </w:rPr>
                    <w:t>מועדי תשלום</w:t>
                  </w:r>
                </w:p>
              </w:txbxContent>
            </v:textbox>
            <w10:anchorlock/>
          </v:rect>
        </w:pict>
      </w:r>
      <w:r w:rsidR="00614C15">
        <w:rPr>
          <w:rStyle w:val="big-number"/>
          <w:rFonts w:cs="Miriam" w:hint="cs"/>
          <w:rtl/>
        </w:rPr>
        <w:t>8</w:t>
      </w:r>
      <w:r w:rsidRPr="00547F55">
        <w:rPr>
          <w:rStyle w:val="default"/>
          <w:rFonts w:cs="FrankRuehl"/>
          <w:rtl/>
        </w:rPr>
        <w:t>.</w:t>
      </w:r>
      <w:r w:rsidRPr="00547F55">
        <w:rPr>
          <w:rStyle w:val="default"/>
          <w:rFonts w:cs="FrankRuehl"/>
          <w:rtl/>
        </w:rPr>
        <w:tab/>
      </w:r>
      <w:r w:rsidR="00614C15">
        <w:rPr>
          <w:rStyle w:val="default"/>
          <w:rFonts w:cs="FrankRuehl" w:hint="cs"/>
          <w:rtl/>
        </w:rPr>
        <w:t>המועד לתשלום חיוב הוא אחד מאלה, לפי העניין:</w:t>
      </w:r>
    </w:p>
    <w:p w:rsidR="00614C15" w:rsidRDefault="00614C15" w:rsidP="007716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נגבה חיוב לפי הסכם באמצעות כרטיס חיוב כהגדרתו בחוק כרטיסי חיוב, התשמ"ו-1986 (בתקנות אלה </w:t>
      </w:r>
      <w:r>
        <w:rPr>
          <w:rStyle w:val="default"/>
          <w:rFonts w:cs="FrankRuehl"/>
          <w:rtl/>
        </w:rPr>
        <w:t>–</w:t>
      </w:r>
      <w:r>
        <w:rPr>
          <w:rStyle w:val="default"/>
          <w:rFonts w:cs="FrankRuehl" w:hint="cs"/>
          <w:rtl/>
        </w:rPr>
        <w:t xml:space="preserve"> כרטיס חיוב) </w:t>
      </w:r>
      <w:r>
        <w:rPr>
          <w:rStyle w:val="default"/>
          <w:rFonts w:cs="FrankRuehl"/>
          <w:rtl/>
        </w:rPr>
        <w:t>–</w:t>
      </w:r>
      <w:r>
        <w:rPr>
          <w:rStyle w:val="default"/>
          <w:rFonts w:cs="FrankRuehl" w:hint="cs"/>
          <w:rtl/>
        </w:rPr>
        <w:t xml:space="preserve"> המועד הקרוב ביותר למועד החיוב שבו נפרעים תשלומים לפי אותו כרטיס חיוב;</w:t>
      </w:r>
    </w:p>
    <w:p w:rsidR="00614C15" w:rsidRDefault="00614C15" w:rsidP="007716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נגבה החיוב לפי הסכם באמצעות הוראת קבע או באמצעי תשלום אחר שהוסכם בין הצדדים </w:t>
      </w:r>
      <w:r w:rsidR="00771690">
        <w:rPr>
          <w:rStyle w:val="default"/>
          <w:rFonts w:cs="FrankRuehl"/>
          <w:rtl/>
        </w:rPr>
        <w:t>–</w:t>
      </w:r>
      <w:r>
        <w:rPr>
          <w:rStyle w:val="default"/>
          <w:rFonts w:cs="FrankRuehl" w:hint="cs"/>
          <w:rtl/>
        </w:rPr>
        <w:t xml:space="preserve"> </w:t>
      </w:r>
      <w:r w:rsidR="00771690">
        <w:rPr>
          <w:rStyle w:val="default"/>
          <w:rFonts w:cs="FrankRuehl" w:hint="cs"/>
          <w:rtl/>
        </w:rPr>
        <w:t>במועד שנקבע בהסכם ושלא יקדם מ-15 ימים מיום החיוב;</w:t>
      </w:r>
    </w:p>
    <w:p w:rsidR="00771690" w:rsidRDefault="00771690" w:rsidP="0077169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נגבה החיוב מתוך פיקדון </w:t>
      </w:r>
      <w:r>
        <w:rPr>
          <w:rStyle w:val="default"/>
          <w:rFonts w:cs="FrankRuehl"/>
          <w:rtl/>
        </w:rPr>
        <w:t>–</w:t>
      </w:r>
      <w:r>
        <w:rPr>
          <w:rStyle w:val="default"/>
          <w:rFonts w:cs="FrankRuehl" w:hint="cs"/>
          <w:rtl/>
        </w:rPr>
        <w:t xml:space="preserve"> מיד לאחר מועד יצירת החיוב;</w:t>
      </w:r>
    </w:p>
    <w:p w:rsidR="00771690" w:rsidRDefault="00771690" w:rsidP="0077169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חיוב שנוצר שלא על פי הסכם </w:t>
      </w:r>
      <w:r>
        <w:rPr>
          <w:rStyle w:val="default"/>
          <w:rFonts w:cs="FrankRuehl"/>
          <w:rtl/>
        </w:rPr>
        <w:t>–</w:t>
      </w:r>
      <w:r>
        <w:rPr>
          <w:rStyle w:val="default"/>
          <w:rFonts w:cs="FrankRuehl" w:hint="cs"/>
          <w:rtl/>
        </w:rPr>
        <w:t xml:space="preserve"> בתוך 30 ימים מיום ששלח בעל הזיכיון חשבון לחייב.</w:t>
      </w:r>
    </w:p>
    <w:p w:rsidR="003B0720" w:rsidRDefault="003B0720" w:rsidP="00771690">
      <w:pPr>
        <w:pStyle w:val="P00"/>
        <w:spacing w:before="72"/>
        <w:ind w:left="0" w:right="1134"/>
        <w:rPr>
          <w:rStyle w:val="default"/>
          <w:rFonts w:cs="FrankRuehl" w:hint="cs"/>
          <w:rtl/>
        </w:rPr>
      </w:pPr>
      <w:bookmarkStart w:id="12" w:name="Seif9"/>
      <w:bookmarkEnd w:id="12"/>
      <w:r>
        <w:rPr>
          <w:lang w:val="he-IL"/>
        </w:rPr>
        <w:pict>
          <v:rect id="_x0000_s2188" style="position:absolute;left:0;text-align:left;margin-left:464.5pt;margin-top:8.05pt;width:75.05pt;height:28.85pt;z-index:251655168" o:allowincell="f" filled="f" stroked="f" strokecolor="lime" strokeweight=".25pt">
            <v:textbox style="mso-next-textbox:#_x0000_s2188" inset="0,0,0,0">
              <w:txbxContent>
                <w:p w:rsidR="004E0A88" w:rsidRDefault="004E0A88" w:rsidP="003B0720">
                  <w:pPr>
                    <w:spacing w:line="160" w:lineRule="exact"/>
                    <w:jc w:val="left"/>
                    <w:rPr>
                      <w:rFonts w:cs="Miriam" w:hint="cs"/>
                      <w:noProof/>
                      <w:szCs w:val="18"/>
                      <w:rtl/>
                    </w:rPr>
                  </w:pPr>
                  <w:r>
                    <w:rPr>
                      <w:rFonts w:cs="Miriam" w:hint="cs"/>
                      <w:szCs w:val="18"/>
                      <w:rtl/>
                    </w:rPr>
                    <w:t>אופן הפעלת הסמכויות על ידי בעל הזיכיון</w:t>
                  </w:r>
                </w:p>
              </w:txbxContent>
            </v:textbox>
            <w10:anchorlock/>
          </v:rect>
        </w:pict>
      </w:r>
      <w:r w:rsidR="00771690">
        <w:rPr>
          <w:rStyle w:val="big-number"/>
          <w:rFonts w:cs="Miriam" w:hint="cs"/>
          <w:rtl/>
        </w:rPr>
        <w:t>9</w:t>
      </w:r>
      <w:r w:rsidRPr="00547F55">
        <w:rPr>
          <w:rStyle w:val="default"/>
          <w:rFonts w:cs="FrankRuehl"/>
          <w:rtl/>
        </w:rPr>
        <w:t>.</w:t>
      </w:r>
      <w:r w:rsidRPr="00547F55">
        <w:rPr>
          <w:rStyle w:val="default"/>
          <w:rFonts w:cs="FrankRuehl"/>
          <w:rtl/>
        </w:rPr>
        <w:tab/>
      </w:r>
      <w:r w:rsidR="00771690">
        <w:rPr>
          <w:rStyle w:val="default"/>
          <w:rFonts w:cs="FrankRuehl" w:hint="cs"/>
          <w:rtl/>
        </w:rPr>
        <w:t>הרשות הממונה תיתן הוראות מזמן לזמן לבעל הזיכיון ובעל זיכיון ימלא אחריהן, ביחס להפעלת סמכויותיו בנושאים אלה:</w:t>
      </w:r>
    </w:p>
    <w:p w:rsidR="00771690" w:rsidRDefault="00771690" w:rsidP="0077169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אופן השימוש באמצעי הזיהוי והתנאים להעברת אמצעי הזיכוי בין כלי רכב;</w:t>
      </w:r>
    </w:p>
    <w:p w:rsidR="00771690" w:rsidRDefault="00771690" w:rsidP="0077169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סכום העירבון והתנאים להשבתו;</w:t>
      </w:r>
    </w:p>
    <w:p w:rsidR="00771690" w:rsidRDefault="00771690" w:rsidP="0077169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הסכום המזערי שצריך להימצא בפיקדון, משלוח הודעה למנוי במקרה שפחת הסכום בפיקדון מן הסכום המזערי והתנאים הצריכים להתקיים בטרם יחויב מנוי בפיצוי והחזר הוצאות במקרה שלא נמצאו די סכומים בפיקדון לכיסוי החיוב;</w:t>
      </w:r>
    </w:p>
    <w:p w:rsidR="00771690" w:rsidRDefault="00771690" w:rsidP="00771690">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הגבלות ביחס לקביעת רכב כרכב שיוך, ובכלל אלה הגבלות ביחס לכלי רכב שיוכלו לשמש רכבי שיוך;</w:t>
      </w:r>
    </w:p>
    <w:p w:rsidR="00771690" w:rsidRDefault="00771690" w:rsidP="0077169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מתן פטור לחייבים מתשלום אגרה אם משך הנסיעה בנתיב המהיר עלה על משך הזמן שנקבע לגבי אותו נתיב מהיר, בטור ב' שבתוספת השנייה;</w:t>
      </w:r>
    </w:p>
    <w:p w:rsidR="00771690" w:rsidRDefault="00771690" w:rsidP="00771690">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מניעת כניסה לנתיב המהיר במקרים שבהם התנועה בו נעצרה או קיימת בה האטה משמעותית;</w:t>
      </w:r>
    </w:p>
    <w:p w:rsidR="00771690" w:rsidRDefault="00771690" w:rsidP="0077169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כל נושא אחר הנוגע להפעלת סמכויותיו של בעל הזיכיון מכוח החוק ותקנות אלה.</w:t>
      </w:r>
    </w:p>
    <w:p w:rsidR="003B0720" w:rsidRDefault="003B0720" w:rsidP="00771690">
      <w:pPr>
        <w:pStyle w:val="P00"/>
        <w:spacing w:before="72"/>
        <w:ind w:left="0" w:right="1134"/>
        <w:rPr>
          <w:rStyle w:val="default"/>
          <w:rFonts w:cs="FrankRuehl" w:hint="cs"/>
          <w:rtl/>
        </w:rPr>
      </w:pPr>
      <w:bookmarkStart w:id="13" w:name="Seif10"/>
      <w:bookmarkEnd w:id="13"/>
      <w:r>
        <w:rPr>
          <w:lang w:val="he-IL"/>
        </w:rPr>
        <w:pict>
          <v:rect id="_x0000_s2189" style="position:absolute;left:0;text-align:left;margin-left:464.5pt;margin-top:8.05pt;width:75.05pt;height:21.9pt;z-index:251656192" o:allowincell="f" filled="f" stroked="f" strokecolor="lime" strokeweight=".25pt">
            <v:textbox style="mso-next-textbox:#_x0000_s2189" inset="0,0,0,0">
              <w:txbxContent>
                <w:p w:rsidR="004E0A88" w:rsidRDefault="004E0A88" w:rsidP="003B0720">
                  <w:pPr>
                    <w:spacing w:line="160" w:lineRule="exact"/>
                    <w:jc w:val="left"/>
                    <w:rPr>
                      <w:rFonts w:cs="Miriam" w:hint="cs"/>
                      <w:noProof/>
                      <w:szCs w:val="18"/>
                      <w:rtl/>
                    </w:rPr>
                  </w:pPr>
                  <w:r>
                    <w:rPr>
                      <w:rFonts w:cs="Miriam" w:hint="cs"/>
                      <w:szCs w:val="18"/>
                      <w:rtl/>
                    </w:rPr>
                    <w:t>עיכוב, כרירה, פינוי ואחסנה</w:t>
                  </w:r>
                </w:p>
              </w:txbxContent>
            </v:textbox>
            <w10:anchorlock/>
          </v:rect>
        </w:pict>
      </w:r>
      <w:r>
        <w:rPr>
          <w:rStyle w:val="big-number"/>
          <w:rFonts w:cs="Miriam" w:hint="cs"/>
          <w:rtl/>
        </w:rPr>
        <w:t>10</w:t>
      </w:r>
      <w:r w:rsidRPr="00547F55">
        <w:rPr>
          <w:rStyle w:val="default"/>
          <w:rFonts w:cs="FrankRuehl"/>
          <w:rtl/>
        </w:rPr>
        <w:t>.</w:t>
      </w:r>
      <w:r w:rsidRPr="00547F55">
        <w:rPr>
          <w:rStyle w:val="default"/>
          <w:rFonts w:cs="FrankRuehl"/>
          <w:rtl/>
        </w:rPr>
        <w:tab/>
      </w:r>
      <w:r w:rsidR="00771690">
        <w:rPr>
          <w:rStyle w:val="default"/>
          <w:rFonts w:cs="FrankRuehl" w:hint="cs"/>
          <w:rtl/>
        </w:rPr>
        <w:t>(א)</w:t>
      </w:r>
      <w:r w:rsidR="00771690">
        <w:rPr>
          <w:rStyle w:val="default"/>
          <w:rFonts w:cs="FrankRuehl" w:hint="cs"/>
          <w:rtl/>
        </w:rPr>
        <w:tab/>
        <w:t xml:space="preserve">ביקש פקח למנוע כניסת רכב לנתיב מהיר או לעכב את יציאתו ממנו עקב חוב חלוט בשל נסיעה באותו רכב, ואם היה הרכב רכב שיוך </w:t>
      </w:r>
      <w:r w:rsidR="00771690">
        <w:rPr>
          <w:rStyle w:val="default"/>
          <w:rFonts w:cs="FrankRuehl"/>
          <w:rtl/>
        </w:rPr>
        <w:t>–</w:t>
      </w:r>
      <w:r w:rsidR="00771690">
        <w:rPr>
          <w:rStyle w:val="default"/>
          <w:rFonts w:cs="FrankRuehl" w:hint="cs"/>
          <w:rtl/>
        </w:rPr>
        <w:t xml:space="preserve"> בשל חוב חלוט המיוחס אליו, לא יעשה כן אלא אם כן איפשר לנהג, לנוסע ברכב או לגורם אחר לפרוע לאלתר את החיוב, אף אם אינו החייב; פירעון כאמור ייעשה במזומן, בכרטיס חיוב, או באמצעי תשלום אחר שאישרה הרשות הממונה; נפרע החוב החלוט על ידי מי שאיננו החייב, יהיה מנוע מלתבוע את השבת מה שפרע מבעל הזיכיון.</w:t>
      </w:r>
    </w:p>
    <w:p w:rsidR="00771690" w:rsidRDefault="00771690" w:rsidP="007716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913F6">
        <w:rPr>
          <w:rStyle w:val="default"/>
          <w:rFonts w:cs="FrankRuehl" w:hint="cs"/>
          <w:rtl/>
        </w:rPr>
        <w:t xml:space="preserve">לא נפרע החיוב כאמור בתקנת משנה (א), רשאי פקח להורות לנהג לפנות את הרכב ממקום הימצאו לדרך שיורה לו, ואם סירב לפנות כאמור, רשאי פקח, באמצעות גורר מורשה כמשמעותו בסעיף 70א(ג) לפקודת התעבורה, לגרור את הרכב ולפנותו למקום אחסנה; לעניין זה, "מקום אחסנה" </w:t>
      </w:r>
      <w:r w:rsidR="001913F6">
        <w:rPr>
          <w:rStyle w:val="default"/>
          <w:rFonts w:cs="FrankRuehl"/>
          <w:rtl/>
        </w:rPr>
        <w:t>–</w:t>
      </w:r>
      <w:r w:rsidR="001913F6">
        <w:rPr>
          <w:rStyle w:val="default"/>
          <w:rFonts w:cs="FrankRuehl" w:hint="cs"/>
          <w:rtl/>
        </w:rPr>
        <w:t xml:space="preserve"> מקום לאחסנת כלי רכב סמוך לנתיב מהיר, שאישרה הרשות הממונה.</w:t>
      </w:r>
    </w:p>
    <w:p w:rsidR="001913F6" w:rsidRDefault="001913F6" w:rsidP="0077169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רכב, שפונה ואוחסן כאמור בתקנת משנה (ב), לא ישוחרר מאחסנתו עד לתשלום הפיצוי והחזר ההוצאות לפי תקנה 11(א)(8) ו-(9); שולמו החיובים כאמור, ישוחרר הרכב לידי בעל הרכב, לא יאוחר משעתיים לאחר התשלום.</w:t>
      </w:r>
    </w:p>
    <w:p w:rsidR="001913F6" w:rsidRDefault="001913F6" w:rsidP="007716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פקח שעיכב יציאת רכב מנתיב מהיר או טיפל בפינויו למקום אחסנה </w:t>
      </w:r>
      <w:r>
        <w:rPr>
          <w:rStyle w:val="default"/>
          <w:rFonts w:cs="FrankRuehl"/>
          <w:rtl/>
        </w:rPr>
        <w:t>–</w:t>
      </w:r>
    </w:p>
    <w:p w:rsidR="001913F6" w:rsidRDefault="001913F6" w:rsidP="001913F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יאפשר לנהג או למי מנוסעי הרכב, למסור הודעה על העיכוב או על הפינוי, על מקום הימצאו ועל מקום הימצא הרכב לאדם אחר שאפשר לאתרו באמצעי תקשורת הנמצא במקום;</w:t>
      </w:r>
    </w:p>
    <w:p w:rsidR="001913F6" w:rsidRDefault="001913F6" w:rsidP="001913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יגרום להבאת הנהג ונוסעי הרכב או מי מהם, למקום שעוברת בו תחבורה ציבורית, אם אין בידם אפשרות להגיע אליו בכוחות עצמם.</w:t>
      </w:r>
    </w:p>
    <w:p w:rsidR="001913F6" w:rsidRDefault="001913F6" w:rsidP="001913F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לא תעוכב יציאת רכב מנתיב מהיר ולא יפונה הרכב ממנו בידי פקח אם נסיעתו בנתיב מהיר באותה שעה, היתה הכרחת להבאת אדם הנמצא ברכב לטיפול רפואי דחוף, זולת אם הועמד אמצעי אחר לרשות האדם האמור, לשם הבאתו הדחופה לטיפול הרפואי.</w:t>
      </w:r>
    </w:p>
    <w:p w:rsidR="001913F6" w:rsidRPr="001913F6" w:rsidRDefault="001913F6" w:rsidP="001913F6">
      <w:pPr>
        <w:pStyle w:val="medium2-header"/>
        <w:keepLines w:val="0"/>
        <w:spacing w:before="72"/>
        <w:ind w:left="0" w:right="1134"/>
        <w:rPr>
          <w:rFonts w:hint="cs"/>
          <w:noProof/>
          <w:rtl/>
        </w:rPr>
      </w:pPr>
      <w:bookmarkStart w:id="14" w:name="med2"/>
      <w:bookmarkEnd w:id="14"/>
      <w:r w:rsidRPr="001913F6">
        <w:rPr>
          <w:rFonts w:hint="cs"/>
          <w:noProof/>
          <w:rtl/>
        </w:rPr>
        <w:t>פרק ג': פיצוי והחזר הוצאות</w:t>
      </w:r>
    </w:p>
    <w:p w:rsidR="003B0720" w:rsidRDefault="003B0720" w:rsidP="001913F6">
      <w:pPr>
        <w:pStyle w:val="P00"/>
        <w:spacing w:before="72"/>
        <w:ind w:left="0" w:right="1134"/>
        <w:rPr>
          <w:rStyle w:val="default"/>
          <w:rFonts w:cs="FrankRuehl" w:hint="cs"/>
          <w:rtl/>
        </w:rPr>
      </w:pPr>
      <w:bookmarkStart w:id="15" w:name="Seif11"/>
      <w:bookmarkEnd w:id="15"/>
      <w:r>
        <w:rPr>
          <w:lang w:val="he-IL"/>
        </w:rPr>
        <w:pict>
          <v:rect id="_x0000_s2190" style="position:absolute;left:0;text-align:left;margin-left:464.5pt;margin-top:8.05pt;width:75.05pt;height:19.8pt;z-index:251657216" o:allowincell="f" filled="f" stroked="f" strokecolor="lime" strokeweight=".25pt">
            <v:textbox style="mso-next-textbox:#_x0000_s2190" inset="0,0,0,0">
              <w:txbxContent>
                <w:p w:rsidR="004E0A88" w:rsidRDefault="004E0A88" w:rsidP="003B0720">
                  <w:pPr>
                    <w:spacing w:line="160" w:lineRule="exact"/>
                    <w:jc w:val="left"/>
                    <w:rPr>
                      <w:rFonts w:cs="Miriam" w:hint="cs"/>
                      <w:noProof/>
                      <w:szCs w:val="18"/>
                      <w:rtl/>
                    </w:rPr>
                  </w:pPr>
                  <w:r>
                    <w:rPr>
                      <w:rFonts w:cs="Miriam" w:hint="cs"/>
                      <w:szCs w:val="18"/>
                      <w:rtl/>
                    </w:rPr>
                    <w:t>חיוב בפיצוי והחזר הוצאות</w:t>
                  </w:r>
                </w:p>
              </w:txbxContent>
            </v:textbox>
            <w10:anchorlock/>
          </v:rect>
        </w:pict>
      </w:r>
      <w:r>
        <w:rPr>
          <w:rStyle w:val="big-number"/>
          <w:rFonts w:cs="Miriam" w:hint="cs"/>
          <w:rtl/>
        </w:rPr>
        <w:t>1</w:t>
      </w:r>
      <w:r w:rsidR="001913F6">
        <w:rPr>
          <w:rStyle w:val="big-number"/>
          <w:rFonts w:cs="Miriam" w:hint="cs"/>
          <w:rtl/>
        </w:rPr>
        <w:t>1</w:t>
      </w:r>
      <w:r w:rsidRPr="00547F55">
        <w:rPr>
          <w:rStyle w:val="default"/>
          <w:rFonts w:cs="FrankRuehl"/>
          <w:rtl/>
        </w:rPr>
        <w:t>.</w:t>
      </w:r>
      <w:r w:rsidRPr="00547F55">
        <w:rPr>
          <w:rStyle w:val="default"/>
          <w:rFonts w:cs="FrankRuehl"/>
          <w:rtl/>
        </w:rPr>
        <w:tab/>
      </w:r>
      <w:r w:rsidR="001913F6">
        <w:rPr>
          <w:rStyle w:val="default"/>
          <w:rFonts w:cs="FrankRuehl" w:hint="cs"/>
          <w:rtl/>
        </w:rPr>
        <w:t>(א)</w:t>
      </w:r>
      <w:r w:rsidR="001913F6">
        <w:rPr>
          <w:rStyle w:val="default"/>
          <w:rFonts w:cs="FrankRuehl" w:hint="cs"/>
          <w:rtl/>
        </w:rPr>
        <w:tab/>
        <w:t>חייב יחויב בפיצוי והחזר הוצאות לבעל הזיכיון בעד כל אחד מאלה:</w:t>
      </w:r>
    </w:p>
    <w:p w:rsidR="001913F6" w:rsidRDefault="001913F6" w:rsidP="006B5B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נסיעה בנתיב מהיר בניגוד לחוק או לתקנות אלה, לרבות בלא הסכם תקף, בלי שחל פטור על נסיעתו או בלי ששולמה האגרה מראש או במהלך הנסיעה;</w:t>
      </w:r>
    </w:p>
    <w:p w:rsidR="001913F6" w:rsidRDefault="001913F6" w:rsidP="006B5B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אי-פירעון של חשבון במועד תשלומו;</w:t>
      </w:r>
    </w:p>
    <w:p w:rsidR="001913F6" w:rsidRDefault="001913F6" w:rsidP="006B5BC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נמצאו די סכומים לכיסוי החיוב של חייב בעל פיקדון;</w:t>
      </w:r>
    </w:p>
    <w:p w:rsidR="001913F6" w:rsidRDefault="001913F6" w:rsidP="006B5BC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מעשה שעשה החייב ושיש בו כדי למנוע זיהוי רכב או אמצעי זיהוי או למנוע חיוב באגרה או למנוע אכיפת החוק ותקנות אלה;</w:t>
      </w:r>
    </w:p>
    <w:p w:rsidR="001913F6" w:rsidRDefault="001913F6" w:rsidP="006B5BC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שימוש באמצעי זיהוי בניגוד להוראות ההסכם;</w:t>
      </w:r>
    </w:p>
    <w:p w:rsidR="001913F6" w:rsidRDefault="001913F6" w:rsidP="006B5BC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כניסה או יציאה מהנתיב המהיר שלא בנקודות שנקבעו לכך;</w:t>
      </w:r>
    </w:p>
    <w:p w:rsidR="001913F6" w:rsidRDefault="001913F6" w:rsidP="006B5BC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טיפולו של בעל הזיכיון בעיכוב רכב לפי החוק ותקנות אלה;</w:t>
      </w:r>
    </w:p>
    <w:p w:rsidR="001913F6" w:rsidRDefault="001913F6" w:rsidP="006B5BC2">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גרירת רכב שעוכב ופינויו;</w:t>
      </w:r>
    </w:p>
    <w:p w:rsidR="001913F6" w:rsidRDefault="001913F6" w:rsidP="006B5BC2">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כל יום שאוחסן בו רכב שפונה.</w:t>
      </w:r>
    </w:p>
    <w:p w:rsidR="001913F6" w:rsidRDefault="001913F6" w:rsidP="001913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B5BC2">
        <w:rPr>
          <w:rStyle w:val="default"/>
          <w:rFonts w:cs="FrankRuehl" w:hint="cs"/>
          <w:rtl/>
        </w:rPr>
        <w:t xml:space="preserve">נשתנה מענו של מנוי, והוא הודיע על כך לבעל זיכיון או למשרד הפנים, בתוך 30 ימים מיום השינוי, או הודיע על כך לרשם החברות, לרשם העמותות או לרשם האגודות השיתופיות, לפי העניין, בתוך בתקופה הקבועה לכך בדין </w:t>
      </w:r>
      <w:r w:rsidR="006B5BC2">
        <w:rPr>
          <w:rStyle w:val="default"/>
          <w:rFonts w:cs="FrankRuehl"/>
          <w:rtl/>
        </w:rPr>
        <w:t>–</w:t>
      </w:r>
      <w:r w:rsidR="006B5BC2">
        <w:rPr>
          <w:rStyle w:val="default"/>
          <w:rFonts w:cs="FrankRuehl" w:hint="cs"/>
          <w:rtl/>
        </w:rPr>
        <w:t xml:space="preserve"> לא יחויב בפיצוי והחזר הוצאות בשל אי-פירעון במועד של חשבון שנשלח למענו הישן, בין יום שינוי המען ליום מתן הודעתו כאמור.</w:t>
      </w:r>
    </w:p>
    <w:p w:rsidR="003B0720" w:rsidRDefault="003B0720" w:rsidP="00FC56D4">
      <w:pPr>
        <w:pStyle w:val="P00"/>
        <w:spacing w:before="72"/>
        <w:ind w:left="0" w:right="1134"/>
        <w:rPr>
          <w:rStyle w:val="default"/>
          <w:rFonts w:cs="FrankRuehl" w:hint="cs"/>
          <w:rtl/>
        </w:rPr>
      </w:pPr>
      <w:bookmarkStart w:id="16" w:name="Seif12"/>
      <w:bookmarkEnd w:id="16"/>
      <w:r>
        <w:rPr>
          <w:lang w:val="he-IL"/>
        </w:rPr>
        <w:pict>
          <v:rect id="_x0000_s2191" style="position:absolute;left:0;text-align:left;margin-left:464.5pt;margin-top:8.05pt;width:75.05pt;height:20.9pt;z-index:251658240" o:allowincell="f" filled="f" stroked="f" strokecolor="lime" strokeweight=".25pt">
            <v:textbox style="mso-next-textbox:#_x0000_s2191" inset="0,0,0,0">
              <w:txbxContent>
                <w:p w:rsidR="004E0A88" w:rsidRDefault="004E0A88" w:rsidP="003B0720">
                  <w:pPr>
                    <w:spacing w:line="160" w:lineRule="exact"/>
                    <w:jc w:val="left"/>
                    <w:rPr>
                      <w:rFonts w:cs="Miriam" w:hint="cs"/>
                      <w:noProof/>
                      <w:szCs w:val="18"/>
                      <w:rtl/>
                    </w:rPr>
                  </w:pPr>
                  <w:r>
                    <w:rPr>
                      <w:rFonts w:cs="Miriam" w:hint="cs"/>
                      <w:szCs w:val="18"/>
                      <w:rtl/>
                    </w:rPr>
                    <w:t>סכומי הפיצוי והחזר ההוצאות</w:t>
                  </w:r>
                </w:p>
              </w:txbxContent>
            </v:textbox>
            <w10:anchorlock/>
          </v:rect>
        </w:pict>
      </w:r>
      <w:r>
        <w:rPr>
          <w:rStyle w:val="big-number"/>
          <w:rFonts w:cs="Miriam" w:hint="cs"/>
          <w:rtl/>
        </w:rPr>
        <w:t>1</w:t>
      </w:r>
      <w:r w:rsidR="006B5BC2">
        <w:rPr>
          <w:rStyle w:val="big-number"/>
          <w:rFonts w:cs="Miriam" w:hint="cs"/>
          <w:rtl/>
        </w:rPr>
        <w:t>2</w:t>
      </w:r>
      <w:r w:rsidRPr="00547F55">
        <w:rPr>
          <w:rStyle w:val="default"/>
          <w:rFonts w:cs="FrankRuehl"/>
          <w:rtl/>
        </w:rPr>
        <w:t>.</w:t>
      </w:r>
      <w:r w:rsidRPr="00547F55">
        <w:rPr>
          <w:rStyle w:val="default"/>
          <w:rFonts w:cs="FrankRuehl"/>
          <w:rtl/>
        </w:rPr>
        <w:tab/>
      </w:r>
      <w:r w:rsidR="00FC56D4">
        <w:rPr>
          <w:rStyle w:val="default"/>
          <w:rFonts w:cs="FrankRuehl" w:hint="cs"/>
          <w:rtl/>
        </w:rPr>
        <w:t>(א)</w:t>
      </w:r>
      <w:r w:rsidR="00FC56D4">
        <w:rPr>
          <w:rStyle w:val="default"/>
          <w:rFonts w:cs="FrankRuehl" w:hint="cs"/>
          <w:rtl/>
        </w:rPr>
        <w:tab/>
        <w:t>סכומי הפיצוי והחזר ההוצאות יהיו כמפורט בתוספת השלישית לגבי כל נתיב מהיר, בצירוף מס ערך מוסף, כמשמעותו בחוק מס ערך מוסף.</w:t>
      </w:r>
    </w:p>
    <w:p w:rsidR="00FC56D4" w:rsidRDefault="00FC56D4" w:rsidP="00FC56D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4E0A88">
        <w:rPr>
          <w:rStyle w:val="default"/>
          <w:rFonts w:cs="FrankRuehl" w:hint="cs"/>
          <w:rtl/>
        </w:rPr>
        <w:t>בעל הזיכיון ישלח לאדם החייב בתשלום פיצוי והחזר הוצאות שאיננו מנוי הודעת תשלום, ועל הודעה זו יחולו תקנות 4 עד 6, בשינויים המחויבים.</w:t>
      </w:r>
    </w:p>
    <w:p w:rsidR="004E0A88" w:rsidRDefault="004E0A88" w:rsidP="00FC56D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חייב זכאי לשלם פיצוי והחזר הוצאות בסכום מופחת לפי התוספת השלישית בשל העילה שבתקנה 11(א)(1), פעם אחת בלבד, ובלבד ששילם בתוך 30 ימים מיום שנשלח אליו חשבון; בחשבון שישלח בעל הזיכיון לחייב הזכאי לשלם סכום מופחת כאמור, יפרט את העילה לחיוב בפיצוי והחזר הוצאות, את סכום הפיצוי והחזר ההוצאות המלא ואת הסכום המופחת.</w:t>
      </w:r>
    </w:p>
    <w:p w:rsidR="003B0720" w:rsidRDefault="003B0720" w:rsidP="004E0A88">
      <w:pPr>
        <w:pStyle w:val="P00"/>
        <w:spacing w:before="72"/>
        <w:ind w:left="0" w:right="1134"/>
        <w:rPr>
          <w:rStyle w:val="default"/>
          <w:rFonts w:cs="FrankRuehl" w:hint="cs"/>
          <w:rtl/>
        </w:rPr>
      </w:pPr>
      <w:bookmarkStart w:id="17" w:name="Seif13"/>
      <w:bookmarkEnd w:id="17"/>
      <w:r>
        <w:rPr>
          <w:lang w:val="he-IL"/>
        </w:rPr>
        <w:pict>
          <v:rect id="_x0000_s2192" style="position:absolute;left:0;text-align:left;margin-left:464.5pt;margin-top:8.05pt;width:75.05pt;height:20.35pt;z-index:251659264" o:allowincell="f" filled="f" stroked="f" strokecolor="lime" strokeweight=".25pt">
            <v:textbox style="mso-next-textbox:#_x0000_s2192" inset="0,0,0,0">
              <w:txbxContent>
                <w:p w:rsidR="004E0A88" w:rsidRDefault="004E0A88" w:rsidP="003B0720">
                  <w:pPr>
                    <w:spacing w:line="160" w:lineRule="exact"/>
                    <w:jc w:val="left"/>
                    <w:rPr>
                      <w:rFonts w:cs="Miriam" w:hint="cs"/>
                      <w:noProof/>
                      <w:szCs w:val="18"/>
                      <w:rtl/>
                    </w:rPr>
                  </w:pPr>
                  <w:r>
                    <w:rPr>
                      <w:rFonts w:cs="Miriam" w:hint="cs"/>
                      <w:szCs w:val="18"/>
                      <w:rtl/>
                    </w:rPr>
                    <w:t>עדכון סכומים ושינוים</w:t>
                  </w:r>
                </w:p>
              </w:txbxContent>
            </v:textbox>
            <w10:anchorlock/>
          </v:rect>
        </w:pict>
      </w:r>
      <w:r>
        <w:rPr>
          <w:rStyle w:val="big-number"/>
          <w:rFonts w:cs="Miriam" w:hint="cs"/>
          <w:rtl/>
        </w:rPr>
        <w:t>1</w:t>
      </w:r>
      <w:r w:rsidR="004E0A88">
        <w:rPr>
          <w:rStyle w:val="big-number"/>
          <w:rFonts w:cs="Miriam" w:hint="cs"/>
          <w:rtl/>
        </w:rPr>
        <w:t>3</w:t>
      </w:r>
      <w:r w:rsidRPr="00547F55">
        <w:rPr>
          <w:rStyle w:val="default"/>
          <w:rFonts w:cs="FrankRuehl"/>
          <w:rtl/>
        </w:rPr>
        <w:t>.</w:t>
      </w:r>
      <w:r w:rsidRPr="00547F55">
        <w:rPr>
          <w:rStyle w:val="default"/>
          <w:rFonts w:cs="FrankRuehl"/>
          <w:rtl/>
        </w:rPr>
        <w:tab/>
      </w:r>
      <w:r w:rsidR="004E0A88">
        <w:rPr>
          <w:rStyle w:val="default"/>
          <w:rFonts w:cs="FrankRuehl" w:hint="cs"/>
          <w:rtl/>
        </w:rPr>
        <w:t>(א)</w:t>
      </w:r>
      <w:r w:rsidR="004E0A88">
        <w:rPr>
          <w:rStyle w:val="default"/>
          <w:rFonts w:cs="FrankRuehl" w:hint="cs"/>
          <w:rtl/>
        </w:rPr>
        <w:tab/>
        <w:t xml:space="preserve">הסכומים הנקובים בתוספות הראשונה והשלישית יתעדכנו ב-1 באפריל של כל שנה (להלן </w:t>
      </w:r>
      <w:r w:rsidR="004E0A88">
        <w:rPr>
          <w:rStyle w:val="default"/>
          <w:rFonts w:cs="FrankRuehl"/>
          <w:rtl/>
        </w:rPr>
        <w:t>–</w:t>
      </w:r>
      <w:r w:rsidR="004E0A88">
        <w:rPr>
          <w:rStyle w:val="default"/>
          <w:rFonts w:cs="FrankRuehl" w:hint="cs"/>
          <w:rtl/>
        </w:rPr>
        <w:t xml:space="preserve"> יום העדכון), לפי שיעור השינוי של המדד החדש לעומת המדד היסודי; לעניין זה </w:t>
      </w:r>
      <w:r w:rsidR="004E0A88">
        <w:rPr>
          <w:rStyle w:val="default"/>
          <w:rFonts w:cs="FrankRuehl"/>
          <w:rtl/>
        </w:rPr>
        <w:t>–</w:t>
      </w:r>
    </w:p>
    <w:p w:rsidR="004E0A88" w:rsidRDefault="004E0A88" w:rsidP="004E0A88">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4E0A88" w:rsidRDefault="004E0A88" w:rsidP="004E0A88">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העדכון הקודם, ולעניין יום העדכון הראשון שלאחר תחילתן של תקנות אלה </w:t>
      </w:r>
      <w:r>
        <w:rPr>
          <w:rStyle w:val="default"/>
          <w:rFonts w:cs="FrankRuehl"/>
          <w:rtl/>
        </w:rPr>
        <w:t>–</w:t>
      </w:r>
      <w:r>
        <w:rPr>
          <w:rStyle w:val="default"/>
          <w:rFonts w:cs="FrankRuehl" w:hint="cs"/>
          <w:rtl/>
        </w:rPr>
        <w:t xml:space="preserve"> המדד שפורסם בחודש פברואר 2006.</w:t>
      </w:r>
    </w:p>
    <w:p w:rsidR="004E0A88" w:rsidRDefault="004E0A88" w:rsidP="004E0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שעודכן כאמור בתקנת משנה (א), יעוגל לשקל החדש השלם הקרוב; סכום של מחצית השקל החדש יעוגל כלפי מעלה.</w:t>
      </w:r>
    </w:p>
    <w:p w:rsidR="004E0A88" w:rsidRDefault="004E0A88" w:rsidP="004E0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הממונה תגיש לשר המלצות לשינוי סכומי הפיצוי והחזר ההוצאות שבתוספת השלישית; לצורך מתן המלצה כאמור, תבדוק הרשות הממונה את כלל הנתונים שבידי בעל הזיכיון לעניין פעילויות האכיפה, באופן שסכומי הפיצוי והחזר ההוצאות שיחולו ישקפו את סכומן הכולל של ההוצאות בפועל הכרוכות באכיפת הגבייה של האגרה, באכיפת החיובים ובפיצוי בשל נזק שנגרם, ואילו הוצאות שהוציא בעל הזיכיון יוכרו כהוצאות בפועל לעניין תקנה זו.</w:t>
      </w:r>
    </w:p>
    <w:p w:rsidR="004E0A88" w:rsidRDefault="004E0A88" w:rsidP="004E0A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הזיכיון יגיש לרשות הממונה, לצורך הבדיקות האמורות בתקנת משנה (ג), לא יאוחר מ-45 ימים לאחר שנדרש לעשות כן, וכן בכל 1 באפריל לגבי השנה שהסתיימה ב-31 בדצמבר של השנה הקודמת, את מלוא הנתונים והתחזיות לעניין פעילויות הגבייה והאכיפה, לרבות עלויות, הכנסות מאכיפה והיקף סרבנות התשלום.</w:t>
      </w:r>
    </w:p>
    <w:p w:rsidR="004E0A88" w:rsidRPr="0004173F" w:rsidRDefault="004E0A88" w:rsidP="0004173F">
      <w:pPr>
        <w:pStyle w:val="medium2-header"/>
        <w:keepLines w:val="0"/>
        <w:spacing w:before="72"/>
        <w:ind w:left="0" w:right="1134"/>
        <w:rPr>
          <w:rFonts w:hint="cs"/>
          <w:noProof/>
          <w:rtl/>
        </w:rPr>
      </w:pPr>
      <w:bookmarkStart w:id="18" w:name="med3"/>
      <w:bookmarkEnd w:id="18"/>
      <w:r w:rsidRPr="0004173F">
        <w:rPr>
          <w:rFonts w:hint="cs"/>
          <w:noProof/>
          <w:rtl/>
        </w:rPr>
        <w:t>פרק ד': הודעות על אי-חידוש רישיון רכב</w:t>
      </w:r>
    </w:p>
    <w:p w:rsidR="003B0720" w:rsidRDefault="003B0720" w:rsidP="0004173F">
      <w:pPr>
        <w:pStyle w:val="P00"/>
        <w:spacing w:before="72"/>
        <w:ind w:left="0" w:right="1134"/>
        <w:rPr>
          <w:rStyle w:val="default"/>
          <w:rFonts w:cs="FrankRuehl" w:hint="cs"/>
          <w:rtl/>
        </w:rPr>
      </w:pPr>
      <w:bookmarkStart w:id="19" w:name="Seif14"/>
      <w:bookmarkEnd w:id="19"/>
      <w:r>
        <w:rPr>
          <w:lang w:val="he-IL"/>
        </w:rPr>
        <w:pict>
          <v:rect id="_x0000_s2193" style="position:absolute;left:0;text-align:left;margin-left:464.5pt;margin-top:8.05pt;width:75.05pt;height:21pt;z-index:251660288" o:allowincell="f" filled="f" stroked="f" strokecolor="lime" strokeweight=".25pt">
            <v:textbox style="mso-next-textbox:#_x0000_s2193" inset="0,0,0,0">
              <w:txbxContent>
                <w:p w:rsidR="004E0A88" w:rsidRDefault="0004173F" w:rsidP="003B0720">
                  <w:pPr>
                    <w:spacing w:line="160" w:lineRule="exact"/>
                    <w:jc w:val="left"/>
                    <w:rPr>
                      <w:rFonts w:cs="Miriam" w:hint="cs"/>
                      <w:noProof/>
                      <w:szCs w:val="18"/>
                      <w:rtl/>
                    </w:rPr>
                  </w:pPr>
                  <w:r>
                    <w:rPr>
                      <w:rFonts w:cs="Miriam" w:hint="cs"/>
                      <w:szCs w:val="18"/>
                      <w:rtl/>
                    </w:rPr>
                    <w:t>הודעת בעל זיכיון לרשות הרישוי</w:t>
                  </w:r>
                </w:p>
              </w:txbxContent>
            </v:textbox>
            <w10:anchorlock/>
          </v:rect>
        </w:pict>
      </w:r>
      <w:r>
        <w:rPr>
          <w:rStyle w:val="big-number"/>
          <w:rFonts w:cs="Miriam" w:hint="cs"/>
          <w:rtl/>
        </w:rPr>
        <w:t>1</w:t>
      </w:r>
      <w:r w:rsidR="004E0A88">
        <w:rPr>
          <w:rStyle w:val="big-number"/>
          <w:rFonts w:cs="Miriam" w:hint="cs"/>
          <w:rtl/>
        </w:rPr>
        <w:t>4</w:t>
      </w:r>
      <w:r w:rsidRPr="00547F55">
        <w:rPr>
          <w:rStyle w:val="default"/>
          <w:rFonts w:cs="FrankRuehl"/>
          <w:rtl/>
        </w:rPr>
        <w:t>.</w:t>
      </w:r>
      <w:r w:rsidRPr="00547F55">
        <w:rPr>
          <w:rStyle w:val="default"/>
          <w:rFonts w:cs="FrankRuehl"/>
          <w:rtl/>
        </w:rPr>
        <w:tab/>
      </w:r>
      <w:r w:rsidR="0004173F">
        <w:rPr>
          <w:rStyle w:val="default"/>
          <w:rFonts w:cs="FrankRuehl" w:hint="cs"/>
          <w:rtl/>
        </w:rPr>
        <w:t>לא שילם חייב חובות חלוטים בשל חמש נסיעות לפחות בנתיב מהיר, לאחר שנשלחו לו בשלהם חשבונות, יודיע על כך בעל הזיכיון לרשות הרישוי 14 ימים לפחות לפני המועד למשלוח הודעה לפי תקנה 15(א); בהודעתו יצוינו שם החייב, מספר הזהות שלו, מענו כאמור בתקנה 15(ג), וכן מספר הרישוי של הרכב שאין לחדש את רישיונו עד לפירעון מלוא החובות האמורים.</w:t>
      </w:r>
    </w:p>
    <w:p w:rsidR="003B0720" w:rsidRDefault="003B0720" w:rsidP="00701EEF">
      <w:pPr>
        <w:pStyle w:val="P00"/>
        <w:spacing w:before="72"/>
        <w:ind w:left="0" w:right="1134"/>
        <w:rPr>
          <w:rStyle w:val="default"/>
          <w:rFonts w:cs="FrankRuehl" w:hint="cs"/>
          <w:rtl/>
        </w:rPr>
      </w:pPr>
      <w:bookmarkStart w:id="20" w:name="Seif15"/>
      <w:bookmarkEnd w:id="20"/>
      <w:r>
        <w:rPr>
          <w:lang w:val="he-IL"/>
        </w:rPr>
        <w:pict>
          <v:rect id="_x0000_s2194" style="position:absolute;left:0;text-align:left;margin-left:464.5pt;margin-top:8.05pt;width:75.05pt;height:18.1pt;z-index:251661312" o:allowincell="f" filled="f" stroked="f" strokecolor="lime" strokeweight=".25pt">
            <v:textbox style="mso-next-textbox:#_x0000_s2194" inset="0,0,0,0">
              <w:txbxContent>
                <w:p w:rsidR="004E0A88" w:rsidRDefault="00701EEF" w:rsidP="003B0720">
                  <w:pPr>
                    <w:spacing w:line="160" w:lineRule="exact"/>
                    <w:jc w:val="left"/>
                    <w:rPr>
                      <w:rFonts w:cs="Miriam" w:hint="cs"/>
                      <w:noProof/>
                      <w:szCs w:val="18"/>
                      <w:rtl/>
                    </w:rPr>
                  </w:pPr>
                  <w:r>
                    <w:rPr>
                      <w:rFonts w:cs="Miriam" w:hint="cs"/>
                      <w:szCs w:val="18"/>
                      <w:rtl/>
                    </w:rPr>
                    <w:t>המצאת הודעה בדבר אי-חידוש רישיון</w:t>
                  </w:r>
                </w:p>
              </w:txbxContent>
            </v:textbox>
            <w10:anchorlock/>
          </v:rect>
        </w:pict>
      </w:r>
      <w:r>
        <w:rPr>
          <w:rStyle w:val="big-number"/>
          <w:rFonts w:cs="Miriam" w:hint="cs"/>
          <w:rtl/>
        </w:rPr>
        <w:t>1</w:t>
      </w:r>
      <w:r w:rsidR="0004173F">
        <w:rPr>
          <w:rStyle w:val="big-number"/>
          <w:rFonts w:cs="Miriam" w:hint="cs"/>
          <w:rtl/>
        </w:rPr>
        <w:t>5</w:t>
      </w:r>
      <w:r w:rsidRPr="00547F55">
        <w:rPr>
          <w:rStyle w:val="default"/>
          <w:rFonts w:cs="FrankRuehl"/>
          <w:rtl/>
        </w:rPr>
        <w:t>.</w:t>
      </w:r>
      <w:r w:rsidRPr="00547F55">
        <w:rPr>
          <w:rStyle w:val="default"/>
          <w:rFonts w:cs="FrankRuehl"/>
          <w:rtl/>
        </w:rPr>
        <w:tab/>
      </w:r>
      <w:r w:rsidR="00701EEF">
        <w:rPr>
          <w:rStyle w:val="default"/>
          <w:rFonts w:cs="FrankRuehl" w:hint="cs"/>
          <w:rtl/>
        </w:rPr>
        <w:t>(א)</w:t>
      </w:r>
      <w:r w:rsidR="00701EEF">
        <w:rPr>
          <w:rStyle w:val="default"/>
          <w:rFonts w:cs="FrankRuehl" w:hint="cs"/>
          <w:rtl/>
        </w:rPr>
        <w:tab/>
        <w:t>בעל זיכיון ורשות הרישוי יודיעו לחייב או לבעלים הרשום ברישיון הרכב של רכב השיוך, שלא שילם חובות חלוטים בשל חמש נסיעות לפחות בנתיב מהיר ושלגביהן נשלחו לו חשבונות לפי תקנות אלה, כי רישיון הרכב שבוצעו בו הנסיעות או רישיון רכב השיוך, לפי העניין, לא יחודש אלא אם כן ישולמו מלוא החובות האמורים לפני מועד החידוש.</w:t>
      </w:r>
    </w:p>
    <w:p w:rsidR="00701EEF" w:rsidRDefault="00701EEF" w:rsidP="00701E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הודעות לפי תקנת משנה (א) יישלחו בדואר רשום 90 ימים לפחות לפני מועד החידוש.</w:t>
      </w:r>
    </w:p>
    <w:p w:rsidR="00701EEF" w:rsidRDefault="00701EEF" w:rsidP="00701E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B3643">
        <w:rPr>
          <w:rStyle w:val="default"/>
          <w:rFonts w:cs="FrankRuehl" w:hint="cs"/>
          <w:rtl/>
        </w:rPr>
        <w:t>המען למשלוח ההודעה יהיה המען האמור בתקנה 6, כפי שהיה רשום או שנמסר או הודע, לפי העניין, שלושה ימים לפני מועד משלוח ההודעה לחייב או לרשות הרישוי לפי תקנה זו.</w:t>
      </w:r>
    </w:p>
    <w:p w:rsidR="00CB3643" w:rsidRDefault="00CB3643" w:rsidP="00701EE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המצאת ההודעה יחולו הוראות תקנה 5(ב) ו-(ג), בשינויים המחויבים.</w:t>
      </w:r>
    </w:p>
    <w:p w:rsidR="00CB3643" w:rsidRDefault="00CB3643" w:rsidP="00701E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עותק מהודעה הנשלחת לבעלים הרשום ברישיון הרכב של רכב שיוך לפי תקנה זו, יישלח גם למנוי שעל פי ההסכם מכוחו נרשם רכב השיוך.</w:t>
      </w:r>
    </w:p>
    <w:p w:rsidR="00CB3643" w:rsidRPr="00CB3643" w:rsidRDefault="00CB3643" w:rsidP="00CB3643">
      <w:pPr>
        <w:pStyle w:val="medium2-header"/>
        <w:keepLines w:val="0"/>
        <w:spacing w:before="72"/>
        <w:ind w:left="0" w:right="1134"/>
        <w:rPr>
          <w:rFonts w:hint="cs"/>
          <w:noProof/>
          <w:rtl/>
        </w:rPr>
      </w:pPr>
      <w:bookmarkStart w:id="21" w:name="med4"/>
      <w:bookmarkEnd w:id="21"/>
      <w:r w:rsidRPr="00CB3643">
        <w:rPr>
          <w:rFonts w:hint="cs"/>
          <w:noProof/>
          <w:rtl/>
        </w:rPr>
        <w:t>פרק ה': ערעור</w:t>
      </w:r>
    </w:p>
    <w:p w:rsidR="003B0720" w:rsidRDefault="003B0720" w:rsidP="00CB3643">
      <w:pPr>
        <w:pStyle w:val="P00"/>
        <w:spacing w:before="72"/>
        <w:ind w:left="0" w:right="1134"/>
        <w:rPr>
          <w:rStyle w:val="default"/>
          <w:rFonts w:cs="FrankRuehl" w:hint="cs"/>
          <w:rtl/>
        </w:rPr>
      </w:pPr>
      <w:bookmarkStart w:id="22" w:name="Seif16"/>
      <w:bookmarkEnd w:id="22"/>
      <w:r>
        <w:rPr>
          <w:lang w:val="he-IL"/>
        </w:rPr>
        <w:pict>
          <v:rect id="_x0000_s2195" style="position:absolute;left:0;text-align:left;margin-left:464.5pt;margin-top:8.05pt;width:75.05pt;height:14.15pt;z-index:251662336" o:allowincell="f" filled="f" stroked="f" strokecolor="lime" strokeweight=".25pt">
            <v:textbox style="mso-next-textbox:#_x0000_s2195" inset="0,0,0,0">
              <w:txbxContent>
                <w:p w:rsidR="004E0A88" w:rsidRDefault="00CB3643" w:rsidP="003B0720">
                  <w:pPr>
                    <w:spacing w:line="160" w:lineRule="exact"/>
                    <w:jc w:val="left"/>
                    <w:rPr>
                      <w:rFonts w:cs="Miriam" w:hint="cs"/>
                      <w:noProof/>
                      <w:szCs w:val="18"/>
                      <w:rtl/>
                    </w:rPr>
                  </w:pPr>
                  <w:r>
                    <w:rPr>
                      <w:rFonts w:cs="Miriam" w:hint="cs"/>
                      <w:szCs w:val="18"/>
                      <w:rtl/>
                    </w:rPr>
                    <w:t>מועדים לערעור</w:t>
                  </w:r>
                </w:p>
              </w:txbxContent>
            </v:textbox>
            <w10:anchorlock/>
          </v:rect>
        </w:pict>
      </w:r>
      <w:r>
        <w:rPr>
          <w:rStyle w:val="big-number"/>
          <w:rFonts w:cs="Miriam" w:hint="cs"/>
          <w:rtl/>
        </w:rPr>
        <w:t>1</w:t>
      </w:r>
      <w:r w:rsidR="00CB3643">
        <w:rPr>
          <w:rStyle w:val="big-number"/>
          <w:rFonts w:cs="Miriam" w:hint="cs"/>
          <w:rtl/>
        </w:rPr>
        <w:t>6</w:t>
      </w:r>
      <w:r w:rsidRPr="00547F55">
        <w:rPr>
          <w:rStyle w:val="default"/>
          <w:rFonts w:cs="FrankRuehl"/>
          <w:rtl/>
        </w:rPr>
        <w:t>.</w:t>
      </w:r>
      <w:r w:rsidRPr="00547F55">
        <w:rPr>
          <w:rStyle w:val="default"/>
          <w:rFonts w:cs="FrankRuehl"/>
          <w:rtl/>
        </w:rPr>
        <w:tab/>
      </w:r>
      <w:r w:rsidR="00CB3643">
        <w:rPr>
          <w:rStyle w:val="default"/>
          <w:rFonts w:cs="FrankRuehl" w:hint="cs"/>
          <w:rtl/>
        </w:rPr>
        <w:t>המועד להגשת בקשת רשות ערעור לבית משפט מחוזי, על החלטה סופית של ועדת ערר, הוא 30 ימים מיום שניתנה ההחלטה; נתן בית המשפט רשות לערער, יקבע את המועד להגשת הערעור.</w:t>
      </w:r>
    </w:p>
    <w:p w:rsidR="00CB3643" w:rsidRPr="00CB3643" w:rsidRDefault="00CB3643" w:rsidP="00CB3643">
      <w:pPr>
        <w:pStyle w:val="medium2-header"/>
        <w:keepLines w:val="0"/>
        <w:spacing w:before="72"/>
        <w:ind w:left="0" w:right="1134"/>
        <w:rPr>
          <w:rFonts w:hint="cs"/>
          <w:noProof/>
          <w:rtl/>
        </w:rPr>
      </w:pPr>
      <w:bookmarkStart w:id="23" w:name="med5"/>
      <w:bookmarkEnd w:id="23"/>
      <w:r w:rsidRPr="00CB3643">
        <w:rPr>
          <w:rFonts w:hint="cs"/>
          <w:noProof/>
          <w:rtl/>
        </w:rPr>
        <w:t>פרק ו': הוראות מיוחדות ביחס לנסיעה בנתיב מהיר</w:t>
      </w:r>
    </w:p>
    <w:p w:rsidR="003B0720" w:rsidRDefault="003B0720" w:rsidP="00CB3643">
      <w:pPr>
        <w:pStyle w:val="P00"/>
        <w:spacing w:before="72"/>
        <w:ind w:left="0" w:right="1134"/>
        <w:rPr>
          <w:rStyle w:val="default"/>
          <w:rFonts w:cs="FrankRuehl" w:hint="cs"/>
          <w:rtl/>
        </w:rPr>
      </w:pPr>
      <w:bookmarkStart w:id="24" w:name="Seif17"/>
      <w:bookmarkEnd w:id="24"/>
      <w:r>
        <w:rPr>
          <w:lang w:val="he-IL"/>
        </w:rPr>
        <w:pict>
          <v:rect id="_x0000_s2196" style="position:absolute;left:0;text-align:left;margin-left:464.5pt;margin-top:8.05pt;width:75.05pt;height:17.45pt;z-index:251663360" o:allowincell="f" filled="f" stroked="f" strokecolor="lime" strokeweight=".25pt">
            <v:textbox style="mso-next-textbox:#_x0000_s2196" inset="0,0,0,0">
              <w:txbxContent>
                <w:p w:rsidR="004E0A88" w:rsidRDefault="00CB3643" w:rsidP="003B0720">
                  <w:pPr>
                    <w:spacing w:line="160" w:lineRule="exact"/>
                    <w:jc w:val="left"/>
                    <w:rPr>
                      <w:rFonts w:cs="Miriam" w:hint="cs"/>
                      <w:noProof/>
                      <w:szCs w:val="18"/>
                      <w:rtl/>
                    </w:rPr>
                  </w:pPr>
                  <w:r>
                    <w:rPr>
                      <w:rFonts w:cs="Miriam" w:hint="cs"/>
                      <w:szCs w:val="18"/>
                      <w:rtl/>
                    </w:rPr>
                    <w:t>איסור כניסה לנתיב מהיר</w:t>
                  </w:r>
                </w:p>
              </w:txbxContent>
            </v:textbox>
            <w10:anchorlock/>
          </v:rect>
        </w:pict>
      </w:r>
      <w:r>
        <w:rPr>
          <w:rStyle w:val="big-number"/>
          <w:rFonts w:cs="Miriam" w:hint="cs"/>
          <w:rtl/>
        </w:rPr>
        <w:t>1</w:t>
      </w:r>
      <w:r w:rsidR="00CB3643">
        <w:rPr>
          <w:rStyle w:val="big-number"/>
          <w:rFonts w:cs="Miriam" w:hint="cs"/>
          <w:rtl/>
        </w:rPr>
        <w:t>7</w:t>
      </w:r>
      <w:r w:rsidRPr="00547F55">
        <w:rPr>
          <w:rStyle w:val="default"/>
          <w:rFonts w:cs="FrankRuehl"/>
          <w:rtl/>
        </w:rPr>
        <w:t>.</w:t>
      </w:r>
      <w:r w:rsidRPr="00547F55">
        <w:rPr>
          <w:rStyle w:val="default"/>
          <w:rFonts w:cs="FrankRuehl"/>
          <w:rtl/>
        </w:rPr>
        <w:tab/>
      </w:r>
      <w:r w:rsidR="00CB3643">
        <w:rPr>
          <w:rStyle w:val="default"/>
          <w:rFonts w:cs="FrankRuehl" w:hint="cs"/>
          <w:rtl/>
        </w:rPr>
        <w:t>כלי הרכב כמפורט להלן לא יהיו רשאים להיכנס לנתיב מהיר:</w:t>
      </w:r>
    </w:p>
    <w:p w:rsidR="00CB3643" w:rsidRDefault="00CB3643" w:rsidP="00CB364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רכב שאינו רכב מנועי;</w:t>
      </w:r>
    </w:p>
    <w:p w:rsidR="00CB3643" w:rsidRDefault="00CB3643" w:rsidP="00CB364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רכב שמשקלו הכולל עולה על 3.5 טון, למעט רכב הפטור מאגרה לפי תקנה 18;</w:t>
      </w:r>
    </w:p>
    <w:p w:rsidR="00CB3643" w:rsidRDefault="00CB3643" w:rsidP="00CB3643">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אופנוע אשר מחובר אליו רכב צדי, טרקטור, מכונה ניידת, רכב איטי, רכב מחובר, נתמך ותלת-אופנוע כהגדרתם בתקנות התעבורה, התשכ"א-1961 (להלן </w:t>
      </w:r>
      <w:r>
        <w:rPr>
          <w:rStyle w:val="default"/>
          <w:rFonts w:cs="FrankRuehl"/>
          <w:rtl/>
        </w:rPr>
        <w:t>–</w:t>
      </w:r>
      <w:r>
        <w:rPr>
          <w:rStyle w:val="default"/>
          <w:rFonts w:cs="FrankRuehl" w:hint="cs"/>
          <w:rtl/>
        </w:rPr>
        <w:t xml:space="preserve"> תקנות התעבורה).</w:t>
      </w:r>
    </w:p>
    <w:p w:rsidR="003B0720" w:rsidRDefault="003B0720" w:rsidP="00CB3643">
      <w:pPr>
        <w:pStyle w:val="P00"/>
        <w:spacing w:before="72"/>
        <w:ind w:left="0" w:right="1134"/>
        <w:rPr>
          <w:rStyle w:val="default"/>
          <w:rFonts w:cs="FrankRuehl" w:hint="cs"/>
          <w:rtl/>
        </w:rPr>
      </w:pPr>
      <w:bookmarkStart w:id="25" w:name="Seif18"/>
      <w:bookmarkEnd w:id="25"/>
      <w:r>
        <w:rPr>
          <w:lang w:val="he-IL"/>
        </w:rPr>
        <w:pict>
          <v:rect id="_x0000_s2197" style="position:absolute;left:0;text-align:left;margin-left:464.5pt;margin-top:8.05pt;width:75.05pt;height:22.5pt;z-index:251664384" o:allowincell="f" filled="f" stroked="f" strokecolor="lime" strokeweight=".25pt">
            <v:textbox style="mso-next-textbox:#_x0000_s2197" inset="0,0,0,0">
              <w:txbxContent>
                <w:p w:rsidR="004E0A88" w:rsidRDefault="00CB3643" w:rsidP="003B0720">
                  <w:pPr>
                    <w:spacing w:line="160" w:lineRule="exact"/>
                    <w:jc w:val="left"/>
                    <w:rPr>
                      <w:rFonts w:cs="Miriam" w:hint="cs"/>
                      <w:noProof/>
                      <w:szCs w:val="18"/>
                      <w:rtl/>
                    </w:rPr>
                  </w:pPr>
                  <w:r>
                    <w:rPr>
                      <w:rFonts w:cs="Miriam" w:hint="cs"/>
                      <w:szCs w:val="18"/>
                      <w:rtl/>
                    </w:rPr>
                    <w:t>פטור מתשלום אגרה וסכום מופחת שלה</w:t>
                  </w:r>
                </w:p>
              </w:txbxContent>
            </v:textbox>
            <w10:anchorlock/>
          </v:rect>
        </w:pict>
      </w:r>
      <w:r>
        <w:rPr>
          <w:rStyle w:val="big-number"/>
          <w:rFonts w:cs="Miriam" w:hint="cs"/>
          <w:rtl/>
        </w:rPr>
        <w:t>1</w:t>
      </w:r>
      <w:r w:rsidR="00CB3643">
        <w:rPr>
          <w:rStyle w:val="big-number"/>
          <w:rFonts w:cs="Miriam" w:hint="cs"/>
          <w:rtl/>
        </w:rPr>
        <w:t>8</w:t>
      </w:r>
      <w:r w:rsidRPr="00547F55">
        <w:rPr>
          <w:rStyle w:val="default"/>
          <w:rFonts w:cs="FrankRuehl"/>
          <w:rtl/>
        </w:rPr>
        <w:t>.</w:t>
      </w:r>
      <w:r w:rsidRPr="00547F55">
        <w:rPr>
          <w:rStyle w:val="default"/>
          <w:rFonts w:cs="FrankRuehl"/>
          <w:rtl/>
        </w:rPr>
        <w:tab/>
      </w:r>
      <w:r w:rsidR="00CB3643">
        <w:rPr>
          <w:rStyle w:val="default"/>
          <w:rFonts w:cs="FrankRuehl" w:hint="cs"/>
          <w:rtl/>
        </w:rPr>
        <w:t>(א)</w:t>
      </w:r>
      <w:r w:rsidR="00CB3643">
        <w:rPr>
          <w:rStyle w:val="default"/>
          <w:rFonts w:cs="FrankRuehl" w:hint="cs"/>
          <w:rtl/>
        </w:rPr>
        <w:tab/>
        <w:t>בנתיב מהיר כמפורט בטור א' בתוספת הרביעית פטורים מתשלום אגרה בעד נסיעה כלי הרכב מבין המפורטים להלן, כולם או מקצתם, כאמור בטור ב' בה:</w:t>
      </w:r>
    </w:p>
    <w:p w:rsidR="00CB3643" w:rsidRDefault="00CB3643" w:rsidP="00CB364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אוטובוס, למעט אוטובוס זעיר פרטי, כהגדרתם בתקנות התעבורה;</w:t>
      </w:r>
    </w:p>
    <w:p w:rsidR="00CB3643" w:rsidRDefault="00CB3643" w:rsidP="00CB364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מונית שניתן עליה רישיון לנסיעת שירות, בעת שהיא מבצעת נסיעת שירות בקו השירות למוניות שנקבע ברישיון הנסיעה; לעניין זה </w:t>
      </w:r>
      <w:r>
        <w:rPr>
          <w:rStyle w:val="default"/>
          <w:rFonts w:cs="FrankRuehl"/>
          <w:rtl/>
        </w:rPr>
        <w:t>–</w:t>
      </w:r>
    </w:p>
    <w:p w:rsidR="00CB3643" w:rsidRDefault="00CB3643" w:rsidP="00CB3643">
      <w:pPr>
        <w:pStyle w:val="P00"/>
        <w:spacing w:before="72"/>
        <w:ind w:left="1021" w:right="1134"/>
        <w:rPr>
          <w:rStyle w:val="default"/>
          <w:rFonts w:cs="FrankRuehl" w:hint="cs"/>
          <w:rtl/>
        </w:rPr>
      </w:pPr>
      <w:r>
        <w:rPr>
          <w:rStyle w:val="default"/>
          <w:rFonts w:cs="FrankRuehl" w:hint="cs"/>
          <w:rtl/>
        </w:rPr>
        <w:t xml:space="preserve">"רישיון לנסיעת שירות", "קו שירות למוניות" </w:t>
      </w:r>
      <w:r>
        <w:rPr>
          <w:rStyle w:val="default"/>
          <w:rFonts w:cs="FrankRuehl"/>
          <w:rtl/>
        </w:rPr>
        <w:t>–</w:t>
      </w:r>
      <w:r>
        <w:rPr>
          <w:rStyle w:val="default"/>
          <w:rFonts w:cs="FrankRuehl" w:hint="cs"/>
          <w:rtl/>
        </w:rPr>
        <w:t xml:space="preserve"> כהגדרתם בסעיף 14ז לפקודת התעבורה;</w:t>
      </w:r>
    </w:p>
    <w:p w:rsidR="00CB3643" w:rsidRDefault="00CB3643" w:rsidP="00CB3643">
      <w:pPr>
        <w:pStyle w:val="P00"/>
        <w:spacing w:before="72"/>
        <w:ind w:left="1021" w:right="1134"/>
        <w:rPr>
          <w:rStyle w:val="default"/>
          <w:rFonts w:cs="FrankRuehl" w:hint="cs"/>
          <w:rtl/>
        </w:rPr>
      </w:pPr>
      <w:r>
        <w:rPr>
          <w:rStyle w:val="default"/>
          <w:rFonts w:cs="FrankRuehl" w:hint="cs"/>
          <w:rtl/>
        </w:rPr>
        <w:t xml:space="preserve">"נסיעת שירות" </w:t>
      </w:r>
      <w:r>
        <w:rPr>
          <w:rStyle w:val="default"/>
          <w:rFonts w:cs="FrankRuehl"/>
          <w:rtl/>
        </w:rPr>
        <w:t>–</w:t>
      </w:r>
      <w:r>
        <w:rPr>
          <w:rStyle w:val="default"/>
          <w:rFonts w:cs="FrankRuehl" w:hint="cs"/>
          <w:rtl/>
        </w:rPr>
        <w:t xml:space="preserve"> כהגדרתה בתקנה 485 לתקנות התעבורה;</w:t>
      </w:r>
    </w:p>
    <w:p w:rsidR="00CB3643" w:rsidRDefault="00CB3643" w:rsidP="00CB364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רכב המופעל על ידי בעל זיכיון או מי מטעמו לצורך תפעול הנתיב המהיר;</w:t>
      </w:r>
    </w:p>
    <w:p w:rsidR="00CB3643" w:rsidRDefault="00CB3643" w:rsidP="00CB364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רכב שבו שלושה נוסעים לפחות נוסף על הנהג, אשר עבר במיתקן ביקורת, במקום שאישרה הרשות הממונה; בפסקה זו, "מיתקן ביקורת" </w:t>
      </w:r>
      <w:r>
        <w:rPr>
          <w:rStyle w:val="default"/>
          <w:rFonts w:cs="FrankRuehl"/>
          <w:rtl/>
        </w:rPr>
        <w:t>–</w:t>
      </w:r>
      <w:r>
        <w:rPr>
          <w:rStyle w:val="default"/>
          <w:rFonts w:cs="FrankRuehl" w:hint="cs"/>
          <w:rtl/>
        </w:rPr>
        <w:t xml:space="preserve"> מיתקן שנועד לספירת הנוסעים ברכב;</w:t>
      </w:r>
    </w:p>
    <w:p w:rsidR="00CB3643" w:rsidRDefault="00CB3643" w:rsidP="00CB364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רכב שבו שני נוסעים נוסף על הנהג, אשר עבר במיתקן ביקורת, במקום שאישרה הרשות הממונה, וזאת בעת שנוסעים בנתיב המהיר פחות מ-1,000 כלי רכב בשעה;</w:t>
      </w:r>
    </w:p>
    <w:p w:rsidR="00CB3643" w:rsidRDefault="00CB3643" w:rsidP="00CB364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רכב שנסיעתו בנתיב המהיר נמשכה, בנסיבות שאינן באחריות בעל הרכב, יותר מן הזמן שנקבע בטור ג' לתוספת השנייה;</w:t>
      </w:r>
    </w:p>
    <w:p w:rsidR="00CB3643" w:rsidRDefault="00CB3643" w:rsidP="00CB364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רכב שניתן לגביו תג נכה מן הסוג המפורט בתוספת התשיעית לפקודת התעבורה, בעת שהנכה שעל שמו ניתן התג נוהג ברכב או נוסע בו.</w:t>
      </w:r>
    </w:p>
    <w:p w:rsidR="00CB3643" w:rsidRDefault="00CB3643" w:rsidP="00CB36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בנתיב מהיר כמפורט בטור א' בתוספת הרביעית, ישלם אופנוע מחצית מהאגרה שהיא בתוקף במועד נסיעתו בו כאמור בתקנה 3(ג).</w:t>
      </w:r>
    </w:p>
    <w:p w:rsidR="00CB3643" w:rsidRPr="00CB3643" w:rsidRDefault="00CB3643" w:rsidP="00CB3643">
      <w:pPr>
        <w:pStyle w:val="medium2-header"/>
        <w:keepLines w:val="0"/>
        <w:spacing w:before="72"/>
        <w:ind w:left="0" w:right="1134"/>
        <w:rPr>
          <w:rFonts w:hint="cs"/>
          <w:noProof/>
          <w:rtl/>
        </w:rPr>
      </w:pPr>
      <w:bookmarkStart w:id="26" w:name="med6"/>
      <w:bookmarkEnd w:id="26"/>
      <w:r w:rsidRPr="00CB3643">
        <w:rPr>
          <w:rFonts w:hint="cs"/>
          <w:noProof/>
          <w:rtl/>
        </w:rPr>
        <w:t>פרק ו': שונות</w:t>
      </w:r>
    </w:p>
    <w:p w:rsidR="003B0720" w:rsidRDefault="003B0720" w:rsidP="00CB3643">
      <w:pPr>
        <w:pStyle w:val="P00"/>
        <w:spacing w:before="72"/>
        <w:ind w:left="0" w:right="1134"/>
        <w:rPr>
          <w:rStyle w:val="default"/>
          <w:rFonts w:cs="FrankRuehl" w:hint="cs"/>
          <w:rtl/>
        </w:rPr>
      </w:pPr>
      <w:bookmarkStart w:id="27" w:name="Seif19"/>
      <w:bookmarkEnd w:id="27"/>
      <w:r>
        <w:rPr>
          <w:lang w:val="he-IL"/>
        </w:rPr>
        <w:pict>
          <v:rect id="_x0000_s2198" style="position:absolute;left:0;text-align:left;margin-left:464.5pt;margin-top:8.05pt;width:75.05pt;height:14.15pt;z-index:251665408" o:allowincell="f" filled="f" stroked="f" strokecolor="lime" strokeweight=".25pt">
            <v:textbox style="mso-next-textbox:#_x0000_s2198" inset="0,0,0,0">
              <w:txbxContent>
                <w:p w:rsidR="004E0A88" w:rsidRDefault="00CB3643" w:rsidP="003B0720">
                  <w:pPr>
                    <w:spacing w:line="160" w:lineRule="exact"/>
                    <w:jc w:val="left"/>
                    <w:rPr>
                      <w:rFonts w:cs="Miriam" w:hint="cs"/>
                      <w:noProof/>
                      <w:szCs w:val="18"/>
                      <w:rtl/>
                    </w:rPr>
                  </w:pPr>
                  <w:r>
                    <w:rPr>
                      <w:rFonts w:cs="Miriam" w:hint="cs"/>
                      <w:szCs w:val="18"/>
                      <w:rtl/>
                    </w:rPr>
                    <w:t>חייב שמכר את רכבו</w:t>
                  </w:r>
                </w:p>
              </w:txbxContent>
            </v:textbox>
            <w10:anchorlock/>
          </v:rect>
        </w:pict>
      </w:r>
      <w:r>
        <w:rPr>
          <w:rStyle w:val="big-number"/>
          <w:rFonts w:cs="Miriam" w:hint="cs"/>
          <w:rtl/>
        </w:rPr>
        <w:t>1</w:t>
      </w:r>
      <w:r w:rsidR="00CB3643">
        <w:rPr>
          <w:rStyle w:val="big-number"/>
          <w:rFonts w:cs="Miriam" w:hint="cs"/>
          <w:rtl/>
        </w:rPr>
        <w:t>9</w:t>
      </w:r>
      <w:r w:rsidRPr="00547F55">
        <w:rPr>
          <w:rStyle w:val="default"/>
          <w:rFonts w:cs="FrankRuehl"/>
          <w:rtl/>
        </w:rPr>
        <w:t>.</w:t>
      </w:r>
      <w:r w:rsidRPr="00547F55">
        <w:rPr>
          <w:rStyle w:val="default"/>
          <w:rFonts w:cs="FrankRuehl"/>
          <w:rtl/>
        </w:rPr>
        <w:tab/>
      </w:r>
      <w:r w:rsidR="00CB3643">
        <w:rPr>
          <w:rStyle w:val="default"/>
          <w:rFonts w:cs="FrankRuehl" w:hint="cs"/>
          <w:rtl/>
        </w:rPr>
        <w:t>(א)</w:t>
      </w:r>
      <w:r w:rsidR="00CB3643">
        <w:rPr>
          <w:rStyle w:val="default"/>
          <w:rFonts w:cs="FrankRuehl" w:hint="cs"/>
          <w:rtl/>
        </w:rPr>
        <w:tab/>
        <w:t xml:space="preserve">נתברר לבעל זיכיון כי רכב, שחיוב בשל נסיעות בו לא נפרע, אינו עוד בבעלות החייב, ישלח לחייב חשבון ורשאי הוא, בלי לגרוע מכל תרופה אחרת העומדת לו על פי דין, להודיע לאותו חייב שאם לא ישולם החיוב, הוא ייווסף לחשבון שיישלח לגבי רכב אחר שבבעלותו שצוין בהודעה, ואם אותה שעה לא היה בבעלותו רכב אחר </w:t>
      </w:r>
      <w:r w:rsidR="00CB3643">
        <w:rPr>
          <w:rStyle w:val="default"/>
          <w:rFonts w:cs="FrankRuehl"/>
          <w:rtl/>
        </w:rPr>
        <w:t>–</w:t>
      </w:r>
      <w:r w:rsidR="00CB3643">
        <w:rPr>
          <w:rStyle w:val="default"/>
          <w:rFonts w:cs="FrankRuehl" w:hint="cs"/>
          <w:rtl/>
        </w:rPr>
        <w:t xml:space="preserve"> לגבי רכב שיהיה בבעלותו.</w:t>
      </w:r>
    </w:p>
    <w:p w:rsidR="00CB3643" w:rsidRDefault="00CB3643" w:rsidP="00CB364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החייב רשאי, בתוך 30 ימים מיום שהומצאה הודעת בעל זיכיון כאמור בתקנת משנה (א), לפרוע את החיוב או לבקש בכתב מבעל זיכיון, כי החיוב שלא נפרע ייווסף לחשבון שיישלח בשל רכב אחר שבבעלותו או אמצעי זיהוי שלגביו התקשר החייב בהסכם, שאינו זה שצוין בהודעה, ובעל זיכיון יפעל כמבוקש.</w:t>
      </w:r>
    </w:p>
    <w:p w:rsidR="00CB3643" w:rsidRDefault="00CB3643" w:rsidP="00CB364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פרע החייב את החיוב ולא פעל כאמור בתקנת משנה (ב), ייווסף סכום החיוב לחשבון שיישלח לגבי הרכב שצוין בהודעה לפי תקנת משנה (א); החיוב שייווסף לחשבון הנשלח לגבי רכב אחר כאמור, יהיה בסכומו הכולל ביום ההוספה.</w:t>
      </w:r>
    </w:p>
    <w:p w:rsidR="003B0720" w:rsidRDefault="003B0720" w:rsidP="00734DED">
      <w:pPr>
        <w:pStyle w:val="P00"/>
        <w:spacing w:before="72"/>
        <w:ind w:left="0" w:right="1134"/>
        <w:rPr>
          <w:rStyle w:val="default"/>
          <w:rFonts w:cs="FrankRuehl" w:hint="cs"/>
          <w:rtl/>
        </w:rPr>
      </w:pPr>
      <w:bookmarkStart w:id="28" w:name="Seif20"/>
      <w:bookmarkEnd w:id="28"/>
      <w:r>
        <w:rPr>
          <w:lang w:val="he-IL"/>
        </w:rPr>
        <w:pict>
          <v:rect id="_x0000_s2199" style="position:absolute;left:0;text-align:left;margin-left:464.5pt;margin-top:8.05pt;width:75.05pt;height:21.3pt;z-index:251666432" o:allowincell="f" filled="f" stroked="f" strokecolor="lime" strokeweight=".25pt">
            <v:textbox style="mso-next-textbox:#_x0000_s2199" inset="0,0,0,0">
              <w:txbxContent>
                <w:p w:rsidR="004E0A88" w:rsidRDefault="00734DED" w:rsidP="003B0720">
                  <w:pPr>
                    <w:spacing w:line="160" w:lineRule="exact"/>
                    <w:jc w:val="left"/>
                    <w:rPr>
                      <w:rFonts w:cs="Miriam" w:hint="cs"/>
                      <w:noProof/>
                      <w:szCs w:val="18"/>
                      <w:rtl/>
                    </w:rPr>
                  </w:pPr>
                  <w:r>
                    <w:rPr>
                      <w:rFonts w:cs="Miriam" w:hint="cs"/>
                      <w:szCs w:val="18"/>
                      <w:rtl/>
                    </w:rPr>
                    <w:t>בעלים של רכב שיוך שמכר את רכבו</w:t>
                  </w:r>
                </w:p>
              </w:txbxContent>
            </v:textbox>
            <w10:anchorlock/>
          </v:rect>
        </w:pict>
      </w:r>
      <w:r>
        <w:rPr>
          <w:rStyle w:val="big-number"/>
          <w:rFonts w:cs="Miriam" w:hint="cs"/>
          <w:rtl/>
        </w:rPr>
        <w:t>20</w:t>
      </w:r>
      <w:r w:rsidRPr="00547F55">
        <w:rPr>
          <w:rStyle w:val="default"/>
          <w:rFonts w:cs="FrankRuehl"/>
          <w:rtl/>
        </w:rPr>
        <w:t>.</w:t>
      </w:r>
      <w:r w:rsidRPr="00547F55">
        <w:rPr>
          <w:rStyle w:val="default"/>
          <w:rFonts w:cs="FrankRuehl"/>
          <w:rtl/>
        </w:rPr>
        <w:tab/>
      </w:r>
      <w:r w:rsidR="00734DED">
        <w:rPr>
          <w:rStyle w:val="default"/>
          <w:rFonts w:cs="FrankRuehl" w:hint="cs"/>
          <w:rtl/>
        </w:rPr>
        <w:t xml:space="preserve">נתברר לבעל זיכיון כי רכב שיוך, אינו עוד בבעלות מי שרשום אצלו כבעלו חיובים המיוחסים לו לא נפרעו, ישלח לו חשבון ורשאי הוא, בלי לגרוע מכל תרופה אחרת העומדת לו על פי דין, להודיע לבעל רכב השיוך כי הוראות סעיף 4ב לחוק יחולו על רכב אחר שבבעלותו שצוין בהודעה, ואם אותה שעה לא היה בבעלותו רכב אחר </w:t>
      </w:r>
      <w:r w:rsidR="00734DED">
        <w:rPr>
          <w:rStyle w:val="default"/>
          <w:rFonts w:cs="FrankRuehl"/>
          <w:rtl/>
        </w:rPr>
        <w:t>–</w:t>
      </w:r>
      <w:r w:rsidR="00734DED">
        <w:rPr>
          <w:rStyle w:val="default"/>
          <w:rFonts w:cs="FrankRuehl" w:hint="cs"/>
          <w:rtl/>
        </w:rPr>
        <w:t xml:space="preserve"> לגבי רכב שיהיה בבעלותו, ותקנה 19(ב) ו-(ג) תחול בשינויים המחויבים.</w:t>
      </w:r>
    </w:p>
    <w:p w:rsidR="003B0720" w:rsidRDefault="003B0720" w:rsidP="00734DED">
      <w:pPr>
        <w:pStyle w:val="P00"/>
        <w:spacing w:before="72"/>
        <w:ind w:left="0" w:right="1134"/>
        <w:rPr>
          <w:rStyle w:val="default"/>
          <w:rFonts w:cs="FrankRuehl" w:hint="cs"/>
          <w:rtl/>
        </w:rPr>
      </w:pPr>
      <w:bookmarkStart w:id="29" w:name="Seif21"/>
      <w:bookmarkEnd w:id="29"/>
      <w:r>
        <w:rPr>
          <w:lang w:val="he-IL"/>
        </w:rPr>
        <w:pict>
          <v:rect id="_x0000_s2200" style="position:absolute;left:0;text-align:left;margin-left:464.5pt;margin-top:8.05pt;width:75.05pt;height:14.15pt;z-index:251667456" o:allowincell="f" filled="f" stroked="f" strokecolor="lime" strokeweight=".25pt">
            <v:textbox style="mso-next-textbox:#_x0000_s2200" inset="0,0,0,0">
              <w:txbxContent>
                <w:p w:rsidR="004E0A88" w:rsidRDefault="00734DED" w:rsidP="003B0720">
                  <w:pPr>
                    <w:spacing w:line="160" w:lineRule="exact"/>
                    <w:jc w:val="left"/>
                    <w:rPr>
                      <w:rFonts w:cs="Miriam" w:hint="cs"/>
                      <w:noProof/>
                      <w:szCs w:val="18"/>
                      <w:rtl/>
                    </w:rPr>
                  </w:pPr>
                  <w:r>
                    <w:rPr>
                      <w:rFonts w:cs="Miriam" w:hint="cs"/>
                      <w:szCs w:val="18"/>
                      <w:rtl/>
                    </w:rPr>
                    <w:t>ביטול ההסכם</w:t>
                  </w:r>
                </w:p>
              </w:txbxContent>
            </v:textbox>
            <w10:anchorlock/>
          </v:rect>
        </w:pict>
      </w:r>
      <w:r>
        <w:rPr>
          <w:rStyle w:val="big-number"/>
          <w:rFonts w:cs="Miriam" w:hint="cs"/>
          <w:rtl/>
        </w:rPr>
        <w:t>2</w:t>
      </w:r>
      <w:r w:rsidR="00734DED">
        <w:rPr>
          <w:rStyle w:val="big-number"/>
          <w:rFonts w:cs="Miriam" w:hint="cs"/>
          <w:rtl/>
        </w:rPr>
        <w:t>1</w:t>
      </w:r>
      <w:r w:rsidRPr="00547F55">
        <w:rPr>
          <w:rStyle w:val="default"/>
          <w:rFonts w:cs="FrankRuehl"/>
          <w:rtl/>
        </w:rPr>
        <w:t>.</w:t>
      </w:r>
      <w:r w:rsidRPr="00547F55">
        <w:rPr>
          <w:rStyle w:val="default"/>
          <w:rFonts w:cs="FrankRuehl"/>
          <w:rtl/>
        </w:rPr>
        <w:tab/>
      </w:r>
      <w:r w:rsidR="00734DED">
        <w:rPr>
          <w:rStyle w:val="default"/>
          <w:rFonts w:cs="FrankRuehl" w:hint="cs"/>
          <w:rtl/>
        </w:rPr>
        <w:t>(א)</w:t>
      </w:r>
      <w:r w:rsidR="00734DED">
        <w:rPr>
          <w:rStyle w:val="default"/>
          <w:rFonts w:cs="FrankRuehl" w:hint="cs"/>
          <w:rtl/>
        </w:rPr>
        <w:tab/>
        <w:t>ביטל בעל זיכיון את ההסכם, ישלח הודעה על כך למנוי בדואר רשום, לפי המען כאמור בתקנה 6, ותחול על ההודעה תקנה 5(ב).</w:t>
      </w:r>
    </w:p>
    <w:p w:rsidR="00734DED" w:rsidRDefault="00734DED" w:rsidP="00734D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ביטל המנוי את ההסכם, ישיב בעל הזיכיון למנוי את העירבון ואת יתרת הפיקדון בתוך 30 ימים ממועד קבלת הודעתו של המנוי על ביטול ההסכם, או ממועד השבת אמצעי הזיהוי, לפי המאוחר.</w:t>
      </w:r>
    </w:p>
    <w:p w:rsidR="003B0720" w:rsidRDefault="003B0720" w:rsidP="008E02C7">
      <w:pPr>
        <w:pStyle w:val="P00"/>
        <w:spacing w:before="72"/>
        <w:ind w:left="0" w:right="1134"/>
        <w:rPr>
          <w:rStyle w:val="default"/>
          <w:rFonts w:cs="FrankRuehl" w:hint="cs"/>
          <w:rtl/>
        </w:rPr>
      </w:pPr>
      <w:bookmarkStart w:id="30" w:name="Seif22"/>
      <w:bookmarkEnd w:id="30"/>
      <w:r>
        <w:rPr>
          <w:lang w:val="he-IL"/>
        </w:rPr>
        <w:pict>
          <v:rect id="_x0000_s2201" style="position:absolute;left:0;text-align:left;margin-left:464.5pt;margin-top:8.05pt;width:75.05pt;height:14.15pt;z-index:251668480" o:allowincell="f" filled="f" stroked="f" strokecolor="lime" strokeweight=".25pt">
            <v:textbox style="mso-next-textbox:#_x0000_s2201" inset="0,0,0,0">
              <w:txbxContent>
                <w:p w:rsidR="004E0A88" w:rsidRDefault="008E02C7" w:rsidP="003B072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cs="Miriam" w:hint="cs"/>
          <w:rtl/>
        </w:rPr>
        <w:t>2</w:t>
      </w:r>
      <w:r w:rsidR="00734DED">
        <w:rPr>
          <w:rStyle w:val="big-number"/>
          <w:rFonts w:cs="Miriam" w:hint="cs"/>
          <w:rtl/>
        </w:rPr>
        <w:t>2</w:t>
      </w:r>
      <w:r w:rsidRPr="00547F55">
        <w:rPr>
          <w:rStyle w:val="default"/>
          <w:rFonts w:cs="FrankRuehl"/>
          <w:rtl/>
        </w:rPr>
        <w:t>.</w:t>
      </w:r>
      <w:r w:rsidRPr="00547F55">
        <w:rPr>
          <w:rStyle w:val="default"/>
          <w:rFonts w:cs="FrankRuehl"/>
          <w:rtl/>
        </w:rPr>
        <w:tab/>
      </w:r>
      <w:r w:rsidR="008E02C7">
        <w:rPr>
          <w:rStyle w:val="default"/>
          <w:rFonts w:cs="FrankRuehl" w:hint="cs"/>
          <w:rtl/>
        </w:rPr>
        <w:t>תחילתן של תקנות אלה במועד הפעלתו של הנתיב המהיר בהתאם להוראות סעיף 2 לחוק.</w:t>
      </w:r>
    </w:p>
    <w:p w:rsidR="002B1569" w:rsidRDefault="002B1569">
      <w:pPr>
        <w:pStyle w:val="P00"/>
        <w:spacing w:before="72"/>
        <w:ind w:left="0" w:right="1134"/>
        <w:rPr>
          <w:rStyle w:val="default"/>
          <w:rFonts w:cs="FrankRuehl" w:hint="cs"/>
          <w:rtl/>
        </w:rPr>
      </w:pPr>
    </w:p>
    <w:p w:rsidR="00FE38EC" w:rsidRPr="00BF0194" w:rsidRDefault="003F3AA7" w:rsidP="003F3AA7">
      <w:pPr>
        <w:pStyle w:val="P00"/>
        <w:spacing w:before="72"/>
        <w:ind w:left="0" w:right="1134"/>
        <w:jc w:val="center"/>
        <w:rPr>
          <w:rStyle w:val="default"/>
          <w:rFonts w:cs="FrankRuehl" w:hint="cs"/>
          <w:b/>
          <w:bCs/>
          <w:rtl/>
        </w:rPr>
      </w:pPr>
      <w:r>
        <w:rPr>
          <w:rStyle w:val="default"/>
          <w:rFonts w:cs="FrankRuehl" w:hint="cs"/>
          <w:b/>
          <w:bCs/>
          <w:rtl/>
        </w:rPr>
        <w:t>תוספת</w:t>
      </w:r>
      <w:r w:rsidR="008E02C7">
        <w:rPr>
          <w:rStyle w:val="default"/>
          <w:rFonts w:cs="FrankRuehl" w:hint="cs"/>
          <w:b/>
          <w:bCs/>
          <w:rtl/>
        </w:rPr>
        <w:t xml:space="preserve"> ראשונה</w:t>
      </w:r>
    </w:p>
    <w:p w:rsidR="00FE38EC" w:rsidRDefault="003F3AA7" w:rsidP="008E02C7">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8E02C7">
        <w:rPr>
          <w:rStyle w:val="default"/>
          <w:rFonts w:cs="FrankRuehl" w:hint="cs"/>
          <w:sz w:val="24"/>
          <w:szCs w:val="24"/>
          <w:rtl/>
        </w:rPr>
        <w:t>תקנות 1, 2, 3(3) ו-13</w:t>
      </w:r>
      <w:r w:rsidR="002F0659" w:rsidRPr="00BF0194">
        <w:rPr>
          <w:rStyle w:val="default"/>
          <w:rFonts w:cs="FrankRuehl" w:hint="cs"/>
          <w:sz w:val="24"/>
          <w:szCs w:val="24"/>
          <w:rtl/>
        </w:rPr>
        <w:t>)</w:t>
      </w:r>
    </w:p>
    <w:p w:rsidR="008E02C7" w:rsidRPr="008E02C7" w:rsidRDefault="008E02C7" w:rsidP="00C93729">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sz w:val="22"/>
          <w:szCs w:val="22"/>
          <w:rtl/>
        </w:rPr>
      </w:pPr>
      <w:r w:rsidRPr="008E02C7">
        <w:rPr>
          <w:rStyle w:val="default"/>
          <w:rFonts w:cs="FrankRuehl" w:hint="cs"/>
          <w:sz w:val="22"/>
          <w:szCs w:val="22"/>
          <w:rtl/>
        </w:rPr>
        <w:tab/>
      </w:r>
      <w:r w:rsidRPr="008E02C7">
        <w:rPr>
          <w:rStyle w:val="default"/>
          <w:rFonts w:cs="FrankRuehl" w:hint="cs"/>
          <w:sz w:val="22"/>
          <w:szCs w:val="22"/>
          <w:rtl/>
        </w:rPr>
        <w:tab/>
        <w:t>סכום אגרת הבסיס</w:t>
      </w:r>
    </w:p>
    <w:p w:rsidR="008E02C7" w:rsidRPr="008E02C7" w:rsidRDefault="008E02C7" w:rsidP="00C93729">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hint="cs"/>
          <w:sz w:val="22"/>
          <w:szCs w:val="22"/>
          <w:rtl/>
        </w:rPr>
      </w:pPr>
      <w:r w:rsidRPr="008E02C7">
        <w:rPr>
          <w:rStyle w:val="default"/>
          <w:rFonts w:cs="FrankRuehl" w:hint="cs"/>
          <w:sz w:val="22"/>
          <w:szCs w:val="22"/>
          <w:rtl/>
        </w:rPr>
        <w:tab/>
        <w:t>נתיב מהיר</w:t>
      </w:r>
      <w:r w:rsidRPr="008E02C7">
        <w:rPr>
          <w:rStyle w:val="default"/>
          <w:rFonts w:cs="FrankRuehl" w:hint="cs"/>
          <w:sz w:val="22"/>
          <w:szCs w:val="22"/>
          <w:rtl/>
        </w:rPr>
        <w:tab/>
        <w:t>בשקלים חדשים</w:t>
      </w:r>
      <w:r w:rsidRPr="008E02C7">
        <w:rPr>
          <w:rStyle w:val="default"/>
          <w:rFonts w:cs="FrankRuehl" w:hint="cs"/>
          <w:sz w:val="22"/>
          <w:szCs w:val="22"/>
          <w:rtl/>
        </w:rPr>
        <w:tab/>
        <w:t>סכום אגרה מרבית בשקלים חדשים</w:t>
      </w:r>
    </w:p>
    <w:p w:rsidR="008E02C7" w:rsidRDefault="008E02C7" w:rsidP="008E02C7">
      <w:pPr>
        <w:pStyle w:val="P00"/>
        <w:tabs>
          <w:tab w:val="clear" w:pos="624"/>
          <w:tab w:val="clear" w:pos="1021"/>
          <w:tab w:val="clear" w:pos="1474"/>
          <w:tab w:val="clear" w:pos="1928"/>
          <w:tab w:val="clear" w:pos="2381"/>
          <w:tab w:val="clear" w:pos="2835"/>
          <w:tab w:val="clear" w:pos="6259"/>
          <w:tab w:val="left" w:pos="397"/>
          <w:tab w:val="center" w:pos="3969"/>
          <w:tab w:val="left" w:pos="4536"/>
        </w:tabs>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הנתיב השמאלי בכביש ארצי </w:t>
      </w:r>
      <w:r>
        <w:rPr>
          <w:rStyle w:val="default"/>
          <w:rFonts w:cs="FrankRuehl" w:hint="cs"/>
          <w:rtl/>
        </w:rPr>
        <w:tab/>
        <w:t>5</w:t>
      </w:r>
      <w:r>
        <w:rPr>
          <w:rStyle w:val="default"/>
          <w:rFonts w:cs="FrankRuehl" w:hint="cs"/>
          <w:rtl/>
        </w:rPr>
        <w:tab/>
        <w:t xml:space="preserve">75, ורשאית הרשות הממונה לאשר סכום </w:t>
      </w:r>
    </w:p>
    <w:p w:rsidR="008E02C7" w:rsidRDefault="008E02C7" w:rsidP="00C93729">
      <w:pPr>
        <w:pStyle w:val="P00"/>
        <w:tabs>
          <w:tab w:val="clear" w:pos="624"/>
          <w:tab w:val="clear" w:pos="1021"/>
          <w:tab w:val="clear" w:pos="1474"/>
          <w:tab w:val="clear" w:pos="1928"/>
          <w:tab w:val="clear" w:pos="2381"/>
          <w:tab w:val="clear" w:pos="2835"/>
          <w:tab w:val="clear" w:pos="6259"/>
          <w:tab w:val="left" w:pos="397"/>
          <w:tab w:val="center" w:pos="3969"/>
          <w:tab w:val="left" w:pos="4536"/>
        </w:tabs>
        <w:spacing w:before="0"/>
        <w:ind w:left="0" w:right="1134"/>
        <w:rPr>
          <w:rStyle w:val="default"/>
          <w:rFonts w:cs="FrankRuehl" w:hint="cs"/>
          <w:rtl/>
        </w:rPr>
      </w:pPr>
      <w:r>
        <w:rPr>
          <w:rStyle w:val="default"/>
          <w:rFonts w:cs="FrankRuehl" w:hint="cs"/>
          <w:rtl/>
        </w:rPr>
        <w:t xml:space="preserve">מספר 1, בקטע הדרך שממחלף נמל </w:t>
      </w:r>
      <w:r>
        <w:rPr>
          <w:rStyle w:val="default"/>
          <w:rFonts w:cs="FrankRuehl" w:hint="cs"/>
          <w:rtl/>
        </w:rPr>
        <w:tab/>
      </w:r>
      <w:r>
        <w:rPr>
          <w:rStyle w:val="default"/>
          <w:rFonts w:cs="FrankRuehl" w:hint="cs"/>
          <w:rtl/>
        </w:rPr>
        <w:tab/>
        <w:t xml:space="preserve">סכום גבוה יותר, אם כתוצאה מנסיבות </w:t>
      </w:r>
    </w:p>
    <w:p w:rsidR="008E02C7" w:rsidRDefault="008E02C7" w:rsidP="00C93729">
      <w:pPr>
        <w:pStyle w:val="P00"/>
        <w:tabs>
          <w:tab w:val="clear" w:pos="624"/>
          <w:tab w:val="clear" w:pos="1021"/>
          <w:tab w:val="clear" w:pos="1474"/>
          <w:tab w:val="clear" w:pos="1928"/>
          <w:tab w:val="clear" w:pos="2381"/>
          <w:tab w:val="clear" w:pos="2835"/>
          <w:tab w:val="clear" w:pos="6259"/>
          <w:tab w:val="left" w:pos="397"/>
          <w:tab w:val="center" w:pos="3969"/>
          <w:tab w:val="left" w:pos="4536"/>
        </w:tabs>
        <w:spacing w:before="0"/>
        <w:ind w:left="0" w:right="1134"/>
        <w:rPr>
          <w:rStyle w:val="default"/>
          <w:rFonts w:cs="FrankRuehl" w:hint="cs"/>
          <w:rtl/>
        </w:rPr>
      </w:pPr>
      <w:r>
        <w:rPr>
          <w:rStyle w:val="default"/>
          <w:rFonts w:cs="FrankRuehl" w:hint="cs"/>
          <w:rtl/>
        </w:rPr>
        <w:t xml:space="preserve">התעופה בן גוריון בנקודת ציון (נ"צ) </w:t>
      </w:r>
      <w:r>
        <w:rPr>
          <w:rStyle w:val="default"/>
          <w:rFonts w:cs="FrankRuehl" w:hint="cs"/>
          <w:rtl/>
        </w:rPr>
        <w:tab/>
      </w:r>
      <w:r>
        <w:rPr>
          <w:rStyle w:val="default"/>
          <w:rFonts w:cs="FrankRuehl" w:hint="cs"/>
          <w:rtl/>
        </w:rPr>
        <w:tab/>
        <w:t xml:space="preserve">מיוחדות נוצר גודש תנועה בנתיב המהיר </w:t>
      </w:r>
    </w:p>
    <w:p w:rsidR="008E02C7" w:rsidRDefault="00315D5F" w:rsidP="00C93729">
      <w:pPr>
        <w:pStyle w:val="P00"/>
        <w:tabs>
          <w:tab w:val="clear" w:pos="624"/>
          <w:tab w:val="clear" w:pos="1021"/>
          <w:tab w:val="clear" w:pos="1474"/>
          <w:tab w:val="clear" w:pos="1928"/>
          <w:tab w:val="clear" w:pos="2381"/>
          <w:tab w:val="clear" w:pos="2835"/>
          <w:tab w:val="clear" w:pos="6259"/>
          <w:tab w:val="left" w:pos="397"/>
          <w:tab w:val="center" w:pos="3969"/>
          <w:tab w:val="left" w:pos="4536"/>
        </w:tabs>
        <w:spacing w:before="0"/>
        <w:ind w:left="0" w:right="1134"/>
        <w:rPr>
          <w:rStyle w:val="default"/>
          <w:rFonts w:cs="FrankRuehl" w:hint="cs"/>
          <w:rtl/>
        </w:rPr>
      </w:pPr>
      <w:r>
        <w:rPr>
          <w:rStyle w:val="default"/>
          <w:rFonts w:cs="FrankRuehl" w:hint="cs"/>
          <w:rtl/>
        </w:rPr>
        <w:t xml:space="preserve">654850-189800 עד למחלף קיבוץ </w:t>
      </w:r>
      <w:r>
        <w:rPr>
          <w:rStyle w:val="default"/>
          <w:rFonts w:cs="FrankRuehl" w:hint="cs"/>
          <w:rtl/>
        </w:rPr>
        <w:tab/>
      </w:r>
      <w:r>
        <w:rPr>
          <w:rStyle w:val="default"/>
          <w:rFonts w:cs="FrankRuehl" w:hint="cs"/>
          <w:rtl/>
        </w:rPr>
        <w:tab/>
        <w:t xml:space="preserve">המחייב אישור סכום גבוה יותר כאמור, </w:t>
      </w:r>
    </w:p>
    <w:p w:rsidR="00315D5F" w:rsidRDefault="00315D5F" w:rsidP="00C93729">
      <w:pPr>
        <w:pStyle w:val="P00"/>
        <w:tabs>
          <w:tab w:val="clear" w:pos="624"/>
          <w:tab w:val="clear" w:pos="1021"/>
          <w:tab w:val="clear" w:pos="1474"/>
          <w:tab w:val="clear" w:pos="1928"/>
          <w:tab w:val="clear" w:pos="2381"/>
          <w:tab w:val="clear" w:pos="2835"/>
          <w:tab w:val="clear" w:pos="6259"/>
          <w:tab w:val="left" w:pos="397"/>
          <w:tab w:val="center" w:pos="3969"/>
          <w:tab w:val="left" w:pos="4536"/>
        </w:tabs>
        <w:spacing w:before="0"/>
        <w:ind w:left="0" w:right="1134"/>
        <w:rPr>
          <w:rStyle w:val="default"/>
          <w:rFonts w:cs="FrankRuehl" w:hint="cs"/>
          <w:rtl/>
        </w:rPr>
      </w:pPr>
      <w:r>
        <w:rPr>
          <w:rStyle w:val="default"/>
          <w:rFonts w:cs="FrankRuehl" w:hint="cs"/>
          <w:rtl/>
        </w:rPr>
        <w:t xml:space="preserve">גלויות בנ"צ 661600-180100 (להלן </w:t>
      </w:r>
      <w:r>
        <w:rPr>
          <w:rStyle w:val="default"/>
          <w:rFonts w:cs="FrankRuehl"/>
          <w:rtl/>
        </w:rPr>
        <w:t>–</w:t>
      </w:r>
      <w:r>
        <w:rPr>
          <w:rStyle w:val="default"/>
          <w:rFonts w:cs="FrankRuehl" w:hint="cs"/>
          <w:rtl/>
        </w:rPr>
        <w:t xml:space="preserve"> </w:t>
      </w:r>
      <w:r>
        <w:rPr>
          <w:rStyle w:val="default"/>
          <w:rFonts w:cs="FrankRuehl" w:hint="cs"/>
          <w:rtl/>
        </w:rPr>
        <w:tab/>
      </w:r>
      <w:r>
        <w:rPr>
          <w:rStyle w:val="default"/>
          <w:rFonts w:cs="FrankRuehl" w:hint="cs"/>
          <w:rtl/>
        </w:rPr>
        <w:tab/>
        <w:t xml:space="preserve">לשם מניעת האטה משמעותית בנסיעה </w:t>
      </w:r>
    </w:p>
    <w:p w:rsidR="00315D5F" w:rsidRDefault="00315D5F" w:rsidP="00C93729">
      <w:pPr>
        <w:pStyle w:val="P00"/>
        <w:tabs>
          <w:tab w:val="clear" w:pos="624"/>
          <w:tab w:val="clear" w:pos="1021"/>
          <w:tab w:val="clear" w:pos="1474"/>
          <w:tab w:val="clear" w:pos="1928"/>
          <w:tab w:val="clear" w:pos="2381"/>
          <w:tab w:val="clear" w:pos="2835"/>
          <w:tab w:val="clear" w:pos="6259"/>
          <w:tab w:val="left" w:pos="397"/>
          <w:tab w:val="center" w:pos="3969"/>
          <w:tab w:val="left" w:pos="4536"/>
        </w:tabs>
        <w:spacing w:before="0"/>
        <w:ind w:left="0" w:right="1134"/>
        <w:rPr>
          <w:rStyle w:val="default"/>
          <w:rFonts w:cs="FrankRuehl" w:hint="cs"/>
          <w:rtl/>
        </w:rPr>
      </w:pPr>
      <w:r>
        <w:rPr>
          <w:rStyle w:val="default"/>
          <w:rFonts w:cs="FrankRuehl" w:hint="cs"/>
          <w:rtl/>
        </w:rPr>
        <w:t>נתיב מהיר כביש 1 מערב)</w:t>
      </w:r>
      <w:r>
        <w:rPr>
          <w:rStyle w:val="default"/>
          <w:rFonts w:cs="FrankRuehl" w:hint="cs"/>
          <w:rtl/>
        </w:rPr>
        <w:tab/>
      </w:r>
      <w:r>
        <w:rPr>
          <w:rStyle w:val="default"/>
          <w:rFonts w:cs="FrankRuehl" w:hint="cs"/>
          <w:rtl/>
        </w:rPr>
        <w:tab/>
        <w:t>בו.</w:t>
      </w:r>
    </w:p>
    <w:p w:rsidR="008E02C7" w:rsidRDefault="008E02C7" w:rsidP="008E02C7">
      <w:pPr>
        <w:pStyle w:val="P00"/>
        <w:spacing w:before="72"/>
        <w:ind w:left="0" w:right="1134"/>
        <w:rPr>
          <w:rStyle w:val="default"/>
          <w:rFonts w:cs="FrankRuehl" w:hint="cs"/>
          <w:rtl/>
        </w:rPr>
      </w:pPr>
    </w:p>
    <w:p w:rsidR="00315D5F" w:rsidRPr="00C93729" w:rsidRDefault="00315D5F" w:rsidP="00C93729">
      <w:pPr>
        <w:pStyle w:val="P00"/>
        <w:spacing w:before="72"/>
        <w:ind w:left="0" w:right="1134"/>
        <w:jc w:val="center"/>
        <w:rPr>
          <w:rStyle w:val="default"/>
          <w:rFonts w:cs="FrankRuehl" w:hint="cs"/>
          <w:b/>
          <w:bCs/>
          <w:rtl/>
        </w:rPr>
      </w:pPr>
      <w:r w:rsidRPr="00C93729">
        <w:rPr>
          <w:rStyle w:val="default"/>
          <w:rFonts w:cs="FrankRuehl" w:hint="cs"/>
          <w:b/>
          <w:bCs/>
          <w:rtl/>
        </w:rPr>
        <w:t>תוספת שנייה</w:t>
      </w:r>
    </w:p>
    <w:p w:rsidR="00315D5F" w:rsidRPr="00C93729" w:rsidRDefault="00315D5F" w:rsidP="00C93729">
      <w:pPr>
        <w:pStyle w:val="P00"/>
        <w:spacing w:before="72"/>
        <w:ind w:left="0" w:right="1134"/>
        <w:jc w:val="center"/>
        <w:rPr>
          <w:rStyle w:val="default"/>
          <w:rFonts w:cs="FrankRuehl" w:hint="cs"/>
          <w:sz w:val="24"/>
          <w:szCs w:val="24"/>
          <w:rtl/>
        </w:rPr>
      </w:pPr>
      <w:r w:rsidRPr="00C93729">
        <w:rPr>
          <w:rStyle w:val="default"/>
          <w:rFonts w:cs="FrankRuehl" w:hint="cs"/>
          <w:sz w:val="24"/>
          <w:szCs w:val="24"/>
          <w:rtl/>
        </w:rPr>
        <w:t>(תקנות 9(5) ו-18(א)(6))</w:t>
      </w:r>
    </w:p>
    <w:p w:rsidR="00315D5F" w:rsidRPr="00E714A6" w:rsidRDefault="00C93729" w:rsidP="00E714A6">
      <w:pPr>
        <w:pStyle w:val="P00"/>
        <w:tabs>
          <w:tab w:val="clear" w:pos="624"/>
          <w:tab w:val="clear" w:pos="1021"/>
          <w:tab w:val="clear" w:pos="1474"/>
          <w:tab w:val="clear" w:pos="1928"/>
          <w:tab w:val="clear" w:pos="2381"/>
          <w:tab w:val="clear" w:pos="2835"/>
          <w:tab w:val="clear" w:pos="6259"/>
          <w:tab w:val="center" w:pos="1418"/>
          <w:tab w:val="center" w:pos="3969"/>
          <w:tab w:val="center" w:pos="6237"/>
        </w:tabs>
        <w:spacing w:before="72"/>
        <w:ind w:left="0" w:right="1134"/>
        <w:rPr>
          <w:rStyle w:val="default"/>
          <w:rFonts w:cs="FrankRuehl" w:hint="cs"/>
          <w:sz w:val="22"/>
          <w:szCs w:val="22"/>
          <w:rtl/>
        </w:rPr>
      </w:pPr>
      <w:r w:rsidRPr="00E714A6">
        <w:rPr>
          <w:rStyle w:val="default"/>
          <w:rFonts w:cs="FrankRuehl" w:hint="cs"/>
          <w:sz w:val="22"/>
          <w:szCs w:val="22"/>
          <w:rtl/>
        </w:rPr>
        <w:tab/>
        <w:t>טור א'</w:t>
      </w:r>
      <w:r w:rsidRPr="00E714A6">
        <w:rPr>
          <w:rStyle w:val="default"/>
          <w:rFonts w:cs="FrankRuehl" w:hint="cs"/>
          <w:sz w:val="22"/>
          <w:szCs w:val="22"/>
          <w:rtl/>
        </w:rPr>
        <w:tab/>
        <w:t>טור ב'</w:t>
      </w:r>
      <w:r w:rsidRPr="00E714A6">
        <w:rPr>
          <w:rStyle w:val="default"/>
          <w:rFonts w:cs="FrankRuehl" w:hint="cs"/>
          <w:sz w:val="22"/>
          <w:szCs w:val="22"/>
          <w:rtl/>
        </w:rPr>
        <w:tab/>
        <w:t>טור ג'</w:t>
      </w:r>
    </w:p>
    <w:p w:rsidR="00C93729" w:rsidRPr="00E714A6" w:rsidRDefault="00C93729" w:rsidP="00E714A6">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969"/>
          <w:tab w:val="center" w:pos="6237"/>
        </w:tabs>
        <w:spacing w:before="0"/>
        <w:ind w:left="0" w:right="1134"/>
        <w:rPr>
          <w:rStyle w:val="default"/>
          <w:rFonts w:cs="FrankRuehl" w:hint="cs"/>
          <w:sz w:val="22"/>
          <w:szCs w:val="22"/>
          <w:rtl/>
        </w:rPr>
      </w:pPr>
      <w:r w:rsidRPr="00E714A6">
        <w:rPr>
          <w:rStyle w:val="default"/>
          <w:rFonts w:cs="FrankRuehl" w:hint="cs"/>
          <w:sz w:val="22"/>
          <w:szCs w:val="22"/>
          <w:rtl/>
        </w:rPr>
        <w:tab/>
        <w:t>נתיב מהיר</w:t>
      </w:r>
      <w:r w:rsidRPr="00E714A6">
        <w:rPr>
          <w:rStyle w:val="default"/>
          <w:rFonts w:cs="FrankRuehl" w:hint="cs"/>
          <w:sz w:val="22"/>
          <w:szCs w:val="22"/>
          <w:rtl/>
        </w:rPr>
        <w:tab/>
        <w:t>משך הנסיעה בדקות</w:t>
      </w:r>
      <w:r w:rsidRPr="00E714A6">
        <w:rPr>
          <w:rStyle w:val="default"/>
          <w:rFonts w:cs="FrankRuehl" w:hint="cs"/>
          <w:sz w:val="22"/>
          <w:szCs w:val="22"/>
          <w:rtl/>
        </w:rPr>
        <w:tab/>
        <w:t>משך הנסיעה בדקות</w:t>
      </w:r>
    </w:p>
    <w:p w:rsidR="00C93729" w:rsidRDefault="00C93729" w:rsidP="00E714A6">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Style w:val="default"/>
          <w:rFonts w:cs="FrankRuehl" w:hint="cs"/>
          <w:rtl/>
        </w:rPr>
      </w:pPr>
      <w:r>
        <w:rPr>
          <w:rStyle w:val="default"/>
          <w:rFonts w:cs="FrankRuehl" w:hint="cs"/>
          <w:rtl/>
        </w:rPr>
        <w:t>נתיב מהיר כביש 1 מערב</w:t>
      </w:r>
      <w:r>
        <w:rPr>
          <w:rStyle w:val="default"/>
          <w:rFonts w:cs="FrankRuehl" w:hint="cs"/>
          <w:rtl/>
        </w:rPr>
        <w:tab/>
        <w:t>11</w:t>
      </w:r>
      <w:r>
        <w:rPr>
          <w:rStyle w:val="default"/>
          <w:rFonts w:cs="FrankRuehl" w:hint="cs"/>
          <w:rtl/>
        </w:rPr>
        <w:tab/>
        <w:t>30</w:t>
      </w:r>
    </w:p>
    <w:p w:rsidR="00C93729" w:rsidRDefault="00C93729" w:rsidP="008E02C7">
      <w:pPr>
        <w:pStyle w:val="P00"/>
        <w:spacing w:before="72"/>
        <w:ind w:left="0" w:right="1134"/>
        <w:rPr>
          <w:rStyle w:val="default"/>
          <w:rFonts w:cs="FrankRuehl" w:hint="cs"/>
          <w:rtl/>
        </w:rPr>
      </w:pPr>
    </w:p>
    <w:p w:rsidR="00C93729" w:rsidRPr="00E714A6" w:rsidRDefault="00C93729" w:rsidP="00E714A6">
      <w:pPr>
        <w:pStyle w:val="P00"/>
        <w:spacing w:before="72"/>
        <w:ind w:left="0" w:right="1134"/>
        <w:jc w:val="center"/>
        <w:rPr>
          <w:rStyle w:val="default"/>
          <w:rFonts w:cs="FrankRuehl" w:hint="cs"/>
          <w:b/>
          <w:bCs/>
          <w:rtl/>
        </w:rPr>
      </w:pPr>
      <w:r w:rsidRPr="00E714A6">
        <w:rPr>
          <w:rStyle w:val="default"/>
          <w:rFonts w:cs="FrankRuehl" w:hint="cs"/>
          <w:b/>
          <w:bCs/>
          <w:rtl/>
        </w:rPr>
        <w:t>תוספת שלישית</w:t>
      </w:r>
    </w:p>
    <w:p w:rsidR="00C93729" w:rsidRPr="00E714A6" w:rsidRDefault="00E714A6" w:rsidP="00E714A6">
      <w:pPr>
        <w:pStyle w:val="P00"/>
        <w:spacing w:before="72"/>
        <w:ind w:left="0" w:right="1134"/>
        <w:jc w:val="center"/>
        <w:rPr>
          <w:rStyle w:val="default"/>
          <w:rFonts w:cs="FrankRuehl" w:hint="cs"/>
          <w:sz w:val="24"/>
          <w:szCs w:val="24"/>
          <w:rtl/>
        </w:rPr>
      </w:pPr>
      <w:r w:rsidRPr="00E714A6">
        <w:rPr>
          <w:rStyle w:val="default"/>
          <w:rFonts w:cs="FrankRuehl" w:hint="cs"/>
          <w:sz w:val="24"/>
          <w:szCs w:val="24"/>
          <w:rtl/>
        </w:rPr>
        <w:t>(תקנות 12(א) ו-(ג) ו-13(א) ו-(ג))</w:t>
      </w:r>
    </w:p>
    <w:p w:rsidR="00E714A6" w:rsidRDefault="00E714A6" w:rsidP="008E02C7">
      <w:pPr>
        <w:pStyle w:val="P00"/>
        <w:spacing w:before="72"/>
        <w:ind w:left="0" w:right="1134"/>
        <w:rPr>
          <w:rStyle w:val="default"/>
          <w:rFonts w:cs="FrankRuehl" w:hint="cs"/>
          <w:rtl/>
        </w:rPr>
      </w:pPr>
      <w:r>
        <w:rPr>
          <w:rStyle w:val="default"/>
          <w:rFonts w:cs="FrankRuehl" w:hint="cs"/>
          <w:rtl/>
        </w:rPr>
        <w:t>סכומי הפיצוי והחזר ההוצאות יהיו כמפורט להלן:</w:t>
      </w:r>
    </w:p>
    <w:p w:rsidR="00E714A6" w:rsidRPr="00746324" w:rsidRDefault="00746324" w:rsidP="005E0670">
      <w:pPr>
        <w:pStyle w:val="P00"/>
        <w:tabs>
          <w:tab w:val="clear" w:pos="624"/>
          <w:tab w:val="clear" w:pos="1021"/>
          <w:tab w:val="clear" w:pos="1474"/>
          <w:tab w:val="clear" w:pos="1928"/>
          <w:tab w:val="clear" w:pos="2381"/>
          <w:tab w:val="clear" w:pos="2835"/>
          <w:tab w:val="clear" w:pos="6259"/>
          <w:tab w:val="center" w:pos="567"/>
          <w:tab w:val="center" w:pos="3686"/>
          <w:tab w:val="center" w:pos="7088"/>
        </w:tabs>
        <w:spacing w:before="72"/>
        <w:ind w:left="0" w:right="1134"/>
        <w:rPr>
          <w:rStyle w:val="default"/>
          <w:rFonts w:cs="FrankRuehl" w:hint="cs"/>
          <w:sz w:val="22"/>
          <w:szCs w:val="22"/>
          <w:rtl/>
        </w:rPr>
      </w:pPr>
      <w:r w:rsidRPr="00746324">
        <w:rPr>
          <w:rStyle w:val="default"/>
          <w:rFonts w:cs="FrankRuehl" w:hint="cs"/>
          <w:sz w:val="22"/>
          <w:szCs w:val="22"/>
          <w:rtl/>
        </w:rPr>
        <w:tab/>
      </w:r>
      <w:r w:rsidRPr="00746324">
        <w:rPr>
          <w:rStyle w:val="default"/>
          <w:rFonts w:cs="FrankRuehl" w:hint="cs"/>
          <w:sz w:val="22"/>
          <w:szCs w:val="22"/>
          <w:rtl/>
        </w:rPr>
        <w:tab/>
      </w:r>
      <w:r w:rsidRPr="00746324">
        <w:rPr>
          <w:rStyle w:val="default"/>
          <w:rFonts w:cs="FrankRuehl" w:hint="cs"/>
          <w:sz w:val="22"/>
          <w:szCs w:val="22"/>
          <w:rtl/>
        </w:rPr>
        <w:tab/>
        <w:t>טור ג'</w:t>
      </w:r>
    </w:p>
    <w:p w:rsidR="00746324" w:rsidRPr="00746324" w:rsidRDefault="00746324" w:rsidP="005E0670">
      <w:pPr>
        <w:pStyle w:val="P00"/>
        <w:tabs>
          <w:tab w:val="clear" w:pos="624"/>
          <w:tab w:val="clear" w:pos="1021"/>
          <w:tab w:val="clear" w:pos="1474"/>
          <w:tab w:val="clear" w:pos="1928"/>
          <w:tab w:val="clear" w:pos="2381"/>
          <w:tab w:val="clear" w:pos="2835"/>
          <w:tab w:val="clear" w:pos="6259"/>
          <w:tab w:val="center" w:pos="567"/>
          <w:tab w:val="center" w:pos="3686"/>
          <w:tab w:val="center" w:pos="7088"/>
        </w:tabs>
        <w:spacing w:before="0"/>
        <w:ind w:left="0" w:right="1134"/>
        <w:rPr>
          <w:rStyle w:val="default"/>
          <w:rFonts w:cs="FrankRuehl" w:hint="cs"/>
          <w:sz w:val="22"/>
          <w:szCs w:val="22"/>
          <w:rtl/>
        </w:rPr>
      </w:pPr>
      <w:r w:rsidRPr="00746324">
        <w:rPr>
          <w:rStyle w:val="default"/>
          <w:rFonts w:cs="FrankRuehl" w:hint="cs"/>
          <w:sz w:val="22"/>
          <w:szCs w:val="22"/>
          <w:rtl/>
        </w:rPr>
        <w:tab/>
        <w:t>טור א'</w:t>
      </w:r>
      <w:r w:rsidRPr="00746324">
        <w:rPr>
          <w:rStyle w:val="default"/>
          <w:rFonts w:cs="FrankRuehl" w:hint="cs"/>
          <w:sz w:val="22"/>
          <w:szCs w:val="22"/>
          <w:rtl/>
        </w:rPr>
        <w:tab/>
      </w:r>
      <w:r w:rsidRPr="00746324">
        <w:rPr>
          <w:rStyle w:val="default"/>
          <w:rFonts w:cs="FrankRuehl" w:hint="cs"/>
          <w:sz w:val="22"/>
          <w:szCs w:val="22"/>
          <w:rtl/>
        </w:rPr>
        <w:tab/>
        <w:t>סכום הפיצוי והחזר</w:t>
      </w:r>
    </w:p>
    <w:p w:rsidR="00746324" w:rsidRPr="00746324" w:rsidRDefault="00746324" w:rsidP="005E0670">
      <w:pPr>
        <w:pStyle w:val="P00"/>
        <w:tabs>
          <w:tab w:val="clear" w:pos="624"/>
          <w:tab w:val="clear" w:pos="1021"/>
          <w:tab w:val="clear" w:pos="1474"/>
          <w:tab w:val="clear" w:pos="1928"/>
          <w:tab w:val="clear" w:pos="2381"/>
          <w:tab w:val="clear" w:pos="2835"/>
          <w:tab w:val="clear" w:pos="6259"/>
          <w:tab w:val="center" w:pos="567"/>
          <w:tab w:val="center" w:pos="3686"/>
          <w:tab w:val="center" w:pos="7088"/>
        </w:tabs>
        <w:spacing w:before="0"/>
        <w:ind w:left="0" w:right="1134"/>
        <w:rPr>
          <w:rStyle w:val="default"/>
          <w:rFonts w:cs="FrankRuehl" w:hint="cs"/>
          <w:sz w:val="22"/>
          <w:szCs w:val="22"/>
          <w:rtl/>
        </w:rPr>
      </w:pPr>
      <w:r w:rsidRPr="00746324">
        <w:rPr>
          <w:rStyle w:val="default"/>
          <w:rFonts w:cs="FrankRuehl" w:hint="cs"/>
          <w:sz w:val="22"/>
          <w:szCs w:val="22"/>
          <w:rtl/>
        </w:rPr>
        <w:tab/>
        <w:t>פיצוי והחזר</w:t>
      </w:r>
      <w:r w:rsidRPr="00746324">
        <w:rPr>
          <w:rStyle w:val="default"/>
          <w:rFonts w:cs="FrankRuehl" w:hint="cs"/>
          <w:sz w:val="22"/>
          <w:szCs w:val="22"/>
          <w:rtl/>
        </w:rPr>
        <w:tab/>
      </w:r>
      <w:r w:rsidRPr="00746324">
        <w:rPr>
          <w:rStyle w:val="default"/>
          <w:rFonts w:cs="FrankRuehl" w:hint="cs"/>
          <w:sz w:val="22"/>
          <w:szCs w:val="22"/>
          <w:rtl/>
        </w:rPr>
        <w:tab/>
        <w:t>הוצאות בשקלים</w:t>
      </w:r>
    </w:p>
    <w:p w:rsidR="00746324" w:rsidRPr="00746324" w:rsidRDefault="00746324" w:rsidP="005E0670">
      <w:pPr>
        <w:pStyle w:val="P00"/>
        <w:tabs>
          <w:tab w:val="clear" w:pos="624"/>
          <w:tab w:val="clear" w:pos="1021"/>
          <w:tab w:val="clear" w:pos="1474"/>
          <w:tab w:val="clear" w:pos="1928"/>
          <w:tab w:val="clear" w:pos="2381"/>
          <w:tab w:val="clear" w:pos="2835"/>
          <w:tab w:val="clear" w:pos="6259"/>
          <w:tab w:val="center" w:pos="567"/>
          <w:tab w:val="center" w:pos="3686"/>
          <w:tab w:val="center" w:pos="7088"/>
        </w:tabs>
        <w:spacing w:before="0"/>
        <w:ind w:left="0" w:right="1134"/>
        <w:rPr>
          <w:rStyle w:val="default"/>
          <w:rFonts w:cs="FrankRuehl" w:hint="cs"/>
          <w:sz w:val="22"/>
          <w:szCs w:val="22"/>
          <w:rtl/>
        </w:rPr>
      </w:pPr>
      <w:r w:rsidRPr="00746324">
        <w:rPr>
          <w:rStyle w:val="default"/>
          <w:rFonts w:cs="FrankRuehl" w:hint="cs"/>
          <w:sz w:val="22"/>
          <w:szCs w:val="22"/>
          <w:rtl/>
        </w:rPr>
        <w:tab/>
        <w:t xml:space="preserve">הוצאות על פי </w:t>
      </w:r>
      <w:r w:rsidRPr="00746324">
        <w:rPr>
          <w:rStyle w:val="default"/>
          <w:rFonts w:cs="FrankRuehl" w:hint="cs"/>
          <w:sz w:val="22"/>
          <w:szCs w:val="22"/>
          <w:rtl/>
        </w:rPr>
        <w:tab/>
        <w:t>טור ב'</w:t>
      </w:r>
      <w:r w:rsidRPr="00746324">
        <w:rPr>
          <w:rStyle w:val="default"/>
          <w:rFonts w:cs="FrankRuehl" w:hint="cs"/>
          <w:sz w:val="22"/>
          <w:szCs w:val="22"/>
          <w:rtl/>
        </w:rPr>
        <w:tab/>
        <w:t>חדשים בנתיב מהיר</w:t>
      </w:r>
    </w:p>
    <w:p w:rsidR="00746324" w:rsidRPr="00746324" w:rsidRDefault="00746324" w:rsidP="005E0670">
      <w:pPr>
        <w:pStyle w:val="P00"/>
        <w:pBdr>
          <w:bottom w:val="single" w:sz="4" w:space="1" w:color="auto"/>
        </w:pBdr>
        <w:tabs>
          <w:tab w:val="clear" w:pos="624"/>
          <w:tab w:val="clear" w:pos="1021"/>
          <w:tab w:val="clear" w:pos="1474"/>
          <w:tab w:val="clear" w:pos="1928"/>
          <w:tab w:val="clear" w:pos="2381"/>
          <w:tab w:val="clear" w:pos="2835"/>
          <w:tab w:val="clear" w:pos="6259"/>
          <w:tab w:val="center" w:pos="567"/>
          <w:tab w:val="center" w:pos="3686"/>
          <w:tab w:val="center" w:pos="7088"/>
        </w:tabs>
        <w:spacing w:before="0"/>
        <w:ind w:left="0" w:right="1134"/>
        <w:rPr>
          <w:rStyle w:val="default"/>
          <w:rFonts w:cs="FrankRuehl" w:hint="cs"/>
          <w:sz w:val="22"/>
          <w:szCs w:val="22"/>
          <w:rtl/>
        </w:rPr>
      </w:pPr>
      <w:r w:rsidRPr="00746324">
        <w:rPr>
          <w:rStyle w:val="default"/>
          <w:rFonts w:cs="FrankRuehl" w:hint="cs"/>
          <w:sz w:val="22"/>
          <w:szCs w:val="22"/>
          <w:rtl/>
        </w:rPr>
        <w:tab/>
        <w:t>תקנה</w:t>
      </w:r>
      <w:r w:rsidRPr="00746324">
        <w:rPr>
          <w:rStyle w:val="default"/>
          <w:rFonts w:cs="FrankRuehl" w:hint="cs"/>
          <w:sz w:val="22"/>
          <w:szCs w:val="22"/>
          <w:rtl/>
        </w:rPr>
        <w:tab/>
        <w:t>מהות העילה לפיצוי והחזר הוצאות</w:t>
      </w:r>
      <w:r w:rsidRPr="00746324">
        <w:rPr>
          <w:rStyle w:val="default"/>
          <w:rFonts w:cs="FrankRuehl" w:hint="cs"/>
          <w:sz w:val="22"/>
          <w:szCs w:val="22"/>
          <w:rtl/>
        </w:rPr>
        <w:tab/>
        <w:t>כביש 1 מערב</w:t>
      </w:r>
    </w:p>
    <w:p w:rsidR="00746324" w:rsidRDefault="00746324" w:rsidP="005E0670">
      <w:pPr>
        <w:pStyle w:val="P00"/>
        <w:tabs>
          <w:tab w:val="clear" w:pos="624"/>
          <w:tab w:val="clear" w:pos="1021"/>
          <w:tab w:val="clear" w:pos="1474"/>
          <w:tab w:val="clear" w:pos="1928"/>
          <w:tab w:val="clear" w:pos="2381"/>
          <w:tab w:val="clear" w:pos="2835"/>
          <w:tab w:val="clear" w:pos="6259"/>
          <w:tab w:val="left" w:pos="1134"/>
          <w:tab w:val="left" w:pos="6917"/>
        </w:tabs>
        <w:spacing w:before="72"/>
        <w:ind w:left="1134" w:right="2835" w:hanging="1134"/>
        <w:jc w:val="left"/>
        <w:rPr>
          <w:rStyle w:val="default"/>
          <w:rFonts w:cs="FrankRuehl" w:hint="cs"/>
          <w:rtl/>
        </w:rPr>
      </w:pPr>
      <w:r>
        <w:rPr>
          <w:rStyle w:val="default"/>
          <w:rFonts w:cs="FrankRuehl" w:hint="cs"/>
          <w:rtl/>
        </w:rPr>
        <w:t>11(א)(1)</w:t>
      </w:r>
      <w:r>
        <w:rPr>
          <w:rStyle w:val="default"/>
          <w:rFonts w:cs="FrankRuehl" w:hint="cs"/>
          <w:rtl/>
        </w:rPr>
        <w:tab/>
        <w:t>נסיעה בניגוד לחוק או לתקנות לרבות בלא הסכם שימוש תקף למי שחייב בהסכם שימוש</w:t>
      </w:r>
      <w:r>
        <w:rPr>
          <w:rStyle w:val="default"/>
          <w:rFonts w:cs="FrankRuehl" w:hint="cs"/>
          <w:rtl/>
        </w:rPr>
        <w:tab/>
        <w:t>60</w:t>
      </w:r>
    </w:p>
    <w:p w:rsidR="00746324" w:rsidRDefault="00746324" w:rsidP="005E0670">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12(ג) (סכום</w:t>
      </w:r>
      <w:r>
        <w:rPr>
          <w:rStyle w:val="default"/>
          <w:rFonts w:cs="FrankRuehl" w:hint="cs"/>
          <w:rtl/>
        </w:rPr>
        <w:tab/>
        <w:t xml:space="preserve">נסיעה בניגוד לחוק או לתקנות לרבות בלא הסכם שימוש תקף </w:t>
      </w:r>
    </w:p>
    <w:p w:rsidR="00746324" w:rsidRDefault="00746324" w:rsidP="005E0670">
      <w:pPr>
        <w:pStyle w:val="P00"/>
        <w:tabs>
          <w:tab w:val="clear" w:pos="624"/>
          <w:tab w:val="clear" w:pos="1021"/>
          <w:tab w:val="clear" w:pos="1474"/>
          <w:tab w:val="clear" w:pos="1928"/>
          <w:tab w:val="clear" w:pos="2381"/>
          <w:tab w:val="clear" w:pos="2835"/>
          <w:tab w:val="clear" w:pos="6259"/>
          <w:tab w:val="left" w:pos="1134"/>
          <w:tab w:val="left" w:pos="6917"/>
        </w:tabs>
        <w:spacing w:before="0"/>
        <w:ind w:left="0" w:right="1134"/>
        <w:rPr>
          <w:rStyle w:val="default"/>
          <w:rFonts w:cs="FrankRuehl" w:hint="cs"/>
          <w:rtl/>
        </w:rPr>
      </w:pPr>
      <w:r>
        <w:rPr>
          <w:rStyle w:val="default"/>
          <w:rFonts w:cs="FrankRuehl" w:hint="cs"/>
          <w:rtl/>
        </w:rPr>
        <w:t>מופחת)</w:t>
      </w:r>
      <w:r>
        <w:rPr>
          <w:rStyle w:val="default"/>
          <w:rFonts w:cs="FrankRuehl" w:hint="cs"/>
          <w:rtl/>
        </w:rPr>
        <w:tab/>
      </w:r>
      <w:r w:rsidR="005E0670">
        <w:rPr>
          <w:rStyle w:val="default"/>
          <w:rFonts w:cs="FrankRuehl" w:hint="cs"/>
          <w:rtl/>
        </w:rPr>
        <w:t xml:space="preserve">למי </w:t>
      </w:r>
      <w:r>
        <w:rPr>
          <w:rStyle w:val="default"/>
          <w:rFonts w:cs="FrankRuehl" w:hint="cs"/>
          <w:rtl/>
        </w:rPr>
        <w:t>שחייב בהסכם שימוש, פעם ראשונה</w:t>
      </w:r>
      <w:r>
        <w:rPr>
          <w:rStyle w:val="default"/>
          <w:rFonts w:cs="FrankRuehl" w:hint="cs"/>
          <w:rtl/>
        </w:rPr>
        <w:tab/>
        <w:t>20</w:t>
      </w:r>
    </w:p>
    <w:p w:rsidR="00746324" w:rsidRDefault="00746324"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11(א)(2)</w:t>
      </w:r>
      <w:r>
        <w:rPr>
          <w:rStyle w:val="default"/>
          <w:rFonts w:cs="FrankRuehl" w:hint="cs"/>
          <w:rtl/>
        </w:rPr>
        <w:tab/>
        <w:t>אי-פירעון חשבון במועד</w:t>
      </w:r>
      <w:r>
        <w:rPr>
          <w:rStyle w:val="default"/>
          <w:rFonts w:cs="FrankRuehl" w:hint="cs"/>
          <w:rtl/>
        </w:rPr>
        <w:tab/>
        <w:t>30</w:t>
      </w:r>
    </w:p>
    <w:p w:rsidR="005E0670" w:rsidRDefault="005E0670"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11(א)(3)</w:t>
      </w:r>
      <w:r>
        <w:rPr>
          <w:rStyle w:val="default"/>
          <w:rFonts w:cs="FrankRuehl" w:hint="cs"/>
          <w:rtl/>
        </w:rPr>
        <w:tab/>
        <w:t xml:space="preserve">חייב בעל פיקדון </w:t>
      </w:r>
      <w:r>
        <w:rPr>
          <w:rStyle w:val="default"/>
          <w:rFonts w:cs="FrankRuehl"/>
          <w:rtl/>
        </w:rPr>
        <w:t>–</w:t>
      </w:r>
      <w:r>
        <w:rPr>
          <w:rStyle w:val="default"/>
          <w:rFonts w:cs="FrankRuehl" w:hint="cs"/>
          <w:rtl/>
        </w:rPr>
        <w:t xml:space="preserve"> חוסר כיסוי לחיוב בפיקדון</w:t>
      </w:r>
      <w:r>
        <w:rPr>
          <w:rStyle w:val="default"/>
          <w:rFonts w:cs="FrankRuehl" w:hint="cs"/>
          <w:rtl/>
        </w:rPr>
        <w:tab/>
        <w:t>30</w:t>
      </w:r>
    </w:p>
    <w:p w:rsidR="005E0670" w:rsidRDefault="005E0670"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11(א)(4)</w:t>
      </w:r>
      <w:r>
        <w:rPr>
          <w:rStyle w:val="default"/>
          <w:rFonts w:cs="FrankRuehl" w:hint="cs"/>
          <w:rtl/>
        </w:rPr>
        <w:tab/>
        <w:t>מעשה למניעת זיהוי, חיוב, או אכיפת החוק ותקנות אלה</w:t>
      </w:r>
      <w:r>
        <w:rPr>
          <w:rStyle w:val="default"/>
          <w:rFonts w:cs="FrankRuehl" w:hint="cs"/>
          <w:rtl/>
        </w:rPr>
        <w:tab/>
        <w:t>1,000</w:t>
      </w:r>
    </w:p>
    <w:p w:rsidR="005E0670" w:rsidRDefault="005E0670"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11(א)(5)</w:t>
      </w:r>
      <w:r>
        <w:rPr>
          <w:rStyle w:val="default"/>
          <w:rFonts w:cs="FrankRuehl" w:hint="cs"/>
          <w:rtl/>
        </w:rPr>
        <w:tab/>
        <w:t>שימוש באמצעי זיהוי בניגוד להוראות ההסכם</w:t>
      </w:r>
      <w:r>
        <w:rPr>
          <w:rStyle w:val="default"/>
          <w:rFonts w:cs="FrankRuehl" w:hint="cs"/>
          <w:rtl/>
        </w:rPr>
        <w:tab/>
        <w:t>30</w:t>
      </w:r>
    </w:p>
    <w:p w:rsidR="005E0670" w:rsidRDefault="005E0670"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11(א)(6)</w:t>
      </w:r>
      <w:r>
        <w:rPr>
          <w:rStyle w:val="default"/>
          <w:rFonts w:cs="FrankRuehl" w:hint="cs"/>
          <w:rtl/>
        </w:rPr>
        <w:tab/>
        <w:t>כניסה או יציאה מהנתיב שלא במקום שנקבע לכך</w:t>
      </w:r>
      <w:r>
        <w:rPr>
          <w:rStyle w:val="default"/>
          <w:rFonts w:cs="FrankRuehl" w:hint="cs"/>
          <w:rtl/>
        </w:rPr>
        <w:tab/>
        <w:t>200</w:t>
      </w:r>
    </w:p>
    <w:p w:rsidR="005E0670" w:rsidRDefault="005E0670"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11(א)(7)</w:t>
      </w:r>
      <w:r>
        <w:rPr>
          <w:rStyle w:val="default"/>
          <w:rFonts w:cs="FrankRuehl" w:hint="cs"/>
          <w:rtl/>
        </w:rPr>
        <w:tab/>
        <w:t>טיפול בעיכוב רכב</w:t>
      </w:r>
      <w:r>
        <w:rPr>
          <w:rStyle w:val="default"/>
          <w:rFonts w:cs="FrankRuehl" w:hint="cs"/>
          <w:rtl/>
        </w:rPr>
        <w:tab/>
        <w:t>75</w:t>
      </w:r>
    </w:p>
    <w:p w:rsidR="005E0670" w:rsidRDefault="005E0670"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11(א)(8)</w:t>
      </w:r>
      <w:r>
        <w:rPr>
          <w:rStyle w:val="default"/>
          <w:rFonts w:cs="FrankRuehl" w:hint="cs"/>
          <w:rtl/>
        </w:rPr>
        <w:tab/>
        <w:t>גרירה ופינוי רכב</w:t>
      </w:r>
      <w:r>
        <w:rPr>
          <w:rStyle w:val="default"/>
          <w:rFonts w:cs="FrankRuehl" w:hint="cs"/>
          <w:rtl/>
        </w:rPr>
        <w:tab/>
        <w:t>150</w:t>
      </w:r>
    </w:p>
    <w:p w:rsidR="005E0670" w:rsidRDefault="005E0670" w:rsidP="00746324">
      <w:pPr>
        <w:pStyle w:val="P00"/>
        <w:tabs>
          <w:tab w:val="clear" w:pos="624"/>
          <w:tab w:val="clear" w:pos="1021"/>
          <w:tab w:val="clear" w:pos="1474"/>
          <w:tab w:val="clear" w:pos="1928"/>
          <w:tab w:val="clear" w:pos="2381"/>
          <w:tab w:val="clear" w:pos="2835"/>
          <w:tab w:val="clear" w:pos="6259"/>
          <w:tab w:val="left" w:pos="1134"/>
          <w:tab w:val="left" w:pos="6917"/>
        </w:tabs>
        <w:spacing w:before="72"/>
        <w:ind w:left="0" w:right="1134"/>
        <w:rPr>
          <w:rStyle w:val="default"/>
          <w:rFonts w:cs="FrankRuehl" w:hint="cs"/>
          <w:rtl/>
        </w:rPr>
      </w:pPr>
      <w:r>
        <w:rPr>
          <w:rStyle w:val="default"/>
          <w:rFonts w:cs="FrankRuehl" w:hint="cs"/>
          <w:rtl/>
        </w:rPr>
        <w:t>11(א)(9)</w:t>
      </w:r>
      <w:r>
        <w:rPr>
          <w:rStyle w:val="default"/>
          <w:rFonts w:cs="FrankRuehl" w:hint="cs"/>
          <w:rtl/>
        </w:rPr>
        <w:tab/>
        <w:t>יום אחסון רכב שפונה</w:t>
      </w:r>
      <w:r>
        <w:rPr>
          <w:rStyle w:val="default"/>
          <w:rFonts w:cs="FrankRuehl" w:hint="cs"/>
          <w:rtl/>
        </w:rPr>
        <w:tab/>
        <w:t>50</w:t>
      </w:r>
    </w:p>
    <w:p w:rsidR="00746324" w:rsidRDefault="00746324" w:rsidP="008E02C7">
      <w:pPr>
        <w:pStyle w:val="P00"/>
        <w:spacing w:before="72"/>
        <w:ind w:left="0" w:right="1134"/>
        <w:rPr>
          <w:rStyle w:val="default"/>
          <w:rFonts w:cs="FrankRuehl" w:hint="cs"/>
          <w:rtl/>
        </w:rPr>
      </w:pPr>
    </w:p>
    <w:p w:rsidR="005E0670" w:rsidRPr="005E0670" w:rsidRDefault="005E0670" w:rsidP="005E0670">
      <w:pPr>
        <w:pStyle w:val="P00"/>
        <w:spacing w:before="72"/>
        <w:ind w:left="0" w:right="1134"/>
        <w:jc w:val="center"/>
        <w:rPr>
          <w:rStyle w:val="default"/>
          <w:rFonts w:cs="FrankRuehl" w:hint="cs"/>
          <w:b/>
          <w:bCs/>
          <w:rtl/>
        </w:rPr>
      </w:pPr>
      <w:r w:rsidRPr="005E0670">
        <w:rPr>
          <w:rStyle w:val="default"/>
          <w:rFonts w:cs="FrankRuehl" w:hint="cs"/>
          <w:b/>
          <w:bCs/>
          <w:rtl/>
        </w:rPr>
        <w:t>תוספת רביעית</w:t>
      </w:r>
    </w:p>
    <w:p w:rsidR="005E0670" w:rsidRPr="005E0670" w:rsidRDefault="005E0670" w:rsidP="005E0670">
      <w:pPr>
        <w:pStyle w:val="P00"/>
        <w:spacing w:before="72"/>
        <w:ind w:left="0" w:right="1134"/>
        <w:jc w:val="center"/>
        <w:rPr>
          <w:rStyle w:val="default"/>
          <w:rFonts w:cs="FrankRuehl" w:hint="cs"/>
          <w:sz w:val="22"/>
          <w:szCs w:val="22"/>
          <w:rtl/>
        </w:rPr>
      </w:pPr>
      <w:r w:rsidRPr="005E0670">
        <w:rPr>
          <w:rStyle w:val="default"/>
          <w:rFonts w:cs="FrankRuehl" w:hint="cs"/>
          <w:sz w:val="22"/>
          <w:szCs w:val="22"/>
          <w:rtl/>
        </w:rPr>
        <w:t>(תקנה 18)</w:t>
      </w:r>
    </w:p>
    <w:p w:rsidR="005E0670" w:rsidRPr="005E0670" w:rsidRDefault="005E0670" w:rsidP="005E0670">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22"/>
          <w:szCs w:val="22"/>
          <w:rtl/>
        </w:rPr>
      </w:pPr>
      <w:r w:rsidRPr="005E0670">
        <w:rPr>
          <w:rStyle w:val="default"/>
          <w:rFonts w:cs="FrankRuehl" w:hint="cs"/>
          <w:sz w:val="22"/>
          <w:szCs w:val="22"/>
          <w:rtl/>
        </w:rPr>
        <w:tab/>
        <w:t>טור א'</w:t>
      </w:r>
      <w:r w:rsidRPr="005E0670">
        <w:rPr>
          <w:rStyle w:val="default"/>
          <w:rFonts w:cs="FrankRuehl" w:hint="cs"/>
          <w:sz w:val="22"/>
          <w:szCs w:val="22"/>
          <w:rtl/>
        </w:rPr>
        <w:tab/>
        <w:t>טור ב'</w:t>
      </w:r>
    </w:p>
    <w:p w:rsidR="005E0670" w:rsidRPr="005E0670" w:rsidRDefault="005E0670" w:rsidP="005E067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5670"/>
        </w:tabs>
        <w:spacing w:before="0"/>
        <w:ind w:left="0" w:right="1134"/>
        <w:rPr>
          <w:rStyle w:val="default"/>
          <w:rFonts w:cs="FrankRuehl" w:hint="cs"/>
          <w:sz w:val="22"/>
          <w:szCs w:val="22"/>
          <w:rtl/>
        </w:rPr>
      </w:pPr>
      <w:r w:rsidRPr="005E0670">
        <w:rPr>
          <w:rStyle w:val="default"/>
          <w:rFonts w:cs="FrankRuehl" w:hint="cs"/>
          <w:sz w:val="22"/>
          <w:szCs w:val="22"/>
          <w:rtl/>
        </w:rPr>
        <w:tab/>
        <w:t>נתיב מהיר</w:t>
      </w:r>
      <w:r w:rsidRPr="005E0670">
        <w:rPr>
          <w:rStyle w:val="default"/>
          <w:rFonts w:cs="FrankRuehl" w:hint="cs"/>
          <w:sz w:val="22"/>
          <w:szCs w:val="22"/>
          <w:rtl/>
        </w:rPr>
        <w:tab/>
        <w:t>כלי הרכב הפטורים מאגרה</w:t>
      </w:r>
    </w:p>
    <w:p w:rsidR="005E0670" w:rsidRDefault="005E0670" w:rsidP="005E0670">
      <w:pPr>
        <w:pStyle w:val="P00"/>
        <w:tabs>
          <w:tab w:val="clear" w:pos="624"/>
          <w:tab w:val="clear" w:pos="1021"/>
          <w:tab w:val="clear" w:pos="1474"/>
          <w:tab w:val="clear" w:pos="1928"/>
          <w:tab w:val="clear" w:pos="2381"/>
          <w:tab w:val="clear" w:pos="2835"/>
          <w:tab w:val="clear" w:pos="6259"/>
          <w:tab w:val="left" w:pos="397"/>
          <w:tab w:val="left" w:pos="3969"/>
        </w:tabs>
        <w:spacing w:before="72"/>
        <w:ind w:left="0" w:right="1134"/>
        <w:rPr>
          <w:rStyle w:val="default"/>
          <w:rFonts w:cs="FrankRuehl" w:hint="cs"/>
          <w:rtl/>
        </w:rPr>
      </w:pPr>
      <w:r>
        <w:rPr>
          <w:rStyle w:val="default"/>
          <w:rFonts w:cs="FrankRuehl" w:hint="cs"/>
          <w:rtl/>
        </w:rPr>
        <w:t>1.</w:t>
      </w:r>
      <w:r>
        <w:rPr>
          <w:rStyle w:val="default"/>
          <w:rFonts w:cs="FrankRuehl" w:hint="cs"/>
          <w:rtl/>
        </w:rPr>
        <w:tab/>
        <w:t>נתיב מהיר כביש 1 מערב</w:t>
      </w:r>
      <w:r>
        <w:rPr>
          <w:rStyle w:val="default"/>
          <w:rFonts w:cs="FrankRuehl" w:hint="cs"/>
          <w:rtl/>
        </w:rPr>
        <w:tab/>
        <w:t>כל כלי הרכב המנויים בתקנה 18(א)</w:t>
      </w:r>
    </w:p>
    <w:p w:rsidR="007C4CD0" w:rsidRDefault="007C4CD0">
      <w:pPr>
        <w:pStyle w:val="P00"/>
        <w:spacing w:before="72"/>
        <w:ind w:left="0" w:right="1134"/>
        <w:rPr>
          <w:rStyle w:val="default"/>
          <w:rFonts w:cs="FrankRuehl" w:hint="cs"/>
          <w:rtl/>
        </w:rPr>
      </w:pPr>
    </w:p>
    <w:p w:rsidR="00690184" w:rsidRDefault="00690184">
      <w:pPr>
        <w:pStyle w:val="P00"/>
        <w:spacing w:before="72"/>
        <w:ind w:left="0" w:right="1134"/>
        <w:rPr>
          <w:rStyle w:val="default"/>
          <w:rFonts w:cs="FrankRuehl" w:hint="cs"/>
          <w:rtl/>
        </w:rPr>
      </w:pPr>
    </w:p>
    <w:p w:rsidR="00DB6859" w:rsidRDefault="005E0670" w:rsidP="005E0670">
      <w:pPr>
        <w:pStyle w:val="sig-0"/>
        <w:tabs>
          <w:tab w:val="clear" w:pos="4820"/>
          <w:tab w:val="center" w:pos="5103"/>
        </w:tabs>
        <w:spacing w:before="72"/>
        <w:ind w:left="0" w:right="1134"/>
        <w:rPr>
          <w:rtl/>
        </w:rPr>
      </w:pPr>
      <w:r>
        <w:rPr>
          <w:rFonts w:hint="cs"/>
          <w:rtl/>
        </w:rPr>
        <w:t>ח' בכסלו</w:t>
      </w:r>
      <w:r w:rsidR="00464DF5">
        <w:rPr>
          <w:rFonts w:hint="cs"/>
          <w:rtl/>
        </w:rPr>
        <w:t xml:space="preserve"> התשע</w:t>
      </w:r>
      <w:r w:rsidR="00BF0194">
        <w:rPr>
          <w:rFonts w:hint="cs"/>
          <w:rtl/>
        </w:rPr>
        <w:t>"א</w:t>
      </w:r>
      <w:r w:rsidR="00464DF5">
        <w:rPr>
          <w:rFonts w:hint="cs"/>
          <w:rtl/>
        </w:rPr>
        <w:t xml:space="preserve"> (</w:t>
      </w:r>
      <w:r>
        <w:rPr>
          <w:rFonts w:hint="cs"/>
          <w:rtl/>
        </w:rPr>
        <w:t>15</w:t>
      </w:r>
      <w:r w:rsidR="003F3AA7">
        <w:rPr>
          <w:rFonts w:hint="cs"/>
          <w:rtl/>
        </w:rPr>
        <w:t xml:space="preserve"> בנובמבר</w:t>
      </w:r>
      <w:r w:rsidR="00464DF5">
        <w:rPr>
          <w:rFonts w:hint="cs"/>
          <w:rtl/>
        </w:rPr>
        <w:t xml:space="preserve"> 2010)</w:t>
      </w:r>
      <w:r w:rsidR="00464DF5">
        <w:rPr>
          <w:rFonts w:hint="cs"/>
          <w:rtl/>
        </w:rPr>
        <w:tab/>
      </w:r>
      <w:r>
        <w:rPr>
          <w:rFonts w:hint="cs"/>
          <w:rtl/>
        </w:rPr>
        <w:t>ישראל כ"ץ</w:t>
      </w:r>
    </w:p>
    <w:p w:rsidR="00DB6859" w:rsidRDefault="00DB6859" w:rsidP="005E0670">
      <w:pPr>
        <w:pStyle w:val="sig-0"/>
        <w:tabs>
          <w:tab w:val="clear" w:pos="4820"/>
          <w:tab w:val="center" w:pos="5103"/>
        </w:tabs>
        <w:spacing w:before="0"/>
        <w:ind w:left="0" w:right="1134"/>
        <w:rPr>
          <w:rFonts w:hint="cs"/>
          <w:sz w:val="22"/>
          <w:szCs w:val="22"/>
          <w:rtl/>
        </w:rPr>
      </w:pPr>
      <w:r>
        <w:rPr>
          <w:rFonts w:hint="cs"/>
          <w:sz w:val="22"/>
          <w:szCs w:val="22"/>
          <w:rtl/>
        </w:rPr>
        <w:tab/>
      </w:r>
      <w:r w:rsidR="003F3AA7">
        <w:rPr>
          <w:rFonts w:hint="cs"/>
          <w:sz w:val="22"/>
          <w:szCs w:val="22"/>
          <w:rtl/>
        </w:rPr>
        <w:t xml:space="preserve">שר </w:t>
      </w:r>
      <w:r w:rsidR="005E0670">
        <w:rPr>
          <w:rFonts w:hint="cs"/>
          <w:sz w:val="22"/>
          <w:szCs w:val="22"/>
          <w:rtl/>
        </w:rPr>
        <w:t>התחבורה והבטיחות בדרכים</w:t>
      </w:r>
    </w:p>
    <w:p w:rsidR="007C4CD0" w:rsidRPr="00690184" w:rsidRDefault="007C4CD0" w:rsidP="00690184">
      <w:pPr>
        <w:pStyle w:val="P00"/>
        <w:spacing w:before="72"/>
        <w:ind w:left="0" w:right="1134"/>
        <w:rPr>
          <w:rStyle w:val="default"/>
          <w:rFonts w:cs="FrankRuehl" w:hint="cs"/>
          <w:rtl/>
        </w:rPr>
      </w:pPr>
    </w:p>
    <w:p w:rsidR="00690184" w:rsidRPr="00690184" w:rsidRDefault="00690184" w:rsidP="00690184">
      <w:pPr>
        <w:pStyle w:val="P00"/>
        <w:spacing w:before="72"/>
        <w:ind w:left="0" w:right="1134"/>
        <w:rPr>
          <w:rStyle w:val="default"/>
          <w:rFonts w:cs="FrankRuehl"/>
          <w:rtl/>
        </w:rPr>
      </w:pPr>
    </w:p>
    <w:p w:rsidR="00B8081D" w:rsidRPr="00690184" w:rsidRDefault="00B8081D" w:rsidP="00690184">
      <w:pPr>
        <w:pStyle w:val="P00"/>
        <w:spacing w:before="72"/>
        <w:ind w:left="0" w:right="1134"/>
        <w:rPr>
          <w:rStyle w:val="default"/>
          <w:rFonts w:cs="FrankRuehl"/>
          <w:rtl/>
        </w:rPr>
      </w:pPr>
      <w:bookmarkStart w:id="31" w:name="LawPartEnd"/>
    </w:p>
    <w:bookmarkEnd w:id="31"/>
    <w:p w:rsidR="00724310" w:rsidRDefault="00724310" w:rsidP="00690184">
      <w:pPr>
        <w:pStyle w:val="P00"/>
        <w:spacing w:before="72"/>
        <w:ind w:left="0" w:right="1134"/>
        <w:rPr>
          <w:rStyle w:val="default"/>
          <w:rFonts w:cs="FrankRuehl"/>
          <w:rtl/>
        </w:rPr>
      </w:pPr>
    </w:p>
    <w:p w:rsidR="00724310" w:rsidRDefault="00724310" w:rsidP="00690184">
      <w:pPr>
        <w:pStyle w:val="P00"/>
        <w:spacing w:before="72"/>
        <w:ind w:left="0" w:right="1134"/>
        <w:rPr>
          <w:rStyle w:val="default"/>
          <w:rFonts w:cs="FrankRuehl"/>
          <w:rtl/>
        </w:rPr>
      </w:pPr>
    </w:p>
    <w:p w:rsidR="00724310" w:rsidRDefault="00724310" w:rsidP="00724310">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rsidR="008B5F68" w:rsidRDefault="008B5F68" w:rsidP="00724310">
      <w:pPr>
        <w:pStyle w:val="P00"/>
        <w:spacing w:before="72"/>
        <w:ind w:left="0" w:right="1134"/>
        <w:jc w:val="center"/>
        <w:rPr>
          <w:rStyle w:val="default"/>
          <w:rFonts w:cs="David"/>
          <w:color w:val="0000FF"/>
          <w:szCs w:val="24"/>
          <w:u w:val="single"/>
          <w:rtl/>
        </w:rPr>
      </w:pPr>
    </w:p>
    <w:sectPr w:rsidR="008B5F6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4D8C" w:rsidRDefault="006E4D8C">
      <w:r>
        <w:separator/>
      </w:r>
    </w:p>
  </w:endnote>
  <w:endnote w:type="continuationSeparator" w:id="0">
    <w:p w:rsidR="006E4D8C" w:rsidRDefault="006E4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E0A88" w:rsidRDefault="004E0A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E0A88" w:rsidRDefault="004E0A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5330">
      <w:rPr>
        <w:rFonts w:cs="TopType Jerushalmi"/>
        <w:noProof/>
        <w:color w:val="000000"/>
        <w:sz w:val="14"/>
        <w:szCs w:val="14"/>
      </w:rPr>
      <w:t>Z:\00000000000000000000000=2014------------------------\05-May\2014-05-28\LawsForHofit\03\500_401.doc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85330">
      <w:rPr>
        <w:rFonts w:hAnsi="FrankRuehl" w:cs="FrankRuehl"/>
        <w:noProof/>
        <w:sz w:val="24"/>
        <w:szCs w:val="24"/>
        <w:rtl/>
      </w:rPr>
      <w:t>9</w:t>
    </w:r>
    <w:r>
      <w:rPr>
        <w:rFonts w:hAnsi="FrankRuehl" w:cs="FrankRuehl"/>
        <w:sz w:val="24"/>
        <w:szCs w:val="24"/>
        <w:rtl/>
      </w:rPr>
      <w:fldChar w:fldCharType="end"/>
    </w:r>
  </w:p>
  <w:p w:rsidR="004E0A88" w:rsidRDefault="004E0A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4E0A88" w:rsidRDefault="004E0A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85330">
      <w:rPr>
        <w:rFonts w:cs="TopType Jerushalmi"/>
        <w:noProof/>
        <w:color w:val="000000"/>
        <w:sz w:val="14"/>
        <w:szCs w:val="14"/>
      </w:rPr>
      <w:t>Z:\00000000000000000000000=2014------------------------\05-May\2014-05-28\LawsForHofit\03\500_401.doc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4D8C" w:rsidRDefault="006E4D8C" w:rsidP="00690184">
      <w:pPr>
        <w:spacing w:before="60" w:line="240" w:lineRule="auto"/>
        <w:ind w:right="1134"/>
      </w:pPr>
      <w:r>
        <w:separator/>
      </w:r>
    </w:p>
  </w:footnote>
  <w:footnote w:type="continuationSeparator" w:id="0">
    <w:p w:rsidR="006E4D8C" w:rsidRDefault="006E4D8C">
      <w:r>
        <w:continuationSeparator/>
      </w:r>
    </w:p>
  </w:footnote>
  <w:footnote w:id="1">
    <w:p w:rsidR="00545279" w:rsidRPr="00690184" w:rsidRDefault="004E0A88" w:rsidP="0054527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690184">
        <w:rPr>
          <w:sz w:val="20"/>
          <w:rtl/>
        </w:rPr>
        <w:t xml:space="preserve">* </w:t>
      </w:r>
      <w:r>
        <w:rPr>
          <w:sz w:val="20"/>
          <w:rtl/>
        </w:rPr>
        <w:t>פ</w:t>
      </w:r>
      <w:r>
        <w:rPr>
          <w:rFonts w:hint="cs"/>
          <w:sz w:val="20"/>
          <w:rtl/>
        </w:rPr>
        <w:t xml:space="preserve">ורסמו </w:t>
      </w:r>
      <w:hyperlink r:id="rId1" w:history="1">
        <w:r w:rsidRPr="00545279">
          <w:rPr>
            <w:rStyle w:val="Hyperlink"/>
            <w:rFonts w:hint="cs"/>
            <w:sz w:val="20"/>
            <w:rtl/>
          </w:rPr>
          <w:t>ק"ת תשע"א מס' 6941</w:t>
        </w:r>
      </w:hyperlink>
      <w:r>
        <w:rPr>
          <w:rFonts w:hint="cs"/>
          <w:sz w:val="20"/>
          <w:rtl/>
        </w:rPr>
        <w:t xml:space="preserve"> מיום 17.11.2010 עמ' 154.</w:t>
      </w:r>
    </w:p>
  </w:footnote>
  <w:footnote w:id="2">
    <w:p w:rsidR="001350BD" w:rsidRDefault="001350BD" w:rsidP="00DC1100">
      <w:pPr>
        <w:pStyle w:val="a5"/>
        <w:spacing w:before="72" w:line="240" w:lineRule="auto"/>
        <w:ind w:right="1134"/>
        <w:rPr>
          <w:rFonts w:hint="cs"/>
        </w:rPr>
      </w:pPr>
      <w:r>
        <w:rPr>
          <w:rStyle w:val="a6"/>
        </w:rPr>
        <w:footnoteRef/>
      </w:r>
      <w:r w:rsidRPr="001350BD">
        <w:rPr>
          <w:rFonts w:cs="FrankRuehl"/>
          <w:sz w:val="22"/>
          <w:szCs w:val="22"/>
          <w:rtl/>
        </w:rPr>
        <w:t xml:space="preserve"> </w:t>
      </w:r>
      <w:r w:rsidRPr="001350BD">
        <w:rPr>
          <w:rFonts w:cs="FrankRuehl" w:hint="cs"/>
          <w:sz w:val="22"/>
          <w:szCs w:val="22"/>
          <w:rtl/>
        </w:rPr>
        <w:t xml:space="preserve">ר' </w:t>
      </w:r>
      <w:hyperlink r:id="rId2" w:history="1">
        <w:r w:rsidRPr="001350BD">
          <w:rPr>
            <w:rStyle w:val="Hyperlink"/>
            <w:rFonts w:cs="FrankRuehl" w:hint="cs"/>
            <w:sz w:val="22"/>
            <w:szCs w:val="22"/>
            <w:rtl/>
          </w:rPr>
          <w:t>י"פ תש</w:t>
        </w:r>
        <w:r w:rsidR="00605BEF">
          <w:rPr>
            <w:rStyle w:val="Hyperlink"/>
            <w:rFonts w:cs="FrankRuehl" w:hint="cs"/>
            <w:sz w:val="22"/>
            <w:szCs w:val="22"/>
            <w:rtl/>
          </w:rPr>
          <w:t>פ"ג</w:t>
        </w:r>
        <w:r w:rsidRPr="001350BD">
          <w:rPr>
            <w:rStyle w:val="Hyperlink"/>
            <w:rFonts w:cs="FrankRuehl" w:hint="cs"/>
            <w:sz w:val="22"/>
            <w:szCs w:val="22"/>
            <w:rtl/>
          </w:rPr>
          <w:t xml:space="preserve"> מס' </w:t>
        </w:r>
        <w:r w:rsidR="00605BEF">
          <w:rPr>
            <w:rStyle w:val="Hyperlink"/>
            <w:rFonts w:cs="FrankRuehl" w:hint="cs"/>
            <w:sz w:val="22"/>
            <w:szCs w:val="22"/>
            <w:rtl/>
          </w:rPr>
          <w:t>11237</w:t>
        </w:r>
      </w:hyperlink>
      <w:r w:rsidRPr="001350BD">
        <w:rPr>
          <w:rFonts w:cs="FrankRuehl" w:hint="cs"/>
          <w:sz w:val="22"/>
          <w:szCs w:val="22"/>
          <w:rtl/>
        </w:rPr>
        <w:t xml:space="preserve"> מיום </w:t>
      </w:r>
      <w:r w:rsidR="00605BEF">
        <w:rPr>
          <w:rFonts w:cs="FrankRuehl" w:hint="cs"/>
          <w:sz w:val="22"/>
          <w:szCs w:val="22"/>
          <w:rtl/>
        </w:rPr>
        <w:t>27.3.2023</w:t>
      </w:r>
      <w:r w:rsidRPr="001350BD">
        <w:rPr>
          <w:rFonts w:cs="FrankRuehl" w:hint="cs"/>
          <w:sz w:val="22"/>
          <w:szCs w:val="22"/>
          <w:rtl/>
        </w:rPr>
        <w:t xml:space="preserve"> עמ' </w:t>
      </w:r>
      <w:r w:rsidR="00605BEF">
        <w:rPr>
          <w:rFonts w:cs="FrankRuehl" w:hint="cs"/>
          <w:sz w:val="22"/>
          <w:szCs w:val="22"/>
          <w:rtl/>
        </w:rPr>
        <w:t>5142 לענין סכום האגרה מיום 1.4.2023</w:t>
      </w:r>
      <w:r w:rsidRPr="001350BD">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הנמלים (הכרזת נמל מרינה אשקלון), תשנ"ה–1994</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0A88" w:rsidRDefault="004E0A88" w:rsidP="003B0720">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נתיבים מהירים (אופן החיוב בתשלום אגרה ואכיפת תשלומים), תשע"א-2010</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E0A88" w:rsidRDefault="004E0A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63E6"/>
    <w:rsid w:val="000260B2"/>
    <w:rsid w:val="00033231"/>
    <w:rsid w:val="0004173F"/>
    <w:rsid w:val="000663A0"/>
    <w:rsid w:val="000728BA"/>
    <w:rsid w:val="000916DF"/>
    <w:rsid w:val="000A0156"/>
    <w:rsid w:val="000C1BAA"/>
    <w:rsid w:val="000C5444"/>
    <w:rsid w:val="000E270B"/>
    <w:rsid w:val="000F09AC"/>
    <w:rsid w:val="00110378"/>
    <w:rsid w:val="00112E27"/>
    <w:rsid w:val="00134000"/>
    <w:rsid w:val="001350BD"/>
    <w:rsid w:val="001464CE"/>
    <w:rsid w:val="00155D53"/>
    <w:rsid w:val="0015712C"/>
    <w:rsid w:val="00187036"/>
    <w:rsid w:val="001913F6"/>
    <w:rsid w:val="00191538"/>
    <w:rsid w:val="001A4318"/>
    <w:rsid w:val="001A4A45"/>
    <w:rsid w:val="001B0AF8"/>
    <w:rsid w:val="001B6C22"/>
    <w:rsid w:val="001D3F8D"/>
    <w:rsid w:val="00203C08"/>
    <w:rsid w:val="00205608"/>
    <w:rsid w:val="0021165C"/>
    <w:rsid w:val="00212AC9"/>
    <w:rsid w:val="00213465"/>
    <w:rsid w:val="0021566B"/>
    <w:rsid w:val="00246333"/>
    <w:rsid w:val="00255C3E"/>
    <w:rsid w:val="00274A6D"/>
    <w:rsid w:val="0028727B"/>
    <w:rsid w:val="002925F8"/>
    <w:rsid w:val="002A265F"/>
    <w:rsid w:val="002A7F36"/>
    <w:rsid w:val="002B1569"/>
    <w:rsid w:val="002B6AA8"/>
    <w:rsid w:val="002B74DD"/>
    <w:rsid w:val="002B7D51"/>
    <w:rsid w:val="002C3147"/>
    <w:rsid w:val="002D5A21"/>
    <w:rsid w:val="002D5C73"/>
    <w:rsid w:val="002D5FF9"/>
    <w:rsid w:val="002D77DC"/>
    <w:rsid w:val="002E4F59"/>
    <w:rsid w:val="002F0659"/>
    <w:rsid w:val="003013DC"/>
    <w:rsid w:val="00301567"/>
    <w:rsid w:val="00305A08"/>
    <w:rsid w:val="003075A0"/>
    <w:rsid w:val="00315D5F"/>
    <w:rsid w:val="00317887"/>
    <w:rsid w:val="0032663E"/>
    <w:rsid w:val="00332D82"/>
    <w:rsid w:val="00347DEE"/>
    <w:rsid w:val="00353425"/>
    <w:rsid w:val="003536F6"/>
    <w:rsid w:val="003651D4"/>
    <w:rsid w:val="00374FBE"/>
    <w:rsid w:val="00381203"/>
    <w:rsid w:val="00382450"/>
    <w:rsid w:val="003841A9"/>
    <w:rsid w:val="003A25A4"/>
    <w:rsid w:val="003B0720"/>
    <w:rsid w:val="003C5D85"/>
    <w:rsid w:val="003D02C5"/>
    <w:rsid w:val="003D257D"/>
    <w:rsid w:val="003E0F91"/>
    <w:rsid w:val="003E359A"/>
    <w:rsid w:val="003F1F6D"/>
    <w:rsid w:val="003F3AA7"/>
    <w:rsid w:val="00401544"/>
    <w:rsid w:val="00401ADF"/>
    <w:rsid w:val="004065EF"/>
    <w:rsid w:val="00413375"/>
    <w:rsid w:val="004213E0"/>
    <w:rsid w:val="0044409C"/>
    <w:rsid w:val="00464DF5"/>
    <w:rsid w:val="00467B67"/>
    <w:rsid w:val="00473332"/>
    <w:rsid w:val="00477377"/>
    <w:rsid w:val="004852B1"/>
    <w:rsid w:val="00485330"/>
    <w:rsid w:val="00497EF7"/>
    <w:rsid w:val="004A3E0A"/>
    <w:rsid w:val="004D1EC8"/>
    <w:rsid w:val="004E0A88"/>
    <w:rsid w:val="004E429F"/>
    <w:rsid w:val="004F08E5"/>
    <w:rsid w:val="004F6E5A"/>
    <w:rsid w:val="0050579C"/>
    <w:rsid w:val="00516368"/>
    <w:rsid w:val="00523B04"/>
    <w:rsid w:val="005256B2"/>
    <w:rsid w:val="00526D13"/>
    <w:rsid w:val="005270D2"/>
    <w:rsid w:val="00535486"/>
    <w:rsid w:val="0053563D"/>
    <w:rsid w:val="00544101"/>
    <w:rsid w:val="005448AF"/>
    <w:rsid w:val="00545279"/>
    <w:rsid w:val="00547F55"/>
    <w:rsid w:val="00554A76"/>
    <w:rsid w:val="00564EC6"/>
    <w:rsid w:val="00581CBC"/>
    <w:rsid w:val="00584CD2"/>
    <w:rsid w:val="005869D9"/>
    <w:rsid w:val="005A2088"/>
    <w:rsid w:val="005A7576"/>
    <w:rsid w:val="005B43FF"/>
    <w:rsid w:val="005D6D75"/>
    <w:rsid w:val="005E052E"/>
    <w:rsid w:val="005E0670"/>
    <w:rsid w:val="005E7A14"/>
    <w:rsid w:val="005F5C7B"/>
    <w:rsid w:val="00605BEF"/>
    <w:rsid w:val="00614C15"/>
    <w:rsid w:val="00617D47"/>
    <w:rsid w:val="00632769"/>
    <w:rsid w:val="00636D9C"/>
    <w:rsid w:val="00643F30"/>
    <w:rsid w:val="006507FC"/>
    <w:rsid w:val="0065197B"/>
    <w:rsid w:val="0065209F"/>
    <w:rsid w:val="0065757E"/>
    <w:rsid w:val="0067484E"/>
    <w:rsid w:val="006818DE"/>
    <w:rsid w:val="00685469"/>
    <w:rsid w:val="00690184"/>
    <w:rsid w:val="00690F49"/>
    <w:rsid w:val="00691B38"/>
    <w:rsid w:val="00692695"/>
    <w:rsid w:val="00695F56"/>
    <w:rsid w:val="006A01D4"/>
    <w:rsid w:val="006A31DC"/>
    <w:rsid w:val="006A498C"/>
    <w:rsid w:val="006A5AFA"/>
    <w:rsid w:val="006B5BC2"/>
    <w:rsid w:val="006B655A"/>
    <w:rsid w:val="006C1989"/>
    <w:rsid w:val="006D5731"/>
    <w:rsid w:val="006E1C98"/>
    <w:rsid w:val="006E4D8C"/>
    <w:rsid w:val="006E57A1"/>
    <w:rsid w:val="00701EEF"/>
    <w:rsid w:val="00724310"/>
    <w:rsid w:val="00724500"/>
    <w:rsid w:val="00733169"/>
    <w:rsid w:val="00734DED"/>
    <w:rsid w:val="00746324"/>
    <w:rsid w:val="007549B3"/>
    <w:rsid w:val="00771690"/>
    <w:rsid w:val="00772134"/>
    <w:rsid w:val="007816BB"/>
    <w:rsid w:val="00790E91"/>
    <w:rsid w:val="007A3B58"/>
    <w:rsid w:val="007B195A"/>
    <w:rsid w:val="007B7884"/>
    <w:rsid w:val="007C4CD0"/>
    <w:rsid w:val="007C67E6"/>
    <w:rsid w:val="007C6CD9"/>
    <w:rsid w:val="007D2975"/>
    <w:rsid w:val="007D7E27"/>
    <w:rsid w:val="007E26E6"/>
    <w:rsid w:val="007E2884"/>
    <w:rsid w:val="007F34C6"/>
    <w:rsid w:val="007F3F49"/>
    <w:rsid w:val="0080391C"/>
    <w:rsid w:val="00810DB6"/>
    <w:rsid w:val="008277EF"/>
    <w:rsid w:val="0084020F"/>
    <w:rsid w:val="00852432"/>
    <w:rsid w:val="0085590C"/>
    <w:rsid w:val="00857268"/>
    <w:rsid w:val="00861778"/>
    <w:rsid w:val="008638A9"/>
    <w:rsid w:val="00864EF2"/>
    <w:rsid w:val="00876679"/>
    <w:rsid w:val="00887F74"/>
    <w:rsid w:val="00890542"/>
    <w:rsid w:val="00892D25"/>
    <w:rsid w:val="008965FA"/>
    <w:rsid w:val="008A01F0"/>
    <w:rsid w:val="008B5F68"/>
    <w:rsid w:val="008B5F95"/>
    <w:rsid w:val="008C2F4F"/>
    <w:rsid w:val="008C3477"/>
    <w:rsid w:val="008C5043"/>
    <w:rsid w:val="008D2CB5"/>
    <w:rsid w:val="008D5770"/>
    <w:rsid w:val="008E02C7"/>
    <w:rsid w:val="008F7A06"/>
    <w:rsid w:val="0091771F"/>
    <w:rsid w:val="00920B26"/>
    <w:rsid w:val="0092400A"/>
    <w:rsid w:val="00953AF4"/>
    <w:rsid w:val="00962CF1"/>
    <w:rsid w:val="00967F20"/>
    <w:rsid w:val="00973015"/>
    <w:rsid w:val="00983E6B"/>
    <w:rsid w:val="00984B89"/>
    <w:rsid w:val="009878BF"/>
    <w:rsid w:val="009A052A"/>
    <w:rsid w:val="009C067F"/>
    <w:rsid w:val="009C1F2A"/>
    <w:rsid w:val="009C3257"/>
    <w:rsid w:val="009D11A0"/>
    <w:rsid w:val="009D1F94"/>
    <w:rsid w:val="009F006F"/>
    <w:rsid w:val="009F0963"/>
    <w:rsid w:val="00A25DE4"/>
    <w:rsid w:val="00A34B1B"/>
    <w:rsid w:val="00A3595A"/>
    <w:rsid w:val="00A377C8"/>
    <w:rsid w:val="00A37DB8"/>
    <w:rsid w:val="00A45DB2"/>
    <w:rsid w:val="00A501B6"/>
    <w:rsid w:val="00A65261"/>
    <w:rsid w:val="00A66851"/>
    <w:rsid w:val="00A77E67"/>
    <w:rsid w:val="00A87E61"/>
    <w:rsid w:val="00A91058"/>
    <w:rsid w:val="00A95DF4"/>
    <w:rsid w:val="00AA294E"/>
    <w:rsid w:val="00AB30ED"/>
    <w:rsid w:val="00AC1C05"/>
    <w:rsid w:val="00AC77E1"/>
    <w:rsid w:val="00AD1B67"/>
    <w:rsid w:val="00AD4382"/>
    <w:rsid w:val="00AD4A24"/>
    <w:rsid w:val="00AE4538"/>
    <w:rsid w:val="00B02070"/>
    <w:rsid w:val="00B04EDD"/>
    <w:rsid w:val="00B062C0"/>
    <w:rsid w:val="00B06DEC"/>
    <w:rsid w:val="00B111B4"/>
    <w:rsid w:val="00B25813"/>
    <w:rsid w:val="00B60CAD"/>
    <w:rsid w:val="00B641F0"/>
    <w:rsid w:val="00B65EE3"/>
    <w:rsid w:val="00B675C0"/>
    <w:rsid w:val="00B8081D"/>
    <w:rsid w:val="00BB246A"/>
    <w:rsid w:val="00BB6783"/>
    <w:rsid w:val="00BB7017"/>
    <w:rsid w:val="00BD37DB"/>
    <w:rsid w:val="00BE16D3"/>
    <w:rsid w:val="00BF0194"/>
    <w:rsid w:val="00C01133"/>
    <w:rsid w:val="00C1486A"/>
    <w:rsid w:val="00C158E6"/>
    <w:rsid w:val="00C371AE"/>
    <w:rsid w:val="00C4280E"/>
    <w:rsid w:val="00C42F4E"/>
    <w:rsid w:val="00C431B5"/>
    <w:rsid w:val="00C52CD7"/>
    <w:rsid w:val="00C5571A"/>
    <w:rsid w:val="00C93729"/>
    <w:rsid w:val="00CA1C27"/>
    <w:rsid w:val="00CA30D6"/>
    <w:rsid w:val="00CB24C7"/>
    <w:rsid w:val="00CB3643"/>
    <w:rsid w:val="00CB4CE3"/>
    <w:rsid w:val="00CC1E3B"/>
    <w:rsid w:val="00CC6D12"/>
    <w:rsid w:val="00CC6DD3"/>
    <w:rsid w:val="00D011D8"/>
    <w:rsid w:val="00D123C0"/>
    <w:rsid w:val="00D12E45"/>
    <w:rsid w:val="00D34B77"/>
    <w:rsid w:val="00D414A7"/>
    <w:rsid w:val="00D449C0"/>
    <w:rsid w:val="00D53217"/>
    <w:rsid w:val="00D67383"/>
    <w:rsid w:val="00D828AE"/>
    <w:rsid w:val="00D838E1"/>
    <w:rsid w:val="00DA28C2"/>
    <w:rsid w:val="00DB6859"/>
    <w:rsid w:val="00DC0626"/>
    <w:rsid w:val="00DC1100"/>
    <w:rsid w:val="00DC23FA"/>
    <w:rsid w:val="00DC6974"/>
    <w:rsid w:val="00DD1B83"/>
    <w:rsid w:val="00DF08C0"/>
    <w:rsid w:val="00DF321D"/>
    <w:rsid w:val="00E04B80"/>
    <w:rsid w:val="00E33324"/>
    <w:rsid w:val="00E37AC4"/>
    <w:rsid w:val="00E50619"/>
    <w:rsid w:val="00E64455"/>
    <w:rsid w:val="00E714A6"/>
    <w:rsid w:val="00E75082"/>
    <w:rsid w:val="00E929B5"/>
    <w:rsid w:val="00E92ED7"/>
    <w:rsid w:val="00E94475"/>
    <w:rsid w:val="00E94892"/>
    <w:rsid w:val="00EC1FAC"/>
    <w:rsid w:val="00EC26DD"/>
    <w:rsid w:val="00EC60F2"/>
    <w:rsid w:val="00EC7C58"/>
    <w:rsid w:val="00ED5217"/>
    <w:rsid w:val="00EF0E01"/>
    <w:rsid w:val="00EF226E"/>
    <w:rsid w:val="00EF32B1"/>
    <w:rsid w:val="00F0482E"/>
    <w:rsid w:val="00F060E9"/>
    <w:rsid w:val="00F1047E"/>
    <w:rsid w:val="00F11E14"/>
    <w:rsid w:val="00F178F1"/>
    <w:rsid w:val="00F20683"/>
    <w:rsid w:val="00F3258E"/>
    <w:rsid w:val="00F34CBA"/>
    <w:rsid w:val="00F363E6"/>
    <w:rsid w:val="00F53B00"/>
    <w:rsid w:val="00F62FA4"/>
    <w:rsid w:val="00F650EF"/>
    <w:rsid w:val="00F66C1B"/>
    <w:rsid w:val="00F77B0F"/>
    <w:rsid w:val="00F900FF"/>
    <w:rsid w:val="00F93561"/>
    <w:rsid w:val="00FA459E"/>
    <w:rsid w:val="00FB02D9"/>
    <w:rsid w:val="00FB7236"/>
    <w:rsid w:val="00FC1B62"/>
    <w:rsid w:val="00FC4840"/>
    <w:rsid w:val="00FC56D4"/>
    <w:rsid w:val="00FE38EC"/>
    <w:rsid w:val="00FF41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B7612032-732B-420C-8078-5EC67B0C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690184"/>
    <w:rPr>
      <w:sz w:val="20"/>
      <w:szCs w:val="20"/>
    </w:rPr>
  </w:style>
  <w:style w:type="character" w:styleId="a6">
    <w:name w:val="footnote reference"/>
    <w:semiHidden/>
    <w:rsid w:val="00690184"/>
    <w:rPr>
      <w:vertAlign w:val="superscript"/>
    </w:rPr>
  </w:style>
  <w:style w:type="table" w:styleId="a7">
    <w:name w:val="Table Grid"/>
    <w:basedOn w:val="a1"/>
    <w:rsid w:val="00F178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2-header">
    <w:name w:val="medium2-header"/>
    <w:basedOn w:val="a"/>
    <w:rsid w:val="000F09AC"/>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header-2">
    <w:name w:val="header-2"/>
    <w:basedOn w:val="P00"/>
    <w:rsid w:val="000916DF"/>
    <w:pPr>
      <w:keepNext/>
      <w:keepLines/>
      <w:tabs>
        <w:tab w:val="clear" w:pos="6259"/>
      </w:tabs>
      <w:spacing w:before="240"/>
      <w:jc w:val="center"/>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10/yalkut-11237.pdf" TargetMode="External"/><Relationship Id="rId1" Type="http://schemas.openxmlformats.org/officeDocument/2006/relationships/hyperlink" Target="http://www.nevo.co.il/Law_word/law06/TAK-694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20836</CharactersWithSpaces>
  <SharedDoc>false</SharedDoc>
  <HLinks>
    <vt:vector size="204" baseType="variant">
      <vt:variant>
        <vt:i4>393283</vt:i4>
      </vt:variant>
      <vt:variant>
        <vt:i4>186</vt:i4>
      </vt:variant>
      <vt:variant>
        <vt:i4>0</vt:i4>
      </vt:variant>
      <vt:variant>
        <vt:i4>5</vt:i4>
      </vt:variant>
      <vt:variant>
        <vt:lpwstr>http://www.nevo.co.il/advertisements/nevo-100.doc</vt:lpwstr>
      </vt:variant>
      <vt:variant>
        <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5439497</vt:i4>
      </vt:variant>
      <vt:variant>
        <vt:i4>156</vt:i4>
      </vt:variant>
      <vt:variant>
        <vt:i4>0</vt:i4>
      </vt:variant>
      <vt:variant>
        <vt:i4>5</vt:i4>
      </vt:variant>
      <vt:variant>
        <vt:lpwstr/>
      </vt:variant>
      <vt:variant>
        <vt:lpwstr>med6</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5242889</vt:i4>
      </vt:variant>
      <vt:variant>
        <vt:i4>138</vt:i4>
      </vt:variant>
      <vt:variant>
        <vt:i4>0</vt:i4>
      </vt:variant>
      <vt:variant>
        <vt:i4>5</vt:i4>
      </vt:variant>
      <vt:variant>
        <vt:lpwstr/>
      </vt:variant>
      <vt:variant>
        <vt:lpwstr>med5</vt:lpwstr>
      </vt:variant>
      <vt:variant>
        <vt:i4>3473451</vt:i4>
      </vt:variant>
      <vt:variant>
        <vt:i4>132</vt:i4>
      </vt:variant>
      <vt:variant>
        <vt:i4>0</vt:i4>
      </vt:variant>
      <vt:variant>
        <vt:i4>5</vt:i4>
      </vt:variant>
      <vt:variant>
        <vt:lpwstr/>
      </vt:variant>
      <vt:variant>
        <vt:lpwstr>Seif16</vt:lpwstr>
      </vt:variant>
      <vt:variant>
        <vt:i4>5308425</vt:i4>
      </vt:variant>
      <vt:variant>
        <vt:i4>126</vt:i4>
      </vt:variant>
      <vt:variant>
        <vt:i4>0</vt:i4>
      </vt:variant>
      <vt:variant>
        <vt:i4>5</vt:i4>
      </vt:variant>
      <vt:variant>
        <vt:lpwstr/>
      </vt:variant>
      <vt:variant>
        <vt:lpwstr>med4</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5636105</vt:i4>
      </vt:variant>
      <vt:variant>
        <vt:i4>108</vt:i4>
      </vt:variant>
      <vt:variant>
        <vt:i4>0</vt:i4>
      </vt:variant>
      <vt:variant>
        <vt:i4>5</vt:i4>
      </vt:variant>
      <vt:variant>
        <vt:lpwstr/>
      </vt:variant>
      <vt:variant>
        <vt:lpwstr>med3</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5701641</vt:i4>
      </vt:variant>
      <vt:variant>
        <vt:i4>84</vt:i4>
      </vt:variant>
      <vt:variant>
        <vt:i4>0</vt:i4>
      </vt:variant>
      <vt:variant>
        <vt:i4>5</vt:i4>
      </vt:variant>
      <vt:variant>
        <vt:lpwstr/>
      </vt:variant>
      <vt:variant>
        <vt:lpwstr>med2</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7405655</vt:i4>
      </vt:variant>
      <vt:variant>
        <vt:i4>3</vt:i4>
      </vt:variant>
      <vt:variant>
        <vt:i4>0</vt:i4>
      </vt:variant>
      <vt:variant>
        <vt:i4>5</vt:i4>
      </vt:variant>
      <vt:variant>
        <vt:lpwstr>https://www.nevo.co.il/law_html/law10/yalkut-11237.pdf</vt:lpwstr>
      </vt:variant>
      <vt:variant>
        <vt:lpwstr/>
      </vt:variant>
      <vt:variant>
        <vt:i4>8060928</vt:i4>
      </vt:variant>
      <vt:variant>
        <vt:i4>0</vt:i4>
      </vt:variant>
      <vt:variant>
        <vt:i4>0</vt:i4>
      </vt:variant>
      <vt:variant>
        <vt:i4>5</vt:i4>
      </vt:variant>
      <vt:variant>
        <vt:lpwstr>http://www.nevo.co.il/Law_word/law06/TAK-6941.pdf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תעבורה</vt:lpwstr>
  </property>
  <property fmtid="{D5CDD505-2E9C-101B-9397-08002B2CF9AE}" pid="4" name="LAWNAME">
    <vt:lpwstr>תקנות נתיבים מהירים (אופן החיוב בתשלום אגרה ואכיפת תשלומים), תשע"א-2010</vt:lpwstr>
  </property>
  <property fmtid="{D5CDD505-2E9C-101B-9397-08002B2CF9AE}" pid="5" name="LAWNUMBER">
    <vt:lpwstr>0401</vt:lpwstr>
  </property>
  <property fmtid="{D5CDD505-2E9C-101B-9397-08002B2CF9AE}" pid="6" name="TYPE">
    <vt:lpwstr>01</vt:lpwstr>
  </property>
  <property fmtid="{D5CDD505-2E9C-101B-9397-08002B2CF9AE}" pid="7" name="NOSE41">
    <vt:lpwstr/>
  </property>
  <property fmtid="{D5CDD505-2E9C-101B-9397-08002B2CF9AE}" pid="8" name="NOSE12">
    <vt:lpwstr/>
  </property>
  <property fmtid="{D5CDD505-2E9C-101B-9397-08002B2CF9AE}" pid="9" name="NOSE22">
    <vt:lpwstr/>
  </property>
  <property fmtid="{D5CDD505-2E9C-101B-9397-08002B2CF9AE}" pid="10" name="NOSE32">
    <vt:lpwstr/>
  </property>
  <property fmtid="{D5CDD505-2E9C-101B-9397-08002B2CF9AE}" pid="11" name="NOSE42">
    <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NOSE11">
    <vt:lpwstr>רשויות ומשפט מנהלי</vt:lpwstr>
  </property>
  <property fmtid="{D5CDD505-2E9C-101B-9397-08002B2CF9AE}" pid="45" name="NOSE21">
    <vt:lpwstr>תשתיות</vt:lpwstr>
  </property>
  <property fmtid="{D5CDD505-2E9C-101B-9397-08002B2CF9AE}" pid="46" name="NOSE31">
    <vt:lpwstr>דרכים</vt:lpwstr>
  </property>
  <property fmtid="{D5CDD505-2E9C-101B-9397-08002B2CF9AE}" pid="47" name="MEKOR_NAME1">
    <vt:lpwstr>חוק נתיבים מהירים</vt:lpwstr>
  </property>
  <property fmtid="{D5CDD505-2E9C-101B-9397-08002B2CF9AE}" pid="48" name="MEKOR_SAIF1">
    <vt:lpwstr>3אXאX;3X;4X;4אXבX</vt:lpwstr>
  </property>
  <property fmtid="{D5CDD505-2E9C-101B-9397-08002B2CF9AE}" pid="49" name="MEKOR_NAME2">
    <vt:lpwstr>חוק נתיבים מהירים</vt:lpwstr>
  </property>
  <property fmtid="{D5CDD505-2E9C-101B-9397-08002B2CF9AE}" pid="50" name="MEKOR_SAIF2">
    <vt:lpwstr>4חXגX;6X</vt:lpwstr>
  </property>
  <property fmtid="{D5CDD505-2E9C-101B-9397-08002B2CF9AE}" pid="51" name="MEKORSAMCHUT">
    <vt:lpwstr/>
  </property>
  <property fmtid="{D5CDD505-2E9C-101B-9397-08002B2CF9AE}" pid="52" name="LINKK1">
    <vt:lpwstr>http://www.nevo.co.il/Law_word/law06/TAK-6941.pdf;‎רשומות - תקנות כלליות#פורסמו ק"ת תשע"א ‏מס' 6941 #מיום 17.11.2010 עמ' 154‏</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