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E22C9F" w:rsidP="00E244BC">
      <w:pPr>
        <w:pStyle w:val="big-header"/>
        <w:ind w:left="0" w:right="1134"/>
        <w:rPr>
          <w:rFonts w:hint="cs"/>
          <w:rtl/>
        </w:rPr>
      </w:pPr>
      <w:r>
        <w:rPr>
          <w:rFonts w:hint="cs"/>
          <w:rtl/>
        </w:rPr>
        <w:t xml:space="preserve">תקנות </w:t>
      </w:r>
      <w:r w:rsidR="000166C9">
        <w:rPr>
          <w:rFonts w:hint="cs"/>
          <w:rtl/>
        </w:rPr>
        <w:t>נתיבים מהירים (</w:t>
      </w:r>
      <w:r w:rsidR="00E244BC">
        <w:rPr>
          <w:rFonts w:hint="cs"/>
          <w:rtl/>
        </w:rPr>
        <w:t>סמכות הסדרת תנועה במקרים חריגים), תשע"ו-2015</w:t>
      </w:r>
    </w:p>
    <w:p w:rsidR="00AC0576" w:rsidRPr="00AC0576" w:rsidRDefault="00AC0576" w:rsidP="00AC0576">
      <w:pPr>
        <w:spacing w:line="320" w:lineRule="auto"/>
        <w:jc w:val="left"/>
        <w:rPr>
          <w:rFonts w:cs="FrankRuehl"/>
          <w:szCs w:val="26"/>
          <w:rtl/>
        </w:rPr>
      </w:pPr>
    </w:p>
    <w:p w:rsidR="00AC0576" w:rsidRDefault="00AC0576" w:rsidP="00AC0576">
      <w:pPr>
        <w:spacing w:line="320" w:lineRule="auto"/>
        <w:jc w:val="left"/>
        <w:rPr>
          <w:rtl/>
        </w:rPr>
      </w:pPr>
    </w:p>
    <w:p w:rsidR="00AC0576" w:rsidRDefault="00AC0576" w:rsidP="00AC0576">
      <w:pPr>
        <w:spacing w:line="320" w:lineRule="auto"/>
        <w:jc w:val="left"/>
        <w:rPr>
          <w:rFonts w:cs="FrankRuehl"/>
          <w:szCs w:val="26"/>
          <w:rtl/>
        </w:rPr>
      </w:pPr>
      <w:r w:rsidRPr="00AC0576">
        <w:rPr>
          <w:rFonts w:cs="Miriam"/>
          <w:szCs w:val="22"/>
          <w:rtl/>
        </w:rPr>
        <w:t>רשויות ומשפט מנהלי</w:t>
      </w:r>
      <w:r w:rsidRPr="00AC0576">
        <w:rPr>
          <w:rFonts w:cs="FrankRuehl"/>
          <w:szCs w:val="26"/>
          <w:rtl/>
        </w:rPr>
        <w:t xml:space="preserve"> – תשתיות – דרכים</w:t>
      </w:r>
    </w:p>
    <w:p w:rsidR="005C6F67" w:rsidRPr="00AC0576" w:rsidRDefault="00AC0576" w:rsidP="00AC0576">
      <w:pPr>
        <w:spacing w:line="320" w:lineRule="auto"/>
        <w:jc w:val="left"/>
        <w:rPr>
          <w:rFonts w:cs="Miriam"/>
          <w:szCs w:val="22"/>
          <w:rtl/>
        </w:rPr>
      </w:pPr>
      <w:r w:rsidRPr="00AC0576">
        <w:rPr>
          <w:rFonts w:cs="Miriam"/>
          <w:szCs w:val="22"/>
          <w:rtl/>
        </w:rPr>
        <w:t>רשויות ומשפט מנהלי</w:t>
      </w:r>
      <w:r w:rsidRPr="00AC0576">
        <w:rPr>
          <w:rFonts w:cs="FrankRuehl"/>
          <w:szCs w:val="26"/>
          <w:rtl/>
        </w:rPr>
        <w:t xml:space="preserve"> – תעבורה – תמרורים וסדרי תנועה</w:t>
      </w:r>
    </w:p>
    <w:p w:rsidR="005C6F67" w:rsidRDefault="005C6F67" w:rsidP="005C6F67">
      <w:pPr>
        <w:spacing w:line="320" w:lineRule="auto"/>
        <w:jc w:val="left"/>
        <w:rPr>
          <w:rtl/>
        </w:rPr>
      </w:pP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77F20" w:rsidRPr="00977F20" w:rsidTr="00977F20">
        <w:tblPrEx>
          <w:tblCellMar>
            <w:top w:w="0" w:type="dxa"/>
            <w:bottom w:w="0" w:type="dxa"/>
          </w:tblCellMar>
        </w:tblPrEx>
        <w:tc>
          <w:tcPr>
            <w:tcW w:w="1247" w:type="dxa"/>
          </w:tcPr>
          <w:p w:rsidR="00977F20" w:rsidRPr="00977F20" w:rsidRDefault="00977F20" w:rsidP="00977F20">
            <w:pPr>
              <w:spacing w:line="240" w:lineRule="auto"/>
              <w:jc w:val="left"/>
              <w:rPr>
                <w:rFonts w:cs="Frankruhel" w:hint="cs"/>
                <w:sz w:val="24"/>
                <w:rtl/>
              </w:rPr>
            </w:pPr>
            <w:r>
              <w:rPr>
                <w:rFonts w:cs="Times New Roman"/>
                <w:sz w:val="24"/>
                <w:rtl/>
              </w:rPr>
              <w:t xml:space="preserve">סעיף 1 </w:t>
            </w:r>
          </w:p>
        </w:tc>
        <w:tc>
          <w:tcPr>
            <w:tcW w:w="5669" w:type="dxa"/>
          </w:tcPr>
          <w:p w:rsidR="00977F20" w:rsidRPr="00977F20" w:rsidRDefault="00977F20" w:rsidP="00977F20">
            <w:pPr>
              <w:spacing w:line="240" w:lineRule="auto"/>
              <w:jc w:val="left"/>
              <w:rPr>
                <w:rFonts w:cs="Frankruhel" w:hint="cs"/>
                <w:sz w:val="24"/>
                <w:rtl/>
              </w:rPr>
            </w:pPr>
            <w:r>
              <w:rPr>
                <w:rFonts w:cs="Times New Roman"/>
                <w:sz w:val="24"/>
                <w:rtl/>
              </w:rPr>
              <w:t>הגדרות</w:t>
            </w:r>
          </w:p>
        </w:tc>
        <w:tc>
          <w:tcPr>
            <w:tcW w:w="567" w:type="dxa"/>
          </w:tcPr>
          <w:p w:rsidR="00977F20" w:rsidRPr="00977F20" w:rsidRDefault="00977F20" w:rsidP="00977F20">
            <w:pPr>
              <w:spacing w:line="240" w:lineRule="auto"/>
              <w:jc w:val="left"/>
              <w:rPr>
                <w:rStyle w:val="Hyperlink"/>
                <w:rFonts w:hint="cs"/>
                <w:rtl/>
              </w:rPr>
            </w:pPr>
            <w:hyperlink w:anchor="Seif1" w:tooltip="הגדרות" w:history="1">
              <w:r w:rsidRPr="00977F20">
                <w:rPr>
                  <w:rStyle w:val="Hyperlink"/>
                </w:rPr>
                <w:t>Go</w:t>
              </w:r>
            </w:hyperlink>
          </w:p>
        </w:tc>
        <w:tc>
          <w:tcPr>
            <w:tcW w:w="850" w:type="dxa"/>
          </w:tcPr>
          <w:p w:rsidR="00977F20" w:rsidRPr="00977F20" w:rsidRDefault="00977F20" w:rsidP="00977F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77F20" w:rsidRPr="00977F20" w:rsidTr="00977F20">
        <w:tblPrEx>
          <w:tblCellMar>
            <w:top w:w="0" w:type="dxa"/>
            <w:bottom w:w="0" w:type="dxa"/>
          </w:tblCellMar>
        </w:tblPrEx>
        <w:tc>
          <w:tcPr>
            <w:tcW w:w="1247" w:type="dxa"/>
          </w:tcPr>
          <w:p w:rsidR="00977F20" w:rsidRPr="00977F20" w:rsidRDefault="00977F20" w:rsidP="00977F20">
            <w:pPr>
              <w:spacing w:line="240" w:lineRule="auto"/>
              <w:jc w:val="left"/>
              <w:rPr>
                <w:rFonts w:cs="Frankruhel" w:hint="cs"/>
                <w:sz w:val="24"/>
                <w:rtl/>
              </w:rPr>
            </w:pPr>
            <w:r>
              <w:rPr>
                <w:rFonts w:cs="Times New Roman"/>
                <w:sz w:val="24"/>
                <w:rtl/>
              </w:rPr>
              <w:t xml:space="preserve">סעיף 2 </w:t>
            </w:r>
          </w:p>
        </w:tc>
        <w:tc>
          <w:tcPr>
            <w:tcW w:w="5669" w:type="dxa"/>
          </w:tcPr>
          <w:p w:rsidR="00977F20" w:rsidRPr="00977F20" w:rsidRDefault="00977F20" w:rsidP="00977F20">
            <w:pPr>
              <w:spacing w:line="240" w:lineRule="auto"/>
              <w:jc w:val="left"/>
              <w:rPr>
                <w:rFonts w:cs="Frankruhel" w:hint="cs"/>
                <w:sz w:val="24"/>
                <w:rtl/>
              </w:rPr>
            </w:pPr>
            <w:r>
              <w:rPr>
                <w:rFonts w:cs="Times New Roman"/>
                <w:sz w:val="24"/>
                <w:rtl/>
              </w:rPr>
              <w:t>מקרים חריגים   פינוי רכב מן הנתיב המהיר</w:t>
            </w:r>
          </w:p>
        </w:tc>
        <w:tc>
          <w:tcPr>
            <w:tcW w:w="567" w:type="dxa"/>
          </w:tcPr>
          <w:p w:rsidR="00977F20" w:rsidRPr="00977F20" w:rsidRDefault="00977F20" w:rsidP="00977F20">
            <w:pPr>
              <w:spacing w:line="240" w:lineRule="auto"/>
              <w:jc w:val="left"/>
              <w:rPr>
                <w:rStyle w:val="Hyperlink"/>
                <w:rFonts w:hint="cs"/>
                <w:rtl/>
              </w:rPr>
            </w:pPr>
            <w:hyperlink w:anchor="Seif2" w:tooltip="מקרים חריגים   פינוי רכב מן הנתיב המהיר" w:history="1">
              <w:r w:rsidRPr="00977F20">
                <w:rPr>
                  <w:rStyle w:val="Hyperlink"/>
                </w:rPr>
                <w:t>Go</w:t>
              </w:r>
            </w:hyperlink>
          </w:p>
        </w:tc>
        <w:tc>
          <w:tcPr>
            <w:tcW w:w="850" w:type="dxa"/>
          </w:tcPr>
          <w:p w:rsidR="00977F20" w:rsidRPr="00977F20" w:rsidRDefault="00977F20" w:rsidP="00977F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77F20" w:rsidRPr="00977F20" w:rsidTr="00977F20">
        <w:tblPrEx>
          <w:tblCellMar>
            <w:top w:w="0" w:type="dxa"/>
            <w:bottom w:w="0" w:type="dxa"/>
          </w:tblCellMar>
        </w:tblPrEx>
        <w:tc>
          <w:tcPr>
            <w:tcW w:w="1247" w:type="dxa"/>
          </w:tcPr>
          <w:p w:rsidR="00977F20" w:rsidRPr="00977F20" w:rsidRDefault="00977F20" w:rsidP="00977F20">
            <w:pPr>
              <w:spacing w:line="240" w:lineRule="auto"/>
              <w:jc w:val="left"/>
              <w:rPr>
                <w:rFonts w:cs="Frankruhel" w:hint="cs"/>
                <w:sz w:val="24"/>
                <w:rtl/>
              </w:rPr>
            </w:pPr>
            <w:r>
              <w:rPr>
                <w:rFonts w:cs="Times New Roman"/>
                <w:sz w:val="24"/>
                <w:rtl/>
              </w:rPr>
              <w:t xml:space="preserve">סעיף 3 </w:t>
            </w:r>
          </w:p>
        </w:tc>
        <w:tc>
          <w:tcPr>
            <w:tcW w:w="5669" w:type="dxa"/>
          </w:tcPr>
          <w:p w:rsidR="00977F20" w:rsidRPr="00977F20" w:rsidRDefault="00977F20" w:rsidP="00977F20">
            <w:pPr>
              <w:spacing w:line="240" w:lineRule="auto"/>
              <w:jc w:val="left"/>
              <w:rPr>
                <w:rFonts w:cs="Frankruhel" w:hint="cs"/>
                <w:sz w:val="24"/>
                <w:rtl/>
              </w:rPr>
            </w:pPr>
            <w:r>
              <w:rPr>
                <w:rFonts w:cs="Times New Roman"/>
                <w:sz w:val="24"/>
                <w:rtl/>
              </w:rPr>
              <w:t>תחילה</w:t>
            </w:r>
          </w:p>
        </w:tc>
        <w:tc>
          <w:tcPr>
            <w:tcW w:w="567" w:type="dxa"/>
          </w:tcPr>
          <w:p w:rsidR="00977F20" w:rsidRPr="00977F20" w:rsidRDefault="00977F20" w:rsidP="00977F20">
            <w:pPr>
              <w:spacing w:line="240" w:lineRule="auto"/>
              <w:jc w:val="left"/>
              <w:rPr>
                <w:rStyle w:val="Hyperlink"/>
                <w:rFonts w:hint="cs"/>
                <w:rtl/>
              </w:rPr>
            </w:pPr>
            <w:hyperlink w:anchor="Seif3" w:tooltip="תחילה" w:history="1">
              <w:r w:rsidRPr="00977F20">
                <w:rPr>
                  <w:rStyle w:val="Hyperlink"/>
                </w:rPr>
                <w:t>Go</w:t>
              </w:r>
            </w:hyperlink>
          </w:p>
        </w:tc>
        <w:tc>
          <w:tcPr>
            <w:tcW w:w="850" w:type="dxa"/>
          </w:tcPr>
          <w:p w:rsidR="00977F20" w:rsidRPr="00977F20" w:rsidRDefault="00977F20" w:rsidP="00977F2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E244BC">
      <w:pPr>
        <w:pStyle w:val="big-header"/>
        <w:ind w:left="0" w:right="1134"/>
        <w:rPr>
          <w:rStyle w:val="default"/>
          <w:rFonts w:hint="cs"/>
          <w:sz w:val="22"/>
          <w:szCs w:val="22"/>
          <w:rtl/>
        </w:rPr>
      </w:pPr>
      <w:r>
        <w:rPr>
          <w:rtl/>
        </w:rPr>
        <w:br w:type="page"/>
      </w:r>
      <w:r w:rsidR="00AC20A9">
        <w:rPr>
          <w:rFonts w:hint="cs"/>
          <w:rtl/>
          <w:lang w:eastAsia="en-US"/>
        </w:rPr>
        <w:lastRenderedPageBreak/>
        <w:pict>
          <v:shapetype id="_x0000_t202" coordsize="21600,21600" o:spt="202" path="m,l,21600r21600,l21600,xe">
            <v:stroke joinstyle="miter"/>
            <v:path gradientshapeok="t" o:connecttype="rect"/>
          </v:shapetype>
          <v:shape id="_x0000_s1339" type="#_x0000_t202" style="position:absolute;left:0;text-align:left;margin-left:470.25pt;margin-top:25.5pt;width:1in;height:11.2pt;z-index:251657216" filled="f" stroked="f">
            <v:textbox inset="1mm,0,1mm,0">
              <w:txbxContent>
                <w:p w:rsidR="00AC20A9" w:rsidRDefault="00AC20A9" w:rsidP="00AC20A9">
                  <w:pPr>
                    <w:spacing w:line="160" w:lineRule="exact"/>
                    <w:jc w:val="left"/>
                    <w:rPr>
                      <w:rFonts w:cs="Miriam" w:hint="cs"/>
                      <w:szCs w:val="18"/>
                      <w:rtl/>
                    </w:rPr>
                  </w:pPr>
                  <w:r>
                    <w:rPr>
                      <w:rFonts w:cs="Miriam" w:hint="cs"/>
                      <w:szCs w:val="18"/>
                      <w:rtl/>
                    </w:rPr>
                    <w:t>תק' תש"ע-2009</w:t>
                  </w:r>
                </w:p>
              </w:txbxContent>
            </v:textbox>
            <w10:anchorlock/>
          </v:shape>
        </w:pict>
      </w:r>
      <w:r w:rsidR="000166C9">
        <w:rPr>
          <w:rFonts w:hint="cs"/>
          <w:rtl/>
        </w:rPr>
        <w:t>תקנות נתיבים מהירים (</w:t>
      </w:r>
      <w:r w:rsidR="00E244BC">
        <w:rPr>
          <w:rFonts w:hint="cs"/>
          <w:rtl/>
        </w:rPr>
        <w:t>סמכות הסדרת תנועה במקרים חריגים), תשע"ו-2015</w:t>
      </w:r>
      <w:r>
        <w:rPr>
          <w:rStyle w:val="default"/>
          <w:sz w:val="22"/>
          <w:szCs w:val="22"/>
          <w:rtl/>
        </w:rPr>
        <w:footnoteReference w:customMarkFollows="1" w:id="1"/>
        <w:t>*</w:t>
      </w:r>
    </w:p>
    <w:p w:rsidR="001153D7" w:rsidRDefault="001153D7" w:rsidP="00E244BC">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E22C9F">
        <w:rPr>
          <w:rStyle w:val="default"/>
          <w:rFonts w:cs="FrankRuehl" w:hint="cs"/>
          <w:rtl/>
        </w:rPr>
        <w:t xml:space="preserve">סמכותי לפי סעיף </w:t>
      </w:r>
      <w:r w:rsidR="00E244BC">
        <w:rPr>
          <w:rStyle w:val="default"/>
          <w:rFonts w:cs="FrankRuehl" w:hint="cs"/>
          <w:rtl/>
        </w:rPr>
        <w:t>4ה</w:t>
      </w:r>
      <w:r w:rsidR="00AC20A9">
        <w:rPr>
          <w:rStyle w:val="default"/>
          <w:rFonts w:cs="FrankRuehl" w:hint="cs"/>
          <w:rtl/>
        </w:rPr>
        <w:t xml:space="preserve"> לחוק נתיבים מהירים, התש"ס-2000, אני </w:t>
      </w:r>
      <w:r w:rsidR="00E244BC">
        <w:rPr>
          <w:rStyle w:val="default"/>
          <w:rFonts w:cs="FrankRuehl" w:hint="cs"/>
          <w:rtl/>
        </w:rPr>
        <w:t>מתקין תקנות אלה</w:t>
      </w:r>
      <w:r>
        <w:rPr>
          <w:rStyle w:val="default"/>
          <w:rFonts w:cs="FrankRuehl"/>
          <w:rtl/>
        </w:rPr>
        <w:t>:</w:t>
      </w:r>
    </w:p>
    <w:p w:rsidR="001153D7" w:rsidRDefault="001153D7" w:rsidP="00E244BC">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15pt;z-index:251656192" o:allowincell="f" filled="f" stroked="f" strokecolor="lime" strokeweight=".25pt">
            <v:textbox style="mso-next-textbox:#_x0000_s1026" inset="0,0,0,0">
              <w:txbxContent>
                <w:p w:rsidR="0094526C" w:rsidRDefault="00E244BC">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E244BC">
        <w:rPr>
          <w:rStyle w:val="default"/>
          <w:rFonts w:cs="FrankRuehl" w:hint="cs"/>
          <w:rtl/>
        </w:rPr>
        <w:t xml:space="preserve">בתקנות אלה </w:t>
      </w:r>
      <w:r w:rsidR="00E244BC">
        <w:rPr>
          <w:rStyle w:val="default"/>
          <w:rFonts w:cs="FrankRuehl"/>
          <w:rtl/>
        </w:rPr>
        <w:t>–</w:t>
      </w:r>
    </w:p>
    <w:p w:rsidR="00E244BC" w:rsidRDefault="00E244BC" w:rsidP="00E244BC">
      <w:pPr>
        <w:pStyle w:val="P00"/>
        <w:spacing w:before="72"/>
        <w:ind w:left="0" w:right="1134"/>
        <w:rPr>
          <w:rStyle w:val="default"/>
          <w:rFonts w:cs="FrankRuehl" w:hint="cs"/>
          <w:rtl/>
        </w:rPr>
      </w:pPr>
      <w:r>
        <w:rPr>
          <w:rStyle w:val="default"/>
          <w:rFonts w:cs="FrankRuehl" w:hint="cs"/>
          <w:rtl/>
        </w:rPr>
        <w:tab/>
        <w:t xml:space="preserve">"קו שירות לאוטובוסים" </w:t>
      </w:r>
      <w:r>
        <w:rPr>
          <w:rStyle w:val="default"/>
          <w:rFonts w:cs="FrankRuehl"/>
          <w:rtl/>
        </w:rPr>
        <w:t>–</w:t>
      </w:r>
      <w:r>
        <w:rPr>
          <w:rStyle w:val="default"/>
          <w:rFonts w:cs="FrankRuehl" w:hint="cs"/>
          <w:rtl/>
        </w:rPr>
        <w:t xml:space="preserve"> קו שירות כהגדרתו בפקודת התעבורה, שניתן לגביו רישיון קו;</w:t>
      </w:r>
    </w:p>
    <w:p w:rsidR="00E244BC" w:rsidRDefault="00E244BC" w:rsidP="00E244BC">
      <w:pPr>
        <w:pStyle w:val="P00"/>
        <w:spacing w:before="72"/>
        <w:ind w:left="0" w:right="1134"/>
        <w:rPr>
          <w:rStyle w:val="default"/>
          <w:rFonts w:cs="FrankRuehl" w:hint="cs"/>
          <w:rtl/>
        </w:rPr>
      </w:pPr>
      <w:r>
        <w:rPr>
          <w:rStyle w:val="default"/>
          <w:rFonts w:cs="FrankRuehl" w:hint="cs"/>
          <w:rtl/>
        </w:rPr>
        <w:tab/>
        <w:t xml:space="preserve">"רישיון קו" </w:t>
      </w:r>
      <w:r>
        <w:rPr>
          <w:rStyle w:val="default"/>
          <w:rFonts w:cs="FrankRuehl"/>
          <w:rtl/>
        </w:rPr>
        <w:t>–</w:t>
      </w:r>
      <w:r>
        <w:rPr>
          <w:rStyle w:val="default"/>
          <w:rFonts w:cs="FrankRuehl" w:hint="cs"/>
          <w:rtl/>
        </w:rPr>
        <w:t xml:space="preserve"> כמשמעותו בתקנה 386 לתקנות התעבורה;</w:t>
      </w:r>
    </w:p>
    <w:p w:rsidR="00E244BC" w:rsidRDefault="00E244BC" w:rsidP="00E244BC">
      <w:pPr>
        <w:pStyle w:val="P00"/>
        <w:spacing w:before="72"/>
        <w:ind w:left="0" w:right="1134"/>
        <w:rPr>
          <w:rStyle w:val="default"/>
          <w:rFonts w:cs="FrankRuehl" w:hint="cs"/>
          <w:rtl/>
        </w:rPr>
      </w:pPr>
      <w:r>
        <w:rPr>
          <w:rStyle w:val="default"/>
          <w:rFonts w:cs="FrankRuehl" w:hint="cs"/>
          <w:rtl/>
        </w:rPr>
        <w:tab/>
        <w:t xml:space="preserve">"תחנת אוטובוס" </w:t>
      </w:r>
      <w:r>
        <w:rPr>
          <w:rStyle w:val="default"/>
          <w:rFonts w:cs="FrankRuehl"/>
          <w:rtl/>
        </w:rPr>
        <w:t>–</w:t>
      </w:r>
      <w:r>
        <w:rPr>
          <w:rStyle w:val="default"/>
          <w:rFonts w:cs="FrankRuehl" w:hint="cs"/>
          <w:rtl/>
        </w:rPr>
        <w:t xml:space="preserve"> קטע דרך שסומן בתמרור </w:t>
      </w:r>
      <w:r>
        <w:rPr>
          <w:rStyle w:val="default"/>
          <w:rFonts w:cs="FrankRuehl"/>
          <w:rtl/>
        </w:rPr>
        <w:t>–</w:t>
      </w:r>
      <w:r>
        <w:rPr>
          <w:rStyle w:val="default"/>
          <w:rFonts w:cs="FrankRuehl" w:hint="cs"/>
          <w:rtl/>
        </w:rPr>
        <w:t xml:space="preserve"> מקום המיועד לעצירת אוטובוסים;</w:t>
      </w:r>
    </w:p>
    <w:p w:rsidR="00E244BC" w:rsidRDefault="00E244BC" w:rsidP="00E244BC">
      <w:pPr>
        <w:pStyle w:val="P00"/>
        <w:spacing w:before="72"/>
        <w:ind w:left="0" w:right="1134"/>
        <w:rPr>
          <w:rStyle w:val="default"/>
          <w:rFonts w:cs="FrankRuehl" w:hint="cs"/>
          <w:rtl/>
        </w:rPr>
      </w:pPr>
      <w:r>
        <w:rPr>
          <w:rStyle w:val="default"/>
          <w:rFonts w:cs="FrankRuehl" w:hint="cs"/>
          <w:rtl/>
        </w:rPr>
        <w:tab/>
        <w:t xml:space="preserve">"תחנת קצה" </w:t>
      </w:r>
      <w:r>
        <w:rPr>
          <w:rStyle w:val="default"/>
          <w:rFonts w:cs="FrankRuehl"/>
          <w:rtl/>
        </w:rPr>
        <w:t>–</w:t>
      </w:r>
      <w:r>
        <w:rPr>
          <w:rStyle w:val="default"/>
          <w:rFonts w:cs="FrankRuehl" w:hint="cs"/>
          <w:rtl/>
        </w:rPr>
        <w:t xml:space="preserve"> תחנת אוטובוס שבה מצויים תחילתו או סופו של מסלול הנסיעה של קו שירות לאוטובוסים, לפי רישיון קו;</w:t>
      </w:r>
    </w:p>
    <w:p w:rsidR="00E244BC" w:rsidRDefault="00E244BC" w:rsidP="00E244BC">
      <w:pPr>
        <w:pStyle w:val="P00"/>
        <w:spacing w:before="72"/>
        <w:ind w:left="0" w:right="1134"/>
        <w:rPr>
          <w:rStyle w:val="default"/>
          <w:rFonts w:cs="FrankRuehl" w:hint="cs"/>
          <w:rtl/>
        </w:rPr>
      </w:pPr>
      <w:r>
        <w:rPr>
          <w:rStyle w:val="default"/>
          <w:rFonts w:cs="FrankRuehl" w:hint="cs"/>
          <w:rtl/>
        </w:rPr>
        <w:tab/>
        <w:t xml:space="preserve">"תמרור" </w:t>
      </w:r>
      <w:r>
        <w:rPr>
          <w:rStyle w:val="default"/>
          <w:rFonts w:cs="FrankRuehl"/>
          <w:rtl/>
        </w:rPr>
        <w:t>–</w:t>
      </w:r>
      <w:r>
        <w:rPr>
          <w:rStyle w:val="default"/>
          <w:rFonts w:cs="FrankRuehl" w:hint="cs"/>
          <w:rtl/>
        </w:rPr>
        <w:t xml:space="preserve"> כהגדרתו בתקנות התעבורה;</w:t>
      </w:r>
    </w:p>
    <w:p w:rsidR="00E244BC" w:rsidRDefault="00E244BC" w:rsidP="00E244BC">
      <w:pPr>
        <w:pStyle w:val="P00"/>
        <w:spacing w:before="72"/>
        <w:ind w:left="0" w:right="1134"/>
        <w:rPr>
          <w:rStyle w:val="default"/>
          <w:rFonts w:cs="FrankRuehl" w:hint="cs"/>
          <w:rtl/>
        </w:rPr>
      </w:pPr>
      <w:r>
        <w:rPr>
          <w:rStyle w:val="default"/>
          <w:rFonts w:cs="FrankRuehl" w:hint="cs"/>
          <w:rtl/>
        </w:rPr>
        <w:tab/>
        <w:t xml:space="preserve">"תקנות התעבורה" </w:t>
      </w:r>
      <w:r>
        <w:rPr>
          <w:rStyle w:val="default"/>
          <w:rFonts w:cs="FrankRuehl"/>
          <w:rtl/>
        </w:rPr>
        <w:t>–</w:t>
      </w:r>
      <w:r>
        <w:rPr>
          <w:rStyle w:val="default"/>
          <w:rFonts w:cs="FrankRuehl" w:hint="cs"/>
          <w:rtl/>
        </w:rPr>
        <w:t xml:space="preserve"> תקנות התעבורה, התשכ"א-1965.</w:t>
      </w:r>
    </w:p>
    <w:p w:rsidR="00E244BC" w:rsidRDefault="00E244BC" w:rsidP="00E244BC">
      <w:pPr>
        <w:pStyle w:val="P00"/>
        <w:spacing w:before="72"/>
        <w:ind w:left="0" w:right="1134"/>
        <w:rPr>
          <w:rStyle w:val="default"/>
          <w:rFonts w:cs="FrankRuehl" w:hint="cs"/>
          <w:rtl/>
        </w:rPr>
      </w:pPr>
      <w:bookmarkStart w:id="1" w:name="Seif2"/>
      <w:bookmarkEnd w:id="1"/>
      <w:r>
        <w:rPr>
          <w:lang w:val="he-IL"/>
        </w:rPr>
        <w:pict>
          <v:rect id="_x0000_s1348" style="position:absolute;left:0;text-align:left;margin-left:464.5pt;margin-top:8.05pt;width:75.05pt;height:28.85pt;z-index:251658240" o:allowincell="f" filled="f" stroked="f" strokecolor="lime" strokeweight=".25pt">
            <v:textbox style="mso-next-textbox:#_x0000_s1348" inset="0,0,0,0">
              <w:txbxContent>
                <w:p w:rsidR="00E244BC" w:rsidRDefault="00E244BC" w:rsidP="00E244BC">
                  <w:pPr>
                    <w:spacing w:line="160" w:lineRule="exact"/>
                    <w:jc w:val="left"/>
                    <w:rPr>
                      <w:rFonts w:cs="Miriam" w:hint="cs"/>
                      <w:szCs w:val="18"/>
                      <w:rtl/>
                    </w:rPr>
                  </w:pPr>
                  <w:r>
                    <w:rPr>
                      <w:rFonts w:cs="Miriam" w:hint="cs"/>
                      <w:szCs w:val="18"/>
                      <w:rtl/>
                    </w:rPr>
                    <w:t xml:space="preserve">מקרים חריגים </w:t>
                  </w:r>
                  <w:r>
                    <w:rPr>
                      <w:rFonts w:cs="Miriam"/>
                      <w:szCs w:val="18"/>
                      <w:rtl/>
                    </w:rPr>
                    <w:t>–</w:t>
                  </w:r>
                  <w:r>
                    <w:rPr>
                      <w:rFonts w:cs="Miriam" w:hint="cs"/>
                      <w:szCs w:val="18"/>
                      <w:rtl/>
                    </w:rPr>
                    <w:t xml:space="preserve"> פינוי רכב מן הנתיב המהיר</w:t>
                  </w:r>
                </w:p>
              </w:txbxContent>
            </v:textbox>
            <w10:anchorlock/>
          </v:rect>
        </w:pict>
      </w:r>
      <w:r>
        <w:rPr>
          <w:rStyle w:val="big-number"/>
          <w:rFonts w:hint="cs"/>
          <w:rtl/>
        </w:rPr>
        <w:t>2</w:t>
      </w:r>
      <w:r>
        <w:rPr>
          <w:rStyle w:val="default"/>
          <w:rFonts w:cs="FrankRuehl"/>
          <w:rtl/>
        </w:rPr>
        <w:t>.</w:t>
      </w:r>
      <w:r>
        <w:rPr>
          <w:rStyle w:val="default"/>
          <w:rFonts w:cs="FrankRuehl"/>
          <w:rtl/>
        </w:rPr>
        <w:tab/>
      </w:r>
      <w:r>
        <w:rPr>
          <w:rStyle w:val="default"/>
          <w:rFonts w:cs="FrankRuehl" w:hint="cs"/>
          <w:rtl/>
        </w:rPr>
        <w:t xml:space="preserve">פקח רשאי להורות למי שרשאי לנהוג ברכב החונה בנתיב המהיר לפנותו מן הנתיב המהיר ואם לא מצוי בו או בסמוך אליו מי שרשאי לנהוג בו, או אם מי שרשאי לנהוג ברכב סירב לפנותו לפי הוראת הפקח </w:t>
      </w:r>
      <w:r>
        <w:rPr>
          <w:rStyle w:val="default"/>
          <w:rFonts w:cs="FrankRuehl"/>
          <w:rtl/>
        </w:rPr>
        <w:t>–</w:t>
      </w:r>
      <w:r>
        <w:rPr>
          <w:rStyle w:val="default"/>
          <w:rFonts w:cs="FrankRuehl" w:hint="cs"/>
          <w:rtl/>
        </w:rPr>
        <w:t xml:space="preserve"> לפנותו בעצמו, באמצעות רכב גרירה או באמצעות רשות מרשויות המדינה המוסמכת לכך, אם התקיים לגבי הרכב החונה אחד מאלה:</w:t>
      </w:r>
    </w:p>
    <w:p w:rsidR="00E244BC" w:rsidRDefault="00E244BC" w:rsidP="00E244B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הרכב חוסם נתיב נסיעה בנתיב המהיר באופן המונע נסיעה בו;</w:t>
      </w:r>
    </w:p>
    <w:p w:rsidR="00E244BC" w:rsidRDefault="00E244BC" w:rsidP="00E244B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הרכב גורם האטה משמעותית בתנועת רכב ציבורי בנתיב המהיר;</w:t>
      </w:r>
    </w:p>
    <w:p w:rsidR="00E244BC" w:rsidRDefault="00E244BC" w:rsidP="00E244B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הרכב חונה בתחנת אוטובוס בנתיב המהיר או בחניה התפעולית המיועדת לקו שירות לאוטובוסים שתחנת הקצה שלו נמצאת בנתיב המהיר.</w:t>
      </w:r>
    </w:p>
    <w:p w:rsidR="00E244BC" w:rsidRDefault="00E244BC" w:rsidP="00E244BC">
      <w:pPr>
        <w:pStyle w:val="P00"/>
        <w:spacing w:before="72"/>
        <w:ind w:left="0" w:right="1134"/>
        <w:rPr>
          <w:rStyle w:val="default"/>
          <w:rFonts w:cs="FrankRuehl" w:hint="cs"/>
          <w:rtl/>
        </w:rPr>
      </w:pPr>
      <w:bookmarkStart w:id="2" w:name="Seif3"/>
      <w:bookmarkEnd w:id="2"/>
      <w:r>
        <w:rPr>
          <w:lang w:val="he-IL"/>
        </w:rPr>
        <w:pict>
          <v:rect id="_x0000_s1349" style="position:absolute;left:0;text-align:left;margin-left:464.5pt;margin-top:8.05pt;width:75.05pt;height:13.5pt;z-index:251659264" o:allowincell="f" filled="f" stroked="f" strokecolor="lime" strokeweight=".25pt">
            <v:textbox style="mso-next-textbox:#_x0000_s1349" inset="0,0,0,0">
              <w:txbxContent>
                <w:p w:rsidR="00E244BC" w:rsidRDefault="00E244BC" w:rsidP="00E244BC">
                  <w:pPr>
                    <w:spacing w:line="160" w:lineRule="exact"/>
                    <w:jc w:val="left"/>
                    <w:rPr>
                      <w:rFonts w:cs="Miriam" w:hint="cs"/>
                      <w:szCs w:val="18"/>
                      <w:rtl/>
                    </w:rPr>
                  </w:pPr>
                  <w:r>
                    <w:rPr>
                      <w:rFonts w:cs="Miriam" w:hint="cs"/>
                      <w:szCs w:val="18"/>
                      <w:rtl/>
                    </w:rPr>
                    <w:t>תחילה</w:t>
                  </w:r>
                </w:p>
              </w:txbxContent>
            </v:textbox>
            <w10:anchorlock/>
          </v:rect>
        </w:pict>
      </w:r>
      <w:r>
        <w:rPr>
          <w:rStyle w:val="big-number"/>
          <w:rFonts w:hint="cs"/>
          <w:rtl/>
        </w:rPr>
        <w:t>3</w:t>
      </w:r>
      <w:r>
        <w:rPr>
          <w:rStyle w:val="default"/>
          <w:rFonts w:cs="FrankRuehl"/>
          <w:rtl/>
        </w:rPr>
        <w:t>.</w:t>
      </w:r>
      <w:r>
        <w:rPr>
          <w:rStyle w:val="default"/>
          <w:rFonts w:cs="FrankRuehl"/>
          <w:rtl/>
        </w:rPr>
        <w:tab/>
      </w:r>
      <w:r>
        <w:rPr>
          <w:rStyle w:val="default"/>
          <w:rFonts w:cs="FrankRuehl" w:hint="cs"/>
          <w:rtl/>
        </w:rPr>
        <w:t>תחילתן של תקנות אלה 30 ימים מיום פרסומן.</w:t>
      </w:r>
    </w:p>
    <w:p w:rsidR="0094526C" w:rsidRDefault="0094526C" w:rsidP="00AC20A9">
      <w:pPr>
        <w:pStyle w:val="P00"/>
        <w:spacing w:before="72"/>
        <w:ind w:left="0" w:right="1134"/>
        <w:rPr>
          <w:rStyle w:val="default"/>
          <w:rFonts w:cs="FrankRuehl" w:hint="cs"/>
          <w:rtl/>
        </w:rPr>
      </w:pPr>
    </w:p>
    <w:p w:rsidR="003A263B" w:rsidRDefault="003A263B">
      <w:pPr>
        <w:pStyle w:val="P00"/>
        <w:spacing w:before="72"/>
        <w:ind w:left="0" w:right="1134"/>
        <w:rPr>
          <w:rStyle w:val="default"/>
          <w:rFonts w:cs="FrankRuehl" w:hint="cs"/>
          <w:rtl/>
        </w:rPr>
      </w:pPr>
    </w:p>
    <w:p w:rsidR="001153D7" w:rsidRDefault="00E244BC" w:rsidP="00E244BC">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ט' באלול התשע"ה (24 באוגוסט 2015</w:t>
      </w:r>
      <w:r w:rsidR="001153D7">
        <w:rPr>
          <w:rFonts w:hint="cs"/>
          <w:rtl/>
        </w:rPr>
        <w:t>)</w:t>
      </w:r>
      <w:r w:rsidR="001153D7">
        <w:rPr>
          <w:rFonts w:hint="cs"/>
          <w:rtl/>
        </w:rPr>
        <w:tab/>
      </w:r>
      <w:r>
        <w:rPr>
          <w:rFonts w:hint="cs"/>
          <w:rtl/>
        </w:rPr>
        <w:t>ישראל כ"ץ</w:t>
      </w:r>
    </w:p>
    <w:p w:rsidR="001153D7" w:rsidRDefault="001153D7" w:rsidP="0094526C">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E22C9F">
        <w:rPr>
          <w:rFonts w:hint="cs"/>
          <w:sz w:val="22"/>
          <w:szCs w:val="22"/>
          <w:rtl/>
        </w:rPr>
        <w:t xml:space="preserve">שר </w:t>
      </w:r>
      <w:r w:rsidR="00AC20A9">
        <w:rPr>
          <w:rFonts w:hint="cs"/>
          <w:sz w:val="22"/>
          <w:szCs w:val="22"/>
          <w:rtl/>
        </w:rPr>
        <w:t>התחבורה</w:t>
      </w:r>
      <w:r w:rsidR="00E244BC">
        <w:rPr>
          <w:rFonts w:hint="cs"/>
          <w:sz w:val="22"/>
          <w:szCs w:val="22"/>
          <w:rtl/>
        </w:rPr>
        <w:t xml:space="preserve"> והבטיחות בדרכים</w:t>
      </w:r>
    </w:p>
    <w:p w:rsidR="00E244BC" w:rsidRDefault="00E244BC">
      <w:pPr>
        <w:pStyle w:val="P00"/>
        <w:spacing w:before="72"/>
        <w:ind w:left="0" w:right="1134"/>
        <w:rPr>
          <w:rFonts w:hint="cs"/>
          <w:rtl/>
        </w:rPr>
      </w:pPr>
    </w:p>
    <w:p w:rsidR="00462720" w:rsidRDefault="00462720">
      <w:pPr>
        <w:pStyle w:val="P00"/>
        <w:spacing w:before="72"/>
        <w:ind w:left="0" w:right="1134"/>
        <w:rPr>
          <w:rFonts w:hint="cs"/>
          <w:rtl/>
        </w:rPr>
      </w:pPr>
    </w:p>
    <w:p w:rsidR="00977F20" w:rsidRDefault="00977F20">
      <w:pPr>
        <w:pStyle w:val="P00"/>
        <w:spacing w:before="72"/>
        <w:ind w:left="0" w:right="1134"/>
        <w:rPr>
          <w:rtl/>
        </w:rPr>
      </w:pPr>
    </w:p>
    <w:p w:rsidR="00977F20" w:rsidRDefault="00977F20">
      <w:pPr>
        <w:pStyle w:val="P00"/>
        <w:spacing w:before="72"/>
        <w:ind w:left="0" w:right="1134"/>
        <w:rPr>
          <w:rtl/>
        </w:rPr>
      </w:pPr>
    </w:p>
    <w:p w:rsidR="00977F20" w:rsidRDefault="00977F20" w:rsidP="00977F20">
      <w:pPr>
        <w:pStyle w:val="P00"/>
        <w:spacing w:before="72"/>
        <w:ind w:left="0"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rsidR="00AF6B8E" w:rsidRPr="00977F20" w:rsidRDefault="00AF6B8E" w:rsidP="00977F20">
      <w:pPr>
        <w:pStyle w:val="P00"/>
        <w:spacing w:before="72"/>
        <w:ind w:left="0" w:right="1134"/>
        <w:jc w:val="center"/>
        <w:rPr>
          <w:rFonts w:cs="David"/>
          <w:color w:val="0000FF"/>
          <w:szCs w:val="24"/>
          <w:u w:val="single"/>
          <w:rtl/>
        </w:rPr>
      </w:pPr>
    </w:p>
    <w:sectPr w:rsidR="00AF6B8E" w:rsidRPr="00977F20">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1764" w:rsidRDefault="002A1764" w:rsidP="001153D7">
      <w:pPr>
        <w:pStyle w:val="P00"/>
      </w:pPr>
      <w:r>
        <w:separator/>
      </w:r>
    </w:p>
  </w:endnote>
  <w:endnote w:type="continuationSeparator" w:id="0">
    <w:p w:rsidR="002A1764" w:rsidRDefault="002A1764"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CCE" w:rsidRDefault="00BA3CC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BA3CCE" w:rsidRDefault="00BA3CC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A3CCE" w:rsidRDefault="00BA3CC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77F20">
      <w:rPr>
        <w:rFonts w:cs="TopType Jerushalmi"/>
        <w:noProof/>
        <w:color w:val="000000"/>
        <w:sz w:val="14"/>
        <w:szCs w:val="14"/>
      </w:rPr>
      <w:t>Z:\000-law\yael\2015\2015-09-21\tav\501_270.doc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CCE" w:rsidRDefault="00BA3CC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77F20">
      <w:rPr>
        <w:rFonts w:hAnsi="FrankRuehl"/>
        <w:noProof/>
        <w:sz w:val="24"/>
        <w:szCs w:val="24"/>
        <w:rtl/>
      </w:rPr>
      <w:t>2</w:t>
    </w:r>
    <w:r>
      <w:rPr>
        <w:rFonts w:hAnsi="FrankRuehl"/>
        <w:sz w:val="24"/>
        <w:szCs w:val="24"/>
        <w:rtl/>
      </w:rPr>
      <w:fldChar w:fldCharType="end"/>
    </w:r>
  </w:p>
  <w:p w:rsidR="00BA3CCE" w:rsidRDefault="00BA3CC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A3CCE" w:rsidRDefault="00BA3CC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77F20">
      <w:rPr>
        <w:rFonts w:cs="TopType Jerushalmi"/>
        <w:noProof/>
        <w:color w:val="000000"/>
        <w:sz w:val="14"/>
        <w:szCs w:val="14"/>
      </w:rPr>
      <w:t>Z:\000-law\yael\2015\2015-09-21\tav\501_270.doc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1764" w:rsidRDefault="002A1764">
      <w:pPr>
        <w:spacing w:before="60" w:line="240" w:lineRule="auto"/>
        <w:ind w:right="1134"/>
      </w:pPr>
      <w:r>
        <w:separator/>
      </w:r>
    </w:p>
  </w:footnote>
  <w:footnote w:type="continuationSeparator" w:id="0">
    <w:p w:rsidR="002A1764" w:rsidRDefault="002A1764">
      <w:r>
        <w:separator/>
      </w:r>
    </w:p>
  </w:footnote>
  <w:footnote w:id="1">
    <w:p w:rsidR="009D1F67" w:rsidRDefault="00BA3CCE" w:rsidP="009D1F6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9D1F67">
          <w:rPr>
            <w:rStyle w:val="Hyperlink"/>
            <w:rFonts w:hint="cs"/>
            <w:sz w:val="20"/>
            <w:rtl/>
          </w:rPr>
          <w:t xml:space="preserve">ק"ת </w:t>
        </w:r>
        <w:r w:rsidR="00AC20A9" w:rsidRPr="009D1F67">
          <w:rPr>
            <w:rStyle w:val="Hyperlink"/>
            <w:rFonts w:hint="cs"/>
            <w:sz w:val="20"/>
            <w:rtl/>
          </w:rPr>
          <w:t>תש</w:t>
        </w:r>
        <w:r w:rsidR="00E244BC" w:rsidRPr="009D1F67">
          <w:rPr>
            <w:rStyle w:val="Hyperlink"/>
            <w:rFonts w:hint="cs"/>
            <w:sz w:val="20"/>
            <w:rtl/>
          </w:rPr>
          <w:t>ע"ו</w:t>
        </w:r>
        <w:r w:rsidR="00AC20A9" w:rsidRPr="009D1F67">
          <w:rPr>
            <w:rStyle w:val="Hyperlink"/>
            <w:rFonts w:hint="cs"/>
            <w:sz w:val="20"/>
            <w:rtl/>
          </w:rPr>
          <w:t xml:space="preserve"> מס' </w:t>
        </w:r>
        <w:r w:rsidR="00E244BC" w:rsidRPr="009D1F67">
          <w:rPr>
            <w:rStyle w:val="Hyperlink"/>
            <w:rFonts w:hint="cs"/>
            <w:sz w:val="20"/>
            <w:rtl/>
          </w:rPr>
          <w:t>7554</w:t>
        </w:r>
      </w:hyperlink>
      <w:r w:rsidR="00AC20A9">
        <w:rPr>
          <w:rFonts w:hint="cs"/>
          <w:sz w:val="20"/>
          <w:rtl/>
        </w:rPr>
        <w:t xml:space="preserve"> מיום </w:t>
      </w:r>
      <w:r w:rsidR="00E244BC">
        <w:rPr>
          <w:rFonts w:hint="cs"/>
          <w:sz w:val="20"/>
          <w:rtl/>
        </w:rPr>
        <w:t>20.9.2015</w:t>
      </w:r>
      <w:r w:rsidR="00AC20A9">
        <w:rPr>
          <w:rFonts w:hint="cs"/>
          <w:sz w:val="20"/>
          <w:rtl/>
        </w:rPr>
        <w:t xml:space="preserve"> עמ' </w:t>
      </w:r>
      <w:r w:rsidR="00E244BC">
        <w:rPr>
          <w:rFonts w:hint="cs"/>
          <w:sz w:val="20"/>
          <w:rtl/>
        </w:rPr>
        <w:t>5</w:t>
      </w:r>
      <w:r w:rsidR="00AC20A9">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CCE" w:rsidRDefault="00BA3CC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BA3CCE" w:rsidRDefault="00BA3CC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A3CCE" w:rsidRDefault="00BA3CC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CCE" w:rsidRDefault="00E22C9F" w:rsidP="00E244BC">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תקנות </w:t>
    </w:r>
    <w:r w:rsidR="000166C9">
      <w:rPr>
        <w:rFonts w:hAnsi="FrankRuehl" w:hint="cs"/>
        <w:color w:val="000000"/>
        <w:sz w:val="28"/>
        <w:szCs w:val="28"/>
        <w:rtl/>
      </w:rPr>
      <w:t>נתיבים מהירים (</w:t>
    </w:r>
    <w:r w:rsidR="00E244BC">
      <w:rPr>
        <w:rFonts w:hAnsi="FrankRuehl" w:hint="cs"/>
        <w:color w:val="000000"/>
        <w:sz w:val="28"/>
        <w:szCs w:val="28"/>
        <w:rtl/>
      </w:rPr>
      <w:t>סמכות הסדרת תנועה במקרים חריגים), תשע"ו-2015</w:t>
    </w:r>
  </w:p>
  <w:p w:rsidR="00BA3CCE" w:rsidRDefault="00BA3CC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A3CCE" w:rsidRDefault="00BA3CCE">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166C9"/>
    <w:rsid w:val="00017420"/>
    <w:rsid w:val="00054113"/>
    <w:rsid w:val="0006065C"/>
    <w:rsid w:val="00062ECF"/>
    <w:rsid w:val="000A65F9"/>
    <w:rsid w:val="000B73AF"/>
    <w:rsid w:val="000C3D03"/>
    <w:rsid w:val="000F190C"/>
    <w:rsid w:val="001153D7"/>
    <w:rsid w:val="001521A6"/>
    <w:rsid w:val="0016580D"/>
    <w:rsid w:val="00173AE5"/>
    <w:rsid w:val="00175E39"/>
    <w:rsid w:val="001A7BC2"/>
    <w:rsid w:val="001C03D5"/>
    <w:rsid w:val="001C17AC"/>
    <w:rsid w:val="001F629A"/>
    <w:rsid w:val="00245C6D"/>
    <w:rsid w:val="002505CB"/>
    <w:rsid w:val="00254DA4"/>
    <w:rsid w:val="0028405A"/>
    <w:rsid w:val="002A1764"/>
    <w:rsid w:val="002C7604"/>
    <w:rsid w:val="002D19C3"/>
    <w:rsid w:val="00314DBF"/>
    <w:rsid w:val="0031637D"/>
    <w:rsid w:val="00317E3D"/>
    <w:rsid w:val="00327CF2"/>
    <w:rsid w:val="0034536F"/>
    <w:rsid w:val="00376F5F"/>
    <w:rsid w:val="003860AC"/>
    <w:rsid w:val="003970D1"/>
    <w:rsid w:val="003A1639"/>
    <w:rsid w:val="003A263B"/>
    <w:rsid w:val="003A6770"/>
    <w:rsid w:val="003B268A"/>
    <w:rsid w:val="003E0C4E"/>
    <w:rsid w:val="003E44E7"/>
    <w:rsid w:val="00404E60"/>
    <w:rsid w:val="0041521C"/>
    <w:rsid w:val="00415410"/>
    <w:rsid w:val="00426A03"/>
    <w:rsid w:val="0044144F"/>
    <w:rsid w:val="00462720"/>
    <w:rsid w:val="00483D41"/>
    <w:rsid w:val="0048430F"/>
    <w:rsid w:val="004C2593"/>
    <w:rsid w:val="004D3349"/>
    <w:rsid w:val="004E4A2D"/>
    <w:rsid w:val="004F3CDA"/>
    <w:rsid w:val="00513477"/>
    <w:rsid w:val="00521E97"/>
    <w:rsid w:val="005377C3"/>
    <w:rsid w:val="00550A93"/>
    <w:rsid w:val="00556D05"/>
    <w:rsid w:val="005A4FC2"/>
    <w:rsid w:val="005C6F67"/>
    <w:rsid w:val="00605048"/>
    <w:rsid w:val="00621CA5"/>
    <w:rsid w:val="0062718D"/>
    <w:rsid w:val="006745E3"/>
    <w:rsid w:val="0067667C"/>
    <w:rsid w:val="006C023A"/>
    <w:rsid w:val="006D42E4"/>
    <w:rsid w:val="006E0BEF"/>
    <w:rsid w:val="007617A0"/>
    <w:rsid w:val="00783DE0"/>
    <w:rsid w:val="0078635E"/>
    <w:rsid w:val="00786771"/>
    <w:rsid w:val="007E3EF8"/>
    <w:rsid w:val="0080640E"/>
    <w:rsid w:val="00816B58"/>
    <w:rsid w:val="00893024"/>
    <w:rsid w:val="008A4983"/>
    <w:rsid w:val="008C1D18"/>
    <w:rsid w:val="008F1E41"/>
    <w:rsid w:val="009319A9"/>
    <w:rsid w:val="0094526C"/>
    <w:rsid w:val="00977F20"/>
    <w:rsid w:val="0098048A"/>
    <w:rsid w:val="00980513"/>
    <w:rsid w:val="009816EA"/>
    <w:rsid w:val="009A4D64"/>
    <w:rsid w:val="009D1F67"/>
    <w:rsid w:val="00A07F73"/>
    <w:rsid w:val="00A14553"/>
    <w:rsid w:val="00A2279B"/>
    <w:rsid w:val="00A35851"/>
    <w:rsid w:val="00A53FFA"/>
    <w:rsid w:val="00A97203"/>
    <w:rsid w:val="00AC0576"/>
    <w:rsid w:val="00AC20A9"/>
    <w:rsid w:val="00AC3520"/>
    <w:rsid w:val="00AF6B8E"/>
    <w:rsid w:val="00B01622"/>
    <w:rsid w:val="00B23890"/>
    <w:rsid w:val="00B302C6"/>
    <w:rsid w:val="00B33E9D"/>
    <w:rsid w:val="00B36F4C"/>
    <w:rsid w:val="00B54F14"/>
    <w:rsid w:val="00B7125D"/>
    <w:rsid w:val="00B75566"/>
    <w:rsid w:val="00B823AB"/>
    <w:rsid w:val="00B93D82"/>
    <w:rsid w:val="00BA3CCE"/>
    <w:rsid w:val="00BF6605"/>
    <w:rsid w:val="00C26EEC"/>
    <w:rsid w:val="00C45C3F"/>
    <w:rsid w:val="00C5736C"/>
    <w:rsid w:val="00C62561"/>
    <w:rsid w:val="00C6357C"/>
    <w:rsid w:val="00CA1404"/>
    <w:rsid w:val="00CB790E"/>
    <w:rsid w:val="00CC6E75"/>
    <w:rsid w:val="00CE771D"/>
    <w:rsid w:val="00D017B7"/>
    <w:rsid w:val="00D239E7"/>
    <w:rsid w:val="00D75396"/>
    <w:rsid w:val="00D770E2"/>
    <w:rsid w:val="00D81E1D"/>
    <w:rsid w:val="00DD002E"/>
    <w:rsid w:val="00E1050A"/>
    <w:rsid w:val="00E2041E"/>
    <w:rsid w:val="00E22C9F"/>
    <w:rsid w:val="00E244BC"/>
    <w:rsid w:val="00E33582"/>
    <w:rsid w:val="00E44EC4"/>
    <w:rsid w:val="00E45AC2"/>
    <w:rsid w:val="00E502B1"/>
    <w:rsid w:val="00E65DD1"/>
    <w:rsid w:val="00ED29FC"/>
    <w:rsid w:val="00ED6CFE"/>
    <w:rsid w:val="00F035EA"/>
    <w:rsid w:val="00F23033"/>
    <w:rsid w:val="00F35D6F"/>
    <w:rsid w:val="00F45FE4"/>
    <w:rsid w:val="00F50AE3"/>
    <w:rsid w:val="00F64F30"/>
    <w:rsid w:val="00F9448A"/>
    <w:rsid w:val="00FA05B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0EB05B9-EF22-4333-952B-252F1528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5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1822</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8060937</vt:i4>
      </vt:variant>
      <vt:variant>
        <vt:i4>0</vt:i4>
      </vt:variant>
      <vt:variant>
        <vt:i4>0</vt:i4>
      </vt:variant>
      <vt:variant>
        <vt:i4>5</vt:i4>
      </vt:variant>
      <vt:variant>
        <vt:lpwstr>http://www.nevo.co.il/Law_word/law06/tak-7554.pdf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תשתיות</vt:lpwstr>
  </property>
  <property fmtid="{D5CDD505-2E9C-101B-9397-08002B2CF9AE}" pid="4" name="LAWNAME">
    <vt:lpwstr>תקנות נתיבים מהירים (סמכות הסדרת תנועה במקרים חריגים), תשע"ו-2015</vt:lpwstr>
  </property>
  <property fmtid="{D5CDD505-2E9C-101B-9397-08002B2CF9AE}" pid="5" name="LAWNUMBER">
    <vt:lpwstr>0270</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MEKOR_NAME1">
    <vt:lpwstr>חוק נתיבים מהירים</vt:lpwstr>
  </property>
  <property fmtid="{D5CDD505-2E9C-101B-9397-08002B2CF9AE}" pid="21" name="MEKOR_SAIF1">
    <vt:lpwstr>4הX</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דרכים</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תעבורה</vt:lpwstr>
  </property>
  <property fmtid="{D5CDD505-2E9C-101B-9397-08002B2CF9AE}" pid="28" name="NOSE32">
    <vt:lpwstr>תמרורים וסדרי תנועה</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1">
    <vt:lpwstr>http://www.nevo.co.il/Law_word/law06/tak-7554.pdf;‎רשומות - תקנות כלליות#פורסמו ק"ת תשע"ו ‏מס' 7554 #מיום 20.9.2015 עמ' 5‏</vt:lpwstr>
  </property>
  <property fmtid="{D5CDD505-2E9C-101B-9397-08002B2CF9AE}" pid="63" name="LINKK2">
    <vt:lpwstr/>
  </property>
  <property fmtid="{D5CDD505-2E9C-101B-9397-08002B2CF9AE}" pid="64" name="LINKK3">
    <vt:lpwstr/>
  </property>
</Properties>
</file>