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FD2" w:rsidRDefault="005C4FD2">
      <w:pPr>
        <w:pStyle w:val="big-header"/>
        <w:ind w:left="0" w:right="1134"/>
        <w:rPr>
          <w:rFonts w:hint="cs"/>
          <w:rtl/>
        </w:rPr>
      </w:pPr>
      <w:r>
        <w:rPr>
          <w:rtl/>
        </w:rPr>
        <w:t>תקנות סדר הדין בבית המשפט הגבוה לצדק, תשמ"ד</w:t>
      </w:r>
      <w:r>
        <w:rPr>
          <w:rFonts w:hint="cs"/>
          <w:rtl/>
        </w:rPr>
        <w:t>-</w:t>
      </w:r>
      <w:r>
        <w:rPr>
          <w:rtl/>
        </w:rPr>
        <w:t>1984</w:t>
      </w:r>
    </w:p>
    <w:p w:rsidR="007353DD" w:rsidRDefault="007353DD" w:rsidP="007353DD">
      <w:pPr>
        <w:spacing w:line="320" w:lineRule="auto"/>
        <w:jc w:val="left"/>
        <w:rPr>
          <w:rFonts w:cs="FrankRuehl" w:hint="cs"/>
          <w:szCs w:val="26"/>
          <w:rtl/>
        </w:rPr>
      </w:pPr>
    </w:p>
    <w:p w:rsidR="00D62620" w:rsidRPr="007353DD" w:rsidRDefault="00D62620" w:rsidP="007353DD">
      <w:pPr>
        <w:spacing w:line="320" w:lineRule="auto"/>
        <w:jc w:val="left"/>
        <w:rPr>
          <w:rFonts w:cs="FrankRuehl" w:hint="cs"/>
          <w:szCs w:val="26"/>
          <w:rtl/>
        </w:rPr>
      </w:pPr>
    </w:p>
    <w:p w:rsidR="007353DD" w:rsidRDefault="007353DD" w:rsidP="007353DD">
      <w:pPr>
        <w:spacing w:line="320" w:lineRule="auto"/>
        <w:jc w:val="left"/>
        <w:rPr>
          <w:rFonts w:cs="Miriam"/>
          <w:szCs w:val="22"/>
          <w:rtl/>
        </w:rPr>
      </w:pPr>
      <w:r w:rsidRPr="007353DD">
        <w:rPr>
          <w:rFonts w:cs="Miriam"/>
          <w:szCs w:val="22"/>
          <w:rtl/>
        </w:rPr>
        <w:t>בתי משפט וסדרי דין</w:t>
      </w:r>
      <w:r w:rsidRPr="007353DD">
        <w:rPr>
          <w:rFonts w:cs="FrankRuehl"/>
          <w:szCs w:val="26"/>
          <w:rtl/>
        </w:rPr>
        <w:t xml:space="preserve"> – בתי משפט ובתי דין – בג"צ וביהמ"ש העליון</w:t>
      </w:r>
    </w:p>
    <w:p w:rsidR="007353DD" w:rsidRPr="007353DD" w:rsidRDefault="007353DD" w:rsidP="007353DD">
      <w:pPr>
        <w:spacing w:line="320" w:lineRule="auto"/>
        <w:jc w:val="left"/>
        <w:rPr>
          <w:rFonts w:cs="Miriam" w:hint="cs"/>
          <w:szCs w:val="22"/>
          <w:rtl/>
        </w:rPr>
      </w:pPr>
      <w:r w:rsidRPr="007353DD">
        <w:rPr>
          <w:rFonts w:cs="Miriam"/>
          <w:szCs w:val="22"/>
          <w:rtl/>
        </w:rPr>
        <w:t>בתי משפט וסדרי דין</w:t>
      </w:r>
      <w:r w:rsidRPr="007353DD">
        <w:rPr>
          <w:rFonts w:cs="FrankRuehl"/>
          <w:szCs w:val="26"/>
          <w:rtl/>
        </w:rPr>
        <w:t xml:space="preserve"> – סדר דין אזרחי</w:t>
      </w:r>
    </w:p>
    <w:p w:rsidR="005C4FD2" w:rsidRDefault="005C4FD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עתירת צו על תנאי</w:t>
            </w:r>
          </w:p>
        </w:tc>
        <w:tc>
          <w:tcPr>
            <w:tcW w:w="567" w:type="dxa"/>
          </w:tcPr>
          <w:p w:rsidR="005B520C" w:rsidRPr="005B520C" w:rsidRDefault="005B520C" w:rsidP="005B520C">
            <w:pPr>
              <w:spacing w:line="240" w:lineRule="auto"/>
              <w:jc w:val="left"/>
              <w:rPr>
                <w:rStyle w:val="Hyperlink"/>
                <w:rtl/>
              </w:rPr>
            </w:pPr>
            <w:hyperlink w:anchor="Seif1" w:tooltip="עתירת צו על תנאי"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תכנה וצורתה של עתירה</w:t>
            </w:r>
          </w:p>
        </w:tc>
        <w:tc>
          <w:tcPr>
            <w:tcW w:w="567" w:type="dxa"/>
          </w:tcPr>
          <w:p w:rsidR="005B520C" w:rsidRPr="005B520C" w:rsidRDefault="005B520C" w:rsidP="005B520C">
            <w:pPr>
              <w:spacing w:line="240" w:lineRule="auto"/>
              <w:jc w:val="left"/>
              <w:rPr>
                <w:rStyle w:val="Hyperlink"/>
                <w:rtl/>
              </w:rPr>
            </w:pPr>
            <w:hyperlink w:anchor="Seif2" w:tooltip="תכנה וצורתה של עתירה"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3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מען להמצאה לעותר</w:t>
            </w:r>
          </w:p>
        </w:tc>
        <w:tc>
          <w:tcPr>
            <w:tcW w:w="567" w:type="dxa"/>
          </w:tcPr>
          <w:p w:rsidR="005B520C" w:rsidRPr="005B520C" w:rsidRDefault="005B520C" w:rsidP="005B520C">
            <w:pPr>
              <w:spacing w:line="240" w:lineRule="auto"/>
              <w:jc w:val="left"/>
              <w:rPr>
                <w:rStyle w:val="Hyperlink"/>
                <w:rtl/>
              </w:rPr>
            </w:pPr>
            <w:hyperlink w:anchor="Seif3" w:tooltip="מען להמצאה לעותר"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4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עתירה תאומת בתצהיר</w:t>
            </w:r>
          </w:p>
        </w:tc>
        <w:tc>
          <w:tcPr>
            <w:tcW w:w="567" w:type="dxa"/>
          </w:tcPr>
          <w:p w:rsidR="005B520C" w:rsidRPr="005B520C" w:rsidRDefault="005B520C" w:rsidP="005B520C">
            <w:pPr>
              <w:spacing w:line="240" w:lineRule="auto"/>
              <w:jc w:val="left"/>
              <w:rPr>
                <w:rStyle w:val="Hyperlink"/>
                <w:rtl/>
              </w:rPr>
            </w:pPr>
            <w:hyperlink w:anchor="Seif4" w:tooltip="עתירה תאומת בתצהיר"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5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שמיעת העותר</w:t>
            </w:r>
          </w:p>
        </w:tc>
        <w:tc>
          <w:tcPr>
            <w:tcW w:w="567" w:type="dxa"/>
          </w:tcPr>
          <w:p w:rsidR="005B520C" w:rsidRPr="005B520C" w:rsidRDefault="005B520C" w:rsidP="005B520C">
            <w:pPr>
              <w:spacing w:line="240" w:lineRule="auto"/>
              <w:jc w:val="left"/>
              <w:rPr>
                <w:rStyle w:val="Hyperlink"/>
                <w:rtl/>
              </w:rPr>
            </w:pPr>
            <w:hyperlink w:anchor="Seif5" w:tooltip="שמיעת העותר"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6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הוצאות בעתירת סרק</w:t>
            </w:r>
          </w:p>
        </w:tc>
        <w:tc>
          <w:tcPr>
            <w:tcW w:w="567" w:type="dxa"/>
          </w:tcPr>
          <w:p w:rsidR="005B520C" w:rsidRPr="005B520C" w:rsidRDefault="005B520C" w:rsidP="005B520C">
            <w:pPr>
              <w:spacing w:line="240" w:lineRule="auto"/>
              <w:jc w:val="left"/>
              <w:rPr>
                <w:rStyle w:val="Hyperlink"/>
                <w:rtl/>
              </w:rPr>
            </w:pPr>
            <w:hyperlink w:anchor="Seif6" w:tooltip="הוצאות בעתירת סרק"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7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הדיון בעתירה</w:t>
            </w:r>
          </w:p>
        </w:tc>
        <w:tc>
          <w:tcPr>
            <w:tcW w:w="567" w:type="dxa"/>
          </w:tcPr>
          <w:p w:rsidR="005B520C" w:rsidRPr="005B520C" w:rsidRDefault="005B520C" w:rsidP="005B520C">
            <w:pPr>
              <w:spacing w:line="240" w:lineRule="auto"/>
              <w:jc w:val="left"/>
              <w:rPr>
                <w:rStyle w:val="Hyperlink"/>
                <w:rtl/>
              </w:rPr>
            </w:pPr>
            <w:hyperlink w:anchor="Seif7" w:tooltip="הדיון בעתירה"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8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צו על תנאי והמצאה</w:t>
            </w:r>
          </w:p>
        </w:tc>
        <w:tc>
          <w:tcPr>
            <w:tcW w:w="567" w:type="dxa"/>
          </w:tcPr>
          <w:p w:rsidR="005B520C" w:rsidRPr="005B520C" w:rsidRDefault="005B520C" w:rsidP="005B520C">
            <w:pPr>
              <w:spacing w:line="240" w:lineRule="auto"/>
              <w:jc w:val="left"/>
              <w:rPr>
                <w:rStyle w:val="Hyperlink"/>
                <w:rtl/>
              </w:rPr>
            </w:pPr>
            <w:hyperlink w:anchor="Seif8" w:tooltip="צו על תנאי והמצאה"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8א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המצאת כתבי בי דין</w:t>
            </w:r>
          </w:p>
        </w:tc>
        <w:tc>
          <w:tcPr>
            <w:tcW w:w="567" w:type="dxa"/>
          </w:tcPr>
          <w:p w:rsidR="005B520C" w:rsidRPr="005B520C" w:rsidRDefault="005B520C" w:rsidP="005B520C">
            <w:pPr>
              <w:spacing w:line="240" w:lineRule="auto"/>
              <w:jc w:val="left"/>
              <w:rPr>
                <w:rStyle w:val="Hyperlink"/>
                <w:rtl/>
              </w:rPr>
            </w:pPr>
            <w:hyperlink w:anchor="Seif9" w:tooltip="המצאת כתבי בי דין"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9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תצהיר תשובה לצו על תנאי</w:t>
            </w:r>
          </w:p>
        </w:tc>
        <w:tc>
          <w:tcPr>
            <w:tcW w:w="567" w:type="dxa"/>
          </w:tcPr>
          <w:p w:rsidR="005B520C" w:rsidRPr="005B520C" w:rsidRDefault="005B520C" w:rsidP="005B520C">
            <w:pPr>
              <w:spacing w:line="240" w:lineRule="auto"/>
              <w:jc w:val="left"/>
              <w:rPr>
                <w:rStyle w:val="Hyperlink"/>
                <w:rtl/>
              </w:rPr>
            </w:pPr>
            <w:hyperlink w:anchor="Seif10" w:tooltip="תצהיר תשובה לצו על תנאי"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10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מען להמצאה למשיב</w:t>
            </w:r>
          </w:p>
        </w:tc>
        <w:tc>
          <w:tcPr>
            <w:tcW w:w="567" w:type="dxa"/>
          </w:tcPr>
          <w:p w:rsidR="005B520C" w:rsidRPr="005B520C" w:rsidRDefault="005B520C" w:rsidP="005B520C">
            <w:pPr>
              <w:spacing w:line="240" w:lineRule="auto"/>
              <w:jc w:val="left"/>
              <w:rPr>
                <w:rStyle w:val="Hyperlink"/>
                <w:rtl/>
              </w:rPr>
            </w:pPr>
            <w:hyperlink w:anchor="Seif11" w:tooltip="מען להמצאה למשיב"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11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דרישת פרטים נוספים</w:t>
            </w:r>
          </w:p>
        </w:tc>
        <w:tc>
          <w:tcPr>
            <w:tcW w:w="567" w:type="dxa"/>
          </w:tcPr>
          <w:p w:rsidR="005B520C" w:rsidRPr="005B520C" w:rsidRDefault="005B520C" w:rsidP="005B520C">
            <w:pPr>
              <w:spacing w:line="240" w:lineRule="auto"/>
              <w:jc w:val="left"/>
              <w:rPr>
                <w:rStyle w:val="Hyperlink"/>
                <w:rtl/>
              </w:rPr>
            </w:pPr>
            <w:hyperlink w:anchor="Seif12" w:tooltip="דרישת פרטים נוספים"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12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בקשה למתן פרטים נוספים</w:t>
            </w:r>
          </w:p>
        </w:tc>
        <w:tc>
          <w:tcPr>
            <w:tcW w:w="567" w:type="dxa"/>
          </w:tcPr>
          <w:p w:rsidR="005B520C" w:rsidRPr="005B520C" w:rsidRDefault="005B520C" w:rsidP="005B520C">
            <w:pPr>
              <w:spacing w:line="240" w:lineRule="auto"/>
              <w:jc w:val="left"/>
              <w:rPr>
                <w:rStyle w:val="Hyperlink"/>
                <w:rtl/>
              </w:rPr>
            </w:pPr>
            <w:hyperlink w:anchor="Seif13" w:tooltip="בקשה למתן פרטים נוספים"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13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תצהיר נוסף לענין פרטים נוספים</w:t>
            </w:r>
          </w:p>
        </w:tc>
        <w:tc>
          <w:tcPr>
            <w:tcW w:w="567" w:type="dxa"/>
          </w:tcPr>
          <w:p w:rsidR="005B520C" w:rsidRPr="005B520C" w:rsidRDefault="005B520C" w:rsidP="005B520C">
            <w:pPr>
              <w:spacing w:line="240" w:lineRule="auto"/>
              <w:jc w:val="left"/>
              <w:rPr>
                <w:rStyle w:val="Hyperlink"/>
                <w:rtl/>
              </w:rPr>
            </w:pPr>
            <w:hyperlink w:anchor="Seif14" w:tooltip="תצהיר נוסף לענין פרטים נוספים"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14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הוראות בית המשפט</w:t>
            </w:r>
          </w:p>
        </w:tc>
        <w:tc>
          <w:tcPr>
            <w:tcW w:w="567" w:type="dxa"/>
          </w:tcPr>
          <w:p w:rsidR="005B520C" w:rsidRPr="005B520C" w:rsidRDefault="005B520C" w:rsidP="005B520C">
            <w:pPr>
              <w:spacing w:line="240" w:lineRule="auto"/>
              <w:jc w:val="left"/>
              <w:rPr>
                <w:rStyle w:val="Hyperlink"/>
                <w:rtl/>
              </w:rPr>
            </w:pPr>
            <w:hyperlink w:anchor="Seif15" w:tooltip="הוראות בית המשפט"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15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תאריך הדיון</w:t>
            </w:r>
          </w:p>
        </w:tc>
        <w:tc>
          <w:tcPr>
            <w:tcW w:w="567" w:type="dxa"/>
          </w:tcPr>
          <w:p w:rsidR="005B520C" w:rsidRPr="005B520C" w:rsidRDefault="005B520C" w:rsidP="005B520C">
            <w:pPr>
              <w:spacing w:line="240" w:lineRule="auto"/>
              <w:jc w:val="left"/>
              <w:rPr>
                <w:rStyle w:val="Hyperlink"/>
                <w:rtl/>
              </w:rPr>
            </w:pPr>
            <w:hyperlink w:anchor="Seif16" w:tooltip="תאריך הדיון"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16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הגשת עיקרי טיעון</w:t>
            </w:r>
          </w:p>
        </w:tc>
        <w:tc>
          <w:tcPr>
            <w:tcW w:w="567" w:type="dxa"/>
          </w:tcPr>
          <w:p w:rsidR="005B520C" w:rsidRPr="005B520C" w:rsidRDefault="005B520C" w:rsidP="005B520C">
            <w:pPr>
              <w:spacing w:line="240" w:lineRule="auto"/>
              <w:jc w:val="left"/>
              <w:rPr>
                <w:rStyle w:val="Hyperlink"/>
                <w:rtl/>
              </w:rPr>
            </w:pPr>
            <w:hyperlink w:anchor="Seif17" w:tooltip="הגשת עיקרי טיעון"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17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סדר הטיעון</w:t>
            </w:r>
          </w:p>
        </w:tc>
        <w:tc>
          <w:tcPr>
            <w:tcW w:w="567" w:type="dxa"/>
          </w:tcPr>
          <w:p w:rsidR="005B520C" w:rsidRPr="005B520C" w:rsidRDefault="005B520C" w:rsidP="005B520C">
            <w:pPr>
              <w:spacing w:line="240" w:lineRule="auto"/>
              <w:jc w:val="left"/>
              <w:rPr>
                <w:rStyle w:val="Hyperlink"/>
                <w:rtl/>
              </w:rPr>
            </w:pPr>
            <w:hyperlink w:anchor="Seif18" w:tooltip="סדר הטיעון"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18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רשות בעל דין לחקור את המצהיר</w:t>
            </w:r>
          </w:p>
        </w:tc>
        <w:tc>
          <w:tcPr>
            <w:tcW w:w="567" w:type="dxa"/>
          </w:tcPr>
          <w:p w:rsidR="005B520C" w:rsidRPr="005B520C" w:rsidRDefault="005B520C" w:rsidP="005B520C">
            <w:pPr>
              <w:spacing w:line="240" w:lineRule="auto"/>
              <w:jc w:val="left"/>
              <w:rPr>
                <w:rStyle w:val="Hyperlink"/>
                <w:rtl/>
              </w:rPr>
            </w:pPr>
            <w:hyperlink w:anchor="Seif19" w:tooltip="רשות בעל דין לחקור את המצהיר"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19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צו ביניים</w:t>
            </w:r>
          </w:p>
        </w:tc>
        <w:tc>
          <w:tcPr>
            <w:tcW w:w="567" w:type="dxa"/>
          </w:tcPr>
          <w:p w:rsidR="005B520C" w:rsidRPr="005B520C" w:rsidRDefault="005B520C" w:rsidP="005B520C">
            <w:pPr>
              <w:spacing w:line="240" w:lineRule="auto"/>
              <w:jc w:val="left"/>
              <w:rPr>
                <w:rStyle w:val="Hyperlink"/>
                <w:rtl/>
              </w:rPr>
            </w:pPr>
            <w:hyperlink w:anchor="Seif20" w:tooltip="צו ביניים"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19א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תקופה פגרה לא תובא במנין</w:t>
            </w:r>
          </w:p>
        </w:tc>
        <w:tc>
          <w:tcPr>
            <w:tcW w:w="567" w:type="dxa"/>
          </w:tcPr>
          <w:p w:rsidR="005B520C" w:rsidRPr="005B520C" w:rsidRDefault="005B520C" w:rsidP="005B520C">
            <w:pPr>
              <w:spacing w:line="240" w:lineRule="auto"/>
              <w:jc w:val="left"/>
              <w:rPr>
                <w:rStyle w:val="Hyperlink"/>
                <w:rtl/>
              </w:rPr>
            </w:pPr>
            <w:hyperlink w:anchor="Seif21" w:tooltip="תקופה פגרה לא תובא במנין"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20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סמכות מיוחדת</w:t>
            </w:r>
          </w:p>
        </w:tc>
        <w:tc>
          <w:tcPr>
            <w:tcW w:w="567" w:type="dxa"/>
          </w:tcPr>
          <w:p w:rsidR="005B520C" w:rsidRPr="005B520C" w:rsidRDefault="005B520C" w:rsidP="005B520C">
            <w:pPr>
              <w:spacing w:line="240" w:lineRule="auto"/>
              <w:jc w:val="left"/>
              <w:rPr>
                <w:rStyle w:val="Hyperlink"/>
                <w:rtl/>
              </w:rPr>
            </w:pPr>
            <w:hyperlink w:anchor="Seif22" w:tooltip="סמכות מיוחדת"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21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הטפסים</w:t>
            </w:r>
          </w:p>
        </w:tc>
        <w:tc>
          <w:tcPr>
            <w:tcW w:w="567" w:type="dxa"/>
          </w:tcPr>
          <w:p w:rsidR="005B520C" w:rsidRPr="005B520C" w:rsidRDefault="005B520C" w:rsidP="005B520C">
            <w:pPr>
              <w:spacing w:line="240" w:lineRule="auto"/>
              <w:jc w:val="left"/>
              <w:rPr>
                <w:rStyle w:val="Hyperlink"/>
                <w:rtl/>
              </w:rPr>
            </w:pPr>
            <w:hyperlink w:anchor="Seif23" w:tooltip="הטפסים"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21א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החלת סדר הדין האזרחי</w:t>
            </w:r>
          </w:p>
        </w:tc>
        <w:tc>
          <w:tcPr>
            <w:tcW w:w="567" w:type="dxa"/>
          </w:tcPr>
          <w:p w:rsidR="005B520C" w:rsidRPr="005B520C" w:rsidRDefault="005B520C" w:rsidP="005B520C">
            <w:pPr>
              <w:spacing w:line="240" w:lineRule="auto"/>
              <w:jc w:val="left"/>
              <w:rPr>
                <w:rStyle w:val="Hyperlink"/>
                <w:rtl/>
              </w:rPr>
            </w:pPr>
            <w:hyperlink w:anchor="Seif26" w:tooltip="החלת סדר הדין האזרחי"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22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תחילה</w:t>
            </w:r>
          </w:p>
        </w:tc>
        <w:tc>
          <w:tcPr>
            <w:tcW w:w="567" w:type="dxa"/>
          </w:tcPr>
          <w:p w:rsidR="005B520C" w:rsidRPr="005B520C" w:rsidRDefault="005B520C" w:rsidP="005B520C">
            <w:pPr>
              <w:spacing w:line="240" w:lineRule="auto"/>
              <w:jc w:val="left"/>
              <w:rPr>
                <w:rStyle w:val="Hyperlink"/>
                <w:rtl/>
              </w:rPr>
            </w:pPr>
            <w:hyperlink w:anchor="Seif24" w:tooltip="תחילה"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r>
              <w:rPr>
                <w:rFonts w:cs="Times New Roman"/>
                <w:sz w:val="24"/>
                <w:rtl/>
              </w:rPr>
              <w:t xml:space="preserve">סעיף 23 </w:t>
            </w: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ביטול</w:t>
            </w:r>
          </w:p>
        </w:tc>
        <w:tc>
          <w:tcPr>
            <w:tcW w:w="567" w:type="dxa"/>
          </w:tcPr>
          <w:p w:rsidR="005B520C" w:rsidRPr="005B520C" w:rsidRDefault="005B520C" w:rsidP="005B520C">
            <w:pPr>
              <w:spacing w:line="240" w:lineRule="auto"/>
              <w:jc w:val="left"/>
              <w:rPr>
                <w:rStyle w:val="Hyperlink"/>
                <w:rtl/>
              </w:rPr>
            </w:pPr>
            <w:hyperlink w:anchor="Seif25" w:tooltip="ביטול"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520C" w:rsidRPr="005B520C">
        <w:tblPrEx>
          <w:tblCellMar>
            <w:top w:w="0" w:type="dxa"/>
            <w:bottom w:w="0" w:type="dxa"/>
          </w:tblCellMar>
        </w:tblPrEx>
        <w:tc>
          <w:tcPr>
            <w:tcW w:w="1247" w:type="dxa"/>
          </w:tcPr>
          <w:p w:rsidR="005B520C" w:rsidRPr="005B520C" w:rsidRDefault="005B520C" w:rsidP="005B520C">
            <w:pPr>
              <w:spacing w:line="240" w:lineRule="auto"/>
              <w:jc w:val="left"/>
              <w:rPr>
                <w:rFonts w:cs="Frankruhel"/>
                <w:sz w:val="24"/>
                <w:rtl/>
              </w:rPr>
            </w:pPr>
          </w:p>
        </w:tc>
        <w:tc>
          <w:tcPr>
            <w:tcW w:w="5669" w:type="dxa"/>
          </w:tcPr>
          <w:p w:rsidR="005B520C" w:rsidRPr="005B520C" w:rsidRDefault="005B520C" w:rsidP="005B520C">
            <w:pPr>
              <w:spacing w:line="240" w:lineRule="auto"/>
              <w:jc w:val="left"/>
              <w:rPr>
                <w:rFonts w:cs="Frankruhel"/>
                <w:sz w:val="24"/>
                <w:rtl/>
              </w:rPr>
            </w:pPr>
            <w:r>
              <w:rPr>
                <w:rFonts w:cs="Times New Roman"/>
                <w:sz w:val="24"/>
                <w:rtl/>
              </w:rPr>
              <w:t>תוספת</w:t>
            </w:r>
          </w:p>
        </w:tc>
        <w:tc>
          <w:tcPr>
            <w:tcW w:w="567" w:type="dxa"/>
          </w:tcPr>
          <w:p w:rsidR="005B520C" w:rsidRPr="005B520C" w:rsidRDefault="005B520C" w:rsidP="005B520C">
            <w:pPr>
              <w:spacing w:line="240" w:lineRule="auto"/>
              <w:jc w:val="left"/>
              <w:rPr>
                <w:rStyle w:val="Hyperlink"/>
                <w:rtl/>
              </w:rPr>
            </w:pPr>
            <w:hyperlink w:anchor="med0" w:tooltip="תוספת" w:history="1">
              <w:r w:rsidRPr="005B520C">
                <w:rPr>
                  <w:rStyle w:val="Hyperlink"/>
                </w:rPr>
                <w:t>Go</w:t>
              </w:r>
            </w:hyperlink>
          </w:p>
        </w:tc>
        <w:tc>
          <w:tcPr>
            <w:tcW w:w="850" w:type="dxa"/>
          </w:tcPr>
          <w:p w:rsidR="005B520C" w:rsidRPr="005B520C" w:rsidRDefault="005B520C" w:rsidP="005B52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5C4FD2" w:rsidRDefault="005C4FD2">
      <w:pPr>
        <w:pStyle w:val="big-header"/>
        <w:ind w:left="0" w:right="1134"/>
        <w:rPr>
          <w:rtl/>
        </w:rPr>
      </w:pPr>
    </w:p>
    <w:p w:rsidR="005C4FD2" w:rsidRDefault="005C4FD2" w:rsidP="007353DD">
      <w:pPr>
        <w:pStyle w:val="big-header"/>
        <w:ind w:left="0" w:right="1134"/>
        <w:rPr>
          <w:rStyle w:val="default"/>
          <w:rFonts w:cs="FrankRuehl" w:hint="cs"/>
          <w:rtl/>
        </w:rPr>
      </w:pPr>
      <w:r>
        <w:rPr>
          <w:rtl/>
        </w:rPr>
        <w:br w:type="page"/>
      </w:r>
      <w:r w:rsidR="007353DD">
        <w:rPr>
          <w:rtl/>
        </w:rPr>
        <w:lastRenderedPageBreak/>
        <w:t xml:space="preserve"> </w:t>
      </w:r>
      <w:r>
        <w:rPr>
          <w:rtl/>
        </w:rPr>
        <w:t>ת</w:t>
      </w:r>
      <w:r>
        <w:rPr>
          <w:rFonts w:hint="cs"/>
          <w:rtl/>
        </w:rPr>
        <w:t xml:space="preserve">קנות </w:t>
      </w:r>
      <w:r>
        <w:rPr>
          <w:rtl/>
        </w:rPr>
        <w:t>ס</w:t>
      </w:r>
      <w:r>
        <w:rPr>
          <w:rFonts w:hint="cs"/>
          <w:rtl/>
        </w:rPr>
        <w:t>דר הדין בבית המשפט הגבוה לצדק, תשמ"ד-1984</w:t>
      </w:r>
      <w:r>
        <w:rPr>
          <w:rStyle w:val="default"/>
          <w:rtl/>
        </w:rPr>
        <w:footnoteReference w:customMarkFollows="1" w:id="1"/>
        <w:t>*</w:t>
      </w:r>
    </w:p>
    <w:p w:rsidR="005C4FD2" w:rsidRDefault="005C4FD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46 ו-47 לחוק בתי המשפט, תשי"ז-1957, ושאר הסמכויות הנתונות לי לפי כל דין, אני מתקין תקנות אלה: </w:t>
      </w:r>
    </w:p>
    <w:p w:rsidR="005C4FD2" w:rsidRDefault="005C4FD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6pt;z-index:251642368" o:allowincell="f" filled="f" stroked="f" strokecolor="lime" strokeweight=".25pt">
            <v:textbox style="mso-next-textbox:#_x0000_s1026" inset="0,0,0,0">
              <w:txbxContent>
                <w:p w:rsidR="005C4FD2" w:rsidRDefault="005C4FD2">
                  <w:pPr>
                    <w:spacing w:line="160" w:lineRule="exact"/>
                    <w:jc w:val="left"/>
                    <w:rPr>
                      <w:rFonts w:cs="Miriam"/>
                      <w:noProof/>
                      <w:szCs w:val="18"/>
                      <w:rtl/>
                    </w:rPr>
                  </w:pPr>
                  <w:r>
                    <w:rPr>
                      <w:rFonts w:cs="Miriam"/>
                      <w:szCs w:val="18"/>
                      <w:rtl/>
                    </w:rPr>
                    <w:t>ע</w:t>
                  </w:r>
                  <w:r>
                    <w:rPr>
                      <w:rFonts w:cs="Miriam" w:hint="cs"/>
                      <w:szCs w:val="18"/>
                      <w:rtl/>
                    </w:rPr>
                    <w:t>תיר</w:t>
                  </w:r>
                  <w:r>
                    <w:rPr>
                      <w:rFonts w:cs="Miriam"/>
                      <w:szCs w:val="18"/>
                      <w:rtl/>
                    </w:rPr>
                    <w:t>ת</w:t>
                  </w:r>
                  <w:r>
                    <w:rPr>
                      <w:rFonts w:cs="Miriam" w:hint="cs"/>
                      <w:szCs w:val="18"/>
                      <w:rtl/>
                    </w:rPr>
                    <w:t xml:space="preserve"> צו </w:t>
                  </w:r>
                  <w:r>
                    <w:rPr>
                      <w:rFonts w:cs="Miriam"/>
                      <w:szCs w:val="18"/>
                      <w:rtl/>
                    </w:rPr>
                    <w:t>ע</w:t>
                  </w:r>
                  <w:r>
                    <w:rPr>
                      <w:rFonts w:cs="Miriam" w:hint="cs"/>
                      <w:szCs w:val="18"/>
                      <w:rtl/>
                    </w:rPr>
                    <w:t>ל תנאי</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קשה לצו על תנאי תוגש לבית המשפט העליון בשבתו כבית משפט גבוה לצדק בדרך עתירה. </w:t>
      </w:r>
    </w:p>
    <w:p w:rsidR="005C4FD2" w:rsidRDefault="005C4FD2">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4pt;z-index:251643392" o:allowincell="f" filled="f" stroked="f" strokecolor="lime" strokeweight=".25pt">
            <v:textbox style="mso-next-textbox:#_x0000_s1027"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 xml:space="preserve">כנה וצורתה </w:t>
                  </w:r>
                  <w:r>
                    <w:rPr>
                      <w:rFonts w:cs="Miriam"/>
                      <w:szCs w:val="18"/>
                      <w:rtl/>
                    </w:rPr>
                    <w:t>ש</w:t>
                  </w:r>
                  <w:r>
                    <w:rPr>
                      <w:rFonts w:cs="Miriam" w:hint="cs"/>
                      <w:szCs w:val="18"/>
                      <w:rtl/>
                    </w:rPr>
                    <w:t>ל עתירה</w:t>
                  </w:r>
                </w:p>
                <w:p w:rsidR="005C4FD2" w:rsidRDefault="005C4FD2">
                  <w:pPr>
                    <w:spacing w:line="160" w:lineRule="exact"/>
                    <w:jc w:val="left"/>
                    <w:rPr>
                      <w:rFonts w:cs="Miriam"/>
                      <w:noProof/>
                      <w:szCs w:val="18"/>
                      <w:rtl/>
                    </w:rPr>
                  </w:pPr>
                  <w:r>
                    <w:rPr>
                      <w:rFonts w:cs="Miriam"/>
                      <w:szCs w:val="18"/>
                      <w:rtl/>
                    </w:rPr>
                    <w:t>ת</w:t>
                  </w:r>
                  <w:r>
                    <w:rPr>
                      <w:rFonts w:cs="Miriam" w:hint="cs"/>
                      <w:szCs w:val="18"/>
                      <w:rtl/>
                    </w:rPr>
                    <w:t>ק' תשמ"ו-1985</w:t>
                  </w:r>
                </w:p>
              </w:txbxContent>
            </v:textbox>
            <w10:anchorlock/>
          </v:rect>
        </w:pict>
      </w:r>
      <w:r>
        <w:rPr>
          <w:rStyle w:val="big-number"/>
          <w:rtl/>
        </w:rPr>
        <w:t>2.</w:t>
      </w:r>
      <w:r>
        <w:rPr>
          <w:rStyle w:val="big-number"/>
          <w:rtl/>
        </w:rPr>
        <w:tab/>
      </w:r>
      <w:r>
        <w:rPr>
          <w:rStyle w:val="default"/>
          <w:rFonts w:cs="FrankRuehl"/>
          <w:rtl/>
        </w:rPr>
        <w:t>הע</w:t>
      </w:r>
      <w:r>
        <w:rPr>
          <w:rStyle w:val="default"/>
          <w:rFonts w:cs="FrankRuehl" w:hint="cs"/>
          <w:rtl/>
        </w:rPr>
        <w:t>תירה תפרט את פרטיו האישיים של העותר ואת הנימוקים,</w:t>
      </w:r>
      <w:r>
        <w:rPr>
          <w:rStyle w:val="default"/>
          <w:rFonts w:cs="FrankRuehl"/>
          <w:rtl/>
        </w:rPr>
        <w:t xml:space="preserve"> </w:t>
      </w:r>
      <w:r>
        <w:rPr>
          <w:rStyle w:val="default"/>
          <w:rFonts w:cs="FrankRuehl" w:hint="cs"/>
          <w:rtl/>
        </w:rPr>
        <w:t>שבעובדה ושבחוק, שעליהם היא מתבססת, ותהא ערוכה לפי טופס 1</w:t>
      </w:r>
      <w:r>
        <w:rPr>
          <w:rStyle w:val="default"/>
          <w:rFonts w:cs="FrankRuehl"/>
          <w:rtl/>
        </w:rPr>
        <w:t xml:space="preserve"> </w:t>
      </w:r>
      <w:r>
        <w:rPr>
          <w:rStyle w:val="default"/>
          <w:rFonts w:cs="FrankRuehl" w:hint="cs"/>
          <w:rtl/>
        </w:rPr>
        <w:t>שבתוספת וכתובה על צד אחד של הגליון עם שוליים של חמישה סנטימטרים לפחות.</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2" w:name="Rov31"/>
      <w:r w:rsidRPr="00D278D7">
        <w:rPr>
          <w:rStyle w:val="default"/>
          <w:rFonts w:cs="FrankRuehl" w:hint="cs"/>
          <w:vanish/>
          <w:color w:val="FF0000"/>
          <w:szCs w:val="20"/>
          <w:shd w:val="clear" w:color="auto" w:fill="FFFF99"/>
          <w:rtl/>
        </w:rPr>
        <w:t>מיום 3.11.1985</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תשמ"ו-1985</w:t>
      </w:r>
    </w:p>
    <w:p w:rsidR="005C4FD2" w:rsidRPr="00D278D7" w:rsidRDefault="005C4FD2">
      <w:pPr>
        <w:pStyle w:val="P00"/>
        <w:spacing w:before="0"/>
        <w:ind w:left="0" w:right="1134"/>
        <w:rPr>
          <w:rStyle w:val="default"/>
          <w:rFonts w:cs="FrankRuehl" w:hint="cs"/>
          <w:vanish/>
          <w:szCs w:val="20"/>
          <w:shd w:val="clear" w:color="auto" w:fill="FFFF99"/>
          <w:rtl/>
        </w:rPr>
      </w:pPr>
      <w:hyperlink r:id="rId6" w:history="1">
        <w:r w:rsidRPr="00D278D7">
          <w:rPr>
            <w:rStyle w:val="Hyperlink"/>
            <w:rFonts w:hint="cs"/>
            <w:vanish/>
            <w:szCs w:val="20"/>
            <w:shd w:val="clear" w:color="auto" w:fill="FFFF99"/>
            <w:rtl/>
          </w:rPr>
          <w:t>ק"ת תשמ"ו מס' 4870</w:t>
        </w:r>
      </w:hyperlink>
      <w:r w:rsidRPr="00D278D7">
        <w:rPr>
          <w:rStyle w:val="default"/>
          <w:rFonts w:cs="FrankRuehl" w:hint="cs"/>
          <w:vanish/>
          <w:szCs w:val="20"/>
          <w:shd w:val="clear" w:color="auto" w:fill="FFFF99"/>
          <w:rtl/>
        </w:rPr>
        <w:t xml:space="preserve"> מיום 3.11.1985 עמ' 148</w:t>
      </w:r>
    </w:p>
    <w:p w:rsidR="005C4FD2" w:rsidRDefault="005C4FD2">
      <w:pPr>
        <w:pStyle w:val="P00"/>
        <w:ind w:left="0" w:right="1134"/>
        <w:rPr>
          <w:rStyle w:val="default"/>
          <w:rFonts w:cs="FrankRuehl"/>
          <w:sz w:val="2"/>
          <w:szCs w:val="2"/>
          <w:rtl/>
        </w:rPr>
      </w:pPr>
      <w:r w:rsidRPr="00D278D7">
        <w:rPr>
          <w:rStyle w:val="big-number"/>
          <w:rFonts w:cs="FrankRuehl"/>
          <w:vanish/>
          <w:sz w:val="22"/>
          <w:szCs w:val="22"/>
          <w:shd w:val="clear" w:color="auto" w:fill="FFFF99"/>
          <w:rtl/>
        </w:rPr>
        <w:t>2.</w:t>
      </w:r>
      <w:r w:rsidRPr="00D278D7">
        <w:rPr>
          <w:rStyle w:val="big-number"/>
          <w:rFonts w:cs="FrankRuehl"/>
          <w:vanish/>
          <w:sz w:val="22"/>
          <w:szCs w:val="22"/>
          <w:shd w:val="clear" w:color="auto" w:fill="FFFF99"/>
          <w:rtl/>
        </w:rPr>
        <w:tab/>
      </w:r>
      <w:r w:rsidRPr="00D278D7">
        <w:rPr>
          <w:rStyle w:val="big-number"/>
          <w:rFonts w:cs="FrankRuehl" w:hint="cs"/>
          <w:strike/>
          <w:vanish/>
          <w:sz w:val="22"/>
          <w:szCs w:val="22"/>
          <w:shd w:val="clear" w:color="auto" w:fill="FFFF99"/>
          <w:rtl/>
        </w:rPr>
        <w:t>העתירה תפרש את הנימוקים</w:t>
      </w:r>
      <w:r w:rsidRPr="00D278D7">
        <w:rPr>
          <w:rStyle w:val="big-number"/>
          <w:rFonts w:cs="FrankRuehl" w:hint="cs"/>
          <w:vanish/>
          <w:sz w:val="22"/>
          <w:szCs w:val="22"/>
          <w:shd w:val="clear" w:color="auto" w:fill="FFFF99"/>
          <w:rtl/>
        </w:rPr>
        <w:t xml:space="preserve"> </w:t>
      </w:r>
      <w:r w:rsidRPr="00D278D7">
        <w:rPr>
          <w:rStyle w:val="default"/>
          <w:rFonts w:cs="FrankRuehl"/>
          <w:vanish/>
          <w:sz w:val="22"/>
          <w:szCs w:val="22"/>
          <w:u w:val="single"/>
          <w:shd w:val="clear" w:color="auto" w:fill="FFFF99"/>
          <w:rtl/>
        </w:rPr>
        <w:t>הע</w:t>
      </w:r>
      <w:r w:rsidRPr="00D278D7">
        <w:rPr>
          <w:rStyle w:val="default"/>
          <w:rFonts w:cs="FrankRuehl" w:hint="cs"/>
          <w:vanish/>
          <w:sz w:val="22"/>
          <w:szCs w:val="22"/>
          <w:u w:val="single"/>
          <w:shd w:val="clear" w:color="auto" w:fill="FFFF99"/>
          <w:rtl/>
        </w:rPr>
        <w:t>תירה תפרט את פרטיו האישיים של העותר ואת הנימוקים</w:t>
      </w:r>
      <w:r w:rsidRPr="00D278D7">
        <w:rPr>
          <w:rStyle w:val="default"/>
          <w:rFonts w:cs="FrankRuehl" w:hint="cs"/>
          <w:vanish/>
          <w:sz w:val="22"/>
          <w:szCs w:val="22"/>
          <w:shd w:val="clear" w:color="auto" w:fill="FFFF99"/>
          <w:rtl/>
        </w:rPr>
        <w:t>,</w:t>
      </w:r>
      <w:r w:rsidRPr="00D278D7">
        <w:rPr>
          <w:rStyle w:val="default"/>
          <w:rFonts w:cs="FrankRuehl"/>
          <w:vanish/>
          <w:sz w:val="22"/>
          <w:szCs w:val="22"/>
          <w:shd w:val="clear" w:color="auto" w:fill="FFFF99"/>
          <w:rtl/>
        </w:rPr>
        <w:t xml:space="preserve"> </w:t>
      </w:r>
      <w:r w:rsidRPr="00D278D7">
        <w:rPr>
          <w:rStyle w:val="default"/>
          <w:rFonts w:cs="FrankRuehl" w:hint="cs"/>
          <w:vanish/>
          <w:sz w:val="22"/>
          <w:szCs w:val="22"/>
          <w:shd w:val="clear" w:color="auto" w:fill="FFFF99"/>
          <w:rtl/>
        </w:rPr>
        <w:t>שבעובדה ושבחוק, שעליהם היא מתבססת, ותהא ערוכה לפי טופס 1</w:t>
      </w:r>
      <w:r w:rsidRPr="00D278D7">
        <w:rPr>
          <w:rStyle w:val="default"/>
          <w:rFonts w:cs="FrankRuehl"/>
          <w:vanish/>
          <w:sz w:val="22"/>
          <w:szCs w:val="22"/>
          <w:shd w:val="clear" w:color="auto" w:fill="FFFF99"/>
          <w:rtl/>
        </w:rPr>
        <w:t xml:space="preserve"> </w:t>
      </w:r>
      <w:r w:rsidRPr="00D278D7">
        <w:rPr>
          <w:rStyle w:val="default"/>
          <w:rFonts w:cs="FrankRuehl" w:hint="cs"/>
          <w:vanish/>
          <w:sz w:val="22"/>
          <w:szCs w:val="22"/>
          <w:shd w:val="clear" w:color="auto" w:fill="FFFF99"/>
          <w:rtl/>
        </w:rPr>
        <w:t xml:space="preserve">שבתוספת וכתובה על צד אחד של הגליון עם שוליים של חמישה סנטימטרים לפחות. </w:t>
      </w:r>
      <w:bookmarkEnd w:id="2"/>
    </w:p>
    <w:p w:rsidR="005C4FD2" w:rsidRDefault="005C4FD2">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6pt;z-index:251644416" o:allowincell="f" filled="f" stroked="f" strokecolor="lime" strokeweight=".25pt">
            <v:textbox style="mso-next-textbox:#_x0000_s1028" inset="0,0,0,0">
              <w:txbxContent>
                <w:p w:rsidR="005C4FD2" w:rsidRDefault="005C4FD2">
                  <w:pPr>
                    <w:spacing w:line="160" w:lineRule="exact"/>
                    <w:jc w:val="left"/>
                    <w:rPr>
                      <w:rFonts w:cs="Miriam"/>
                      <w:noProof/>
                      <w:szCs w:val="18"/>
                      <w:rtl/>
                    </w:rPr>
                  </w:pPr>
                  <w:r>
                    <w:rPr>
                      <w:rFonts w:cs="Miriam"/>
                      <w:szCs w:val="18"/>
                      <w:rtl/>
                    </w:rPr>
                    <w:t>מ</w:t>
                  </w:r>
                  <w:r>
                    <w:rPr>
                      <w:rFonts w:cs="Miriam" w:hint="cs"/>
                      <w:szCs w:val="18"/>
                      <w:rtl/>
                    </w:rPr>
                    <w:t xml:space="preserve">ען להמצאה </w:t>
                  </w:r>
                  <w:r>
                    <w:rPr>
                      <w:rFonts w:cs="Miriam"/>
                      <w:szCs w:val="18"/>
                      <w:rtl/>
                    </w:rPr>
                    <w:t>ל</w:t>
                  </w:r>
                  <w:r>
                    <w:rPr>
                      <w:rFonts w:cs="Miriam" w:hint="cs"/>
                      <w:szCs w:val="18"/>
                      <w:rtl/>
                    </w:rPr>
                    <w:t>עותר</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עותר יציין בעתירה מען להמצאה בתחומה של המדינה; מסירה למען זה תהיה המצ</w:t>
      </w:r>
      <w:r>
        <w:rPr>
          <w:rStyle w:val="default"/>
          <w:rFonts w:cs="FrankRuehl"/>
          <w:rtl/>
        </w:rPr>
        <w:t>א</w:t>
      </w:r>
      <w:r>
        <w:rPr>
          <w:rStyle w:val="default"/>
          <w:rFonts w:cs="FrankRuehl" w:hint="cs"/>
          <w:rtl/>
        </w:rPr>
        <w:t xml:space="preserve">ה כדין. </w:t>
      </w:r>
    </w:p>
    <w:p w:rsidR="005C4FD2" w:rsidRDefault="005C4FD2">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6pt;z-index:251645440" o:allowincell="f" filled="f" stroked="f" strokecolor="lime" strokeweight=".25pt">
            <v:textbox style="mso-next-textbox:#_x0000_s1029" inset="0,0,0,0">
              <w:txbxContent>
                <w:p w:rsidR="005C4FD2" w:rsidRDefault="005C4FD2">
                  <w:pPr>
                    <w:spacing w:line="160" w:lineRule="exact"/>
                    <w:jc w:val="left"/>
                    <w:rPr>
                      <w:rFonts w:cs="Miriam"/>
                      <w:noProof/>
                      <w:szCs w:val="18"/>
                      <w:rtl/>
                    </w:rPr>
                  </w:pPr>
                  <w:r>
                    <w:rPr>
                      <w:rFonts w:cs="Miriam"/>
                      <w:szCs w:val="18"/>
                      <w:rtl/>
                    </w:rPr>
                    <w:t>ע</w:t>
                  </w:r>
                  <w:r>
                    <w:rPr>
                      <w:rFonts w:cs="Miriam" w:hint="cs"/>
                      <w:szCs w:val="18"/>
                      <w:rtl/>
                    </w:rPr>
                    <w:t xml:space="preserve">תירה תאומת </w:t>
                  </w:r>
                  <w:r>
                    <w:rPr>
                      <w:rFonts w:cs="Miriam"/>
                      <w:szCs w:val="18"/>
                      <w:rtl/>
                    </w:rPr>
                    <w:t>ב</w:t>
                  </w:r>
                  <w:r>
                    <w:rPr>
                      <w:rFonts w:cs="Miriam" w:hint="cs"/>
                      <w:szCs w:val="18"/>
                      <w:rtl/>
                    </w:rPr>
                    <w:t>תצהיר</w:t>
                  </w:r>
                </w:p>
              </w:txbxContent>
            </v:textbox>
            <w10:anchorlock/>
          </v:rect>
        </w:pict>
      </w:r>
      <w:r>
        <w:rPr>
          <w:rStyle w:val="big-number"/>
          <w:rtl/>
        </w:rPr>
        <w:t>4.</w:t>
      </w:r>
      <w:r>
        <w:rPr>
          <w:rStyle w:val="big-number"/>
          <w:rtl/>
        </w:rPr>
        <w:tab/>
      </w:r>
      <w:r>
        <w:rPr>
          <w:rStyle w:val="default"/>
          <w:rFonts w:cs="FrankRuehl"/>
          <w:rtl/>
        </w:rPr>
        <w:t>כ</w:t>
      </w:r>
      <w:r>
        <w:rPr>
          <w:rStyle w:val="default"/>
          <w:rFonts w:cs="FrankRuehl" w:hint="cs"/>
          <w:rtl/>
        </w:rPr>
        <w:t xml:space="preserve">ל עתירה תהא נתמכת בתצהיר לפי טופס 2 שבתוספת והוא יצורף אל העתירה או יירשם בסופה; על עובדות שהן בתחום ידיעתו האישית של העותר יצהיר שהן נכונות, ועל עובדות אחרות יצהיר שהן נכונות לפי מיטב ידיעתו ואמונתו. </w:t>
      </w:r>
    </w:p>
    <w:p w:rsidR="005C4FD2" w:rsidRDefault="005C4FD2">
      <w:pPr>
        <w:pStyle w:val="P00"/>
        <w:spacing w:before="72"/>
        <w:ind w:left="0" w:right="1134"/>
        <w:rPr>
          <w:rStyle w:val="default"/>
          <w:rFonts w:cs="FrankRuehl" w:hint="cs"/>
          <w:rtl/>
        </w:rPr>
      </w:pPr>
      <w:bookmarkStart w:id="5" w:name="Seif5"/>
      <w:bookmarkEnd w:id="5"/>
      <w:r>
        <w:rPr>
          <w:lang w:val="he-IL"/>
        </w:rPr>
        <w:pict>
          <v:rect id="_x0000_s1030" style="position:absolute;left:0;text-align:left;margin-left:464.5pt;margin-top:8.05pt;width:75.05pt;height:24pt;z-index:251646464" o:allowincell="f" filled="f" stroked="f" strokecolor="lime" strokeweight=".25pt">
            <v:textbox style="mso-next-textbox:#_x0000_s1030" inset="0,0,0,0">
              <w:txbxContent>
                <w:p w:rsidR="005C4FD2" w:rsidRDefault="005C4FD2">
                  <w:pPr>
                    <w:spacing w:line="160" w:lineRule="exact"/>
                    <w:jc w:val="left"/>
                    <w:rPr>
                      <w:rFonts w:cs="Miriam"/>
                      <w:noProof/>
                      <w:szCs w:val="18"/>
                      <w:rtl/>
                    </w:rPr>
                  </w:pPr>
                  <w:r>
                    <w:rPr>
                      <w:rFonts w:cs="Miriam"/>
                      <w:szCs w:val="18"/>
                      <w:rtl/>
                    </w:rPr>
                    <w:t>ש</w:t>
                  </w:r>
                  <w:r>
                    <w:rPr>
                      <w:rFonts w:cs="Miriam" w:hint="cs"/>
                      <w:szCs w:val="18"/>
                      <w:rtl/>
                    </w:rPr>
                    <w:t>מיעת העותר</w:t>
                  </w:r>
                </w:p>
                <w:p w:rsidR="005C4FD2" w:rsidRDefault="005C4FD2">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עתירה תובא לפני שופט של בית המשפט </w:t>
      </w:r>
      <w:r>
        <w:rPr>
          <w:rStyle w:val="default"/>
          <w:rFonts w:cs="FrankRuehl"/>
          <w:rtl/>
        </w:rPr>
        <w:t>ה</w:t>
      </w:r>
      <w:r>
        <w:rPr>
          <w:rStyle w:val="default"/>
          <w:rFonts w:cs="FrankRuehl" w:hint="cs"/>
          <w:rtl/>
        </w:rPr>
        <w:t xml:space="preserve">עליון והוא רשאי ליתן את הצו או להורות על הזמנת העותר לפניו או להעביר את העתירה להרכב של שלושה; הועברה העתירה להרכב של שלושה, רשאי ההרכב ליתן את הצו או להורות על הזמנת העותר לפניו, ואם היה סבור שהעתירה אינה מראה על פניה עילה רשאי הוא לדחותה על יסוד האמור </w:t>
      </w:r>
      <w:r>
        <w:rPr>
          <w:rStyle w:val="default"/>
          <w:rFonts w:cs="FrankRuehl"/>
          <w:rtl/>
        </w:rPr>
        <w:t>בה</w:t>
      </w:r>
      <w:r>
        <w:rPr>
          <w:rStyle w:val="default"/>
          <w:rFonts w:cs="FrankRuehl" w:hint="cs"/>
          <w:rtl/>
        </w:rPr>
        <w:t>, ללא הזמנת העותר; הורה השופט על שמיעת העותר יקבע הרשם יום ושעה לדיון.</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6" w:name="Rov32"/>
      <w:r w:rsidRPr="00D278D7">
        <w:rPr>
          <w:rStyle w:val="default"/>
          <w:rFonts w:cs="FrankRuehl" w:hint="cs"/>
          <w:vanish/>
          <w:color w:val="FF0000"/>
          <w:szCs w:val="20"/>
          <w:shd w:val="clear" w:color="auto" w:fill="FFFF99"/>
          <w:rtl/>
        </w:rPr>
        <w:t>מיום 19.5.1988</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תשמ"ח-1988</w:t>
      </w:r>
    </w:p>
    <w:p w:rsidR="005C4FD2" w:rsidRPr="00D278D7" w:rsidRDefault="005C4FD2">
      <w:pPr>
        <w:pStyle w:val="P00"/>
        <w:spacing w:before="0"/>
        <w:ind w:left="0" w:right="1134"/>
        <w:rPr>
          <w:rStyle w:val="default"/>
          <w:rFonts w:cs="FrankRuehl" w:hint="cs"/>
          <w:vanish/>
          <w:szCs w:val="20"/>
          <w:shd w:val="clear" w:color="auto" w:fill="FFFF99"/>
          <w:rtl/>
        </w:rPr>
      </w:pPr>
      <w:hyperlink r:id="rId7" w:history="1">
        <w:r w:rsidRPr="00D278D7">
          <w:rPr>
            <w:rStyle w:val="Hyperlink"/>
            <w:rFonts w:hint="cs"/>
            <w:vanish/>
            <w:szCs w:val="20"/>
            <w:shd w:val="clear" w:color="auto" w:fill="FFFF99"/>
            <w:rtl/>
          </w:rPr>
          <w:t>ק"ת תשמ"ח מס' 5108</w:t>
        </w:r>
      </w:hyperlink>
      <w:r w:rsidRPr="00D278D7">
        <w:rPr>
          <w:rStyle w:val="default"/>
          <w:rFonts w:cs="FrankRuehl" w:hint="cs"/>
          <w:vanish/>
          <w:szCs w:val="20"/>
          <w:shd w:val="clear" w:color="auto" w:fill="FFFF99"/>
          <w:rtl/>
        </w:rPr>
        <w:t xml:space="preserve"> מיום 19.5.1988 עמ' 822</w:t>
      </w:r>
    </w:p>
    <w:p w:rsidR="005C4FD2" w:rsidRDefault="005C4FD2">
      <w:pPr>
        <w:pStyle w:val="P00"/>
        <w:ind w:left="0" w:right="1134"/>
        <w:rPr>
          <w:rStyle w:val="default"/>
          <w:rFonts w:cs="FrankRuehl" w:hint="cs"/>
          <w:sz w:val="2"/>
          <w:szCs w:val="2"/>
          <w:rtl/>
        </w:rPr>
      </w:pPr>
      <w:r w:rsidRPr="00D278D7">
        <w:rPr>
          <w:rStyle w:val="default"/>
          <w:rFonts w:cs="FrankRuehl" w:hint="cs"/>
          <w:vanish/>
          <w:shd w:val="clear" w:color="auto" w:fill="FFFF99"/>
          <w:rtl/>
        </w:rPr>
        <w:t xml:space="preserve"> </w:t>
      </w:r>
      <w:r w:rsidRPr="00D278D7">
        <w:rPr>
          <w:rStyle w:val="big-number"/>
          <w:rFonts w:cs="FrankRuehl"/>
          <w:vanish/>
          <w:sz w:val="22"/>
          <w:szCs w:val="22"/>
          <w:shd w:val="clear" w:color="auto" w:fill="FFFF99"/>
          <w:rtl/>
        </w:rPr>
        <w:t>5.</w:t>
      </w:r>
      <w:r w:rsidRPr="00D278D7">
        <w:rPr>
          <w:rStyle w:val="big-number"/>
          <w:rFonts w:cs="FrankRuehl"/>
          <w:vanish/>
          <w:sz w:val="22"/>
          <w:szCs w:val="22"/>
          <w:shd w:val="clear" w:color="auto" w:fill="FFFF99"/>
          <w:rtl/>
        </w:rPr>
        <w:tab/>
      </w:r>
      <w:r w:rsidRPr="00D278D7">
        <w:rPr>
          <w:rStyle w:val="default"/>
          <w:rFonts w:cs="FrankRuehl"/>
          <w:vanish/>
          <w:sz w:val="22"/>
          <w:szCs w:val="22"/>
          <w:shd w:val="clear" w:color="auto" w:fill="FFFF99"/>
          <w:rtl/>
        </w:rPr>
        <w:t>ה</w:t>
      </w:r>
      <w:r w:rsidRPr="00D278D7">
        <w:rPr>
          <w:rStyle w:val="default"/>
          <w:rFonts w:cs="FrankRuehl" w:hint="cs"/>
          <w:vanish/>
          <w:sz w:val="22"/>
          <w:szCs w:val="22"/>
          <w:shd w:val="clear" w:color="auto" w:fill="FFFF99"/>
          <w:rtl/>
        </w:rPr>
        <w:t xml:space="preserve">עתירה תובא לפני שופט של בית המשפט </w:t>
      </w:r>
      <w:r w:rsidRPr="00D278D7">
        <w:rPr>
          <w:rStyle w:val="default"/>
          <w:rFonts w:cs="FrankRuehl"/>
          <w:vanish/>
          <w:sz w:val="22"/>
          <w:szCs w:val="22"/>
          <w:shd w:val="clear" w:color="auto" w:fill="FFFF99"/>
          <w:rtl/>
        </w:rPr>
        <w:t>ה</w:t>
      </w:r>
      <w:r w:rsidRPr="00D278D7">
        <w:rPr>
          <w:rStyle w:val="default"/>
          <w:rFonts w:cs="FrankRuehl" w:hint="cs"/>
          <w:vanish/>
          <w:sz w:val="22"/>
          <w:szCs w:val="22"/>
          <w:shd w:val="clear" w:color="auto" w:fill="FFFF99"/>
          <w:rtl/>
        </w:rPr>
        <w:t xml:space="preserve">עליון והוא רשאי ליתן את הצו או להורות על הזמנת העותר לפניו או להעביר את העתירה להרכב של שלושה; הועברה העתירה להרכב של שלושה, רשאי ההרכב ליתן את הצו או להורות על הזמנת העותר לפניו, ואם היה סבור שהעתירה אינה מראה על פניה עילה רשאי הוא לדחותה על יסוד האמור </w:t>
      </w:r>
      <w:r w:rsidRPr="00D278D7">
        <w:rPr>
          <w:rStyle w:val="default"/>
          <w:rFonts w:cs="FrankRuehl"/>
          <w:vanish/>
          <w:sz w:val="22"/>
          <w:szCs w:val="22"/>
          <w:shd w:val="clear" w:color="auto" w:fill="FFFF99"/>
          <w:rtl/>
        </w:rPr>
        <w:t>בה</w:t>
      </w:r>
      <w:r w:rsidRPr="00D278D7">
        <w:rPr>
          <w:rStyle w:val="default"/>
          <w:rFonts w:cs="FrankRuehl" w:hint="cs"/>
          <w:vanish/>
          <w:sz w:val="22"/>
          <w:szCs w:val="22"/>
          <w:shd w:val="clear" w:color="auto" w:fill="FFFF99"/>
          <w:rtl/>
        </w:rPr>
        <w:t xml:space="preserve">, ללא הזמנת העותר; הורה השופט על שמיעת העותר יקבע הרשם יום ושעה </w:t>
      </w:r>
      <w:r w:rsidRPr="00D278D7">
        <w:rPr>
          <w:rStyle w:val="default"/>
          <w:rFonts w:cs="FrankRuehl" w:hint="cs"/>
          <w:strike/>
          <w:vanish/>
          <w:sz w:val="22"/>
          <w:szCs w:val="22"/>
          <w:shd w:val="clear" w:color="auto" w:fill="FFFF99"/>
          <w:rtl/>
        </w:rPr>
        <w:t>לשמיעה</w:t>
      </w:r>
      <w:r w:rsidRPr="00D278D7">
        <w:rPr>
          <w:rStyle w:val="default"/>
          <w:rFonts w:cs="FrankRuehl" w:hint="cs"/>
          <w:vanish/>
          <w:sz w:val="22"/>
          <w:szCs w:val="22"/>
          <w:shd w:val="clear" w:color="auto" w:fill="FFFF99"/>
          <w:rtl/>
        </w:rPr>
        <w:t xml:space="preserve"> </w:t>
      </w:r>
      <w:r w:rsidRPr="00D278D7">
        <w:rPr>
          <w:rStyle w:val="default"/>
          <w:rFonts w:cs="FrankRuehl" w:hint="cs"/>
          <w:vanish/>
          <w:sz w:val="22"/>
          <w:szCs w:val="22"/>
          <w:u w:val="single"/>
          <w:shd w:val="clear" w:color="auto" w:fill="FFFF99"/>
          <w:rtl/>
        </w:rPr>
        <w:t>לדיון</w:t>
      </w:r>
      <w:r w:rsidRPr="00D278D7">
        <w:rPr>
          <w:rStyle w:val="default"/>
          <w:rFonts w:cs="FrankRuehl" w:hint="cs"/>
          <w:vanish/>
          <w:sz w:val="22"/>
          <w:szCs w:val="22"/>
          <w:shd w:val="clear" w:color="auto" w:fill="FFFF99"/>
          <w:rtl/>
        </w:rPr>
        <w:t>.</w:t>
      </w:r>
      <w:bookmarkEnd w:id="6"/>
    </w:p>
    <w:p w:rsidR="005C4FD2" w:rsidRDefault="005C4FD2">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6pt;z-index:251647488" o:allowincell="f" filled="f" stroked="f" strokecolor="lime" strokeweight=".25pt">
            <v:textbox style="mso-next-textbox:#_x0000_s1031"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 xml:space="preserve">וצאות </w:t>
                  </w:r>
                  <w:r>
                    <w:rPr>
                      <w:rFonts w:cs="Miriam"/>
                      <w:szCs w:val="18"/>
                      <w:rtl/>
                    </w:rPr>
                    <w:t>ב</w:t>
                  </w:r>
                  <w:r>
                    <w:rPr>
                      <w:rFonts w:cs="Miriam" w:hint="cs"/>
                      <w:szCs w:val="18"/>
                      <w:rtl/>
                    </w:rPr>
                    <w:t>עתירת סרק</w:t>
                  </w:r>
                </w:p>
              </w:txbxContent>
            </v:textbox>
            <w10:anchorlock/>
          </v:rect>
        </w:pict>
      </w:r>
      <w:r>
        <w:rPr>
          <w:rStyle w:val="big-number"/>
          <w:rtl/>
        </w:rPr>
        <w:t>6.</w:t>
      </w:r>
      <w:r>
        <w:rPr>
          <w:rStyle w:val="big-number"/>
          <w:rtl/>
        </w:rPr>
        <w:tab/>
      </w:r>
      <w:r>
        <w:rPr>
          <w:rStyle w:val="default"/>
          <w:rFonts w:cs="FrankRuehl"/>
          <w:rtl/>
        </w:rPr>
        <w:t>ד</w:t>
      </w:r>
      <w:r>
        <w:rPr>
          <w:rStyle w:val="default"/>
          <w:rFonts w:cs="FrankRuehl" w:hint="cs"/>
          <w:rtl/>
        </w:rPr>
        <w:t>חה בית המשפט את העתירה ללא הזמנת המשיב, רשאי הוא להטיל על העותר הוצאות לטובת ה</w:t>
      </w:r>
      <w:r>
        <w:rPr>
          <w:rStyle w:val="default"/>
          <w:rFonts w:cs="FrankRuehl"/>
          <w:rtl/>
        </w:rPr>
        <w:t>מ</w:t>
      </w:r>
      <w:r>
        <w:rPr>
          <w:rStyle w:val="default"/>
          <w:rFonts w:cs="FrankRuehl" w:hint="cs"/>
          <w:rtl/>
        </w:rPr>
        <w:t xml:space="preserve">דינה בשיעור שימצא לנכון או להורות לרשם לעשות כן. </w:t>
      </w:r>
    </w:p>
    <w:p w:rsidR="005C4FD2" w:rsidRDefault="005C4FD2">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4pt;z-index:251648512" o:allowincell="f" filled="f" stroked="f" strokecolor="lime" strokeweight=".25pt">
            <v:textbox style="mso-next-textbox:#_x0000_s1032"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דיון בעתירה</w:t>
                  </w:r>
                </w:p>
                <w:p w:rsidR="005C4FD2" w:rsidRDefault="005C4FD2">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הדיון בעתירה יכול שיהיה על פי צד אחד.</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להזמין את המשיב לדיון בעתירה אם הוא סבור כי יהיה בכך כדי לסייע לבירורה היעיל והנכון; היה המשיב אדם שהיועץ המשפטי לממשלה רשאי לייצגו לפני בי</w:t>
      </w:r>
      <w:r>
        <w:rPr>
          <w:rStyle w:val="default"/>
          <w:rFonts w:cs="FrankRuehl"/>
          <w:rtl/>
        </w:rPr>
        <w:t>ת</w:t>
      </w:r>
      <w:r>
        <w:rPr>
          <w:rStyle w:val="default"/>
          <w:rFonts w:cs="FrankRuehl" w:hint="cs"/>
          <w:rtl/>
        </w:rPr>
        <w:t xml:space="preserve"> המשפט לפי כל דין </w:t>
      </w:r>
      <w:r>
        <w:rPr>
          <w:rStyle w:val="default"/>
          <w:rFonts w:cs="FrankRuehl"/>
          <w:rtl/>
        </w:rPr>
        <w:t>–</w:t>
      </w:r>
      <w:r>
        <w:rPr>
          <w:rStyle w:val="default"/>
          <w:rFonts w:cs="FrankRuehl" w:hint="cs"/>
          <w:rtl/>
        </w:rPr>
        <w:t xml:space="preserve"> יוזמן היועץ המשפטי לממשלה לדיון בעתירה. </w:t>
      </w:r>
    </w:p>
    <w:p w:rsidR="005C4FD2" w:rsidRDefault="005C4FD2">
      <w:pPr>
        <w:pStyle w:val="P00"/>
        <w:spacing w:before="72"/>
        <w:ind w:left="0" w:right="1134"/>
        <w:rPr>
          <w:rStyle w:val="default"/>
          <w:rFonts w:cs="FrankRuehl"/>
          <w:rtl/>
        </w:rPr>
      </w:pPr>
      <w:r>
        <w:rPr>
          <w:lang w:val="he-IL"/>
        </w:rPr>
        <w:pict>
          <v:rect id="_x0000_s1033" style="position:absolute;left:0;text-align:left;margin-left:464.5pt;margin-top:8.05pt;width:75.05pt;height:8pt;z-index:251649536" o:allowincell="f" filled="f" stroked="f" strokecolor="lime" strokeweight=".25pt">
            <v:textbox style="mso-next-textbox:#_x0000_s1033"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משיב שהוזמן לדיון יגיש לבית המשפט תגובה בכתב לעתירה בשלושה עותקים עבור בית המשפט, וימציא עותק מתגובתו, במישרין, לכל אחד מבעלי הדין, שלושה ימים לפחות לפני המועד שנקבע לדיון, זולת אם הורה ב</w:t>
      </w:r>
      <w:r>
        <w:rPr>
          <w:rStyle w:val="default"/>
          <w:rFonts w:cs="FrankRuehl"/>
          <w:rtl/>
        </w:rPr>
        <w:t>י</w:t>
      </w:r>
      <w:r>
        <w:rPr>
          <w:rStyle w:val="default"/>
          <w:rFonts w:cs="FrankRuehl" w:hint="cs"/>
          <w:rtl/>
        </w:rPr>
        <w:t xml:space="preserve">ת המשפט אחרת. </w:t>
      </w:r>
    </w:p>
    <w:p w:rsidR="005C4FD2" w:rsidRDefault="005C4FD2">
      <w:pPr>
        <w:pStyle w:val="P00"/>
        <w:spacing w:before="72"/>
        <w:ind w:left="0" w:right="1134"/>
        <w:rPr>
          <w:rStyle w:val="default"/>
          <w:rFonts w:cs="FrankRuehl"/>
          <w:rtl/>
        </w:rPr>
      </w:pPr>
      <w:r>
        <w:rPr>
          <w:lang w:val="he-IL"/>
        </w:rPr>
        <w:pict>
          <v:rect id="_x0000_s1034" style="position:absolute;left:0;text-align:left;margin-left:464.5pt;margin-top:8.05pt;width:75.05pt;height:8pt;z-index:251650560" o:allowincell="f" filled="f" stroked="f" strokecolor="lime" strokeweight=".25pt">
            <v:textbox style="mso-next-textbox:#_x0000_s1034"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 xml:space="preserve">בעל דין לא יגיש תשובה לתגובת המשיב אלא ברשות בית המשפט. </w:t>
      </w:r>
    </w:p>
    <w:p w:rsidR="005C4FD2" w:rsidRDefault="005C4FD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הוזמן המשיב כאמור בתקנת משנה (ב), רשאי בית המשפט, בהסכמת המשיב, לדון ולהחליט בעתירה כאילו כבר ניתן הצו על תנאי.</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9" w:name="Rov33"/>
      <w:r w:rsidRPr="00D278D7">
        <w:rPr>
          <w:rStyle w:val="default"/>
          <w:rFonts w:cs="FrankRuehl" w:hint="cs"/>
          <w:vanish/>
          <w:color w:val="FF0000"/>
          <w:szCs w:val="20"/>
          <w:shd w:val="clear" w:color="auto" w:fill="FFFF99"/>
          <w:rtl/>
        </w:rPr>
        <w:t>מיום 19.5.1988</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תשמ"ח-1988</w:t>
      </w:r>
    </w:p>
    <w:p w:rsidR="005C4FD2" w:rsidRPr="00D278D7" w:rsidRDefault="005C4FD2">
      <w:pPr>
        <w:pStyle w:val="P00"/>
        <w:spacing w:before="0"/>
        <w:ind w:left="0" w:right="1134"/>
        <w:rPr>
          <w:rStyle w:val="default"/>
          <w:rFonts w:cs="FrankRuehl" w:hint="cs"/>
          <w:vanish/>
          <w:szCs w:val="20"/>
          <w:shd w:val="clear" w:color="auto" w:fill="FFFF99"/>
          <w:rtl/>
        </w:rPr>
      </w:pPr>
      <w:hyperlink r:id="rId8" w:history="1">
        <w:r w:rsidRPr="00D278D7">
          <w:rPr>
            <w:rStyle w:val="Hyperlink"/>
            <w:rFonts w:hint="cs"/>
            <w:vanish/>
            <w:szCs w:val="20"/>
            <w:shd w:val="clear" w:color="auto" w:fill="FFFF99"/>
            <w:rtl/>
          </w:rPr>
          <w:t>ק"ת תשמ"ח מס' 5108</w:t>
        </w:r>
      </w:hyperlink>
      <w:r w:rsidRPr="00D278D7">
        <w:rPr>
          <w:rStyle w:val="default"/>
          <w:rFonts w:cs="FrankRuehl" w:hint="cs"/>
          <w:vanish/>
          <w:szCs w:val="20"/>
          <w:shd w:val="clear" w:color="auto" w:fill="FFFF99"/>
          <w:rtl/>
        </w:rPr>
        <w:t xml:space="preserve"> מיום 19.5.1988 עמ' 822</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החלפת תקנה 7</w:t>
      </w:r>
    </w:p>
    <w:p w:rsidR="005C4FD2" w:rsidRPr="00D278D7" w:rsidRDefault="005C4FD2">
      <w:pPr>
        <w:pStyle w:val="P00"/>
        <w:ind w:left="0" w:right="1134"/>
        <w:rPr>
          <w:rStyle w:val="default"/>
          <w:rFonts w:cs="FrankRuehl" w:hint="cs"/>
          <w:vanish/>
          <w:szCs w:val="20"/>
          <w:shd w:val="clear" w:color="auto" w:fill="FFFF99"/>
          <w:rtl/>
        </w:rPr>
      </w:pPr>
      <w:r w:rsidRPr="00D278D7">
        <w:rPr>
          <w:rStyle w:val="default"/>
          <w:rFonts w:cs="FrankRuehl" w:hint="cs"/>
          <w:vanish/>
          <w:szCs w:val="20"/>
          <w:shd w:val="clear" w:color="auto" w:fill="FFFF99"/>
          <w:rtl/>
        </w:rPr>
        <w:t>הנוסח הקודם:</w:t>
      </w:r>
    </w:p>
    <w:p w:rsidR="005C4FD2" w:rsidRPr="00D278D7" w:rsidRDefault="005C4FD2">
      <w:pPr>
        <w:pStyle w:val="P00"/>
        <w:spacing w:before="20"/>
        <w:ind w:left="0" w:right="1134"/>
        <w:rPr>
          <w:rStyle w:val="default"/>
          <w:rFonts w:cs="Miriam" w:hint="cs"/>
          <w:strike/>
          <w:vanish/>
          <w:sz w:val="16"/>
          <w:szCs w:val="16"/>
          <w:shd w:val="clear" w:color="auto" w:fill="FFFF99"/>
          <w:rtl/>
        </w:rPr>
      </w:pPr>
      <w:r w:rsidRPr="00D278D7">
        <w:rPr>
          <w:rStyle w:val="default"/>
          <w:rFonts w:cs="Miriam" w:hint="cs"/>
          <w:strike/>
          <w:vanish/>
          <w:sz w:val="16"/>
          <w:szCs w:val="16"/>
          <w:shd w:val="clear" w:color="auto" w:fill="FFFF99"/>
          <w:rtl/>
        </w:rPr>
        <w:t>מתן הצו על פי צד אחד</w:t>
      </w:r>
    </w:p>
    <w:p w:rsidR="005C4FD2" w:rsidRPr="00D278D7" w:rsidRDefault="005C4FD2">
      <w:pPr>
        <w:pStyle w:val="P00"/>
        <w:spacing w:before="0"/>
        <w:ind w:left="0" w:right="1134"/>
        <w:rPr>
          <w:rStyle w:val="default"/>
          <w:rFonts w:cs="FrankRuehl" w:hint="cs"/>
          <w:strike/>
          <w:vanish/>
          <w:shd w:val="clear" w:color="auto" w:fill="FFFF99"/>
          <w:rtl/>
        </w:rPr>
      </w:pPr>
      <w:r w:rsidRPr="00D278D7">
        <w:rPr>
          <w:rStyle w:val="default"/>
          <w:rFonts w:cs="FrankRuehl" w:hint="cs"/>
          <w:strike/>
          <w:vanish/>
          <w:sz w:val="22"/>
          <w:szCs w:val="22"/>
          <w:shd w:val="clear" w:color="auto" w:fill="FFFF99"/>
          <w:rtl/>
        </w:rPr>
        <w:t>7.</w:t>
      </w:r>
      <w:r w:rsidRPr="00D278D7">
        <w:rPr>
          <w:rStyle w:val="default"/>
          <w:rFonts w:cs="FrankRuehl" w:hint="cs"/>
          <w:strike/>
          <w:vanish/>
          <w:sz w:val="22"/>
          <w:szCs w:val="22"/>
          <w:shd w:val="clear" w:color="auto" w:fill="FFFF99"/>
          <w:rtl/>
        </w:rPr>
        <w:tab/>
        <w:t xml:space="preserve">הדיון בעתירה יהיה על פי צד אחד, אלא שאם היה המשיב אדם שהיועץ המשפטי לממשלה רשאי לייצגו לפני בית המשפט לפי כל דין, רשאי בית המשפט </w:t>
      </w:r>
      <w:r w:rsidRPr="00D278D7">
        <w:rPr>
          <w:rStyle w:val="default"/>
          <w:rFonts w:cs="FrankRuehl"/>
          <w:strike/>
          <w:vanish/>
          <w:sz w:val="22"/>
          <w:szCs w:val="22"/>
          <w:shd w:val="clear" w:color="auto" w:fill="FFFF99"/>
          <w:rtl/>
        </w:rPr>
        <w:t>–</w:t>
      </w:r>
      <w:r w:rsidRPr="00D278D7">
        <w:rPr>
          <w:rStyle w:val="default"/>
          <w:rFonts w:cs="FrankRuehl" w:hint="cs"/>
          <w:strike/>
          <w:vanish/>
          <w:sz w:val="22"/>
          <w:szCs w:val="22"/>
          <w:shd w:val="clear" w:color="auto" w:fill="FFFF99"/>
          <w:rtl/>
        </w:rPr>
        <w:t xml:space="preserve"> אם היה סבור שטובת הציבור דורשת זאת </w:t>
      </w:r>
      <w:r w:rsidRPr="00D278D7">
        <w:rPr>
          <w:rStyle w:val="default"/>
          <w:rFonts w:cs="FrankRuehl"/>
          <w:strike/>
          <w:vanish/>
          <w:sz w:val="22"/>
          <w:szCs w:val="22"/>
          <w:shd w:val="clear" w:color="auto" w:fill="FFFF99"/>
          <w:rtl/>
        </w:rPr>
        <w:t>–</w:t>
      </w:r>
      <w:r w:rsidRPr="00D278D7">
        <w:rPr>
          <w:rStyle w:val="default"/>
          <w:rFonts w:cs="FrankRuehl" w:hint="cs"/>
          <w:strike/>
          <w:vanish/>
          <w:sz w:val="22"/>
          <w:szCs w:val="22"/>
          <w:shd w:val="clear" w:color="auto" w:fill="FFFF99"/>
          <w:rtl/>
        </w:rPr>
        <w:t xml:space="preserve"> להזמין את היועץ המשפטי לממשלה לשמיעת העתירה האמורה, ובמקרה זה רשאי בית-המשפט, בהסכמת היועץ המשפטי, לדון ולהחליט בעתירה כאילו כבר ניתן הצו-על-תנאי.</w:t>
      </w:r>
      <w:r w:rsidRPr="00D278D7">
        <w:rPr>
          <w:rStyle w:val="default"/>
          <w:rFonts w:cs="FrankRuehl" w:hint="cs"/>
          <w:strike/>
          <w:vanish/>
          <w:shd w:val="clear" w:color="auto" w:fill="FFFF99"/>
          <w:rtl/>
        </w:rPr>
        <w:t xml:space="preserve"> </w:t>
      </w:r>
    </w:p>
    <w:p w:rsidR="005C4FD2" w:rsidRPr="00D278D7" w:rsidRDefault="005C4FD2">
      <w:pPr>
        <w:pStyle w:val="P00"/>
        <w:spacing w:before="0"/>
        <w:ind w:left="0" w:right="1134"/>
        <w:rPr>
          <w:rStyle w:val="default"/>
          <w:rFonts w:cs="FrankRuehl" w:hint="cs"/>
          <w:vanish/>
          <w:color w:val="FF0000"/>
          <w:szCs w:val="20"/>
          <w:shd w:val="clear" w:color="auto" w:fill="FFFF99"/>
          <w:rtl/>
        </w:rPr>
      </w:pPr>
    </w:p>
    <w:p w:rsidR="005C4FD2" w:rsidRPr="00D278D7" w:rsidRDefault="005C4FD2">
      <w:pPr>
        <w:pStyle w:val="P00"/>
        <w:spacing w:before="0"/>
        <w:ind w:left="0" w:right="1134"/>
        <w:rPr>
          <w:rStyle w:val="default"/>
          <w:rFonts w:cs="FrankRuehl" w:hint="cs"/>
          <w:vanish/>
          <w:color w:val="FF0000"/>
          <w:szCs w:val="20"/>
          <w:shd w:val="clear" w:color="auto" w:fill="FFFF99"/>
          <w:rtl/>
        </w:rPr>
      </w:pPr>
      <w:r w:rsidRPr="00D278D7">
        <w:rPr>
          <w:rStyle w:val="default"/>
          <w:rFonts w:cs="FrankRuehl" w:hint="cs"/>
          <w:vanish/>
          <w:color w:val="FF0000"/>
          <w:szCs w:val="20"/>
          <w:shd w:val="clear" w:color="auto" w:fill="FFFF99"/>
          <w:rtl/>
        </w:rPr>
        <w:t>מיום 17.4.1991</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תשנ"א-1991</w:t>
      </w:r>
    </w:p>
    <w:p w:rsidR="005C4FD2" w:rsidRPr="00D278D7" w:rsidRDefault="005C4FD2">
      <w:pPr>
        <w:pStyle w:val="P00"/>
        <w:spacing w:before="0"/>
        <w:ind w:left="0" w:right="1134"/>
        <w:rPr>
          <w:rStyle w:val="default"/>
          <w:rFonts w:cs="FrankRuehl" w:hint="cs"/>
          <w:vanish/>
          <w:szCs w:val="20"/>
          <w:shd w:val="clear" w:color="auto" w:fill="FFFF99"/>
          <w:rtl/>
        </w:rPr>
      </w:pPr>
      <w:hyperlink r:id="rId9" w:history="1">
        <w:r w:rsidRPr="00D278D7">
          <w:rPr>
            <w:rStyle w:val="Hyperlink"/>
            <w:rFonts w:hint="cs"/>
            <w:vanish/>
            <w:szCs w:val="20"/>
            <w:shd w:val="clear" w:color="auto" w:fill="FFFF99"/>
            <w:rtl/>
          </w:rPr>
          <w:t>ק"ת תשנ"א מס' 5347</w:t>
        </w:r>
      </w:hyperlink>
      <w:r w:rsidRPr="00D278D7">
        <w:rPr>
          <w:rStyle w:val="default"/>
          <w:rFonts w:cs="FrankRuehl" w:hint="cs"/>
          <w:vanish/>
          <w:szCs w:val="20"/>
          <w:shd w:val="clear" w:color="auto" w:fill="FFFF99"/>
          <w:rtl/>
        </w:rPr>
        <w:t xml:space="preserve"> מיום 17.4.1991 עמ' 799</w:t>
      </w:r>
    </w:p>
    <w:p w:rsidR="005C4FD2" w:rsidRDefault="005C4FD2">
      <w:pPr>
        <w:pStyle w:val="P00"/>
        <w:spacing w:before="0"/>
        <w:ind w:left="0" w:right="1134"/>
        <w:rPr>
          <w:rStyle w:val="default"/>
          <w:rFonts w:cs="FrankRuehl" w:hint="cs"/>
          <w:b/>
          <w:bCs/>
          <w:sz w:val="2"/>
          <w:szCs w:val="2"/>
          <w:rtl/>
        </w:rPr>
      </w:pPr>
      <w:r w:rsidRPr="00D278D7">
        <w:rPr>
          <w:rStyle w:val="default"/>
          <w:rFonts w:cs="FrankRuehl" w:hint="cs"/>
          <w:b/>
          <w:bCs/>
          <w:vanish/>
          <w:szCs w:val="20"/>
          <w:shd w:val="clear" w:color="auto" w:fill="FFFF99"/>
          <w:rtl/>
        </w:rPr>
        <w:t>הוספת תקנות משנה 7(ב1), 7(ב2)</w:t>
      </w:r>
      <w:bookmarkEnd w:id="9"/>
    </w:p>
    <w:p w:rsidR="005C4FD2" w:rsidRDefault="005C4FD2">
      <w:pPr>
        <w:pStyle w:val="P00"/>
        <w:spacing w:before="72"/>
        <w:ind w:left="0" w:right="1134"/>
        <w:rPr>
          <w:rStyle w:val="default"/>
          <w:rFonts w:cs="FrankRuehl" w:hint="cs"/>
          <w:rtl/>
        </w:rPr>
      </w:pPr>
      <w:bookmarkStart w:id="10" w:name="Seif8"/>
      <w:bookmarkEnd w:id="10"/>
      <w:r>
        <w:rPr>
          <w:lang w:val="he-IL"/>
        </w:rPr>
        <w:lastRenderedPageBreak/>
        <w:pict>
          <v:rect id="_x0000_s1035" style="position:absolute;left:0;text-align:left;margin-left:464.5pt;margin-top:8.05pt;width:75.05pt;height:24pt;z-index:251651584" o:allowincell="f" filled="f" stroked="f" strokecolor="lime" strokeweight=".25pt">
            <v:textbox style="mso-next-textbox:#_x0000_s1035" inset="0,0,0,0">
              <w:txbxContent>
                <w:p w:rsidR="005C4FD2" w:rsidRDefault="005C4FD2">
                  <w:pPr>
                    <w:spacing w:line="160" w:lineRule="exact"/>
                    <w:jc w:val="left"/>
                    <w:rPr>
                      <w:rFonts w:cs="Miriam"/>
                      <w:noProof/>
                      <w:szCs w:val="18"/>
                      <w:rtl/>
                    </w:rPr>
                  </w:pPr>
                  <w:r>
                    <w:rPr>
                      <w:rFonts w:cs="Miriam"/>
                      <w:szCs w:val="18"/>
                      <w:rtl/>
                    </w:rPr>
                    <w:t>צ</w:t>
                  </w:r>
                  <w:r>
                    <w:rPr>
                      <w:rFonts w:cs="Miriam" w:hint="cs"/>
                      <w:szCs w:val="18"/>
                      <w:rtl/>
                    </w:rPr>
                    <w:t xml:space="preserve">ו על תנאי </w:t>
                  </w:r>
                  <w:r>
                    <w:rPr>
                      <w:rFonts w:cs="Miriam"/>
                      <w:szCs w:val="18"/>
                      <w:rtl/>
                    </w:rPr>
                    <w:t>ו</w:t>
                  </w:r>
                  <w:r>
                    <w:rPr>
                      <w:rFonts w:cs="Miriam" w:hint="cs"/>
                      <w:szCs w:val="18"/>
                      <w:rtl/>
                    </w:rPr>
                    <w:t>המצאה</w:t>
                  </w:r>
                </w:p>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תן בית המשפט צו על תנאי או צו ביניים, ימציא העותר, מי</w:t>
      </w:r>
      <w:r>
        <w:rPr>
          <w:rStyle w:val="default"/>
          <w:rFonts w:cs="FrankRuehl"/>
          <w:rtl/>
        </w:rPr>
        <w:t>ד</w:t>
      </w:r>
      <w:r>
        <w:rPr>
          <w:rStyle w:val="default"/>
          <w:rFonts w:cs="FrankRuehl" w:hint="cs"/>
          <w:rtl/>
        </w:rPr>
        <w:t>, לבית המשפט מספר מספיק של עותקי העתירה ושל התצהירים התומכים אותה, על מצורפיה, והם יומצאו עם הצו למשיב ולכל אדם שבית המשפט או הרשם הורה עליו על ידי פקיד בית המשפט או על ידי מי שבית המשפט או הרשם הורה.</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11" w:name="Rov34"/>
      <w:r w:rsidRPr="00D278D7">
        <w:rPr>
          <w:rStyle w:val="default"/>
          <w:rFonts w:cs="FrankRuehl" w:hint="cs"/>
          <w:vanish/>
          <w:color w:val="FF0000"/>
          <w:szCs w:val="20"/>
          <w:shd w:val="clear" w:color="auto" w:fill="FFFF99"/>
          <w:rtl/>
        </w:rPr>
        <w:t>מיום 17.4.1991</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תשנ"א-1991</w:t>
      </w:r>
    </w:p>
    <w:p w:rsidR="005C4FD2" w:rsidRPr="00D278D7" w:rsidRDefault="005C4FD2">
      <w:pPr>
        <w:pStyle w:val="P00"/>
        <w:spacing w:before="0"/>
        <w:ind w:left="0" w:right="1134"/>
        <w:rPr>
          <w:rStyle w:val="default"/>
          <w:rFonts w:cs="FrankRuehl" w:hint="cs"/>
          <w:vanish/>
          <w:szCs w:val="20"/>
          <w:shd w:val="clear" w:color="auto" w:fill="FFFF99"/>
          <w:rtl/>
        </w:rPr>
      </w:pPr>
      <w:hyperlink r:id="rId10" w:history="1">
        <w:r w:rsidRPr="00D278D7">
          <w:rPr>
            <w:rStyle w:val="Hyperlink"/>
            <w:rFonts w:hint="cs"/>
            <w:vanish/>
            <w:szCs w:val="20"/>
            <w:shd w:val="clear" w:color="auto" w:fill="FFFF99"/>
            <w:rtl/>
          </w:rPr>
          <w:t>ק"ת תשנ"א מס' 5347</w:t>
        </w:r>
      </w:hyperlink>
      <w:r w:rsidRPr="00D278D7">
        <w:rPr>
          <w:rStyle w:val="default"/>
          <w:rFonts w:cs="FrankRuehl" w:hint="cs"/>
          <w:vanish/>
          <w:szCs w:val="20"/>
          <w:shd w:val="clear" w:color="auto" w:fill="FFFF99"/>
          <w:rtl/>
        </w:rPr>
        <w:t xml:space="preserve"> מיום 17.4.1991 עמ' 800</w:t>
      </w:r>
      <w:r w:rsidRPr="00D278D7">
        <w:rPr>
          <w:rStyle w:val="default"/>
          <w:rFonts w:cs="FrankRuehl" w:hint="cs"/>
          <w:vanish/>
          <w:shd w:val="clear" w:color="auto" w:fill="FFFF99"/>
          <w:rtl/>
        </w:rPr>
        <w:t xml:space="preserve"> </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החלפת תקנה 8</w:t>
      </w:r>
    </w:p>
    <w:p w:rsidR="005C4FD2" w:rsidRPr="00D278D7" w:rsidRDefault="005C4FD2">
      <w:pPr>
        <w:pStyle w:val="P00"/>
        <w:ind w:left="0" w:right="1134"/>
        <w:rPr>
          <w:rStyle w:val="default"/>
          <w:rFonts w:cs="FrankRuehl" w:hint="cs"/>
          <w:vanish/>
          <w:szCs w:val="20"/>
          <w:shd w:val="clear" w:color="auto" w:fill="FFFF99"/>
          <w:rtl/>
        </w:rPr>
      </w:pPr>
      <w:r w:rsidRPr="00D278D7">
        <w:rPr>
          <w:rStyle w:val="default"/>
          <w:rFonts w:cs="FrankRuehl" w:hint="cs"/>
          <w:vanish/>
          <w:szCs w:val="20"/>
          <w:shd w:val="clear" w:color="auto" w:fill="FFFF99"/>
          <w:rtl/>
        </w:rPr>
        <w:t>הנוסח הקודם:</w:t>
      </w:r>
    </w:p>
    <w:p w:rsidR="005C4FD2" w:rsidRPr="00D278D7" w:rsidRDefault="005C4FD2">
      <w:pPr>
        <w:pStyle w:val="P00"/>
        <w:spacing w:before="20"/>
        <w:ind w:left="0" w:right="1134"/>
        <w:rPr>
          <w:rStyle w:val="default"/>
          <w:rFonts w:cs="Miriam" w:hint="cs"/>
          <w:strike/>
          <w:vanish/>
          <w:sz w:val="16"/>
          <w:szCs w:val="16"/>
          <w:shd w:val="clear" w:color="auto" w:fill="FFFF99"/>
          <w:rtl/>
        </w:rPr>
      </w:pPr>
      <w:r w:rsidRPr="00D278D7">
        <w:rPr>
          <w:rStyle w:val="default"/>
          <w:rFonts w:cs="Miriam" w:hint="cs"/>
          <w:strike/>
          <w:vanish/>
          <w:sz w:val="16"/>
          <w:szCs w:val="16"/>
          <w:shd w:val="clear" w:color="auto" w:fill="FFFF99"/>
          <w:rtl/>
        </w:rPr>
        <w:t>המצאה</w:t>
      </w:r>
    </w:p>
    <w:p w:rsidR="005C4FD2" w:rsidRDefault="005C4FD2">
      <w:pPr>
        <w:pStyle w:val="P00"/>
        <w:spacing w:before="0"/>
        <w:ind w:left="0" w:right="1134"/>
        <w:rPr>
          <w:rStyle w:val="default"/>
          <w:rFonts w:cs="FrankRuehl" w:hint="cs"/>
          <w:strike/>
          <w:sz w:val="2"/>
          <w:szCs w:val="2"/>
          <w:rtl/>
        </w:rPr>
      </w:pPr>
      <w:r w:rsidRPr="00D278D7">
        <w:rPr>
          <w:rStyle w:val="default"/>
          <w:rFonts w:cs="FrankRuehl" w:hint="cs"/>
          <w:strike/>
          <w:vanish/>
          <w:sz w:val="22"/>
          <w:szCs w:val="22"/>
          <w:shd w:val="clear" w:color="auto" w:fill="FFFF99"/>
          <w:rtl/>
        </w:rPr>
        <w:t>8.</w:t>
      </w:r>
      <w:r w:rsidRPr="00D278D7">
        <w:rPr>
          <w:rStyle w:val="default"/>
          <w:rFonts w:cs="FrankRuehl" w:hint="cs"/>
          <w:strike/>
          <w:vanish/>
          <w:sz w:val="22"/>
          <w:szCs w:val="22"/>
          <w:shd w:val="clear" w:color="auto" w:fill="FFFF99"/>
          <w:rtl/>
        </w:rPr>
        <w:tab/>
        <w:t>הורה בית המשפט ליתן צו-על-תנאי, יגיש העותר מיד לבית המשפט, לשם המצאה, מספר מספיק של עתקי העתירה והתצהירים התומכים אותה, והם יומצאו עם הצו למשיב ולכל אדם שבית המשפט יורה עליו.</w:t>
      </w:r>
      <w:bookmarkEnd w:id="11"/>
    </w:p>
    <w:p w:rsidR="005C4FD2" w:rsidRDefault="005C4FD2">
      <w:pPr>
        <w:pStyle w:val="P00"/>
        <w:spacing w:before="72"/>
        <w:ind w:left="0" w:right="1134"/>
        <w:rPr>
          <w:rStyle w:val="default"/>
          <w:rFonts w:cs="FrankRuehl" w:hint="cs"/>
          <w:rtl/>
        </w:rPr>
      </w:pPr>
      <w:bookmarkStart w:id="12" w:name="Seif9"/>
      <w:bookmarkEnd w:id="12"/>
      <w:r>
        <w:rPr>
          <w:lang w:val="he-IL"/>
        </w:rPr>
        <w:pict>
          <v:rect id="_x0000_s1036" style="position:absolute;left:0;text-align:left;margin-left:464.5pt;margin-top:8.05pt;width:75.05pt;height:24pt;z-index:251652608" o:allowincell="f" filled="f" stroked="f" strokecolor="lime" strokeweight=".25pt">
            <v:textbox style="mso-next-textbox:#_x0000_s1036"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מצאת כתב</w:t>
                  </w:r>
                  <w:r>
                    <w:rPr>
                      <w:rFonts w:cs="Miriam"/>
                      <w:szCs w:val="18"/>
                      <w:rtl/>
                    </w:rPr>
                    <w:t>י</w:t>
                  </w:r>
                  <w:r>
                    <w:rPr>
                      <w:rFonts w:cs="Miriam" w:hint="cs"/>
                      <w:szCs w:val="18"/>
                      <w:rtl/>
                    </w:rPr>
                    <w:t xml:space="preserve"> </w:t>
                  </w:r>
                  <w:r>
                    <w:rPr>
                      <w:rFonts w:cs="Miriam"/>
                      <w:szCs w:val="18"/>
                      <w:rtl/>
                    </w:rPr>
                    <w:t>ב</w:t>
                  </w:r>
                  <w:r>
                    <w:rPr>
                      <w:rFonts w:cs="Miriam" w:hint="cs"/>
                      <w:szCs w:val="18"/>
                      <w:rtl/>
                    </w:rPr>
                    <w:t>י-דין</w:t>
                  </w:r>
                </w:p>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בכל עת שלאחר הגשת העתירה, בעל דין המגיש לבית המש</w:t>
      </w:r>
      <w:r>
        <w:rPr>
          <w:rStyle w:val="default"/>
          <w:rFonts w:cs="FrankRuehl"/>
          <w:rtl/>
        </w:rPr>
        <w:t>פ</w:t>
      </w:r>
      <w:r>
        <w:rPr>
          <w:rStyle w:val="default"/>
          <w:rFonts w:cs="FrankRuehl" w:hint="cs"/>
          <w:rtl/>
        </w:rPr>
        <w:t>ט כתב בי-דין ימציא, בו ביום, עותק ממנו על מצורפיו, במישרין, לכל אחד מבעלי הדין; היו בעלי דין אחדים מיוצגים בידי עורך דין אחד, די בהמצאת עותק אחד בשביל כל בעלי הדין המיוצגים כאמור.</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13" w:name="Rov35"/>
      <w:r w:rsidRPr="00D278D7">
        <w:rPr>
          <w:rStyle w:val="default"/>
          <w:rFonts w:cs="FrankRuehl" w:hint="cs"/>
          <w:vanish/>
          <w:color w:val="FF0000"/>
          <w:szCs w:val="20"/>
          <w:shd w:val="clear" w:color="auto" w:fill="FFFF99"/>
          <w:rtl/>
        </w:rPr>
        <w:t>מיום 17.4.1991</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תשנ"א-1991</w:t>
      </w:r>
    </w:p>
    <w:p w:rsidR="005C4FD2" w:rsidRPr="00D278D7" w:rsidRDefault="005C4FD2">
      <w:pPr>
        <w:pStyle w:val="P00"/>
        <w:spacing w:before="0"/>
        <w:ind w:left="0" w:right="1134"/>
        <w:rPr>
          <w:rStyle w:val="default"/>
          <w:rFonts w:cs="FrankRuehl" w:hint="cs"/>
          <w:vanish/>
          <w:szCs w:val="20"/>
          <w:shd w:val="clear" w:color="auto" w:fill="FFFF99"/>
          <w:rtl/>
        </w:rPr>
      </w:pPr>
      <w:hyperlink r:id="rId11" w:history="1">
        <w:r w:rsidRPr="00D278D7">
          <w:rPr>
            <w:rStyle w:val="Hyperlink"/>
            <w:rFonts w:hint="cs"/>
            <w:vanish/>
            <w:szCs w:val="20"/>
            <w:shd w:val="clear" w:color="auto" w:fill="FFFF99"/>
            <w:rtl/>
          </w:rPr>
          <w:t>ק"ת תשנ"א מס' 5347</w:t>
        </w:r>
      </w:hyperlink>
      <w:r w:rsidRPr="00D278D7">
        <w:rPr>
          <w:rStyle w:val="default"/>
          <w:rFonts w:cs="FrankRuehl" w:hint="cs"/>
          <w:vanish/>
          <w:szCs w:val="20"/>
          <w:shd w:val="clear" w:color="auto" w:fill="FFFF99"/>
          <w:rtl/>
        </w:rPr>
        <w:t xml:space="preserve"> מיום 17.4.1991 עמ' 800</w:t>
      </w:r>
      <w:r w:rsidRPr="00D278D7">
        <w:rPr>
          <w:rStyle w:val="default"/>
          <w:rFonts w:cs="FrankRuehl" w:hint="cs"/>
          <w:vanish/>
          <w:shd w:val="clear" w:color="auto" w:fill="FFFF99"/>
          <w:rtl/>
        </w:rPr>
        <w:t xml:space="preserve"> </w:t>
      </w:r>
    </w:p>
    <w:p w:rsidR="005C4FD2" w:rsidRDefault="005C4FD2">
      <w:pPr>
        <w:pStyle w:val="P00"/>
        <w:spacing w:before="0"/>
        <w:ind w:left="0" w:right="1134"/>
        <w:rPr>
          <w:rStyle w:val="default"/>
          <w:rFonts w:cs="FrankRuehl"/>
          <w:b/>
          <w:bCs/>
          <w:sz w:val="2"/>
          <w:szCs w:val="2"/>
          <w:rtl/>
        </w:rPr>
      </w:pPr>
      <w:r w:rsidRPr="00D278D7">
        <w:rPr>
          <w:rStyle w:val="default"/>
          <w:rFonts w:cs="FrankRuehl" w:hint="cs"/>
          <w:b/>
          <w:bCs/>
          <w:vanish/>
          <w:szCs w:val="20"/>
          <w:shd w:val="clear" w:color="auto" w:fill="FFFF99"/>
          <w:rtl/>
        </w:rPr>
        <w:t>הוספת תקנה 8א</w:t>
      </w:r>
      <w:r w:rsidRPr="00D278D7">
        <w:rPr>
          <w:rStyle w:val="default"/>
          <w:rFonts w:cs="FrankRuehl" w:hint="cs"/>
          <w:vanish/>
          <w:shd w:val="clear" w:color="auto" w:fill="FFFF99"/>
          <w:rtl/>
        </w:rPr>
        <w:t xml:space="preserve"> </w:t>
      </w:r>
      <w:bookmarkEnd w:id="13"/>
    </w:p>
    <w:p w:rsidR="005C4FD2" w:rsidRDefault="005C4FD2">
      <w:pPr>
        <w:pStyle w:val="P00"/>
        <w:spacing w:before="72"/>
        <w:ind w:left="0" w:right="1134"/>
        <w:rPr>
          <w:rStyle w:val="default"/>
          <w:rFonts w:cs="FrankRuehl"/>
          <w:rtl/>
        </w:rPr>
      </w:pPr>
      <w:bookmarkStart w:id="14" w:name="Seif10"/>
      <w:bookmarkEnd w:id="14"/>
      <w:r>
        <w:rPr>
          <w:lang w:val="he-IL"/>
        </w:rPr>
        <w:pict>
          <v:rect id="_x0000_s1037" style="position:absolute;left:0;text-align:left;margin-left:464.5pt;margin-top:8.05pt;width:75.05pt;height:16pt;z-index:251653632" o:allowincell="f" filled="f" stroked="f" strokecolor="lime" strokeweight=".25pt">
            <v:textbox style="mso-next-textbox:#_x0000_s1037"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צהיר תשובה</w:t>
                  </w:r>
                </w:p>
                <w:p w:rsidR="005C4FD2" w:rsidRDefault="005C4FD2">
                  <w:pPr>
                    <w:spacing w:line="160" w:lineRule="exact"/>
                    <w:jc w:val="left"/>
                    <w:rPr>
                      <w:rFonts w:cs="Miriam"/>
                      <w:noProof/>
                      <w:szCs w:val="18"/>
                      <w:rtl/>
                    </w:rPr>
                  </w:pPr>
                  <w:r>
                    <w:rPr>
                      <w:rFonts w:cs="Miriam"/>
                      <w:szCs w:val="18"/>
                      <w:rtl/>
                    </w:rPr>
                    <w:t>ל</w:t>
                  </w:r>
                  <w:r>
                    <w:rPr>
                      <w:rFonts w:cs="Miriam" w:hint="cs"/>
                      <w:szCs w:val="18"/>
                      <w:rtl/>
                    </w:rPr>
                    <w:t>צו-על-תנאי</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רצה המשיב להתנגד לעשיית הצו-על-תנאי לצו מוחלט, יגיש לבית המשפט </w:t>
      </w:r>
      <w:r>
        <w:rPr>
          <w:rStyle w:val="default"/>
          <w:rFonts w:cs="FrankRuehl"/>
          <w:rtl/>
        </w:rPr>
        <w:t>–</w:t>
      </w:r>
      <w:r>
        <w:rPr>
          <w:rStyle w:val="default"/>
          <w:rFonts w:cs="FrankRuehl" w:hint="cs"/>
          <w:rtl/>
        </w:rPr>
        <w:t xml:space="preserve"> ת</w:t>
      </w:r>
      <w:r>
        <w:rPr>
          <w:rStyle w:val="default"/>
          <w:rFonts w:cs="FrankRuehl"/>
          <w:rtl/>
        </w:rPr>
        <w:t>ו</w:t>
      </w:r>
      <w:r>
        <w:rPr>
          <w:rStyle w:val="default"/>
          <w:rFonts w:cs="FrankRuehl" w:hint="cs"/>
          <w:rtl/>
        </w:rPr>
        <w:t xml:space="preserve">ך שמונה ימים לאחר שהומצא לו הצו או תוך זמן פחות או יותר מזה כפי שיורה בית המשפט או הרשם </w:t>
      </w:r>
      <w:r>
        <w:rPr>
          <w:rStyle w:val="default"/>
          <w:rFonts w:cs="FrankRuehl"/>
          <w:rtl/>
        </w:rPr>
        <w:t>–</w:t>
      </w:r>
      <w:r>
        <w:rPr>
          <w:rStyle w:val="default"/>
          <w:rFonts w:cs="FrankRuehl" w:hint="cs"/>
          <w:rtl/>
        </w:rPr>
        <w:t xml:space="preserve"> תצהיר תשובה לצו-על-תנאי לפי טופס 3 שבתוספת. </w:t>
      </w:r>
    </w:p>
    <w:p w:rsidR="005C4FD2" w:rsidRDefault="005C4FD2">
      <w:pPr>
        <w:pStyle w:val="P00"/>
        <w:spacing w:before="72"/>
        <w:ind w:left="0" w:right="1134"/>
        <w:rPr>
          <w:rStyle w:val="default"/>
          <w:rFonts w:cs="FrankRuehl"/>
          <w:rtl/>
        </w:rPr>
      </w:pPr>
      <w:r>
        <w:rPr>
          <w:lang w:val="he-IL"/>
        </w:rPr>
        <w:pict>
          <v:rect id="_x0000_s1038" style="position:absolute;left:0;text-align:left;margin-left:464.5pt;margin-top:8.05pt;width:75.05pt;height:8pt;z-index:251654656" o:allowincell="f" filled="f" stroked="f" strokecolor="lime" strokeweight=".25pt">
            <v:textbox style="mso-next-textbox:#_x0000_s1038"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המשיב ימציא עותק של תצהיר התשובה שהגיש, על מצורפיו, לכל אחד מבעלי הדין. </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בית המשפט </w:t>
      </w:r>
      <w:r>
        <w:rPr>
          <w:rStyle w:val="default"/>
          <w:rFonts w:cs="FrankRuehl"/>
          <w:rtl/>
        </w:rPr>
        <w:t>א</w:t>
      </w:r>
      <w:r>
        <w:rPr>
          <w:rStyle w:val="default"/>
          <w:rFonts w:cs="FrankRuehl" w:hint="cs"/>
          <w:rtl/>
        </w:rPr>
        <w:t xml:space="preserve">ו הרשם רשאי להורות, אף במעמד צד אחד בלבד, על הארכת המועד להגשת תצהיר תשובה. </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משיב שלא הגיש ולא המציא תצהיר כאמור אין שומעים טענותיו בדבר התנגדותו אלא אם כן הורה בית המשפט הוראה אחרת.</w:t>
      </w:r>
    </w:p>
    <w:p w:rsidR="005C4FD2" w:rsidRDefault="005C4FD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בעל דין לא יגיש שום תצהיר נוסף אלא ברשות בית המשפט.</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15" w:name="Rov36"/>
      <w:r w:rsidRPr="00D278D7">
        <w:rPr>
          <w:rStyle w:val="default"/>
          <w:rFonts w:cs="FrankRuehl" w:hint="cs"/>
          <w:vanish/>
          <w:color w:val="FF0000"/>
          <w:szCs w:val="20"/>
          <w:shd w:val="clear" w:color="auto" w:fill="FFFF99"/>
          <w:rtl/>
        </w:rPr>
        <w:t>מיום 17.4.1991</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תשנ"א-1991</w:t>
      </w:r>
    </w:p>
    <w:p w:rsidR="005C4FD2" w:rsidRPr="00D278D7" w:rsidRDefault="005C4FD2">
      <w:pPr>
        <w:pStyle w:val="P00"/>
        <w:spacing w:before="0"/>
        <w:ind w:left="0" w:right="1134"/>
        <w:rPr>
          <w:rStyle w:val="default"/>
          <w:rFonts w:cs="FrankRuehl" w:hint="cs"/>
          <w:vanish/>
          <w:szCs w:val="20"/>
          <w:shd w:val="clear" w:color="auto" w:fill="FFFF99"/>
          <w:rtl/>
        </w:rPr>
      </w:pPr>
      <w:hyperlink r:id="rId12" w:history="1">
        <w:r w:rsidRPr="00D278D7">
          <w:rPr>
            <w:rStyle w:val="Hyperlink"/>
            <w:rFonts w:hint="cs"/>
            <w:vanish/>
            <w:szCs w:val="20"/>
            <w:shd w:val="clear" w:color="auto" w:fill="FFFF99"/>
            <w:rtl/>
          </w:rPr>
          <w:t>ק"ת תשנ"א מס' 5347</w:t>
        </w:r>
      </w:hyperlink>
      <w:r w:rsidRPr="00D278D7">
        <w:rPr>
          <w:rStyle w:val="default"/>
          <w:rFonts w:cs="FrankRuehl" w:hint="cs"/>
          <w:vanish/>
          <w:szCs w:val="20"/>
          <w:shd w:val="clear" w:color="auto" w:fill="FFFF99"/>
          <w:rtl/>
        </w:rPr>
        <w:t xml:space="preserve"> מיום 17.4.1991 עמ' 800</w:t>
      </w:r>
      <w:r w:rsidRPr="00D278D7">
        <w:rPr>
          <w:rStyle w:val="default"/>
          <w:rFonts w:cs="FrankRuehl" w:hint="cs"/>
          <w:vanish/>
          <w:shd w:val="clear" w:color="auto" w:fill="FFFF99"/>
          <w:rtl/>
        </w:rPr>
        <w:t xml:space="preserve"> </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החלפת תקנת משנה 9(ב)</w:t>
      </w:r>
    </w:p>
    <w:p w:rsidR="005C4FD2" w:rsidRPr="00D278D7" w:rsidRDefault="005C4FD2">
      <w:pPr>
        <w:pStyle w:val="P00"/>
        <w:ind w:left="0" w:right="1134"/>
        <w:rPr>
          <w:rStyle w:val="default"/>
          <w:rFonts w:cs="FrankRuehl" w:hint="cs"/>
          <w:vanish/>
          <w:szCs w:val="20"/>
          <w:shd w:val="clear" w:color="auto" w:fill="FFFF99"/>
          <w:rtl/>
        </w:rPr>
      </w:pPr>
      <w:r w:rsidRPr="00D278D7">
        <w:rPr>
          <w:rStyle w:val="default"/>
          <w:rFonts w:cs="FrankRuehl" w:hint="cs"/>
          <w:vanish/>
          <w:szCs w:val="20"/>
          <w:shd w:val="clear" w:color="auto" w:fill="FFFF99"/>
          <w:rtl/>
        </w:rPr>
        <w:t>הנוסח הקודם:</w:t>
      </w:r>
    </w:p>
    <w:p w:rsidR="005C4FD2" w:rsidRDefault="005C4FD2">
      <w:pPr>
        <w:pStyle w:val="P00"/>
        <w:spacing w:before="0"/>
        <w:ind w:left="0" w:right="1134"/>
        <w:rPr>
          <w:rStyle w:val="default"/>
          <w:rFonts w:cs="FrankRuehl" w:hint="cs"/>
          <w:strike/>
          <w:sz w:val="2"/>
          <w:szCs w:val="2"/>
          <w:rtl/>
        </w:rPr>
      </w:pPr>
      <w:r w:rsidRPr="00D278D7">
        <w:rPr>
          <w:vanish/>
          <w:sz w:val="22"/>
          <w:szCs w:val="22"/>
          <w:shd w:val="clear" w:color="auto" w:fill="FFFF99"/>
          <w:rtl/>
        </w:rPr>
        <w:tab/>
      </w:r>
      <w:r w:rsidRPr="00D278D7">
        <w:rPr>
          <w:rStyle w:val="default"/>
          <w:rFonts w:cs="FrankRuehl"/>
          <w:strike/>
          <w:vanish/>
          <w:sz w:val="22"/>
          <w:szCs w:val="22"/>
          <w:shd w:val="clear" w:color="auto" w:fill="FFFF99"/>
          <w:rtl/>
        </w:rPr>
        <w:t>(</w:t>
      </w:r>
      <w:r w:rsidRPr="00D278D7">
        <w:rPr>
          <w:rStyle w:val="default"/>
          <w:rFonts w:cs="FrankRuehl" w:hint="cs"/>
          <w:strike/>
          <w:vanish/>
          <w:sz w:val="22"/>
          <w:szCs w:val="22"/>
          <w:shd w:val="clear" w:color="auto" w:fill="FFFF99"/>
          <w:rtl/>
        </w:rPr>
        <w:t>ב)</w:t>
      </w:r>
      <w:r w:rsidRPr="00D278D7">
        <w:rPr>
          <w:rStyle w:val="default"/>
          <w:rFonts w:cs="FrankRuehl" w:hint="cs"/>
          <w:strike/>
          <w:vanish/>
          <w:sz w:val="22"/>
          <w:szCs w:val="22"/>
          <w:shd w:val="clear" w:color="auto" w:fill="FFFF99"/>
          <w:rtl/>
        </w:rPr>
        <w:tab/>
        <w:t xml:space="preserve">המשיב ימציא עותק אחד מתצהיר התשובה לעותר ועותק אחד לכל אחד מהמשיבים האחרים; היו משיבים אחדים מיוצגים על ידי עורך דין אחד, די בעותק אחד בשביל כל המשיבים האלה. </w:t>
      </w:r>
      <w:bookmarkEnd w:id="15"/>
    </w:p>
    <w:p w:rsidR="005C4FD2" w:rsidRDefault="005C4FD2">
      <w:pPr>
        <w:pStyle w:val="P00"/>
        <w:spacing w:before="72"/>
        <w:ind w:left="0" w:right="1134"/>
        <w:rPr>
          <w:rStyle w:val="default"/>
          <w:rFonts w:cs="FrankRuehl"/>
          <w:rtl/>
        </w:rPr>
      </w:pPr>
      <w:bookmarkStart w:id="16" w:name="Seif11"/>
      <w:bookmarkEnd w:id="16"/>
      <w:r>
        <w:rPr>
          <w:lang w:val="he-IL"/>
        </w:rPr>
        <w:pict>
          <v:rect id="_x0000_s1039" style="position:absolute;left:0;text-align:left;margin-left:464.5pt;margin-top:8.05pt;width:75.05pt;height:16pt;z-index:251655680" o:allowincell="f" filled="f" stroked="f" strokecolor="lime" strokeweight=".25pt">
            <v:textbox style="mso-next-textbox:#_x0000_s1039" inset="0,0,0,0">
              <w:txbxContent>
                <w:p w:rsidR="005C4FD2" w:rsidRDefault="005C4FD2">
                  <w:pPr>
                    <w:spacing w:line="160" w:lineRule="exact"/>
                    <w:jc w:val="left"/>
                    <w:rPr>
                      <w:rFonts w:cs="Miriam"/>
                      <w:noProof/>
                      <w:szCs w:val="18"/>
                      <w:rtl/>
                    </w:rPr>
                  </w:pPr>
                  <w:r>
                    <w:rPr>
                      <w:rFonts w:cs="Miriam"/>
                      <w:szCs w:val="18"/>
                      <w:rtl/>
                    </w:rPr>
                    <w:t>מ</w:t>
                  </w:r>
                  <w:r>
                    <w:rPr>
                      <w:rFonts w:cs="Miriam" w:hint="cs"/>
                      <w:szCs w:val="18"/>
                      <w:rtl/>
                    </w:rPr>
                    <w:t xml:space="preserve">ען להמצאה </w:t>
                  </w:r>
                  <w:r>
                    <w:rPr>
                      <w:rFonts w:cs="Miriam"/>
                      <w:szCs w:val="18"/>
                      <w:rtl/>
                    </w:rPr>
                    <w:t>ל</w:t>
                  </w:r>
                  <w:r>
                    <w:rPr>
                      <w:rFonts w:cs="Miriam" w:hint="cs"/>
                      <w:szCs w:val="18"/>
                      <w:rtl/>
                    </w:rPr>
                    <w:t>משיב</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 xml:space="preserve">שיב </w:t>
      </w:r>
      <w:r>
        <w:rPr>
          <w:rStyle w:val="default"/>
          <w:rFonts w:cs="FrankRuehl"/>
          <w:rtl/>
        </w:rPr>
        <w:t>ש</w:t>
      </w:r>
      <w:r>
        <w:rPr>
          <w:rStyle w:val="default"/>
          <w:rFonts w:cs="FrankRuehl" w:hint="cs"/>
          <w:rtl/>
        </w:rPr>
        <w:t xml:space="preserve">הגיש תצהיר תשובה יציין בו מען להמצאה בתחומה של המדינה ומסירה למען זה תהיה המצאה כדין. </w:t>
      </w:r>
    </w:p>
    <w:p w:rsidR="005C4FD2" w:rsidRDefault="005C4FD2">
      <w:pPr>
        <w:pStyle w:val="P00"/>
        <w:spacing w:before="72"/>
        <w:ind w:left="0" w:right="1134"/>
        <w:rPr>
          <w:rStyle w:val="default"/>
          <w:rFonts w:cs="FrankRuehl"/>
          <w:rtl/>
        </w:rPr>
      </w:pPr>
      <w:bookmarkStart w:id="17" w:name="Seif12"/>
      <w:bookmarkEnd w:id="17"/>
      <w:r>
        <w:rPr>
          <w:lang w:val="he-IL"/>
        </w:rPr>
        <w:pict>
          <v:rect id="_x0000_s1040" style="position:absolute;left:0;text-align:left;margin-left:464.5pt;margin-top:8.05pt;width:75.05pt;height:16pt;z-index:251656704" o:allowincell="f" filled="f" stroked="f" strokecolor="lime" strokeweight=".25pt">
            <v:textbox style="mso-next-textbox:#_x0000_s1040" inset="0,0,0,0">
              <w:txbxContent>
                <w:p w:rsidR="005C4FD2" w:rsidRDefault="005C4FD2">
                  <w:pPr>
                    <w:spacing w:line="160" w:lineRule="exact"/>
                    <w:jc w:val="left"/>
                    <w:rPr>
                      <w:rFonts w:cs="Miriam"/>
                      <w:noProof/>
                      <w:szCs w:val="18"/>
                      <w:rtl/>
                    </w:rPr>
                  </w:pPr>
                  <w:r>
                    <w:rPr>
                      <w:rFonts w:cs="Miriam"/>
                      <w:szCs w:val="18"/>
                      <w:rtl/>
                    </w:rPr>
                    <w:t>ד</w:t>
                  </w:r>
                  <w:r>
                    <w:rPr>
                      <w:rFonts w:cs="Miriam" w:hint="cs"/>
                      <w:szCs w:val="18"/>
                      <w:rtl/>
                    </w:rPr>
                    <w:t xml:space="preserve">רישת פרטים </w:t>
                  </w:r>
                  <w:r>
                    <w:rPr>
                      <w:rFonts w:cs="Miriam"/>
                      <w:szCs w:val="18"/>
                      <w:rtl/>
                    </w:rPr>
                    <w:t>נ</w:t>
                  </w:r>
                  <w:r>
                    <w:rPr>
                      <w:rFonts w:cs="Miriam" w:hint="cs"/>
                      <w:szCs w:val="18"/>
                      <w:rtl/>
                    </w:rPr>
                    <w:t>וספים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עותר והמשיב רשאים לדרוש מבעל דינם, במכתב בדואר רשום, פרטים נוספים ומפורטים יותר לנימוקים, שבעובדה או שבחוק, שפורשו בעתירה או בתצהיר התשובה, הכל לפי הענין. </w:t>
      </w:r>
    </w:p>
    <w:p w:rsidR="005C4FD2" w:rsidRDefault="005C4FD2">
      <w:pPr>
        <w:pStyle w:val="P00"/>
        <w:spacing w:before="72"/>
        <w:ind w:left="0" w:right="1134"/>
        <w:rPr>
          <w:rStyle w:val="default"/>
          <w:rFonts w:cs="FrankRuehl"/>
          <w:rtl/>
        </w:rPr>
      </w:pPr>
      <w:bookmarkStart w:id="18" w:name="Seif13"/>
      <w:bookmarkEnd w:id="18"/>
      <w:r>
        <w:rPr>
          <w:lang w:val="he-IL"/>
        </w:rPr>
        <w:pict>
          <v:rect id="_x0000_s1041" style="position:absolute;left:0;text-align:left;margin-left:464.5pt;margin-top:8.05pt;width:75.05pt;height:16pt;z-index:251657728" o:allowincell="f" filled="f" stroked="f" strokecolor="lime" strokeweight=".25pt">
            <v:textbox style="mso-next-textbox:#_x0000_s1041" inset="0,0,0,0">
              <w:txbxContent>
                <w:p w:rsidR="005C4FD2" w:rsidRDefault="005C4FD2">
                  <w:pPr>
                    <w:spacing w:line="160" w:lineRule="exact"/>
                    <w:jc w:val="left"/>
                    <w:rPr>
                      <w:rFonts w:cs="Miriam"/>
                      <w:noProof/>
                      <w:szCs w:val="18"/>
                      <w:rtl/>
                    </w:rPr>
                  </w:pPr>
                  <w:r>
                    <w:rPr>
                      <w:rFonts w:cs="Miriam"/>
                      <w:szCs w:val="18"/>
                      <w:rtl/>
                    </w:rPr>
                    <w:t>ב</w:t>
                  </w:r>
                  <w:r>
                    <w:rPr>
                      <w:rFonts w:cs="Miriam" w:hint="cs"/>
                      <w:szCs w:val="18"/>
                      <w:rtl/>
                    </w:rPr>
                    <w:t xml:space="preserve">קשה למתן </w:t>
                  </w:r>
                  <w:r>
                    <w:rPr>
                      <w:rFonts w:cs="Miriam"/>
                      <w:szCs w:val="18"/>
                      <w:rtl/>
                    </w:rPr>
                    <w:t>פ</w:t>
                  </w:r>
                  <w:r>
                    <w:rPr>
                      <w:rFonts w:cs="Miriam" w:hint="cs"/>
                      <w:szCs w:val="18"/>
                      <w:rtl/>
                    </w:rPr>
                    <w:t>רטים נוספים</w:t>
                  </w:r>
                </w:p>
              </w:txbxContent>
            </v:textbox>
            <w10:anchorlock/>
          </v:rect>
        </w:pict>
      </w:r>
      <w:r>
        <w:rPr>
          <w:rStyle w:val="big-number"/>
          <w:rtl/>
        </w:rPr>
        <w:t>12.</w:t>
      </w:r>
      <w:r>
        <w:rPr>
          <w:rStyle w:val="big-number"/>
          <w:rtl/>
        </w:rPr>
        <w:tab/>
      </w:r>
      <w:r>
        <w:rPr>
          <w:rStyle w:val="default"/>
          <w:rFonts w:cs="FrankRuehl"/>
          <w:rtl/>
        </w:rPr>
        <w:t>לא</w:t>
      </w:r>
      <w:r>
        <w:rPr>
          <w:rStyle w:val="default"/>
          <w:rFonts w:cs="FrankRuehl" w:hint="cs"/>
          <w:rtl/>
        </w:rPr>
        <w:t xml:space="preserve"> קיבל בעל דין פרטים נוספים שדרש תוך שבעה ימים מיום משלוח המכתב, או הפרטים שניתנו נראו לו בלתי מספיקים, רשאי הוא, תוך ארבעה עשר ימים מיום המצאת עותק מתצהיר התשובה לעותר, להגיש לבית המשפט או לרשם בקשה לצוות על מתן פרטים נוספים ובית המשפט או הרשם רשאי לצוות</w:t>
      </w:r>
      <w:r>
        <w:rPr>
          <w:rStyle w:val="default"/>
          <w:rFonts w:cs="FrankRuehl"/>
          <w:rtl/>
        </w:rPr>
        <w:t xml:space="preserve"> ע</w:t>
      </w:r>
      <w:r>
        <w:rPr>
          <w:rStyle w:val="default"/>
          <w:rFonts w:cs="FrankRuehl" w:hint="cs"/>
          <w:rtl/>
        </w:rPr>
        <w:t xml:space="preserve">ל מתן אותם פרטים נוספים שימצא לנכון ותוך המועד שיקבע; הודעה על בקשה שהוגשה כאמור תומצא לכל בעל דין. </w:t>
      </w:r>
    </w:p>
    <w:p w:rsidR="005C4FD2" w:rsidRDefault="005C4FD2">
      <w:pPr>
        <w:pStyle w:val="P00"/>
        <w:spacing w:before="72"/>
        <w:ind w:left="0" w:right="1134"/>
        <w:rPr>
          <w:rStyle w:val="default"/>
          <w:rFonts w:cs="FrankRuehl"/>
          <w:rtl/>
        </w:rPr>
      </w:pPr>
      <w:bookmarkStart w:id="19" w:name="Seif14"/>
      <w:bookmarkEnd w:id="19"/>
      <w:r>
        <w:rPr>
          <w:lang w:val="he-IL"/>
        </w:rPr>
        <w:pict>
          <v:rect id="_x0000_s1042" style="position:absolute;left:0;text-align:left;margin-left:464.5pt;margin-top:8.05pt;width:75.05pt;height:24pt;z-index:251658752" o:allowincell="f" filled="f" stroked="f" strokecolor="lime" strokeweight=".25pt">
            <v:textbox style="mso-next-textbox:#_x0000_s1042"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 xml:space="preserve">צהיר נוסף </w:t>
                  </w:r>
                  <w:r>
                    <w:rPr>
                      <w:rFonts w:cs="Miriam"/>
                      <w:szCs w:val="18"/>
                      <w:rtl/>
                    </w:rPr>
                    <w:t>ל</w:t>
                  </w:r>
                  <w:r>
                    <w:rPr>
                      <w:rFonts w:cs="Miriam" w:hint="cs"/>
                      <w:szCs w:val="18"/>
                      <w:rtl/>
                    </w:rPr>
                    <w:t xml:space="preserve">ענין פרטים </w:t>
                  </w:r>
                  <w:r>
                    <w:rPr>
                      <w:rFonts w:cs="Miriam"/>
                      <w:szCs w:val="18"/>
                      <w:rtl/>
                    </w:rPr>
                    <w:t>נ</w:t>
                  </w:r>
                  <w:r>
                    <w:rPr>
                      <w:rFonts w:cs="Miriam" w:hint="cs"/>
                      <w:szCs w:val="18"/>
                      <w:rtl/>
                    </w:rPr>
                    <w:t>וספים</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על דין שניתנו לו פרטים נוספים, בין על פי בקשתו ובין על פי צו בית המשפט, יהיה רשאי להגיש, תוך שבעה ימים מהיום שבו הגיעו אליו הפרטים או תוך המועד שקבע</w:t>
      </w:r>
      <w:r>
        <w:rPr>
          <w:rStyle w:val="default"/>
          <w:rFonts w:cs="FrankRuehl"/>
          <w:rtl/>
        </w:rPr>
        <w:t xml:space="preserve"> </w:t>
      </w:r>
      <w:r>
        <w:rPr>
          <w:rStyle w:val="default"/>
          <w:rFonts w:cs="FrankRuehl" w:hint="cs"/>
          <w:rtl/>
        </w:rPr>
        <w:t xml:space="preserve">בית המשפט או הרשם, תצהיר נוסף לענין העובדות הנובעות מאותם פרטים. </w:t>
      </w:r>
    </w:p>
    <w:p w:rsidR="005C4FD2" w:rsidRDefault="005C4FD2">
      <w:pPr>
        <w:pStyle w:val="P00"/>
        <w:spacing w:before="72"/>
        <w:ind w:left="0" w:right="1134"/>
        <w:rPr>
          <w:rStyle w:val="default"/>
          <w:rFonts w:cs="FrankRuehl"/>
          <w:rtl/>
        </w:rPr>
      </w:pPr>
      <w:bookmarkStart w:id="20" w:name="Seif15"/>
      <w:bookmarkEnd w:id="20"/>
      <w:r>
        <w:rPr>
          <w:lang w:val="he-IL"/>
        </w:rPr>
        <w:pict>
          <v:rect id="_x0000_s1043" style="position:absolute;left:0;text-align:left;margin-left:464.5pt;margin-top:8.05pt;width:75.05pt;height:16pt;z-index:251659776" o:allowincell="f" filled="f" stroked="f" strokecolor="lime" strokeweight=".25pt">
            <v:textbox style="mso-next-textbox:#_x0000_s1043"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ב</w:t>
                  </w:r>
                  <w:r>
                    <w:rPr>
                      <w:rFonts w:cs="Miriam" w:hint="cs"/>
                      <w:szCs w:val="18"/>
                      <w:rtl/>
                    </w:rPr>
                    <w:t>ית המשפט</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 xml:space="preserve">אה בית המשפט או הרשם שאין הפלוגתה ברורה די הצורך כדי שיוכל בית המשפט לדון בה בנוחות, רשאי הוא להורות על ניסוח הפלוגתה, או כל הוראה אחרת שתיראה לו נחוצה לבירור הענין; הסכימו בעלי הדין </w:t>
      </w:r>
      <w:r>
        <w:rPr>
          <w:rStyle w:val="default"/>
          <w:rFonts w:cs="FrankRuehl"/>
          <w:rtl/>
        </w:rPr>
        <w:t>ל</w:t>
      </w:r>
      <w:r>
        <w:rPr>
          <w:rStyle w:val="default"/>
          <w:rFonts w:cs="FrankRuehl" w:hint="cs"/>
          <w:rtl/>
        </w:rPr>
        <w:t xml:space="preserve">פני בית המשפט או הרשם על נוסח הפלוגתה תהיה היא הענין שעל בית המשפט להכריע בו. </w:t>
      </w:r>
    </w:p>
    <w:p w:rsidR="005C4FD2" w:rsidRDefault="005C4FD2">
      <w:pPr>
        <w:pStyle w:val="P00"/>
        <w:spacing w:before="72"/>
        <w:ind w:left="0" w:right="1134"/>
        <w:rPr>
          <w:rStyle w:val="default"/>
          <w:rFonts w:cs="FrankRuehl"/>
          <w:rtl/>
        </w:rPr>
      </w:pPr>
      <w:bookmarkStart w:id="21" w:name="Seif16"/>
      <w:bookmarkEnd w:id="21"/>
      <w:r>
        <w:rPr>
          <w:lang w:val="he-IL"/>
        </w:rPr>
        <w:pict>
          <v:rect id="_x0000_s1044" style="position:absolute;left:0;text-align:left;margin-left:464.5pt;margin-top:8.05pt;width:75.05pt;height:8pt;z-index:251660800" o:allowincell="f" filled="f" stroked="f" strokecolor="lime" strokeweight=".25pt">
            <v:textbox style="mso-next-textbox:#_x0000_s1044"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אריך הדיון</w:t>
                  </w:r>
                </w:p>
              </w:txbxContent>
            </v:textbox>
            <w10:anchorlock/>
          </v:rect>
        </w:pict>
      </w:r>
      <w:r>
        <w:rPr>
          <w:rStyle w:val="big-number"/>
          <w:rtl/>
        </w:rPr>
        <w:t>15.</w:t>
      </w:r>
      <w:r>
        <w:rPr>
          <w:rStyle w:val="big-number"/>
          <w:rtl/>
        </w:rPr>
        <w:tab/>
      </w:r>
      <w:r>
        <w:rPr>
          <w:rStyle w:val="default"/>
          <w:rFonts w:cs="FrankRuehl"/>
          <w:rtl/>
        </w:rPr>
        <w:t>ת</w:t>
      </w:r>
      <w:r>
        <w:rPr>
          <w:rStyle w:val="default"/>
          <w:rFonts w:cs="FrankRuehl" w:hint="cs"/>
          <w:rtl/>
        </w:rPr>
        <w:t xml:space="preserve">אריך הדיון ייקבע בידי הרשם, זולת אם פורש תאריך הדיון בצו-על-תנאי. </w:t>
      </w:r>
    </w:p>
    <w:p w:rsidR="005C4FD2" w:rsidRDefault="005C4FD2">
      <w:pPr>
        <w:pStyle w:val="P00"/>
        <w:spacing w:before="72"/>
        <w:ind w:left="0" w:right="1134"/>
        <w:rPr>
          <w:rStyle w:val="default"/>
          <w:rFonts w:cs="FrankRuehl"/>
          <w:rtl/>
        </w:rPr>
      </w:pPr>
      <w:bookmarkStart w:id="22" w:name="Seif17"/>
      <w:bookmarkEnd w:id="22"/>
      <w:r>
        <w:rPr>
          <w:lang w:val="he-IL"/>
        </w:rPr>
        <w:pict>
          <v:rect id="_x0000_s1045" style="position:absolute;left:0;text-align:left;margin-left:464.5pt;margin-top:8.05pt;width:75.05pt;height:24pt;z-index:251661824" o:allowincell="f" filled="f" stroked="f" strokecolor="lime" strokeweight=".25pt">
            <v:textbox style="mso-next-textbox:#_x0000_s1045"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 xml:space="preserve">גשת עיקרי </w:t>
                  </w:r>
                  <w:r>
                    <w:rPr>
                      <w:rFonts w:cs="Miriam"/>
                      <w:szCs w:val="18"/>
                      <w:rtl/>
                    </w:rPr>
                    <w:t>ט</w:t>
                  </w:r>
                  <w:r>
                    <w:rPr>
                      <w:rFonts w:cs="Miriam" w:hint="cs"/>
                      <w:szCs w:val="18"/>
                      <w:rtl/>
                    </w:rPr>
                    <w:t>יעון</w:t>
                  </w:r>
                </w:p>
                <w:p w:rsidR="005C4FD2" w:rsidRDefault="005C4FD2">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צד יגיש את עיקרי טיעונו לבית המשפט בשלושה עותקים עבור בית המשפט וימציא, בו ביום, עותק מעיקר</w:t>
      </w:r>
      <w:r>
        <w:rPr>
          <w:rStyle w:val="default"/>
          <w:rFonts w:cs="FrankRuehl"/>
          <w:rtl/>
        </w:rPr>
        <w:t>י</w:t>
      </w:r>
      <w:r>
        <w:rPr>
          <w:rStyle w:val="default"/>
          <w:rFonts w:cs="FrankRuehl" w:hint="cs"/>
          <w:rtl/>
        </w:rPr>
        <w:t xml:space="preserve"> טיעונו, במישרין, לכל אחד מבעלי הדין שלושה ימים לפחות לפני המועד שנקבע לדיון, זולת אם הורה בית המשפט הוראה אחרת. </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עיקרי טיעון יכללו בצורה תמציתית את טענותיו של כל צד בנקודות שהוא רשאי לטעון על פי הצו-על-תנאי וכן האסמכתאות שב</w:t>
      </w:r>
      <w:r>
        <w:rPr>
          <w:rStyle w:val="default"/>
          <w:rFonts w:cs="FrankRuehl"/>
          <w:rtl/>
        </w:rPr>
        <w:t>ד</w:t>
      </w:r>
      <w:r>
        <w:rPr>
          <w:rStyle w:val="default"/>
          <w:rFonts w:cs="FrankRuehl" w:hint="cs"/>
          <w:rtl/>
        </w:rPr>
        <w:t>עתו להסתמך עליהן.</w:t>
      </w:r>
    </w:p>
    <w:p w:rsidR="005C4FD2" w:rsidRDefault="005C4FD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ביום הקבוע לדיון יהיה כל צד רשאי לטעון בפני בית המשפט על סמך עיקרי הטיעון; רצה להוסיף טענה נוספת או להביא אסמכתא נוספת, יוכל לעשות זאת רק ברשות בית המשפט, אולם אם הגיש עיקרי טיעון אין צורך ברשות בית המשפט אם היו הטענה הנוספת או האסמ</w:t>
      </w:r>
      <w:r>
        <w:rPr>
          <w:rStyle w:val="default"/>
          <w:rFonts w:cs="FrankRuehl"/>
          <w:rtl/>
        </w:rPr>
        <w:t>כ</w:t>
      </w:r>
      <w:r>
        <w:rPr>
          <w:rStyle w:val="default"/>
          <w:rFonts w:cs="FrankRuehl" w:hint="cs"/>
          <w:rtl/>
        </w:rPr>
        <w:t>תא הנוספת תשובה לעיקרי הטיעון של הצד שכנגד.</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23" w:name="Rov37"/>
      <w:r w:rsidRPr="00D278D7">
        <w:rPr>
          <w:rStyle w:val="default"/>
          <w:rFonts w:cs="FrankRuehl" w:hint="cs"/>
          <w:vanish/>
          <w:color w:val="FF0000"/>
          <w:szCs w:val="20"/>
          <w:shd w:val="clear" w:color="auto" w:fill="FFFF99"/>
          <w:rtl/>
        </w:rPr>
        <w:t>מיום 17.4.1991</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תשנ"א-1991</w:t>
      </w:r>
    </w:p>
    <w:p w:rsidR="005C4FD2" w:rsidRPr="00D278D7" w:rsidRDefault="005C4FD2">
      <w:pPr>
        <w:pStyle w:val="P00"/>
        <w:spacing w:before="0"/>
        <w:ind w:left="0" w:right="1134"/>
        <w:rPr>
          <w:rStyle w:val="default"/>
          <w:rFonts w:cs="FrankRuehl" w:hint="cs"/>
          <w:vanish/>
          <w:szCs w:val="20"/>
          <w:shd w:val="clear" w:color="auto" w:fill="FFFF99"/>
          <w:rtl/>
        </w:rPr>
      </w:pPr>
      <w:hyperlink r:id="rId13" w:history="1">
        <w:r w:rsidRPr="00D278D7">
          <w:rPr>
            <w:rStyle w:val="Hyperlink"/>
            <w:rFonts w:hint="cs"/>
            <w:vanish/>
            <w:szCs w:val="20"/>
            <w:shd w:val="clear" w:color="auto" w:fill="FFFF99"/>
            <w:rtl/>
          </w:rPr>
          <w:t>ק"ת תשנ"א מס' 5347</w:t>
        </w:r>
      </w:hyperlink>
      <w:r w:rsidRPr="00D278D7">
        <w:rPr>
          <w:rStyle w:val="default"/>
          <w:rFonts w:cs="FrankRuehl" w:hint="cs"/>
          <w:vanish/>
          <w:szCs w:val="20"/>
          <w:shd w:val="clear" w:color="auto" w:fill="FFFF99"/>
          <w:rtl/>
        </w:rPr>
        <w:t xml:space="preserve"> מיום 17.4.1991 עמ' 800</w:t>
      </w:r>
      <w:r w:rsidRPr="00D278D7">
        <w:rPr>
          <w:rStyle w:val="default"/>
          <w:rFonts w:cs="FrankRuehl" w:hint="cs"/>
          <w:vanish/>
          <w:shd w:val="clear" w:color="auto" w:fill="FFFF99"/>
          <w:rtl/>
        </w:rPr>
        <w:t xml:space="preserve"> </w:t>
      </w:r>
    </w:p>
    <w:p w:rsidR="005C4FD2" w:rsidRDefault="005C4FD2">
      <w:pPr>
        <w:pStyle w:val="P00"/>
        <w:ind w:left="0" w:right="1134"/>
        <w:rPr>
          <w:rStyle w:val="default"/>
          <w:rFonts w:cs="FrankRuehl" w:hint="cs"/>
          <w:sz w:val="2"/>
          <w:szCs w:val="2"/>
          <w:rtl/>
        </w:rPr>
      </w:pPr>
      <w:r w:rsidRPr="00D278D7">
        <w:rPr>
          <w:rStyle w:val="default"/>
          <w:rFonts w:cs="FrankRuehl" w:hint="cs"/>
          <w:vanish/>
          <w:sz w:val="22"/>
          <w:szCs w:val="22"/>
          <w:shd w:val="clear" w:color="auto" w:fill="FFFF99"/>
          <w:rtl/>
        </w:rPr>
        <w:t xml:space="preserve"> </w:t>
      </w:r>
      <w:r w:rsidRPr="00D278D7">
        <w:rPr>
          <w:rStyle w:val="big-number"/>
          <w:vanish/>
          <w:sz w:val="22"/>
          <w:szCs w:val="22"/>
          <w:shd w:val="clear" w:color="auto" w:fill="FFFF99"/>
          <w:rtl/>
        </w:rPr>
        <w:tab/>
      </w:r>
      <w:r w:rsidRPr="00D278D7">
        <w:rPr>
          <w:rStyle w:val="default"/>
          <w:rFonts w:cs="FrankRuehl"/>
          <w:vanish/>
          <w:sz w:val="22"/>
          <w:szCs w:val="22"/>
          <w:shd w:val="clear" w:color="auto" w:fill="FFFF99"/>
          <w:rtl/>
        </w:rPr>
        <w:t>(</w:t>
      </w:r>
      <w:r w:rsidRPr="00D278D7">
        <w:rPr>
          <w:rStyle w:val="default"/>
          <w:rFonts w:cs="FrankRuehl" w:hint="cs"/>
          <w:vanish/>
          <w:sz w:val="22"/>
          <w:szCs w:val="22"/>
          <w:shd w:val="clear" w:color="auto" w:fill="FFFF99"/>
          <w:rtl/>
        </w:rPr>
        <w:t>א)</w:t>
      </w:r>
      <w:r w:rsidRPr="00D278D7">
        <w:rPr>
          <w:rStyle w:val="default"/>
          <w:rFonts w:cs="FrankRuehl"/>
          <w:vanish/>
          <w:sz w:val="22"/>
          <w:szCs w:val="22"/>
          <w:shd w:val="clear" w:color="auto" w:fill="FFFF99"/>
          <w:rtl/>
        </w:rPr>
        <w:tab/>
      </w:r>
      <w:r w:rsidRPr="00D278D7">
        <w:rPr>
          <w:rStyle w:val="default"/>
          <w:rFonts w:cs="FrankRuehl" w:hint="cs"/>
          <w:vanish/>
          <w:sz w:val="22"/>
          <w:szCs w:val="22"/>
          <w:shd w:val="clear" w:color="auto" w:fill="FFFF99"/>
          <w:rtl/>
        </w:rPr>
        <w:t xml:space="preserve">כל צד יגיש את עיקרי טיעונו לבית המשפט </w:t>
      </w:r>
      <w:r w:rsidRPr="00D278D7">
        <w:rPr>
          <w:rStyle w:val="default"/>
          <w:rFonts w:cs="FrankRuehl" w:hint="cs"/>
          <w:strike/>
          <w:vanish/>
          <w:sz w:val="22"/>
          <w:szCs w:val="22"/>
          <w:shd w:val="clear" w:color="auto" w:fill="FFFF99"/>
          <w:rtl/>
        </w:rPr>
        <w:t>במספר עותקים מספיק, וימסור אותם לצד שכנגד</w:t>
      </w:r>
      <w:r w:rsidRPr="00D278D7">
        <w:rPr>
          <w:rStyle w:val="default"/>
          <w:rFonts w:cs="FrankRuehl" w:hint="cs"/>
          <w:vanish/>
          <w:sz w:val="22"/>
          <w:szCs w:val="22"/>
          <w:shd w:val="clear" w:color="auto" w:fill="FFFF99"/>
          <w:rtl/>
        </w:rPr>
        <w:t xml:space="preserve"> </w:t>
      </w:r>
      <w:r w:rsidRPr="00D278D7">
        <w:rPr>
          <w:rStyle w:val="default"/>
          <w:rFonts w:cs="FrankRuehl" w:hint="cs"/>
          <w:vanish/>
          <w:sz w:val="22"/>
          <w:szCs w:val="22"/>
          <w:u w:val="single"/>
          <w:shd w:val="clear" w:color="auto" w:fill="FFFF99"/>
          <w:rtl/>
        </w:rPr>
        <w:t>בשלושה עותקים עבור בית המשפט וימציא, בו ביום, עותק מעיקר</w:t>
      </w:r>
      <w:r w:rsidRPr="00D278D7">
        <w:rPr>
          <w:rStyle w:val="default"/>
          <w:rFonts w:cs="FrankRuehl"/>
          <w:vanish/>
          <w:sz w:val="22"/>
          <w:szCs w:val="22"/>
          <w:u w:val="single"/>
          <w:shd w:val="clear" w:color="auto" w:fill="FFFF99"/>
          <w:rtl/>
        </w:rPr>
        <w:t>י</w:t>
      </w:r>
      <w:r w:rsidRPr="00D278D7">
        <w:rPr>
          <w:rStyle w:val="default"/>
          <w:rFonts w:cs="FrankRuehl" w:hint="cs"/>
          <w:vanish/>
          <w:sz w:val="22"/>
          <w:szCs w:val="22"/>
          <w:u w:val="single"/>
          <w:shd w:val="clear" w:color="auto" w:fill="FFFF99"/>
          <w:rtl/>
        </w:rPr>
        <w:t xml:space="preserve"> טיעונו, במישרין, לכל אחד מבעלי הדין</w:t>
      </w:r>
      <w:r w:rsidRPr="00D278D7">
        <w:rPr>
          <w:rStyle w:val="default"/>
          <w:rFonts w:cs="FrankRuehl" w:hint="cs"/>
          <w:vanish/>
          <w:sz w:val="22"/>
          <w:szCs w:val="22"/>
          <w:shd w:val="clear" w:color="auto" w:fill="FFFF99"/>
          <w:rtl/>
        </w:rPr>
        <w:t xml:space="preserve"> שלושה ימים לפחות לפני המועד שנקבע לדיון, זולת אם הורה בית המשפט הוראה אחרת. </w:t>
      </w:r>
      <w:bookmarkEnd w:id="23"/>
    </w:p>
    <w:p w:rsidR="005C4FD2" w:rsidRDefault="005C4FD2">
      <w:pPr>
        <w:pStyle w:val="P00"/>
        <w:spacing w:before="72"/>
        <w:ind w:left="0" w:right="1134"/>
        <w:rPr>
          <w:rStyle w:val="default"/>
          <w:rFonts w:cs="FrankRuehl"/>
          <w:rtl/>
        </w:rPr>
      </w:pPr>
      <w:bookmarkStart w:id="24" w:name="Seif18"/>
      <w:bookmarkEnd w:id="24"/>
      <w:r>
        <w:rPr>
          <w:lang w:val="he-IL"/>
        </w:rPr>
        <w:pict>
          <v:rect id="_x0000_s1046" style="position:absolute;left:0;text-align:left;margin-left:464.5pt;margin-top:8.05pt;width:75.05pt;height:8pt;z-index:251662848" o:allowincell="f" filled="f" stroked="f" strokecolor="lime" strokeweight=".25pt">
            <v:textbox style="mso-next-textbox:#_x0000_s1046" inset="0,0,0,0">
              <w:txbxContent>
                <w:p w:rsidR="005C4FD2" w:rsidRDefault="005C4FD2">
                  <w:pPr>
                    <w:spacing w:line="160" w:lineRule="exact"/>
                    <w:jc w:val="left"/>
                    <w:rPr>
                      <w:rFonts w:cs="Miriam"/>
                      <w:noProof/>
                      <w:szCs w:val="18"/>
                      <w:rtl/>
                    </w:rPr>
                  </w:pPr>
                  <w:r>
                    <w:rPr>
                      <w:rFonts w:cs="Miriam"/>
                      <w:szCs w:val="18"/>
                      <w:rtl/>
                    </w:rPr>
                    <w:t>ס</w:t>
                  </w:r>
                  <w:r>
                    <w:rPr>
                      <w:rFonts w:cs="Miriam" w:hint="cs"/>
                      <w:szCs w:val="18"/>
                      <w:rtl/>
                    </w:rPr>
                    <w:t>דר הטיעון</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 xml:space="preserve">שעת הדיון יפתח המשיב ולעותר תהיה הזכות להשיב, ורשאי בית המשפט להרשות למשיב להשיב לטענות העותר. </w:t>
      </w:r>
    </w:p>
    <w:p w:rsidR="005C4FD2" w:rsidRDefault="005C4FD2">
      <w:pPr>
        <w:pStyle w:val="P00"/>
        <w:spacing w:before="72"/>
        <w:ind w:left="0" w:right="1134"/>
        <w:rPr>
          <w:rStyle w:val="default"/>
          <w:rFonts w:cs="FrankRuehl"/>
          <w:rtl/>
        </w:rPr>
      </w:pPr>
      <w:bookmarkStart w:id="25" w:name="Seif19"/>
      <w:bookmarkEnd w:id="25"/>
      <w:r>
        <w:rPr>
          <w:lang w:val="he-IL"/>
        </w:rPr>
        <w:pict>
          <v:rect id="_x0000_s1047" style="position:absolute;left:0;text-align:left;margin-left:464.5pt;margin-top:8.05pt;width:75.05pt;height:24pt;z-index:251663872" o:allowincell="f" filled="f" stroked="f" strokecolor="lime" strokeweight=".25pt">
            <v:textbox style="mso-next-textbox:#_x0000_s1047" inset="0,0,0,0">
              <w:txbxContent>
                <w:p w:rsidR="005C4FD2" w:rsidRDefault="005C4FD2">
                  <w:pPr>
                    <w:spacing w:line="160" w:lineRule="exact"/>
                    <w:jc w:val="left"/>
                    <w:rPr>
                      <w:rFonts w:cs="Miriam"/>
                      <w:noProof/>
                      <w:szCs w:val="18"/>
                      <w:rtl/>
                    </w:rPr>
                  </w:pPr>
                  <w:r>
                    <w:rPr>
                      <w:rFonts w:cs="Miriam"/>
                      <w:szCs w:val="18"/>
                      <w:rtl/>
                    </w:rPr>
                    <w:t>ר</w:t>
                  </w:r>
                  <w:r>
                    <w:rPr>
                      <w:rFonts w:cs="Miriam" w:hint="cs"/>
                      <w:szCs w:val="18"/>
                      <w:rtl/>
                    </w:rPr>
                    <w:t xml:space="preserve">שות בעל דין </w:t>
                  </w:r>
                  <w:r>
                    <w:rPr>
                      <w:rFonts w:cs="Miriam"/>
                      <w:szCs w:val="18"/>
                      <w:rtl/>
                    </w:rPr>
                    <w:t>ל</w:t>
                  </w:r>
                  <w:r>
                    <w:rPr>
                      <w:rFonts w:cs="Miriam" w:hint="cs"/>
                      <w:szCs w:val="18"/>
                      <w:rtl/>
                    </w:rPr>
                    <w:t xml:space="preserve">חקור את </w:t>
                  </w:r>
                  <w:r>
                    <w:rPr>
                      <w:rFonts w:cs="Miriam"/>
                      <w:szCs w:val="18"/>
                      <w:rtl/>
                    </w:rPr>
                    <w:t>ה</w:t>
                  </w:r>
                  <w:r>
                    <w:rPr>
                      <w:rFonts w:cs="Miriam" w:hint="cs"/>
                      <w:szCs w:val="18"/>
                      <w:rtl/>
                    </w:rPr>
                    <w:t>מצהיר</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דין הרוצה לחקור את מי שהצהיר מטעם בעל הדין שכנגד, רשאי בית המשפט להתיר לו לעשות כן, אם ראה צורך</w:t>
      </w:r>
      <w:r>
        <w:rPr>
          <w:rStyle w:val="default"/>
          <w:rFonts w:cs="FrankRuehl"/>
          <w:rtl/>
        </w:rPr>
        <w:t xml:space="preserve"> </w:t>
      </w:r>
      <w:r>
        <w:rPr>
          <w:rStyle w:val="default"/>
          <w:rFonts w:cs="FrankRuehl" w:hint="cs"/>
          <w:rtl/>
        </w:rPr>
        <w:t>בכך לשם עשיית צדק.</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הדין הרוצה לחקור כאמור, ימציא לבעל הדין שכנגד הודעה על כך, לא יאוחר מארבעה עשר ימים לאחר תום המועד להגשת תצהיר תשובה לצו-על-תנאי, או תוך הזמן שקבע לכך בית המשפט; לא בא המצהיר בהתאם להודעה, לא ישמש התצהיר שלו ראיה אלא ברשות בית </w:t>
      </w:r>
      <w:r>
        <w:rPr>
          <w:rStyle w:val="default"/>
          <w:rFonts w:cs="FrankRuehl"/>
          <w:rtl/>
        </w:rPr>
        <w:t>ה</w:t>
      </w:r>
      <w:r>
        <w:rPr>
          <w:rStyle w:val="default"/>
          <w:rFonts w:cs="FrankRuehl" w:hint="cs"/>
          <w:rtl/>
        </w:rPr>
        <w:t xml:space="preserve">משפט. </w:t>
      </w:r>
    </w:p>
    <w:p w:rsidR="005C4FD2" w:rsidRDefault="005C4FD2">
      <w:pPr>
        <w:pStyle w:val="P00"/>
        <w:spacing w:before="72"/>
        <w:ind w:left="0" w:right="1134"/>
        <w:rPr>
          <w:rStyle w:val="default"/>
          <w:rFonts w:cs="FrankRuehl"/>
          <w:rtl/>
        </w:rPr>
      </w:pPr>
      <w:bookmarkStart w:id="26" w:name="Seif20"/>
      <w:bookmarkEnd w:id="26"/>
      <w:r>
        <w:rPr>
          <w:lang w:val="he-IL"/>
        </w:rPr>
        <w:pict>
          <v:rect id="_x0000_s1048" style="position:absolute;left:0;text-align:left;margin-left:464.5pt;margin-top:8.05pt;width:75.05pt;height:8pt;z-index:251664896" o:allowincell="f" filled="f" stroked="f" strokecolor="lime" strokeweight=".25pt">
            <v:textbox style="mso-next-textbox:#_x0000_s1048" inset="0,0,0,0">
              <w:txbxContent>
                <w:p w:rsidR="005C4FD2" w:rsidRDefault="005C4FD2">
                  <w:pPr>
                    <w:spacing w:line="160" w:lineRule="exact"/>
                    <w:jc w:val="left"/>
                    <w:rPr>
                      <w:rFonts w:cs="Miriam"/>
                      <w:noProof/>
                      <w:szCs w:val="18"/>
                      <w:rtl/>
                    </w:rPr>
                  </w:pPr>
                  <w:r>
                    <w:rPr>
                      <w:rFonts w:cs="Miriam"/>
                      <w:szCs w:val="18"/>
                      <w:rtl/>
                    </w:rPr>
                    <w:t>צ</w:t>
                  </w:r>
                  <w:r>
                    <w:rPr>
                      <w:rFonts w:cs="Miriam" w:hint="cs"/>
                      <w:szCs w:val="18"/>
                      <w:rtl/>
                    </w:rPr>
                    <w:t>ו-ביניים</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 xml:space="preserve">ית המשפט רשאי ליתן צווי ביניים, לבטלם ולשנותם, כפי שייראה לו בנסיבות הענין. </w:t>
      </w:r>
    </w:p>
    <w:p w:rsidR="005C4FD2" w:rsidRDefault="005C4FD2">
      <w:pPr>
        <w:pStyle w:val="P00"/>
        <w:spacing w:before="72"/>
        <w:ind w:left="0" w:right="1134"/>
        <w:rPr>
          <w:rStyle w:val="default"/>
          <w:rFonts w:cs="FrankRuehl" w:hint="cs"/>
          <w:rtl/>
        </w:rPr>
      </w:pPr>
      <w:bookmarkStart w:id="27" w:name="Seif21"/>
      <w:bookmarkEnd w:id="27"/>
      <w:r>
        <w:rPr>
          <w:lang w:val="he-IL"/>
        </w:rPr>
        <w:pict>
          <v:rect id="_x0000_s1049" style="position:absolute;left:0;text-align:left;margin-left:464.5pt;margin-top:8.05pt;width:75.05pt;height:24pt;z-index:251665920" o:allowincell="f" filled="f" stroked="f" strokecolor="lime" strokeweight=".25pt">
            <v:textbox style="mso-next-textbox:#_x0000_s1049" inset="0,0,0,0">
              <w:txbxContent>
                <w:p w:rsidR="005C4FD2" w:rsidRDefault="005C4FD2">
                  <w:pPr>
                    <w:spacing w:line="160" w:lineRule="exact"/>
                    <w:jc w:val="left"/>
                    <w:rPr>
                      <w:rFonts w:cs="Miriam" w:hint="cs"/>
                      <w:szCs w:val="18"/>
                      <w:rtl/>
                    </w:rPr>
                  </w:pPr>
                  <w:r>
                    <w:rPr>
                      <w:rFonts w:cs="Miriam"/>
                      <w:szCs w:val="18"/>
                      <w:rtl/>
                    </w:rPr>
                    <w:t>ת</w:t>
                  </w:r>
                  <w:r>
                    <w:rPr>
                      <w:rFonts w:cs="Miriam" w:hint="cs"/>
                      <w:szCs w:val="18"/>
                      <w:rtl/>
                    </w:rPr>
                    <w:t xml:space="preserve">קופה פגרה </w:t>
                  </w:r>
                  <w:r>
                    <w:rPr>
                      <w:rFonts w:cs="Miriam"/>
                      <w:szCs w:val="18"/>
                      <w:rtl/>
                    </w:rPr>
                    <w:t>ל</w:t>
                  </w:r>
                  <w:r>
                    <w:rPr>
                      <w:rFonts w:cs="Miriam" w:hint="cs"/>
                      <w:szCs w:val="18"/>
                      <w:rtl/>
                    </w:rPr>
                    <w:t>א תובא במנין</w:t>
                  </w:r>
                </w:p>
                <w:p w:rsidR="005C4FD2" w:rsidRDefault="005C4FD2">
                  <w:pPr>
                    <w:spacing w:line="160" w:lineRule="exact"/>
                    <w:jc w:val="left"/>
                    <w:rPr>
                      <w:rFonts w:cs="Miriam"/>
                      <w:noProof/>
                      <w:szCs w:val="18"/>
                      <w:rtl/>
                    </w:rPr>
                  </w:pPr>
                  <w:r>
                    <w:rPr>
                      <w:rFonts w:cs="Miriam" w:hint="cs"/>
                      <w:szCs w:val="18"/>
                      <w:rtl/>
                    </w:rPr>
                    <w:t>תק' תשנ"ו-1996</w:t>
                  </w:r>
                </w:p>
              </w:txbxContent>
            </v:textbox>
            <w10:anchorlock/>
          </v:rect>
        </w:pict>
      </w:r>
      <w:r>
        <w:rPr>
          <w:rStyle w:val="big-number"/>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תקופת פגרה של בית המשפט לא תובא במנין הימים שנקבעו בתקנות אלה או שנקבעו בידי בית המשפט או הרשם, אלא אם כן הורה בית המשפט או הרשם, לפי הענין, הוראה אחרת.</w:t>
      </w:r>
    </w:p>
    <w:p w:rsidR="005C4FD2" w:rsidRPr="00D278D7" w:rsidRDefault="005C4FD2">
      <w:pPr>
        <w:pStyle w:val="P00"/>
        <w:spacing w:before="0"/>
        <w:ind w:left="0" w:right="1134"/>
        <w:rPr>
          <w:rStyle w:val="default"/>
          <w:rFonts w:cs="FrankRuehl" w:hint="cs"/>
          <w:vanish/>
          <w:color w:val="FF0000"/>
          <w:szCs w:val="20"/>
          <w:shd w:val="clear" w:color="auto" w:fill="FFFF99"/>
          <w:rtl/>
        </w:rPr>
      </w:pPr>
      <w:bookmarkStart w:id="28" w:name="Rov38"/>
      <w:r w:rsidRPr="00D278D7">
        <w:rPr>
          <w:rStyle w:val="default"/>
          <w:rFonts w:cs="FrankRuehl" w:hint="cs"/>
          <w:vanish/>
          <w:color w:val="FF0000"/>
          <w:szCs w:val="20"/>
          <w:shd w:val="clear" w:color="auto" w:fill="FFFF99"/>
          <w:rtl/>
        </w:rPr>
        <w:t>מיום 1.7.1996</w:t>
      </w:r>
    </w:p>
    <w:p w:rsidR="005C4FD2" w:rsidRPr="00D278D7" w:rsidRDefault="005C4FD2">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תשנ"ו-1996</w:t>
      </w:r>
    </w:p>
    <w:p w:rsidR="005C4FD2" w:rsidRPr="00D278D7" w:rsidRDefault="005C4FD2">
      <w:pPr>
        <w:pStyle w:val="P00"/>
        <w:spacing w:before="0"/>
        <w:ind w:left="0" w:right="1134"/>
        <w:rPr>
          <w:rStyle w:val="default"/>
          <w:rFonts w:cs="FrankRuehl" w:hint="cs"/>
          <w:vanish/>
          <w:szCs w:val="20"/>
          <w:shd w:val="clear" w:color="auto" w:fill="FFFF99"/>
          <w:rtl/>
        </w:rPr>
      </w:pPr>
      <w:hyperlink r:id="rId14" w:history="1">
        <w:r w:rsidRPr="00D278D7">
          <w:rPr>
            <w:rStyle w:val="Hyperlink"/>
            <w:rFonts w:hint="cs"/>
            <w:vanish/>
            <w:szCs w:val="20"/>
            <w:shd w:val="clear" w:color="auto" w:fill="FFFF99"/>
            <w:rtl/>
          </w:rPr>
          <w:t>ק"ת תשנ"ו מס' 5766</w:t>
        </w:r>
      </w:hyperlink>
      <w:r w:rsidRPr="00D278D7">
        <w:rPr>
          <w:rStyle w:val="default"/>
          <w:rFonts w:cs="FrankRuehl" w:hint="cs"/>
          <w:vanish/>
          <w:szCs w:val="20"/>
          <w:shd w:val="clear" w:color="auto" w:fill="FFFF99"/>
          <w:rtl/>
        </w:rPr>
        <w:t xml:space="preserve"> מיום 20.6.1996 עמ' 1324</w:t>
      </w:r>
    </w:p>
    <w:p w:rsidR="005C4FD2" w:rsidRDefault="005C4FD2">
      <w:pPr>
        <w:pStyle w:val="P00"/>
        <w:spacing w:before="0"/>
        <w:ind w:left="0" w:right="1134"/>
        <w:rPr>
          <w:rStyle w:val="default"/>
          <w:rFonts w:cs="FrankRuehl"/>
          <w:b/>
          <w:bCs/>
          <w:sz w:val="2"/>
          <w:szCs w:val="2"/>
          <w:rtl/>
        </w:rPr>
      </w:pPr>
      <w:r w:rsidRPr="00D278D7">
        <w:rPr>
          <w:rStyle w:val="default"/>
          <w:rFonts w:cs="FrankRuehl" w:hint="cs"/>
          <w:b/>
          <w:bCs/>
          <w:vanish/>
          <w:szCs w:val="20"/>
          <w:shd w:val="clear" w:color="auto" w:fill="FFFF99"/>
          <w:rtl/>
        </w:rPr>
        <w:t>הוספת תקנה 19א</w:t>
      </w:r>
      <w:bookmarkEnd w:id="28"/>
    </w:p>
    <w:p w:rsidR="005C4FD2" w:rsidRDefault="005C4FD2">
      <w:pPr>
        <w:pStyle w:val="P00"/>
        <w:spacing w:before="72"/>
        <w:ind w:left="0" w:right="1134"/>
        <w:rPr>
          <w:rStyle w:val="default"/>
          <w:rFonts w:cs="FrankRuehl"/>
          <w:rtl/>
        </w:rPr>
      </w:pPr>
      <w:bookmarkStart w:id="29" w:name="Seif22"/>
      <w:bookmarkEnd w:id="29"/>
      <w:r>
        <w:rPr>
          <w:lang w:val="he-IL"/>
        </w:rPr>
        <w:pict>
          <v:rect id="_x0000_s1050" style="position:absolute;left:0;text-align:left;margin-left:464.5pt;margin-top:8.05pt;width:75.05pt;height:16.35pt;z-index:251666944" o:allowincell="f" filled="f" stroked="f" strokecolor="lime" strokeweight=".25pt">
            <v:textbox style="mso-next-textbox:#_x0000_s1050" inset="0,0,0,0">
              <w:txbxContent>
                <w:p w:rsidR="005C4FD2" w:rsidRDefault="005C4FD2">
                  <w:pPr>
                    <w:spacing w:line="160" w:lineRule="exact"/>
                    <w:jc w:val="left"/>
                    <w:rPr>
                      <w:rFonts w:cs="Miriam"/>
                      <w:noProof/>
                      <w:szCs w:val="18"/>
                      <w:rtl/>
                    </w:rPr>
                  </w:pPr>
                  <w:r>
                    <w:rPr>
                      <w:rFonts w:cs="Miriam"/>
                      <w:szCs w:val="18"/>
                      <w:rtl/>
                    </w:rPr>
                    <w:t>ס</w:t>
                  </w:r>
                  <w:r>
                    <w:rPr>
                      <w:rFonts w:cs="Miriam" w:hint="cs"/>
                      <w:szCs w:val="18"/>
                      <w:rtl/>
                    </w:rPr>
                    <w:t>מכות מיוחדת</w:t>
                  </w:r>
                </w:p>
              </w:txbxContent>
            </v:textbox>
            <w10:anchorlock/>
          </v:rect>
        </w:pict>
      </w:r>
      <w:r>
        <w:rPr>
          <w:rStyle w:val="big-number"/>
          <w:rtl/>
        </w:rPr>
        <w:t>20.</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ראה בית המשפט שנסיבות הענין ומידת הצדק מחייבות שלא להשהות את הדיון בעתירה שלפניו, רשאי הוא לדון בה כאילו לא היו קיימות תקנות 12 עד 14.</w:t>
      </w:r>
    </w:p>
    <w:p w:rsidR="005C4FD2" w:rsidRDefault="005C4FD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ענין שלא נקבע בתקנות אלה רשאי בית המשפט, לפי שיקול דעתו, אם ראה צורך בכך לעשיית צדק, לנהוג כדרך שנוהגים במשפט</w:t>
      </w:r>
      <w:r>
        <w:rPr>
          <w:rStyle w:val="default"/>
          <w:rFonts w:cs="FrankRuehl"/>
          <w:rtl/>
        </w:rPr>
        <w:t xml:space="preserve"> </w:t>
      </w:r>
      <w:r>
        <w:rPr>
          <w:rStyle w:val="default"/>
          <w:rFonts w:cs="FrankRuehl" w:hint="cs"/>
          <w:rtl/>
        </w:rPr>
        <w:t xml:space="preserve">לפני בית משפט מחוזי. </w:t>
      </w:r>
    </w:p>
    <w:p w:rsidR="005C4FD2" w:rsidRDefault="00D278D7" w:rsidP="00D278D7">
      <w:pPr>
        <w:pStyle w:val="P00"/>
        <w:spacing w:before="72"/>
        <w:ind w:left="0" w:right="1134"/>
        <w:rPr>
          <w:rStyle w:val="default"/>
          <w:rFonts w:cs="FrankRuehl"/>
          <w:rtl/>
        </w:rPr>
      </w:pPr>
      <w:r>
        <w:rPr>
          <w:lang w:val="he-IL"/>
        </w:rPr>
        <w:pict>
          <v:rect id="_x0000_s1061" style="position:absolute;left:0;text-align:left;margin-left:464.5pt;margin-top:8.05pt;width:75.05pt;height:8pt;z-index:251673088" o:allowincell="f" filled="f" stroked="f" strokecolor="lime" strokeweight=".25pt">
            <v:textbox style="mso-next-textbox:#_x0000_s1061" inset="0,0,0,0">
              <w:txbxContent>
                <w:p w:rsidR="00D278D7" w:rsidRDefault="00D278D7" w:rsidP="00D278D7">
                  <w:pPr>
                    <w:spacing w:line="160" w:lineRule="exact"/>
                    <w:jc w:val="left"/>
                    <w:rPr>
                      <w:rFonts w:cs="Miriam"/>
                      <w:noProof/>
                      <w:szCs w:val="18"/>
                      <w:rtl/>
                    </w:rPr>
                  </w:pPr>
                  <w:r>
                    <w:rPr>
                      <w:rFonts w:cs="Miriam"/>
                      <w:szCs w:val="18"/>
                      <w:rtl/>
                    </w:rPr>
                    <w:t>ת</w:t>
                  </w:r>
                  <w:r>
                    <w:rPr>
                      <w:rFonts w:cs="Miriam" w:hint="cs"/>
                      <w:szCs w:val="18"/>
                      <w:rtl/>
                    </w:rPr>
                    <w:t>ק' תשפ"א-2020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r w:rsidR="005C4FD2">
        <w:rPr>
          <w:rStyle w:val="default"/>
          <w:rFonts w:cs="FrankRuehl" w:hint="cs"/>
          <w:rtl/>
        </w:rPr>
        <w:t>.</w:t>
      </w:r>
    </w:p>
    <w:p w:rsidR="00D278D7" w:rsidRPr="00D278D7" w:rsidRDefault="00D278D7" w:rsidP="00D278D7">
      <w:pPr>
        <w:pStyle w:val="P00"/>
        <w:spacing w:before="0"/>
        <w:ind w:left="0" w:right="1134"/>
        <w:rPr>
          <w:rStyle w:val="default"/>
          <w:rFonts w:ascii="FrankRuehl" w:hAnsi="FrankRuehl" w:cs="FrankRuehl"/>
          <w:vanish/>
          <w:color w:val="FF0000"/>
          <w:szCs w:val="20"/>
          <w:shd w:val="clear" w:color="auto" w:fill="FFFF99"/>
          <w:rtl/>
        </w:rPr>
      </w:pPr>
      <w:bookmarkStart w:id="30" w:name="Rov40"/>
      <w:r w:rsidRPr="00D278D7">
        <w:rPr>
          <w:rStyle w:val="default"/>
          <w:rFonts w:ascii="FrankRuehl" w:hAnsi="FrankRuehl" w:cs="FrankRuehl"/>
          <w:vanish/>
          <w:color w:val="FF0000"/>
          <w:szCs w:val="20"/>
          <w:shd w:val="clear" w:color="auto" w:fill="FFFF99"/>
          <w:rtl/>
        </w:rPr>
        <w:t>מיום 1.1.2021</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b/>
          <w:bCs/>
          <w:vanish/>
          <w:szCs w:val="20"/>
          <w:shd w:val="clear" w:color="auto" w:fill="FFFF99"/>
          <w:rtl/>
        </w:rPr>
        <w:t>תק' תשפ"א-2020</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hyperlink r:id="rId15" w:history="1">
        <w:r w:rsidRPr="00D278D7">
          <w:rPr>
            <w:rStyle w:val="Hyperlink"/>
            <w:rFonts w:ascii="FrankRuehl" w:hAnsi="FrankRuehl"/>
            <w:vanish/>
            <w:szCs w:val="20"/>
            <w:shd w:val="clear" w:color="auto" w:fill="FFFF99"/>
            <w:rtl/>
          </w:rPr>
          <w:t>ק"ת תשפ"א מס' 9042</w:t>
        </w:r>
      </w:hyperlink>
      <w:r w:rsidRPr="00D278D7">
        <w:rPr>
          <w:rStyle w:val="default"/>
          <w:rFonts w:ascii="FrankRuehl" w:hAnsi="FrankRuehl" w:cs="FrankRuehl"/>
          <w:vanish/>
          <w:szCs w:val="20"/>
          <w:shd w:val="clear" w:color="auto" w:fill="FFFF99"/>
          <w:rtl/>
        </w:rPr>
        <w:t xml:space="preserve"> מיום 31.12.2020 עמ' 1292</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b/>
          <w:bCs/>
          <w:vanish/>
          <w:szCs w:val="20"/>
          <w:shd w:val="clear" w:color="auto" w:fill="FFFF99"/>
          <w:rtl/>
        </w:rPr>
        <w:t>מחיקת תקנה 20(ג)</w:t>
      </w:r>
    </w:p>
    <w:p w:rsidR="00D278D7" w:rsidRPr="00D278D7" w:rsidRDefault="00D278D7" w:rsidP="00D278D7">
      <w:pPr>
        <w:pStyle w:val="P0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vanish/>
          <w:szCs w:val="20"/>
          <w:shd w:val="clear" w:color="auto" w:fill="FFFF99"/>
          <w:rtl/>
        </w:rPr>
        <w:t>הנוסח הקודם:</w:t>
      </w:r>
    </w:p>
    <w:p w:rsidR="00D278D7" w:rsidRPr="00D278D7" w:rsidRDefault="00D278D7" w:rsidP="00D278D7">
      <w:pPr>
        <w:pStyle w:val="P00"/>
        <w:spacing w:before="0"/>
        <w:ind w:left="0" w:right="1134"/>
        <w:rPr>
          <w:rStyle w:val="default"/>
          <w:rFonts w:cs="FrankRuehl" w:hint="cs"/>
          <w:strike/>
          <w:sz w:val="2"/>
          <w:szCs w:val="2"/>
          <w:rtl/>
        </w:rPr>
      </w:pPr>
      <w:r w:rsidRPr="00D278D7">
        <w:rPr>
          <w:vanish/>
          <w:sz w:val="16"/>
          <w:szCs w:val="22"/>
          <w:shd w:val="clear" w:color="auto" w:fill="FFFF99"/>
          <w:rtl/>
        </w:rPr>
        <w:tab/>
      </w:r>
      <w:r w:rsidRPr="00D278D7">
        <w:rPr>
          <w:rStyle w:val="default"/>
          <w:rFonts w:cs="FrankRuehl"/>
          <w:strike/>
          <w:vanish/>
          <w:sz w:val="16"/>
          <w:szCs w:val="22"/>
          <w:shd w:val="clear" w:color="auto" w:fill="FFFF99"/>
          <w:rtl/>
        </w:rPr>
        <w:t>(</w:t>
      </w:r>
      <w:r w:rsidRPr="00D278D7">
        <w:rPr>
          <w:rStyle w:val="default"/>
          <w:rFonts w:cs="FrankRuehl" w:hint="cs"/>
          <w:strike/>
          <w:vanish/>
          <w:sz w:val="16"/>
          <w:szCs w:val="22"/>
          <w:shd w:val="clear" w:color="auto" w:fill="FFFF99"/>
          <w:rtl/>
        </w:rPr>
        <w:t>ג)</w:t>
      </w:r>
      <w:r w:rsidRPr="00D278D7">
        <w:rPr>
          <w:rStyle w:val="default"/>
          <w:rFonts w:cs="FrankRuehl"/>
          <w:strike/>
          <w:vanish/>
          <w:sz w:val="16"/>
          <w:szCs w:val="22"/>
          <w:shd w:val="clear" w:color="auto" w:fill="FFFF99"/>
          <w:rtl/>
        </w:rPr>
        <w:tab/>
      </w:r>
      <w:r w:rsidRPr="00D278D7">
        <w:rPr>
          <w:rStyle w:val="default"/>
          <w:rFonts w:cs="FrankRuehl" w:hint="cs"/>
          <w:strike/>
          <w:vanish/>
          <w:sz w:val="16"/>
          <w:szCs w:val="22"/>
          <w:shd w:val="clear" w:color="auto" w:fill="FFFF99"/>
          <w:rtl/>
        </w:rPr>
        <w:t>האמור בתקנה 518 לתקנות סדר הדין האזרחי, תשמ"ד-1984, יחול בשינויים המחוייבים בבית המשפט הגבוה לצדק.</w:t>
      </w:r>
      <w:bookmarkEnd w:id="30"/>
    </w:p>
    <w:p w:rsidR="005C4FD2" w:rsidRDefault="005C4FD2">
      <w:pPr>
        <w:pStyle w:val="P00"/>
        <w:spacing w:before="72"/>
        <w:ind w:left="0" w:right="1134"/>
        <w:rPr>
          <w:rStyle w:val="default"/>
          <w:rFonts w:cs="FrankRuehl" w:hint="cs"/>
          <w:rtl/>
        </w:rPr>
      </w:pPr>
      <w:bookmarkStart w:id="31" w:name="Seif23"/>
      <w:bookmarkEnd w:id="31"/>
      <w:r>
        <w:rPr>
          <w:lang w:val="he-IL"/>
        </w:rPr>
        <w:pict>
          <v:rect id="_x0000_s1051" style="position:absolute;left:0;text-align:left;margin-left:464.5pt;margin-top:8.05pt;width:75.05pt;height:8pt;z-index:251667968" o:allowincell="f" filled="f" stroked="f" strokecolor="lime" strokeweight=".25pt">
            <v:textbox style="mso-next-textbox:#_x0000_s1051" inset="0,0,0,0">
              <w:txbxContent>
                <w:p w:rsidR="005C4FD2" w:rsidRDefault="005C4FD2">
                  <w:pPr>
                    <w:spacing w:line="160" w:lineRule="exact"/>
                    <w:jc w:val="left"/>
                    <w:rPr>
                      <w:rFonts w:cs="Miriam"/>
                      <w:noProof/>
                      <w:szCs w:val="18"/>
                      <w:rtl/>
                    </w:rPr>
                  </w:pPr>
                  <w:r>
                    <w:rPr>
                      <w:rFonts w:cs="Miriam"/>
                      <w:szCs w:val="18"/>
                      <w:rtl/>
                    </w:rPr>
                    <w:t>ה</w:t>
                  </w:r>
                  <w:r>
                    <w:rPr>
                      <w:rFonts w:cs="Miriam" w:hint="cs"/>
                      <w:szCs w:val="18"/>
                      <w:rtl/>
                    </w:rPr>
                    <w:t>טפסים</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צווים יהיו לפי הטפסים 4, 5, 6 שבתוספת והם נתונים לשימוש בתיאומים לנסיבות הענין.</w:t>
      </w:r>
    </w:p>
    <w:p w:rsidR="005C4FD2" w:rsidRDefault="005C4FD2" w:rsidP="003834AB">
      <w:pPr>
        <w:pStyle w:val="P00"/>
        <w:spacing w:before="72"/>
        <w:ind w:left="0" w:right="1134"/>
        <w:rPr>
          <w:rStyle w:val="default"/>
          <w:rFonts w:cs="FrankRuehl"/>
          <w:rtl/>
        </w:rPr>
      </w:pPr>
      <w:bookmarkStart w:id="32" w:name="Seif26"/>
      <w:bookmarkEnd w:id="32"/>
      <w:r>
        <w:rPr>
          <w:lang w:val="he-IL"/>
        </w:rPr>
        <w:pict>
          <v:rect id="_x0000_s1055" style="position:absolute;left:0;text-align:left;margin-left:464.5pt;margin-top:8.05pt;width:75.05pt;height:25.35pt;z-index:251672064" o:allowincell="f" filled="f" stroked="f" strokecolor="lime" strokeweight=".25pt">
            <v:textbox style="mso-next-textbox:#_x0000_s1055" inset="0,0,0,0">
              <w:txbxContent>
                <w:p w:rsidR="005C4FD2" w:rsidRDefault="005C4FD2">
                  <w:pPr>
                    <w:spacing w:line="160" w:lineRule="exact"/>
                    <w:jc w:val="left"/>
                    <w:rPr>
                      <w:rFonts w:cs="Miriam" w:hint="cs"/>
                      <w:szCs w:val="18"/>
                      <w:rtl/>
                    </w:rPr>
                  </w:pPr>
                  <w:r>
                    <w:rPr>
                      <w:rFonts w:cs="Miriam" w:hint="cs"/>
                      <w:szCs w:val="18"/>
                      <w:rtl/>
                    </w:rPr>
                    <w:t>החלת סדר הדין האזרחי</w:t>
                  </w:r>
                </w:p>
                <w:p w:rsidR="002743F7" w:rsidRDefault="005C4FD2" w:rsidP="00D278D7">
                  <w:pPr>
                    <w:spacing w:line="160" w:lineRule="exact"/>
                    <w:jc w:val="left"/>
                    <w:rPr>
                      <w:rFonts w:cs="Miriam" w:hint="cs"/>
                      <w:noProof/>
                      <w:szCs w:val="18"/>
                      <w:rtl/>
                    </w:rPr>
                  </w:pPr>
                  <w:r>
                    <w:rPr>
                      <w:rFonts w:cs="Miriam" w:hint="cs"/>
                      <w:szCs w:val="18"/>
                      <w:rtl/>
                    </w:rPr>
                    <w:t xml:space="preserve">תק' </w:t>
                  </w:r>
                  <w:r w:rsidR="00D278D7">
                    <w:rPr>
                      <w:rFonts w:cs="Miriam" w:hint="cs"/>
                      <w:szCs w:val="18"/>
                      <w:rtl/>
                    </w:rPr>
                    <w:t>תשפ"א-2020</w:t>
                  </w:r>
                </w:p>
              </w:txbxContent>
            </v:textbox>
            <w10:anchorlock/>
          </v:rect>
        </w:pict>
      </w:r>
      <w:r>
        <w:rPr>
          <w:rStyle w:val="big-number"/>
          <w:rtl/>
        </w:rPr>
        <w:t>21</w:t>
      </w:r>
      <w:r>
        <w:rPr>
          <w:rStyle w:val="default"/>
          <w:rFonts w:cs="FrankRuehl" w:hint="cs"/>
          <w:rtl/>
        </w:rPr>
        <w:t>א</w:t>
      </w:r>
      <w:r>
        <w:rPr>
          <w:rStyle w:val="default"/>
          <w:rFonts w:cs="FrankRuehl"/>
          <w:rtl/>
        </w:rPr>
        <w:t>.</w:t>
      </w:r>
      <w:r>
        <w:rPr>
          <w:rStyle w:val="default"/>
          <w:rFonts w:cs="FrankRuehl"/>
          <w:rtl/>
        </w:rPr>
        <w:tab/>
      </w:r>
      <w:r w:rsidR="00D278D7">
        <w:rPr>
          <w:rStyle w:val="default"/>
          <w:rFonts w:cs="FrankRuehl" w:hint="cs"/>
          <w:rtl/>
        </w:rPr>
        <w:t>תקנה 9(ה), פרק י"ט לחלק ב' ותקנות 170 ו-171 בתקנות סדר הדין האזרחי, התשע"ט-2018, יחולו בבית המשפט הגבוה לצדק, בשינויים המחויבים, לפי העניין</w:t>
      </w:r>
      <w:r>
        <w:rPr>
          <w:rStyle w:val="default"/>
          <w:rFonts w:cs="FrankRuehl"/>
          <w:rtl/>
        </w:rPr>
        <w:t>.</w:t>
      </w:r>
    </w:p>
    <w:p w:rsidR="002743F7" w:rsidRPr="00D278D7" w:rsidRDefault="002743F7" w:rsidP="002743F7">
      <w:pPr>
        <w:pStyle w:val="P00"/>
        <w:spacing w:before="0"/>
        <w:ind w:left="0" w:right="1134"/>
        <w:rPr>
          <w:rStyle w:val="default"/>
          <w:rFonts w:cs="FrankRuehl" w:hint="cs"/>
          <w:vanish/>
          <w:color w:val="FF0000"/>
          <w:szCs w:val="20"/>
          <w:shd w:val="clear" w:color="auto" w:fill="FFFF99"/>
          <w:rtl/>
        </w:rPr>
      </w:pPr>
      <w:bookmarkStart w:id="33" w:name="Rov39"/>
      <w:r w:rsidRPr="00D278D7">
        <w:rPr>
          <w:rStyle w:val="default"/>
          <w:rFonts w:cs="FrankRuehl" w:hint="cs"/>
          <w:vanish/>
          <w:color w:val="FF0000"/>
          <w:szCs w:val="20"/>
          <w:shd w:val="clear" w:color="auto" w:fill="FFFF99"/>
          <w:rtl/>
        </w:rPr>
        <w:t>מיום 14.7.2006</w:t>
      </w:r>
    </w:p>
    <w:p w:rsidR="002743F7" w:rsidRPr="00D278D7" w:rsidRDefault="002743F7" w:rsidP="002743F7">
      <w:pPr>
        <w:pStyle w:val="P00"/>
        <w:spacing w:before="0"/>
        <w:ind w:left="0" w:right="1134"/>
        <w:rPr>
          <w:rStyle w:val="default"/>
          <w:rFonts w:cs="FrankRuehl" w:hint="cs"/>
          <w:b/>
          <w:bCs/>
          <w:vanish/>
          <w:szCs w:val="20"/>
          <w:shd w:val="clear" w:color="auto" w:fill="FFFF99"/>
          <w:rtl/>
        </w:rPr>
      </w:pPr>
      <w:r w:rsidRPr="00D278D7">
        <w:rPr>
          <w:rStyle w:val="default"/>
          <w:rFonts w:cs="FrankRuehl" w:hint="cs"/>
          <w:b/>
          <w:bCs/>
          <w:vanish/>
          <w:szCs w:val="20"/>
          <w:shd w:val="clear" w:color="auto" w:fill="FFFF99"/>
          <w:rtl/>
        </w:rPr>
        <w:t>תק' תשס"ו-2006</w:t>
      </w:r>
    </w:p>
    <w:p w:rsidR="002743F7" w:rsidRPr="00D278D7" w:rsidRDefault="002743F7" w:rsidP="002743F7">
      <w:pPr>
        <w:pStyle w:val="P00"/>
        <w:spacing w:before="0"/>
        <w:ind w:left="0" w:right="1134"/>
        <w:rPr>
          <w:rStyle w:val="default"/>
          <w:rFonts w:cs="FrankRuehl" w:hint="cs"/>
          <w:vanish/>
          <w:szCs w:val="20"/>
          <w:shd w:val="clear" w:color="auto" w:fill="FFFF99"/>
          <w:rtl/>
        </w:rPr>
      </w:pPr>
      <w:hyperlink r:id="rId16" w:history="1">
        <w:r w:rsidRPr="00D278D7">
          <w:rPr>
            <w:rStyle w:val="Hyperlink"/>
            <w:rFonts w:hint="cs"/>
            <w:vanish/>
            <w:szCs w:val="20"/>
            <w:shd w:val="clear" w:color="auto" w:fill="FFFF99"/>
            <w:rtl/>
          </w:rPr>
          <w:t>ק"ת תשס"ו מס' 6490</w:t>
        </w:r>
      </w:hyperlink>
      <w:r w:rsidRPr="00D278D7">
        <w:rPr>
          <w:rStyle w:val="default"/>
          <w:rFonts w:cs="FrankRuehl" w:hint="cs"/>
          <w:vanish/>
          <w:szCs w:val="20"/>
          <w:shd w:val="clear" w:color="auto" w:fill="FFFF99"/>
          <w:rtl/>
        </w:rPr>
        <w:t xml:space="preserve"> מיום 14.6.2006 עמ' 837</w:t>
      </w:r>
    </w:p>
    <w:p w:rsidR="002743F7" w:rsidRPr="00D278D7" w:rsidRDefault="002743F7" w:rsidP="002743F7">
      <w:pPr>
        <w:pStyle w:val="P00"/>
        <w:spacing w:before="0"/>
        <w:ind w:left="0" w:right="1134"/>
        <w:rPr>
          <w:rStyle w:val="default"/>
          <w:rFonts w:cs="FrankRuehl" w:hint="cs"/>
          <w:vanish/>
          <w:szCs w:val="20"/>
          <w:shd w:val="clear" w:color="auto" w:fill="FFFF99"/>
          <w:rtl/>
        </w:rPr>
      </w:pPr>
      <w:r w:rsidRPr="00D278D7">
        <w:rPr>
          <w:rStyle w:val="default"/>
          <w:rFonts w:cs="FrankRuehl" w:hint="cs"/>
          <w:b/>
          <w:bCs/>
          <w:vanish/>
          <w:szCs w:val="20"/>
          <w:shd w:val="clear" w:color="auto" w:fill="FFFF99"/>
          <w:rtl/>
        </w:rPr>
        <w:t>הוספת תקנה 21א</w:t>
      </w:r>
    </w:p>
    <w:p w:rsidR="002743F7" w:rsidRPr="00D278D7" w:rsidRDefault="002743F7" w:rsidP="002743F7">
      <w:pPr>
        <w:pStyle w:val="P00"/>
        <w:spacing w:before="0"/>
        <w:ind w:left="0" w:right="1134"/>
        <w:rPr>
          <w:rStyle w:val="default"/>
          <w:rFonts w:cs="FrankRuehl" w:hint="cs"/>
          <w:vanish/>
          <w:szCs w:val="20"/>
          <w:shd w:val="clear" w:color="auto" w:fill="FFFF99"/>
          <w:rtl/>
        </w:rPr>
      </w:pPr>
    </w:p>
    <w:p w:rsidR="002743F7" w:rsidRPr="00D278D7" w:rsidRDefault="002743F7" w:rsidP="00595933">
      <w:pPr>
        <w:pStyle w:val="P00"/>
        <w:spacing w:before="0"/>
        <w:ind w:left="0" w:right="1134"/>
        <w:rPr>
          <w:rStyle w:val="default"/>
          <w:rFonts w:cs="FrankRuehl" w:hint="cs"/>
          <w:vanish/>
          <w:color w:val="FF0000"/>
          <w:szCs w:val="20"/>
          <w:shd w:val="clear" w:color="auto" w:fill="FFFF99"/>
          <w:rtl/>
        </w:rPr>
      </w:pPr>
      <w:r w:rsidRPr="00D278D7">
        <w:rPr>
          <w:rStyle w:val="default"/>
          <w:rFonts w:cs="FrankRuehl" w:hint="cs"/>
          <w:vanish/>
          <w:color w:val="FF0000"/>
          <w:szCs w:val="20"/>
          <w:shd w:val="clear" w:color="auto" w:fill="FFFF99"/>
          <w:rtl/>
        </w:rPr>
        <w:t>מיום 6.1.2011 עד יום 5.1.201</w:t>
      </w:r>
      <w:r w:rsidR="00595933" w:rsidRPr="00D278D7">
        <w:rPr>
          <w:rStyle w:val="default"/>
          <w:rFonts w:cs="FrankRuehl" w:hint="cs"/>
          <w:vanish/>
          <w:color w:val="FF0000"/>
          <w:szCs w:val="20"/>
          <w:shd w:val="clear" w:color="auto" w:fill="FFFF99"/>
          <w:rtl/>
        </w:rPr>
        <w:t>6</w:t>
      </w:r>
    </w:p>
    <w:p w:rsidR="002743F7" w:rsidRPr="00D278D7" w:rsidRDefault="002743F7" w:rsidP="002743F7">
      <w:pPr>
        <w:pStyle w:val="P00"/>
        <w:spacing w:before="0"/>
        <w:ind w:left="0" w:right="1134"/>
        <w:rPr>
          <w:rStyle w:val="default"/>
          <w:rFonts w:cs="FrankRuehl" w:hint="cs"/>
          <w:vanish/>
          <w:szCs w:val="20"/>
          <w:shd w:val="clear" w:color="auto" w:fill="FFFF99"/>
          <w:rtl/>
        </w:rPr>
      </w:pPr>
      <w:r w:rsidRPr="00D278D7">
        <w:rPr>
          <w:rStyle w:val="default"/>
          <w:rFonts w:cs="FrankRuehl" w:hint="cs"/>
          <w:b/>
          <w:bCs/>
          <w:vanish/>
          <w:szCs w:val="20"/>
          <w:shd w:val="clear" w:color="auto" w:fill="FFFF99"/>
          <w:rtl/>
        </w:rPr>
        <w:t>הוראת שעה תשע"א-2011</w:t>
      </w:r>
    </w:p>
    <w:p w:rsidR="002743F7" w:rsidRPr="00D278D7" w:rsidRDefault="002743F7" w:rsidP="002743F7">
      <w:pPr>
        <w:pStyle w:val="P00"/>
        <w:spacing w:before="0"/>
        <w:ind w:left="0" w:right="1134"/>
        <w:rPr>
          <w:rStyle w:val="default"/>
          <w:rFonts w:cs="FrankRuehl" w:hint="cs"/>
          <w:vanish/>
          <w:szCs w:val="20"/>
          <w:shd w:val="clear" w:color="auto" w:fill="FFFF99"/>
          <w:rtl/>
        </w:rPr>
      </w:pPr>
      <w:hyperlink r:id="rId17" w:history="1">
        <w:r w:rsidRPr="00D278D7">
          <w:rPr>
            <w:rStyle w:val="Hyperlink"/>
            <w:rFonts w:hint="cs"/>
            <w:vanish/>
            <w:szCs w:val="20"/>
            <w:shd w:val="clear" w:color="auto" w:fill="FFFF99"/>
            <w:rtl/>
          </w:rPr>
          <w:t>ק"ת תשע"א מס' 6962</w:t>
        </w:r>
      </w:hyperlink>
      <w:r w:rsidRPr="00D278D7">
        <w:rPr>
          <w:rStyle w:val="default"/>
          <w:rFonts w:cs="FrankRuehl" w:hint="cs"/>
          <w:vanish/>
          <w:szCs w:val="20"/>
          <w:shd w:val="clear" w:color="auto" w:fill="FFFF99"/>
          <w:rtl/>
        </w:rPr>
        <w:t xml:space="preserve"> מיום 6.1.2011 עמ' 467</w:t>
      </w:r>
    </w:p>
    <w:p w:rsidR="00EA5918" w:rsidRPr="00D278D7" w:rsidRDefault="00EA5918" w:rsidP="002743F7">
      <w:pPr>
        <w:pStyle w:val="P00"/>
        <w:spacing w:before="0"/>
        <w:ind w:left="0" w:right="1134"/>
        <w:rPr>
          <w:rStyle w:val="default"/>
          <w:rFonts w:cs="FrankRuehl" w:hint="cs"/>
          <w:vanish/>
          <w:szCs w:val="20"/>
          <w:shd w:val="clear" w:color="auto" w:fill="FFFF99"/>
          <w:rtl/>
        </w:rPr>
      </w:pPr>
      <w:r w:rsidRPr="00D278D7">
        <w:rPr>
          <w:rStyle w:val="default"/>
          <w:rFonts w:cs="FrankRuehl" w:hint="cs"/>
          <w:b/>
          <w:bCs/>
          <w:vanish/>
          <w:szCs w:val="20"/>
          <w:shd w:val="clear" w:color="auto" w:fill="FFFF99"/>
          <w:rtl/>
        </w:rPr>
        <w:t>הוראת שעה (תיקון) תשע"ג-2013</w:t>
      </w:r>
    </w:p>
    <w:p w:rsidR="00EA5918" w:rsidRPr="00D278D7" w:rsidRDefault="00EA5918" w:rsidP="002743F7">
      <w:pPr>
        <w:pStyle w:val="P00"/>
        <w:spacing w:before="0"/>
        <w:ind w:left="0" w:right="1134"/>
        <w:rPr>
          <w:rStyle w:val="default"/>
          <w:rFonts w:cs="FrankRuehl" w:hint="cs"/>
          <w:vanish/>
          <w:szCs w:val="20"/>
          <w:shd w:val="clear" w:color="auto" w:fill="FFFF99"/>
          <w:rtl/>
        </w:rPr>
      </w:pPr>
      <w:hyperlink r:id="rId18" w:history="1">
        <w:r w:rsidRPr="00D278D7">
          <w:rPr>
            <w:rStyle w:val="Hyperlink"/>
            <w:rFonts w:hint="cs"/>
            <w:vanish/>
            <w:szCs w:val="20"/>
            <w:shd w:val="clear" w:color="auto" w:fill="FFFF99"/>
            <w:rtl/>
          </w:rPr>
          <w:t>ק"ת תשע"ג מס' 7243</w:t>
        </w:r>
      </w:hyperlink>
      <w:r w:rsidRPr="00D278D7">
        <w:rPr>
          <w:rStyle w:val="default"/>
          <w:rFonts w:cs="FrankRuehl" w:hint="cs"/>
          <w:vanish/>
          <w:szCs w:val="20"/>
          <w:shd w:val="clear" w:color="auto" w:fill="FFFF99"/>
          <w:rtl/>
        </w:rPr>
        <w:t xml:space="preserve"> מיום 5.5.2013 עמ' 1120</w:t>
      </w:r>
    </w:p>
    <w:p w:rsidR="00595933" w:rsidRPr="00D278D7" w:rsidRDefault="00595933" w:rsidP="002743F7">
      <w:pPr>
        <w:pStyle w:val="P00"/>
        <w:spacing w:before="0"/>
        <w:ind w:left="0" w:right="1134"/>
        <w:rPr>
          <w:rStyle w:val="default"/>
          <w:rFonts w:cs="FrankRuehl" w:hint="cs"/>
          <w:vanish/>
          <w:szCs w:val="20"/>
          <w:shd w:val="clear" w:color="auto" w:fill="FFFF99"/>
          <w:rtl/>
        </w:rPr>
      </w:pPr>
      <w:r w:rsidRPr="00D278D7">
        <w:rPr>
          <w:rStyle w:val="default"/>
          <w:rFonts w:cs="FrankRuehl" w:hint="cs"/>
          <w:b/>
          <w:bCs/>
          <w:vanish/>
          <w:szCs w:val="20"/>
          <w:shd w:val="clear" w:color="auto" w:fill="FFFF99"/>
          <w:rtl/>
        </w:rPr>
        <w:t>הוראת שעה (תיקון מס' 2) תשע"ד-2014</w:t>
      </w:r>
    </w:p>
    <w:p w:rsidR="00595933" w:rsidRPr="00D278D7" w:rsidRDefault="00595933" w:rsidP="002743F7">
      <w:pPr>
        <w:pStyle w:val="P00"/>
        <w:spacing w:before="0"/>
        <w:ind w:left="0" w:right="1134"/>
        <w:rPr>
          <w:rStyle w:val="default"/>
          <w:rFonts w:cs="FrankRuehl" w:hint="cs"/>
          <w:vanish/>
          <w:szCs w:val="20"/>
          <w:shd w:val="clear" w:color="auto" w:fill="FFFF99"/>
          <w:rtl/>
        </w:rPr>
      </w:pPr>
      <w:hyperlink r:id="rId19" w:history="1">
        <w:r w:rsidRPr="00D278D7">
          <w:rPr>
            <w:rStyle w:val="Hyperlink"/>
            <w:rFonts w:hint="cs"/>
            <w:vanish/>
            <w:szCs w:val="20"/>
            <w:shd w:val="clear" w:color="auto" w:fill="FFFF99"/>
            <w:rtl/>
          </w:rPr>
          <w:t>ק"ת תשע"ד מס' 7325</w:t>
        </w:r>
      </w:hyperlink>
      <w:r w:rsidRPr="00D278D7">
        <w:rPr>
          <w:rStyle w:val="default"/>
          <w:rFonts w:cs="FrankRuehl" w:hint="cs"/>
          <w:vanish/>
          <w:szCs w:val="20"/>
          <w:shd w:val="clear" w:color="auto" w:fill="FFFF99"/>
          <w:rtl/>
        </w:rPr>
        <w:t xml:space="preserve"> מיום 6.1.2014 עמ' 454</w:t>
      </w:r>
    </w:p>
    <w:p w:rsidR="002743F7" w:rsidRPr="00D278D7" w:rsidRDefault="002743F7" w:rsidP="002743F7">
      <w:pPr>
        <w:pStyle w:val="P00"/>
        <w:ind w:left="0" w:right="1134"/>
        <w:rPr>
          <w:rStyle w:val="default"/>
          <w:rFonts w:cs="FrankRuehl"/>
          <w:vanish/>
          <w:sz w:val="22"/>
          <w:szCs w:val="22"/>
          <w:shd w:val="clear" w:color="auto" w:fill="FFFF99"/>
          <w:rtl/>
        </w:rPr>
      </w:pPr>
      <w:r w:rsidRPr="00D278D7">
        <w:rPr>
          <w:rStyle w:val="big-number"/>
          <w:rFonts w:cs="FrankRuehl"/>
          <w:vanish/>
          <w:sz w:val="22"/>
          <w:szCs w:val="22"/>
          <w:shd w:val="clear" w:color="auto" w:fill="FFFF99"/>
          <w:rtl/>
        </w:rPr>
        <w:t>21</w:t>
      </w:r>
      <w:r w:rsidRPr="00D278D7">
        <w:rPr>
          <w:rStyle w:val="default"/>
          <w:rFonts w:cs="FrankRuehl" w:hint="cs"/>
          <w:vanish/>
          <w:sz w:val="22"/>
          <w:szCs w:val="22"/>
          <w:shd w:val="clear" w:color="auto" w:fill="FFFF99"/>
          <w:rtl/>
        </w:rPr>
        <w:t>א</w:t>
      </w:r>
      <w:r w:rsidRPr="00D278D7">
        <w:rPr>
          <w:rStyle w:val="default"/>
          <w:rFonts w:cs="FrankRuehl"/>
          <w:vanish/>
          <w:sz w:val="22"/>
          <w:szCs w:val="22"/>
          <w:shd w:val="clear" w:color="auto" w:fill="FFFF99"/>
          <w:rtl/>
        </w:rPr>
        <w:t>.</w:t>
      </w:r>
      <w:r w:rsidRPr="00D278D7">
        <w:rPr>
          <w:rStyle w:val="default"/>
          <w:rFonts w:cs="FrankRuehl"/>
          <w:vanish/>
          <w:sz w:val="22"/>
          <w:szCs w:val="22"/>
          <w:shd w:val="clear" w:color="auto" w:fill="FFFF99"/>
          <w:rtl/>
        </w:rPr>
        <w:tab/>
        <w:t xml:space="preserve">הוראות תקנות 7ג, 215ה, 215ו, </w:t>
      </w:r>
      <w:r w:rsidRPr="00D278D7">
        <w:rPr>
          <w:rStyle w:val="default"/>
          <w:rFonts w:cs="FrankRuehl" w:hint="cs"/>
          <w:vanish/>
          <w:sz w:val="22"/>
          <w:szCs w:val="22"/>
          <w:shd w:val="clear" w:color="auto" w:fill="FFFF99"/>
          <w:rtl/>
        </w:rPr>
        <w:t>472, 472</w:t>
      </w:r>
      <w:r w:rsidRPr="00D278D7">
        <w:rPr>
          <w:rStyle w:val="default"/>
          <w:rFonts w:cs="FrankRuehl"/>
          <w:vanish/>
          <w:sz w:val="22"/>
          <w:szCs w:val="22"/>
          <w:shd w:val="clear" w:color="auto" w:fill="FFFF99"/>
          <w:rtl/>
        </w:rPr>
        <w:t xml:space="preserve">א, 472ב, 497ג </w:t>
      </w:r>
      <w:r w:rsidRPr="00D278D7">
        <w:rPr>
          <w:rStyle w:val="default"/>
          <w:rFonts w:cs="FrankRuehl"/>
          <w:strike/>
          <w:vanish/>
          <w:sz w:val="22"/>
          <w:szCs w:val="22"/>
          <w:shd w:val="clear" w:color="auto" w:fill="FFFF99"/>
          <w:rtl/>
        </w:rPr>
        <w:t>ו</w:t>
      </w:r>
      <w:r w:rsidRPr="00D278D7">
        <w:rPr>
          <w:rStyle w:val="default"/>
          <w:rFonts w:cs="FrankRuehl" w:hint="cs"/>
          <w:strike/>
          <w:vanish/>
          <w:sz w:val="22"/>
          <w:szCs w:val="22"/>
          <w:shd w:val="clear" w:color="auto" w:fill="FFFF99"/>
          <w:rtl/>
        </w:rPr>
        <w:t>-</w:t>
      </w:r>
      <w:r w:rsidRPr="00D278D7">
        <w:rPr>
          <w:rStyle w:val="default"/>
          <w:rFonts w:cs="FrankRuehl"/>
          <w:strike/>
          <w:vanish/>
          <w:sz w:val="22"/>
          <w:szCs w:val="22"/>
          <w:shd w:val="clear" w:color="auto" w:fill="FFFF99"/>
          <w:rtl/>
        </w:rPr>
        <w:t>497ד</w:t>
      </w:r>
      <w:r w:rsidRPr="00D278D7">
        <w:rPr>
          <w:rStyle w:val="default"/>
          <w:rFonts w:cs="FrankRuehl" w:hint="cs"/>
          <w:vanish/>
          <w:sz w:val="22"/>
          <w:szCs w:val="22"/>
          <w:shd w:val="clear" w:color="auto" w:fill="FFFF99"/>
          <w:rtl/>
        </w:rPr>
        <w:t xml:space="preserve"> </w:t>
      </w:r>
      <w:r w:rsidRPr="00D278D7">
        <w:rPr>
          <w:rStyle w:val="default"/>
          <w:rFonts w:cs="FrankRuehl" w:hint="cs"/>
          <w:vanish/>
          <w:sz w:val="22"/>
          <w:szCs w:val="22"/>
          <w:u w:val="single"/>
          <w:shd w:val="clear" w:color="auto" w:fill="FFFF99"/>
          <w:rtl/>
        </w:rPr>
        <w:t>497ד ו-497ה</w:t>
      </w:r>
      <w:r w:rsidRPr="00D278D7">
        <w:rPr>
          <w:rStyle w:val="default"/>
          <w:rFonts w:cs="FrankRuehl"/>
          <w:vanish/>
          <w:sz w:val="22"/>
          <w:szCs w:val="22"/>
          <w:shd w:val="clear" w:color="auto" w:fill="FFFF99"/>
          <w:rtl/>
        </w:rPr>
        <w:t xml:space="preserve"> לתקנות</w:t>
      </w:r>
      <w:r w:rsidRPr="00D278D7">
        <w:rPr>
          <w:rStyle w:val="default"/>
          <w:rFonts w:cs="FrankRuehl" w:hint="cs"/>
          <w:vanish/>
          <w:sz w:val="22"/>
          <w:szCs w:val="22"/>
          <w:shd w:val="clear" w:color="auto" w:fill="FFFF99"/>
          <w:rtl/>
        </w:rPr>
        <w:t xml:space="preserve"> </w:t>
      </w:r>
      <w:r w:rsidRPr="00D278D7">
        <w:rPr>
          <w:rStyle w:val="default"/>
          <w:rFonts w:cs="FrankRuehl"/>
          <w:vanish/>
          <w:sz w:val="22"/>
          <w:szCs w:val="22"/>
          <w:shd w:val="clear" w:color="auto" w:fill="FFFF99"/>
          <w:rtl/>
        </w:rPr>
        <w:t>סדר הדין האזרחי, התשמ"ד</w:t>
      </w:r>
      <w:r w:rsidRPr="00D278D7">
        <w:rPr>
          <w:rStyle w:val="default"/>
          <w:rFonts w:cs="FrankRuehl" w:hint="cs"/>
          <w:vanish/>
          <w:sz w:val="22"/>
          <w:szCs w:val="22"/>
          <w:shd w:val="clear" w:color="auto" w:fill="FFFF99"/>
          <w:rtl/>
        </w:rPr>
        <w:t>-1984</w:t>
      </w:r>
      <w:r w:rsidRPr="00D278D7">
        <w:rPr>
          <w:rStyle w:val="default"/>
          <w:rFonts w:cs="FrankRuehl"/>
          <w:vanish/>
          <w:sz w:val="22"/>
          <w:szCs w:val="22"/>
          <w:shd w:val="clear" w:color="auto" w:fill="FFFF99"/>
          <w:rtl/>
        </w:rPr>
        <w:t>, יחולו בבית המשפט הגבוה לצדק, בשינויים המחויבים, לפי הענין.</w:t>
      </w:r>
    </w:p>
    <w:p w:rsidR="002743F7" w:rsidRPr="00D278D7" w:rsidRDefault="002743F7" w:rsidP="00D278D7">
      <w:pPr>
        <w:pStyle w:val="P00"/>
        <w:spacing w:before="0"/>
        <w:ind w:left="0" w:right="1134"/>
        <w:rPr>
          <w:rStyle w:val="default"/>
          <w:rFonts w:ascii="FrankRuehl" w:hAnsi="FrankRuehl" w:cs="FrankRuehl"/>
          <w:vanish/>
          <w:szCs w:val="20"/>
          <w:shd w:val="clear" w:color="auto" w:fill="FFFF99"/>
          <w:rtl/>
        </w:rPr>
      </w:pPr>
    </w:p>
    <w:p w:rsidR="00D278D7" w:rsidRPr="00D278D7" w:rsidRDefault="00D278D7" w:rsidP="00D278D7">
      <w:pPr>
        <w:pStyle w:val="P00"/>
        <w:spacing w:before="0"/>
        <w:ind w:left="0" w:right="1134"/>
        <w:rPr>
          <w:rStyle w:val="default"/>
          <w:rFonts w:ascii="FrankRuehl" w:hAnsi="FrankRuehl" w:cs="FrankRuehl"/>
          <w:vanish/>
          <w:color w:val="FF0000"/>
          <w:szCs w:val="20"/>
          <w:shd w:val="clear" w:color="auto" w:fill="FFFF99"/>
          <w:rtl/>
        </w:rPr>
      </w:pPr>
      <w:r w:rsidRPr="00D278D7">
        <w:rPr>
          <w:rStyle w:val="default"/>
          <w:rFonts w:ascii="FrankRuehl" w:hAnsi="FrankRuehl" w:cs="FrankRuehl"/>
          <w:vanish/>
          <w:color w:val="FF0000"/>
          <w:szCs w:val="20"/>
          <w:shd w:val="clear" w:color="auto" w:fill="FFFF99"/>
          <w:rtl/>
        </w:rPr>
        <w:t>מיום 1.1.2021</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b/>
          <w:bCs/>
          <w:vanish/>
          <w:szCs w:val="20"/>
          <w:shd w:val="clear" w:color="auto" w:fill="FFFF99"/>
          <w:rtl/>
        </w:rPr>
        <w:t>תק' תשפ"א-2020</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hyperlink r:id="rId20" w:history="1">
        <w:r w:rsidRPr="00D278D7">
          <w:rPr>
            <w:rStyle w:val="Hyperlink"/>
            <w:rFonts w:ascii="FrankRuehl" w:hAnsi="FrankRuehl"/>
            <w:vanish/>
            <w:szCs w:val="20"/>
            <w:shd w:val="clear" w:color="auto" w:fill="FFFF99"/>
            <w:rtl/>
          </w:rPr>
          <w:t>ק"ת תשפ"א מס' 9042</w:t>
        </w:r>
      </w:hyperlink>
      <w:r w:rsidRPr="00D278D7">
        <w:rPr>
          <w:rStyle w:val="default"/>
          <w:rFonts w:ascii="FrankRuehl" w:hAnsi="FrankRuehl" w:cs="FrankRuehl"/>
          <w:vanish/>
          <w:szCs w:val="20"/>
          <w:shd w:val="clear" w:color="auto" w:fill="FFFF99"/>
          <w:rtl/>
        </w:rPr>
        <w:t xml:space="preserve"> מיום 31.12.2020 עמ' 1292</w:t>
      </w:r>
    </w:p>
    <w:p w:rsidR="00D278D7" w:rsidRPr="00D278D7" w:rsidRDefault="00D278D7" w:rsidP="00D278D7">
      <w:pPr>
        <w:pStyle w:val="P00"/>
        <w:spacing w:before="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hint="cs"/>
          <w:b/>
          <w:bCs/>
          <w:vanish/>
          <w:szCs w:val="20"/>
          <w:shd w:val="clear" w:color="auto" w:fill="FFFF99"/>
          <w:rtl/>
        </w:rPr>
        <w:t>החלפת תקנה 21א</w:t>
      </w:r>
    </w:p>
    <w:p w:rsidR="00D278D7" w:rsidRPr="00D278D7" w:rsidRDefault="00D278D7" w:rsidP="00D278D7">
      <w:pPr>
        <w:pStyle w:val="P00"/>
        <w:ind w:left="0" w:right="1134"/>
        <w:rPr>
          <w:rStyle w:val="default"/>
          <w:rFonts w:ascii="FrankRuehl" w:hAnsi="FrankRuehl" w:cs="FrankRuehl"/>
          <w:vanish/>
          <w:szCs w:val="20"/>
          <w:shd w:val="clear" w:color="auto" w:fill="FFFF99"/>
          <w:rtl/>
        </w:rPr>
      </w:pPr>
      <w:r w:rsidRPr="00D278D7">
        <w:rPr>
          <w:rStyle w:val="default"/>
          <w:rFonts w:ascii="FrankRuehl" w:hAnsi="FrankRuehl" w:cs="FrankRuehl"/>
          <w:vanish/>
          <w:szCs w:val="20"/>
          <w:shd w:val="clear" w:color="auto" w:fill="FFFF99"/>
          <w:rtl/>
        </w:rPr>
        <w:t>הנוסח הקודם:</w:t>
      </w:r>
    </w:p>
    <w:p w:rsidR="00D278D7" w:rsidRPr="00D278D7" w:rsidRDefault="00D278D7" w:rsidP="00D278D7">
      <w:pPr>
        <w:pStyle w:val="P00"/>
        <w:ind w:left="0" w:right="1134"/>
        <w:rPr>
          <w:rStyle w:val="default"/>
          <w:rFonts w:ascii="Miriam" w:hAnsi="Miriam" w:cs="Miriam"/>
          <w:strike/>
          <w:vanish/>
          <w:sz w:val="16"/>
          <w:szCs w:val="16"/>
          <w:shd w:val="clear" w:color="auto" w:fill="FFFF99"/>
          <w:rtl/>
        </w:rPr>
      </w:pPr>
      <w:r w:rsidRPr="00D278D7">
        <w:rPr>
          <w:rStyle w:val="default"/>
          <w:rFonts w:ascii="Miriam" w:hAnsi="Miriam" w:cs="Miriam"/>
          <w:strike/>
          <w:vanish/>
          <w:sz w:val="16"/>
          <w:szCs w:val="16"/>
          <w:shd w:val="clear" w:color="auto" w:fill="FFFF99"/>
          <w:rtl/>
        </w:rPr>
        <w:t>החלת סדר הדין האזרחי</w:t>
      </w:r>
    </w:p>
    <w:p w:rsidR="00D278D7" w:rsidRPr="00D278D7" w:rsidRDefault="00D278D7" w:rsidP="00D278D7">
      <w:pPr>
        <w:pStyle w:val="P00"/>
        <w:spacing w:before="0"/>
        <w:ind w:left="0" w:right="1134"/>
        <w:rPr>
          <w:rStyle w:val="default"/>
          <w:rFonts w:cs="FrankRuehl" w:hint="cs"/>
          <w:strike/>
          <w:sz w:val="2"/>
          <w:szCs w:val="2"/>
          <w:shd w:val="clear" w:color="auto" w:fill="FFFF99"/>
          <w:rtl/>
        </w:rPr>
      </w:pPr>
      <w:r w:rsidRPr="00D278D7">
        <w:rPr>
          <w:rStyle w:val="default"/>
          <w:rFonts w:cs="FrankRuehl"/>
          <w:strike/>
          <w:vanish/>
          <w:sz w:val="22"/>
          <w:szCs w:val="22"/>
          <w:shd w:val="clear" w:color="auto" w:fill="FFFF99"/>
          <w:rtl/>
        </w:rPr>
        <w:t>21</w:t>
      </w:r>
      <w:r w:rsidRPr="00D278D7">
        <w:rPr>
          <w:rStyle w:val="default"/>
          <w:rFonts w:cs="FrankRuehl" w:hint="cs"/>
          <w:strike/>
          <w:vanish/>
          <w:sz w:val="22"/>
          <w:szCs w:val="22"/>
          <w:shd w:val="clear" w:color="auto" w:fill="FFFF99"/>
          <w:rtl/>
        </w:rPr>
        <w:t>א</w:t>
      </w:r>
      <w:r w:rsidRPr="00D278D7">
        <w:rPr>
          <w:rStyle w:val="default"/>
          <w:rFonts w:cs="FrankRuehl"/>
          <w:strike/>
          <w:vanish/>
          <w:sz w:val="22"/>
          <w:szCs w:val="22"/>
          <w:shd w:val="clear" w:color="auto" w:fill="FFFF99"/>
          <w:rtl/>
        </w:rPr>
        <w:t>.</w:t>
      </w:r>
      <w:r w:rsidRPr="00D278D7">
        <w:rPr>
          <w:rStyle w:val="default"/>
          <w:rFonts w:cs="FrankRuehl"/>
          <w:strike/>
          <w:vanish/>
          <w:sz w:val="22"/>
          <w:szCs w:val="22"/>
          <w:shd w:val="clear" w:color="auto" w:fill="FFFF99"/>
          <w:rtl/>
        </w:rPr>
        <w:tab/>
        <w:t xml:space="preserve">הוראות תקנות 7ג, 215ה, 215ו, </w:t>
      </w:r>
      <w:r w:rsidRPr="00D278D7">
        <w:rPr>
          <w:rStyle w:val="default"/>
          <w:rFonts w:cs="FrankRuehl" w:hint="cs"/>
          <w:strike/>
          <w:vanish/>
          <w:sz w:val="22"/>
          <w:szCs w:val="22"/>
          <w:shd w:val="clear" w:color="auto" w:fill="FFFF99"/>
          <w:rtl/>
        </w:rPr>
        <w:t>472, 472</w:t>
      </w:r>
      <w:r w:rsidRPr="00D278D7">
        <w:rPr>
          <w:rStyle w:val="default"/>
          <w:rFonts w:cs="FrankRuehl"/>
          <w:strike/>
          <w:vanish/>
          <w:sz w:val="22"/>
          <w:szCs w:val="22"/>
          <w:shd w:val="clear" w:color="auto" w:fill="FFFF99"/>
          <w:rtl/>
        </w:rPr>
        <w:t xml:space="preserve">א, 472ב, 497ג </w:t>
      </w:r>
      <w:r w:rsidRPr="00D278D7">
        <w:rPr>
          <w:rStyle w:val="default"/>
          <w:rFonts w:cs="FrankRuehl" w:hint="cs"/>
          <w:strike/>
          <w:vanish/>
          <w:sz w:val="22"/>
          <w:szCs w:val="22"/>
          <w:shd w:val="clear" w:color="auto" w:fill="FFFF99"/>
          <w:rtl/>
        </w:rPr>
        <w:t>ו-</w:t>
      </w:r>
      <w:r w:rsidRPr="00D278D7">
        <w:rPr>
          <w:rStyle w:val="default"/>
          <w:rFonts w:cs="FrankRuehl"/>
          <w:strike/>
          <w:vanish/>
          <w:sz w:val="22"/>
          <w:szCs w:val="22"/>
          <w:shd w:val="clear" w:color="auto" w:fill="FFFF99"/>
          <w:rtl/>
        </w:rPr>
        <w:t>497ד לתקנות</w:t>
      </w:r>
      <w:r w:rsidRPr="00D278D7">
        <w:rPr>
          <w:rStyle w:val="default"/>
          <w:rFonts w:cs="FrankRuehl" w:hint="cs"/>
          <w:strike/>
          <w:vanish/>
          <w:sz w:val="22"/>
          <w:szCs w:val="22"/>
          <w:shd w:val="clear" w:color="auto" w:fill="FFFF99"/>
          <w:rtl/>
        </w:rPr>
        <w:t xml:space="preserve"> </w:t>
      </w:r>
      <w:r w:rsidRPr="00D278D7">
        <w:rPr>
          <w:rStyle w:val="default"/>
          <w:rFonts w:cs="FrankRuehl"/>
          <w:strike/>
          <w:vanish/>
          <w:sz w:val="22"/>
          <w:szCs w:val="22"/>
          <w:shd w:val="clear" w:color="auto" w:fill="FFFF99"/>
          <w:rtl/>
        </w:rPr>
        <w:t>סדר הדין האזרחי, התשמ"ד</w:t>
      </w:r>
      <w:r w:rsidRPr="00D278D7">
        <w:rPr>
          <w:rStyle w:val="default"/>
          <w:rFonts w:cs="FrankRuehl" w:hint="cs"/>
          <w:strike/>
          <w:vanish/>
          <w:sz w:val="22"/>
          <w:szCs w:val="22"/>
          <w:shd w:val="clear" w:color="auto" w:fill="FFFF99"/>
          <w:rtl/>
        </w:rPr>
        <w:t>-1984</w:t>
      </w:r>
      <w:r w:rsidRPr="00D278D7">
        <w:rPr>
          <w:rStyle w:val="default"/>
          <w:rFonts w:cs="FrankRuehl"/>
          <w:strike/>
          <w:vanish/>
          <w:sz w:val="22"/>
          <w:szCs w:val="22"/>
          <w:shd w:val="clear" w:color="auto" w:fill="FFFF99"/>
          <w:rtl/>
        </w:rPr>
        <w:t>, יחולו בבית המשפט הגבוה לצדק, בשינויים המחויבים, לפי הענין.</w:t>
      </w:r>
      <w:bookmarkEnd w:id="33"/>
    </w:p>
    <w:p w:rsidR="005C4FD2" w:rsidRDefault="005C4FD2">
      <w:pPr>
        <w:pStyle w:val="P00"/>
        <w:spacing w:before="72"/>
        <w:ind w:left="0" w:right="1134"/>
        <w:rPr>
          <w:rStyle w:val="default"/>
          <w:rFonts w:cs="FrankRuehl"/>
          <w:rtl/>
        </w:rPr>
      </w:pPr>
      <w:bookmarkStart w:id="34" w:name="Seif24"/>
      <w:bookmarkEnd w:id="34"/>
      <w:r>
        <w:rPr>
          <w:lang w:val="he-IL"/>
        </w:rPr>
        <w:pict>
          <v:rect id="_x0000_s1052" style="position:absolute;left:0;text-align:left;margin-left:464.5pt;margin-top:8.05pt;width:75.05pt;height:8pt;z-index:251668992" o:allowincell="f" filled="f" stroked="f" strokecolor="lime" strokeweight=".25pt">
            <v:textbox style="mso-next-textbox:#_x0000_s1052"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22.</w:t>
      </w:r>
      <w:r>
        <w:rPr>
          <w:rStyle w:val="big-number"/>
          <w:rtl/>
        </w:rPr>
        <w:tab/>
      </w:r>
      <w:r>
        <w:rPr>
          <w:rStyle w:val="default"/>
          <w:rFonts w:cs="FrankRuehl"/>
          <w:rtl/>
        </w:rPr>
        <w:t>ת</w:t>
      </w:r>
      <w:r>
        <w:rPr>
          <w:rStyle w:val="default"/>
          <w:rFonts w:cs="FrankRuehl" w:hint="cs"/>
          <w:rtl/>
        </w:rPr>
        <w:t xml:space="preserve">חילתן של </w:t>
      </w:r>
      <w:r>
        <w:rPr>
          <w:rStyle w:val="default"/>
          <w:rFonts w:cs="FrankRuehl"/>
          <w:rtl/>
        </w:rPr>
        <w:t>ת</w:t>
      </w:r>
      <w:r>
        <w:rPr>
          <w:rStyle w:val="default"/>
          <w:rFonts w:cs="FrankRuehl" w:hint="cs"/>
          <w:rtl/>
        </w:rPr>
        <w:t>קנות אלה היא ביום א' באלול תשמ"ד (29 באוגוסט 1984).</w:t>
      </w:r>
    </w:p>
    <w:p w:rsidR="005C4FD2" w:rsidRDefault="005C4FD2">
      <w:pPr>
        <w:pStyle w:val="P00"/>
        <w:spacing w:before="72"/>
        <w:ind w:left="0" w:right="1134"/>
        <w:rPr>
          <w:rStyle w:val="default"/>
          <w:rFonts w:cs="FrankRuehl"/>
          <w:rtl/>
        </w:rPr>
      </w:pPr>
      <w:bookmarkStart w:id="35" w:name="Seif25"/>
      <w:bookmarkEnd w:id="35"/>
      <w:r>
        <w:rPr>
          <w:lang w:val="he-IL"/>
        </w:rPr>
        <w:pict>
          <v:rect id="_x0000_s1053" style="position:absolute;left:0;text-align:left;margin-left:464.5pt;margin-top:8.05pt;width:75.05pt;height:8pt;z-index:251670016" o:allowincell="f" filled="f" stroked="f" strokecolor="lime" strokeweight=".25pt">
            <v:textbox style="mso-next-textbox:#_x0000_s1053" inset="0,0,0,0">
              <w:txbxContent>
                <w:p w:rsidR="005C4FD2" w:rsidRDefault="005C4FD2">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 xml:space="preserve">קנות סדר הדין בבית המשפט הגבוה לצדק, תשכ"ג-1963 </w:t>
      </w:r>
      <w:r>
        <w:rPr>
          <w:rStyle w:val="default"/>
          <w:rFonts w:cs="FrankRuehl"/>
          <w:rtl/>
        </w:rPr>
        <w:t>–</w:t>
      </w:r>
      <w:r>
        <w:rPr>
          <w:rStyle w:val="default"/>
          <w:rFonts w:cs="FrankRuehl" w:hint="cs"/>
          <w:rtl/>
        </w:rPr>
        <w:t xml:space="preserve"> בטלות. </w:t>
      </w:r>
    </w:p>
    <w:p w:rsidR="005C4FD2" w:rsidRDefault="005C4FD2">
      <w:pPr>
        <w:pStyle w:val="P00"/>
        <w:spacing w:before="72"/>
        <w:ind w:left="0" w:right="1134"/>
        <w:rPr>
          <w:rStyle w:val="default"/>
          <w:rFonts w:cs="FrankRuehl"/>
          <w:rtl/>
        </w:rPr>
      </w:pPr>
    </w:p>
    <w:p w:rsidR="005C4FD2" w:rsidRDefault="005C4FD2">
      <w:pPr>
        <w:pStyle w:val="medium2-header"/>
        <w:keepLines w:val="0"/>
        <w:spacing w:before="72"/>
        <w:ind w:left="0" w:right="1134"/>
        <w:rPr>
          <w:noProof/>
          <w:sz w:val="20"/>
          <w:rtl/>
        </w:rPr>
      </w:pPr>
      <w:bookmarkStart w:id="36" w:name="med0"/>
      <w:bookmarkEnd w:id="36"/>
      <w:r>
        <w:rPr>
          <w:noProof/>
          <w:sz w:val="20"/>
          <w:lang w:val="he-IL"/>
        </w:rPr>
        <w:pict>
          <v:rect id="_x0000_s1054" style="position:absolute;left:0;text-align:left;margin-left:464.5pt;margin-top:8.05pt;width:75.05pt;height:8pt;z-index:251671040" o:allowincell="f" filled="f" stroked="f" strokecolor="lime" strokeweight=".25pt">
            <v:textbox style="mso-next-textbox:#_x0000_s1054" inset="0,0,0,0">
              <w:txbxContent>
                <w:p w:rsidR="005C4FD2" w:rsidRDefault="005C4FD2">
                  <w:pPr>
                    <w:spacing w:line="160" w:lineRule="exact"/>
                    <w:jc w:val="left"/>
                    <w:rPr>
                      <w:rFonts w:cs="Miriam"/>
                      <w:noProof/>
                      <w:szCs w:val="18"/>
                      <w:rtl/>
                    </w:rPr>
                  </w:pPr>
                  <w:r>
                    <w:rPr>
                      <w:rFonts w:cs="Miriam"/>
                      <w:szCs w:val="18"/>
                      <w:rtl/>
                    </w:rPr>
                    <w:t>ת</w:t>
                  </w:r>
                  <w:r>
                    <w:rPr>
                      <w:rFonts w:cs="Miriam" w:hint="cs"/>
                      <w:szCs w:val="18"/>
                      <w:rtl/>
                    </w:rPr>
                    <w:t>ק' תשמ"ו-1985</w:t>
                  </w:r>
                </w:p>
              </w:txbxContent>
            </v:textbox>
            <w10:anchorlock/>
          </v:rect>
        </w:pict>
      </w:r>
      <w:r>
        <w:rPr>
          <w:noProof/>
          <w:sz w:val="20"/>
          <w:rtl/>
        </w:rPr>
        <w:t>ת</w:t>
      </w:r>
      <w:r>
        <w:rPr>
          <w:rFonts w:hint="cs"/>
          <w:noProof/>
          <w:sz w:val="20"/>
          <w:rtl/>
        </w:rPr>
        <w:t>וספת</w:t>
      </w: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1</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2)</w:t>
      </w:r>
    </w:p>
    <w:p w:rsidR="005C4FD2" w:rsidRDefault="005C4FD2">
      <w:pPr>
        <w:pStyle w:val="P00"/>
        <w:spacing w:before="72"/>
        <w:ind w:left="0" w:right="1134"/>
        <w:rPr>
          <w:sz w:val="24"/>
          <w:szCs w:val="24"/>
          <w:rtl/>
        </w:rPr>
      </w:pPr>
      <w:r>
        <w:rPr>
          <w:rFonts w:hint="cs"/>
          <w:sz w:val="24"/>
          <w:szCs w:val="24"/>
          <w:rtl/>
        </w:rPr>
        <w:t>[</w:t>
      </w:r>
      <w:hyperlink r:id="rId21" w:history="1">
        <w:r w:rsidRPr="00097B3C">
          <w:rPr>
            <w:rStyle w:val="Hyperlink"/>
            <w:rFonts w:hint="cs"/>
            <w:sz w:val="24"/>
            <w:szCs w:val="24"/>
            <w:rtl/>
          </w:rPr>
          <w:t>עתירה</w:t>
        </w:r>
      </w:hyperlink>
      <w:r>
        <w:rPr>
          <w:rFonts w:hint="cs"/>
          <w:sz w:val="24"/>
          <w:szCs w:val="24"/>
          <w:rtl/>
        </w:rPr>
        <w:t>]</w:t>
      </w: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2</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4)</w:t>
      </w:r>
    </w:p>
    <w:p w:rsidR="005C4FD2" w:rsidRDefault="005C4FD2">
      <w:pPr>
        <w:pStyle w:val="P00"/>
        <w:spacing w:before="72"/>
        <w:ind w:left="0" w:right="1134"/>
        <w:rPr>
          <w:sz w:val="24"/>
          <w:szCs w:val="24"/>
          <w:rtl/>
        </w:rPr>
      </w:pPr>
      <w:r>
        <w:rPr>
          <w:rFonts w:hint="cs"/>
          <w:sz w:val="24"/>
          <w:szCs w:val="24"/>
          <w:rtl/>
        </w:rPr>
        <w:t>[</w:t>
      </w:r>
      <w:hyperlink r:id="rId22" w:history="1">
        <w:r w:rsidRPr="00097B3C">
          <w:rPr>
            <w:rStyle w:val="Hyperlink"/>
            <w:rFonts w:hint="cs"/>
            <w:sz w:val="24"/>
            <w:szCs w:val="24"/>
            <w:rtl/>
          </w:rPr>
          <w:t>תצהיר העותר</w:t>
        </w:r>
      </w:hyperlink>
      <w:r>
        <w:rPr>
          <w:rFonts w:hint="cs"/>
          <w:sz w:val="24"/>
          <w:szCs w:val="24"/>
          <w:rtl/>
        </w:rPr>
        <w:t>]</w:t>
      </w: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3</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9)</w:t>
      </w:r>
    </w:p>
    <w:p w:rsidR="005C4FD2" w:rsidRDefault="005C4FD2">
      <w:pPr>
        <w:pStyle w:val="P00"/>
        <w:spacing w:before="72"/>
        <w:ind w:left="0" w:right="1134"/>
        <w:rPr>
          <w:sz w:val="24"/>
          <w:szCs w:val="24"/>
          <w:rtl/>
        </w:rPr>
      </w:pPr>
      <w:r>
        <w:rPr>
          <w:rFonts w:hint="cs"/>
          <w:sz w:val="24"/>
          <w:szCs w:val="24"/>
          <w:rtl/>
        </w:rPr>
        <w:t>[</w:t>
      </w:r>
      <w:hyperlink r:id="rId23" w:history="1">
        <w:r w:rsidRPr="00097B3C">
          <w:rPr>
            <w:rStyle w:val="Hyperlink"/>
            <w:rFonts w:hint="cs"/>
            <w:sz w:val="24"/>
            <w:szCs w:val="24"/>
            <w:rtl/>
          </w:rPr>
          <w:t>תצהיר המשיב</w:t>
        </w:r>
      </w:hyperlink>
      <w:r>
        <w:rPr>
          <w:rFonts w:hint="cs"/>
          <w:sz w:val="24"/>
          <w:szCs w:val="24"/>
          <w:rtl/>
        </w:rPr>
        <w:t>]</w:t>
      </w: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4</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21)</w:t>
      </w:r>
    </w:p>
    <w:p w:rsidR="005C4FD2" w:rsidRDefault="005C4FD2">
      <w:pPr>
        <w:pStyle w:val="P00"/>
        <w:spacing w:before="72"/>
        <w:ind w:left="0" w:right="1134"/>
        <w:rPr>
          <w:sz w:val="24"/>
          <w:szCs w:val="24"/>
          <w:rtl/>
        </w:rPr>
      </w:pPr>
      <w:r>
        <w:rPr>
          <w:rFonts w:hint="cs"/>
          <w:sz w:val="24"/>
          <w:szCs w:val="24"/>
          <w:rtl/>
        </w:rPr>
        <w:t>[</w:t>
      </w:r>
      <w:hyperlink r:id="rId24" w:history="1">
        <w:r w:rsidRPr="00097B3C">
          <w:rPr>
            <w:rStyle w:val="Hyperlink"/>
            <w:rFonts w:hint="cs"/>
            <w:sz w:val="24"/>
            <w:szCs w:val="24"/>
            <w:rtl/>
          </w:rPr>
          <w:t>צו על תנאי</w:t>
        </w:r>
      </w:hyperlink>
      <w:r>
        <w:rPr>
          <w:rFonts w:hint="cs"/>
          <w:sz w:val="24"/>
          <w:szCs w:val="24"/>
          <w:rtl/>
        </w:rPr>
        <w:t>]</w:t>
      </w: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5</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21)</w:t>
      </w:r>
    </w:p>
    <w:p w:rsidR="005C4FD2" w:rsidRDefault="005C4FD2">
      <w:pPr>
        <w:pStyle w:val="P00"/>
        <w:spacing w:before="72"/>
        <w:ind w:left="0" w:right="1134"/>
        <w:rPr>
          <w:sz w:val="24"/>
          <w:szCs w:val="24"/>
          <w:rtl/>
        </w:rPr>
      </w:pPr>
      <w:r>
        <w:rPr>
          <w:rFonts w:hint="cs"/>
          <w:sz w:val="24"/>
          <w:szCs w:val="24"/>
          <w:rtl/>
        </w:rPr>
        <w:t>[</w:t>
      </w:r>
      <w:hyperlink r:id="rId25" w:history="1">
        <w:r w:rsidRPr="00097B3C">
          <w:rPr>
            <w:rStyle w:val="Hyperlink"/>
            <w:rFonts w:hint="cs"/>
            <w:sz w:val="24"/>
            <w:szCs w:val="24"/>
            <w:rtl/>
          </w:rPr>
          <w:t>צו מוחלט</w:t>
        </w:r>
      </w:hyperlink>
      <w:r>
        <w:rPr>
          <w:rFonts w:hint="cs"/>
          <w:sz w:val="24"/>
          <w:szCs w:val="24"/>
          <w:rtl/>
        </w:rPr>
        <w:t>]</w:t>
      </w: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Fonts w:cs="David"/>
          <w:sz w:val="22"/>
          <w:szCs w:val="22"/>
          <w:rtl/>
        </w:rPr>
      </w:pPr>
      <w:r>
        <w:rPr>
          <w:rFonts w:cs="David"/>
          <w:sz w:val="22"/>
          <w:szCs w:val="22"/>
          <w:rtl/>
        </w:rPr>
        <w:t>ט</w:t>
      </w:r>
      <w:r>
        <w:rPr>
          <w:rFonts w:cs="David" w:hint="cs"/>
          <w:sz w:val="22"/>
          <w:szCs w:val="22"/>
          <w:rtl/>
        </w:rPr>
        <w:t>ופס 6</w:t>
      </w:r>
    </w:p>
    <w:p w:rsidR="005C4FD2" w:rsidRDefault="005C4FD2">
      <w:pPr>
        <w:pStyle w:val="P00"/>
        <w:spacing w:before="72"/>
        <w:ind w:left="0" w:right="1134"/>
        <w:rPr>
          <w:rFonts w:hint="cs"/>
          <w:sz w:val="24"/>
          <w:szCs w:val="24"/>
          <w:rtl/>
        </w:rPr>
      </w:pPr>
      <w:r>
        <w:rPr>
          <w:sz w:val="24"/>
          <w:szCs w:val="24"/>
          <w:rtl/>
        </w:rPr>
        <w:t>(</w:t>
      </w:r>
      <w:r>
        <w:rPr>
          <w:rFonts w:hint="cs"/>
          <w:sz w:val="24"/>
          <w:szCs w:val="24"/>
          <w:rtl/>
        </w:rPr>
        <w:t>תקנה 21)</w:t>
      </w:r>
    </w:p>
    <w:p w:rsidR="005C4FD2" w:rsidRDefault="005C4FD2">
      <w:pPr>
        <w:pStyle w:val="P00"/>
        <w:spacing w:before="72"/>
        <w:ind w:left="0" w:right="1134"/>
        <w:rPr>
          <w:sz w:val="24"/>
          <w:szCs w:val="24"/>
          <w:rtl/>
        </w:rPr>
      </w:pPr>
      <w:r>
        <w:rPr>
          <w:rFonts w:hint="cs"/>
          <w:sz w:val="24"/>
          <w:szCs w:val="24"/>
          <w:rtl/>
        </w:rPr>
        <w:t>[</w:t>
      </w:r>
      <w:hyperlink r:id="rId26" w:history="1">
        <w:r w:rsidRPr="00097B3C">
          <w:rPr>
            <w:rStyle w:val="Hyperlink"/>
            <w:rFonts w:hint="cs"/>
            <w:sz w:val="24"/>
            <w:szCs w:val="24"/>
            <w:rtl/>
          </w:rPr>
          <w:t xml:space="preserve">צו מוחלט </w:t>
        </w:r>
        <w:r w:rsidRPr="00097B3C">
          <w:rPr>
            <w:rStyle w:val="Hyperlink"/>
            <w:sz w:val="24"/>
            <w:szCs w:val="24"/>
            <w:rtl/>
          </w:rPr>
          <w:t>–</w:t>
        </w:r>
        <w:r w:rsidRPr="00097B3C">
          <w:rPr>
            <w:rStyle w:val="Hyperlink"/>
            <w:rFonts w:hint="cs"/>
            <w:sz w:val="24"/>
            <w:szCs w:val="24"/>
            <w:rtl/>
          </w:rPr>
          <w:t xml:space="preserve"> הביאס קורפוס</w:t>
        </w:r>
      </w:hyperlink>
      <w:r>
        <w:rPr>
          <w:rFonts w:hint="cs"/>
          <w:sz w:val="24"/>
          <w:szCs w:val="24"/>
          <w:rtl/>
        </w:rPr>
        <w:t>]</w:t>
      </w:r>
    </w:p>
    <w:p w:rsidR="005C4FD2" w:rsidRDefault="005C4FD2">
      <w:pPr>
        <w:pStyle w:val="P00"/>
        <w:spacing w:before="72"/>
        <w:ind w:left="0" w:right="1134"/>
        <w:rPr>
          <w:rStyle w:val="default"/>
          <w:rFonts w:cs="FrankRuehl" w:hint="cs"/>
          <w:rtl/>
        </w:rPr>
      </w:pPr>
    </w:p>
    <w:p w:rsidR="005C4FD2" w:rsidRDefault="005C4FD2">
      <w:pPr>
        <w:pStyle w:val="P00"/>
        <w:spacing w:before="72"/>
        <w:ind w:left="0" w:right="1134"/>
        <w:rPr>
          <w:rStyle w:val="default"/>
          <w:rFonts w:cs="FrankRuehl"/>
          <w:rtl/>
        </w:rPr>
      </w:pPr>
    </w:p>
    <w:p w:rsidR="005C4FD2" w:rsidRDefault="005C4FD2">
      <w:pPr>
        <w:pStyle w:val="sig-0"/>
        <w:ind w:left="0" w:right="1134"/>
        <w:rPr>
          <w:rtl/>
        </w:rPr>
      </w:pPr>
      <w:r>
        <w:rPr>
          <w:rtl/>
        </w:rPr>
        <w:t>ג</w:t>
      </w:r>
      <w:r>
        <w:rPr>
          <w:rFonts w:hint="cs"/>
          <w:rtl/>
        </w:rPr>
        <w:t>' בתמוז תשמ"ד (3 ביולי 1984)</w:t>
      </w:r>
      <w:r>
        <w:rPr>
          <w:rtl/>
        </w:rPr>
        <w:tab/>
      </w:r>
      <w:r>
        <w:rPr>
          <w:rFonts w:hint="cs"/>
          <w:rtl/>
        </w:rPr>
        <w:t>משה נסים</w:t>
      </w:r>
    </w:p>
    <w:p w:rsidR="005C4FD2" w:rsidRDefault="005C4FD2">
      <w:pPr>
        <w:pStyle w:val="sig-1"/>
        <w:widowControl/>
        <w:ind w:left="0" w:right="1134"/>
        <w:rPr>
          <w:rFonts w:hint="cs"/>
          <w:rtl/>
        </w:rPr>
      </w:pPr>
      <w:r>
        <w:rPr>
          <w:rtl/>
        </w:rPr>
        <w:tab/>
      </w:r>
      <w:r>
        <w:rPr>
          <w:rtl/>
        </w:rPr>
        <w:tab/>
      </w:r>
      <w:r>
        <w:rPr>
          <w:rtl/>
        </w:rPr>
        <w:tab/>
      </w:r>
      <w:r>
        <w:rPr>
          <w:rFonts w:hint="cs"/>
          <w:rtl/>
        </w:rPr>
        <w:t>שר המשפטים</w:t>
      </w:r>
    </w:p>
    <w:p w:rsidR="005C4FD2" w:rsidRDefault="005C4FD2">
      <w:pPr>
        <w:pStyle w:val="P00"/>
        <w:spacing w:before="72"/>
        <w:ind w:left="0" w:right="1134"/>
        <w:rPr>
          <w:rStyle w:val="default"/>
          <w:rFonts w:cs="FrankRuehl" w:hint="cs"/>
          <w:rtl/>
        </w:rPr>
      </w:pPr>
    </w:p>
    <w:p w:rsidR="005C4FD2" w:rsidRDefault="005C4FD2">
      <w:pPr>
        <w:pStyle w:val="P00"/>
        <w:spacing w:before="72"/>
        <w:ind w:left="0" w:right="1134"/>
        <w:rPr>
          <w:rStyle w:val="default"/>
          <w:rFonts w:cs="FrankRuehl"/>
          <w:rtl/>
        </w:rPr>
      </w:pPr>
    </w:p>
    <w:p w:rsidR="005C4FD2" w:rsidRDefault="005C4FD2">
      <w:pPr>
        <w:pStyle w:val="P00"/>
        <w:spacing w:before="72"/>
        <w:ind w:left="0" w:right="1134"/>
        <w:rPr>
          <w:rStyle w:val="default"/>
          <w:rFonts w:cs="FrankRuehl"/>
          <w:rtl/>
        </w:rPr>
      </w:pPr>
      <w:bookmarkStart w:id="37" w:name="LawPartEnd"/>
    </w:p>
    <w:bookmarkEnd w:id="37"/>
    <w:p w:rsidR="00566135" w:rsidRDefault="00566135">
      <w:pPr>
        <w:pStyle w:val="P00"/>
        <w:spacing w:before="72"/>
        <w:ind w:left="0" w:right="1134"/>
        <w:rPr>
          <w:rStyle w:val="default"/>
          <w:rFonts w:cs="FrankRuehl"/>
          <w:rtl/>
        </w:rPr>
      </w:pPr>
    </w:p>
    <w:p w:rsidR="00566135" w:rsidRDefault="00566135">
      <w:pPr>
        <w:pStyle w:val="P00"/>
        <w:spacing w:before="72"/>
        <w:ind w:left="0" w:right="1134"/>
        <w:rPr>
          <w:rStyle w:val="default"/>
          <w:rFonts w:cs="FrankRuehl"/>
          <w:rtl/>
        </w:rPr>
      </w:pPr>
    </w:p>
    <w:p w:rsidR="00566135" w:rsidRDefault="00566135" w:rsidP="00566135">
      <w:pPr>
        <w:pStyle w:val="P00"/>
        <w:spacing w:before="72"/>
        <w:ind w:left="0" w:right="1134"/>
        <w:jc w:val="center"/>
        <w:rPr>
          <w:rStyle w:val="default"/>
          <w:rFonts w:cs="David"/>
          <w:color w:val="0000FF"/>
          <w:szCs w:val="24"/>
          <w:u w:val="single"/>
          <w:rtl/>
        </w:rPr>
      </w:pPr>
      <w:hyperlink r:id="rId27" w:history="1">
        <w:r>
          <w:rPr>
            <w:rStyle w:val="Hyperlink"/>
            <w:rFonts w:cs="David"/>
            <w:noProof w:val="0"/>
            <w:sz w:val="22"/>
            <w:szCs w:val="24"/>
            <w:rtl/>
          </w:rPr>
          <w:t>הודעה למנויים על עריכה ושינויים במסמכי פסיקה, חקיקה ועוד באתר נבו - הקש כאן</w:t>
        </w:r>
      </w:hyperlink>
    </w:p>
    <w:p w:rsidR="005B520C" w:rsidRDefault="005B520C" w:rsidP="00566135">
      <w:pPr>
        <w:pStyle w:val="P00"/>
        <w:spacing w:before="72"/>
        <w:ind w:left="0" w:right="1134"/>
        <w:jc w:val="center"/>
        <w:rPr>
          <w:rStyle w:val="default"/>
          <w:rFonts w:cs="David"/>
          <w:color w:val="0000FF"/>
          <w:szCs w:val="24"/>
          <w:u w:val="single"/>
          <w:rtl/>
        </w:rPr>
      </w:pPr>
    </w:p>
    <w:p w:rsidR="005B520C" w:rsidRDefault="005B520C" w:rsidP="00566135">
      <w:pPr>
        <w:pStyle w:val="P00"/>
        <w:spacing w:before="72"/>
        <w:ind w:left="0" w:right="1134"/>
        <w:jc w:val="center"/>
        <w:rPr>
          <w:rStyle w:val="default"/>
          <w:rFonts w:cs="David"/>
          <w:color w:val="0000FF"/>
          <w:szCs w:val="24"/>
          <w:u w:val="single"/>
          <w:rtl/>
        </w:rPr>
      </w:pPr>
    </w:p>
    <w:p w:rsidR="005B520C" w:rsidRDefault="005B520C" w:rsidP="005B520C">
      <w:pPr>
        <w:pStyle w:val="P00"/>
        <w:spacing w:before="72"/>
        <w:ind w:left="0" w:right="1134"/>
        <w:jc w:val="center"/>
        <w:rPr>
          <w:rStyle w:val="default"/>
          <w:rFonts w:cs="David"/>
          <w:color w:val="0000FF"/>
          <w:szCs w:val="24"/>
          <w:u w:val="single"/>
          <w:rtl/>
        </w:rPr>
      </w:pPr>
      <w:hyperlink r:id="rId28" w:history="1">
        <w:r>
          <w:rPr>
            <w:rStyle w:val="Hyperlink"/>
            <w:rFonts w:cs="David"/>
            <w:noProof w:val="0"/>
            <w:sz w:val="22"/>
            <w:szCs w:val="24"/>
            <w:rtl/>
          </w:rPr>
          <w:t>הודעה למנויים על עריכה ושינויים במסמכי פסיקה, חקיקה ועוד באתר נבו - הקש כאן</w:t>
        </w:r>
      </w:hyperlink>
    </w:p>
    <w:p w:rsidR="005C4FD2" w:rsidRPr="005B520C" w:rsidRDefault="005C4FD2" w:rsidP="005B520C">
      <w:pPr>
        <w:pStyle w:val="P00"/>
        <w:spacing w:before="72"/>
        <w:ind w:left="0" w:right="1134"/>
        <w:jc w:val="center"/>
        <w:rPr>
          <w:rStyle w:val="default"/>
          <w:rFonts w:cs="David"/>
          <w:color w:val="0000FF"/>
          <w:szCs w:val="24"/>
          <w:u w:val="single"/>
          <w:rtl/>
        </w:rPr>
      </w:pPr>
    </w:p>
    <w:sectPr w:rsidR="005C4FD2" w:rsidRPr="005B520C">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1261" w:rsidRDefault="00BF1261">
      <w:r>
        <w:separator/>
      </w:r>
    </w:p>
  </w:endnote>
  <w:endnote w:type="continuationSeparator" w:id="0">
    <w:p w:rsidR="00BF1261" w:rsidRDefault="00BF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FD2" w:rsidRDefault="005C4F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C4FD2" w:rsidRDefault="005C4F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C4FD2" w:rsidRDefault="005C4F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520C">
      <w:rPr>
        <w:rFonts w:cs="TopType Jerushalmi"/>
        <w:noProof/>
        <w:color w:val="000000"/>
        <w:sz w:val="14"/>
        <w:szCs w:val="14"/>
      </w:rPr>
      <w:t>Z:\00000000000000000000000=2014------------------------\LawsForTableRun\01\055_063.doc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FD2" w:rsidRDefault="005C4F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0A99">
      <w:rPr>
        <w:rFonts w:hAnsi="FrankRuehl" w:cs="FrankRuehl"/>
        <w:noProof/>
        <w:sz w:val="24"/>
        <w:szCs w:val="24"/>
        <w:rtl/>
      </w:rPr>
      <w:t>3</w:t>
    </w:r>
    <w:r>
      <w:rPr>
        <w:rFonts w:hAnsi="FrankRuehl" w:cs="FrankRuehl"/>
        <w:sz w:val="24"/>
        <w:szCs w:val="24"/>
        <w:rtl/>
      </w:rPr>
      <w:fldChar w:fldCharType="end"/>
    </w:r>
  </w:p>
  <w:p w:rsidR="005C4FD2" w:rsidRDefault="005C4F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C4FD2" w:rsidRDefault="005C4F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520C">
      <w:rPr>
        <w:rFonts w:cs="TopType Jerushalmi"/>
        <w:noProof/>
        <w:color w:val="000000"/>
        <w:sz w:val="14"/>
        <w:szCs w:val="14"/>
      </w:rPr>
      <w:t>Z:\00000000000000000000000=2014------------------------\LawsForTableRun\01\055_063.doc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1261" w:rsidRDefault="00BF1261">
      <w:pPr>
        <w:spacing w:before="60" w:line="240" w:lineRule="auto"/>
        <w:ind w:right="1134"/>
      </w:pPr>
      <w:r>
        <w:separator/>
      </w:r>
    </w:p>
  </w:footnote>
  <w:footnote w:type="continuationSeparator" w:id="0">
    <w:p w:rsidR="00BF1261" w:rsidRDefault="00BF1261">
      <w:pPr>
        <w:spacing w:before="60" w:line="240" w:lineRule="auto"/>
        <w:ind w:right="1134"/>
      </w:pPr>
      <w:r>
        <w:separator/>
      </w:r>
    </w:p>
  </w:footnote>
  <w:footnote w:id="1">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4685</w:t>
        </w:r>
      </w:hyperlink>
      <w:r>
        <w:rPr>
          <w:rFonts w:hint="cs"/>
          <w:sz w:val="20"/>
          <w:rtl/>
        </w:rPr>
        <w:t xml:space="preserve"> מיום 12.8.1984 עמ' 2321.</w:t>
      </w:r>
    </w:p>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תשמ"ו מס' 4870</w:t>
        </w:r>
      </w:hyperlink>
      <w:r>
        <w:rPr>
          <w:rFonts w:hint="cs"/>
          <w:sz w:val="20"/>
          <w:rtl/>
        </w:rPr>
        <w:t xml:space="preserve"> מיום 3.11.1985 עמ' 148 </w:t>
      </w:r>
      <w:r>
        <w:rPr>
          <w:sz w:val="20"/>
          <w:rtl/>
        </w:rPr>
        <w:t>–</w:t>
      </w:r>
      <w:r>
        <w:rPr>
          <w:rFonts w:hint="cs"/>
          <w:sz w:val="20"/>
          <w:rtl/>
        </w:rPr>
        <w:t xml:space="preserve"> תק' תשמ"ו-1985.</w:t>
      </w:r>
    </w:p>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תשמ"ח מס' 5108</w:t>
        </w:r>
      </w:hyperlink>
      <w:r>
        <w:rPr>
          <w:rFonts w:hint="cs"/>
          <w:sz w:val="20"/>
          <w:rtl/>
        </w:rPr>
        <w:t xml:space="preserve"> מיום 19.5.1988 עמ' 822 </w:t>
      </w:r>
      <w:r>
        <w:rPr>
          <w:sz w:val="20"/>
          <w:rtl/>
        </w:rPr>
        <w:t>–</w:t>
      </w:r>
      <w:r>
        <w:rPr>
          <w:rFonts w:hint="cs"/>
          <w:sz w:val="20"/>
          <w:rtl/>
        </w:rPr>
        <w:t xml:space="preserve"> תק' תשמ"ח-198</w:t>
      </w:r>
      <w:r>
        <w:rPr>
          <w:sz w:val="20"/>
          <w:rtl/>
        </w:rPr>
        <w:t>8.</w:t>
      </w:r>
    </w:p>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תשנ"א מס' 5347</w:t>
        </w:r>
      </w:hyperlink>
      <w:r>
        <w:rPr>
          <w:rFonts w:hint="cs"/>
          <w:sz w:val="20"/>
          <w:rtl/>
        </w:rPr>
        <w:t xml:space="preserve"> מיום 17.4.1991 עמ' 799 </w:t>
      </w:r>
      <w:r>
        <w:rPr>
          <w:sz w:val="20"/>
          <w:rtl/>
        </w:rPr>
        <w:t>–</w:t>
      </w:r>
      <w:r>
        <w:rPr>
          <w:rFonts w:hint="cs"/>
          <w:sz w:val="20"/>
          <w:rtl/>
        </w:rPr>
        <w:t xml:space="preserve"> תק' תשנ"א-1991.</w:t>
      </w:r>
    </w:p>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תשנ"ו מס' 5766</w:t>
        </w:r>
      </w:hyperlink>
      <w:r>
        <w:rPr>
          <w:rFonts w:hint="cs"/>
          <w:sz w:val="20"/>
          <w:rtl/>
        </w:rPr>
        <w:t xml:space="preserve"> מיום 20.6.1996 עמ' 1324 </w:t>
      </w:r>
      <w:r>
        <w:rPr>
          <w:sz w:val="20"/>
          <w:rtl/>
        </w:rPr>
        <w:t>–</w:t>
      </w:r>
      <w:r>
        <w:rPr>
          <w:rFonts w:hint="cs"/>
          <w:sz w:val="20"/>
          <w:rtl/>
        </w:rPr>
        <w:t xml:space="preserve"> תק' תשנ"ו-1996; תחילתן ביום 1.7.1996.</w:t>
      </w:r>
    </w:p>
    <w:p w:rsidR="005C4FD2" w:rsidRDefault="005C4F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תשס"ו מס' 6490</w:t>
        </w:r>
      </w:hyperlink>
      <w:r>
        <w:rPr>
          <w:rFonts w:hint="cs"/>
          <w:sz w:val="20"/>
          <w:rtl/>
        </w:rPr>
        <w:t xml:space="preserve"> מיום 2.7.2006 עמ' 837 </w:t>
      </w:r>
      <w:r>
        <w:rPr>
          <w:sz w:val="20"/>
          <w:rtl/>
        </w:rPr>
        <w:t>–</w:t>
      </w:r>
      <w:r>
        <w:rPr>
          <w:rFonts w:hint="cs"/>
          <w:sz w:val="20"/>
          <w:rtl/>
        </w:rPr>
        <w:t xml:space="preserve"> תק' תשס"ו-2006; תחילתן 30 ימים מיום פרסומן.</w:t>
      </w:r>
    </w:p>
    <w:p w:rsidR="00CA6338" w:rsidRDefault="00695CFB" w:rsidP="006D37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2743F7" w:rsidRPr="00695CFB">
          <w:rPr>
            <w:rStyle w:val="Hyperlink"/>
            <w:rFonts w:hint="cs"/>
            <w:sz w:val="20"/>
            <w:rtl/>
          </w:rPr>
          <w:t>ק"ת תשע"א מס' 6962</w:t>
        </w:r>
      </w:hyperlink>
      <w:r w:rsidR="002743F7">
        <w:rPr>
          <w:rFonts w:hint="cs"/>
          <w:sz w:val="20"/>
          <w:rtl/>
        </w:rPr>
        <w:t xml:space="preserve"> מיום 6.1.2011 עמ' 467 </w:t>
      </w:r>
      <w:r w:rsidR="002743F7">
        <w:rPr>
          <w:sz w:val="20"/>
          <w:rtl/>
        </w:rPr>
        <w:t>–</w:t>
      </w:r>
      <w:r w:rsidR="002743F7">
        <w:rPr>
          <w:rFonts w:hint="cs"/>
          <w:sz w:val="20"/>
          <w:rtl/>
        </w:rPr>
        <w:t xml:space="preserve"> הוראת שעה; תוקפה </w:t>
      </w:r>
      <w:r w:rsidR="00595933">
        <w:rPr>
          <w:rFonts w:hint="cs"/>
          <w:sz w:val="20"/>
          <w:rtl/>
        </w:rPr>
        <w:t>חמש</w:t>
      </w:r>
      <w:r w:rsidR="00EA5918">
        <w:rPr>
          <w:rFonts w:hint="cs"/>
          <w:sz w:val="20"/>
          <w:rtl/>
        </w:rPr>
        <w:t xml:space="preserve"> שנים</w:t>
      </w:r>
      <w:r w:rsidR="002743F7">
        <w:rPr>
          <w:rFonts w:hint="cs"/>
          <w:sz w:val="20"/>
          <w:rtl/>
        </w:rPr>
        <w:t xml:space="preserve"> מיום פרסומה.</w:t>
      </w:r>
      <w:r w:rsidR="00EA5918">
        <w:rPr>
          <w:rFonts w:hint="cs"/>
          <w:sz w:val="20"/>
          <w:rtl/>
        </w:rPr>
        <w:t xml:space="preserve"> תוקנה </w:t>
      </w:r>
      <w:hyperlink r:id="rId8" w:history="1">
        <w:r w:rsidR="00EA5918" w:rsidRPr="00B603FA">
          <w:rPr>
            <w:rStyle w:val="Hyperlink"/>
            <w:rFonts w:hint="cs"/>
            <w:sz w:val="20"/>
            <w:rtl/>
          </w:rPr>
          <w:t>ק"ת תשע"ג מס' 7243</w:t>
        </w:r>
      </w:hyperlink>
      <w:r w:rsidR="00EA5918">
        <w:rPr>
          <w:rFonts w:hint="cs"/>
          <w:sz w:val="20"/>
          <w:rtl/>
        </w:rPr>
        <w:t xml:space="preserve"> מיום 5.5.2013 עמ' 1120 </w:t>
      </w:r>
      <w:r w:rsidR="00EA5918">
        <w:rPr>
          <w:sz w:val="20"/>
          <w:rtl/>
        </w:rPr>
        <w:t>–</w:t>
      </w:r>
      <w:r w:rsidR="00EA5918">
        <w:rPr>
          <w:rFonts w:hint="cs"/>
          <w:sz w:val="20"/>
          <w:rtl/>
        </w:rPr>
        <w:t xml:space="preserve"> הוראת שעה (תיקון)</w:t>
      </w:r>
      <w:r w:rsidR="00595933">
        <w:rPr>
          <w:rFonts w:hint="cs"/>
          <w:sz w:val="20"/>
          <w:rtl/>
        </w:rPr>
        <w:t xml:space="preserve"> תשע"ג-2013</w:t>
      </w:r>
      <w:r w:rsidR="00EA5918">
        <w:rPr>
          <w:rFonts w:hint="cs"/>
          <w:sz w:val="20"/>
          <w:rtl/>
        </w:rPr>
        <w:t>.</w:t>
      </w:r>
      <w:r w:rsidR="00595933">
        <w:rPr>
          <w:rFonts w:hint="cs"/>
          <w:sz w:val="20"/>
          <w:rtl/>
        </w:rPr>
        <w:t xml:space="preserve"> </w:t>
      </w:r>
      <w:hyperlink r:id="rId9" w:history="1">
        <w:r w:rsidR="00595933" w:rsidRPr="006D3798">
          <w:rPr>
            <w:rStyle w:val="Hyperlink"/>
            <w:rFonts w:hint="cs"/>
            <w:sz w:val="20"/>
            <w:rtl/>
          </w:rPr>
          <w:t>ק"ת תשע"ד מס' 7325</w:t>
        </w:r>
      </w:hyperlink>
      <w:r w:rsidR="00595933">
        <w:rPr>
          <w:rFonts w:hint="cs"/>
          <w:sz w:val="20"/>
          <w:rtl/>
        </w:rPr>
        <w:t xml:space="preserve"> מיום 6.1.2014 עמ' 454 </w:t>
      </w:r>
      <w:r w:rsidR="00595933">
        <w:rPr>
          <w:sz w:val="20"/>
          <w:rtl/>
        </w:rPr>
        <w:t>–</w:t>
      </w:r>
      <w:r w:rsidR="00595933">
        <w:rPr>
          <w:rFonts w:hint="cs"/>
          <w:sz w:val="20"/>
          <w:rtl/>
        </w:rPr>
        <w:t xml:space="preserve"> הוראת שעה (תיקון מס' 2) תשע"ד-2014.</w:t>
      </w:r>
    </w:p>
    <w:p w:rsidR="00400A99" w:rsidRDefault="00400A99" w:rsidP="00400A9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797AE5" w:rsidRPr="00400A99">
          <w:rPr>
            <w:rStyle w:val="Hyperlink"/>
            <w:rFonts w:hint="cs"/>
            <w:sz w:val="20"/>
            <w:rtl/>
          </w:rPr>
          <w:t>ק"ת תשפ"א מס' 9042</w:t>
        </w:r>
      </w:hyperlink>
      <w:r w:rsidR="00797AE5">
        <w:rPr>
          <w:rFonts w:hint="cs"/>
          <w:sz w:val="20"/>
          <w:rtl/>
        </w:rPr>
        <w:t xml:space="preserve"> מיום 31.12.2020 עמ' 1292 </w:t>
      </w:r>
      <w:r w:rsidR="00797AE5">
        <w:rPr>
          <w:sz w:val="20"/>
          <w:rtl/>
        </w:rPr>
        <w:t>–</w:t>
      </w:r>
      <w:r w:rsidR="00797AE5">
        <w:rPr>
          <w:rFonts w:hint="cs"/>
          <w:sz w:val="20"/>
          <w:rtl/>
        </w:rPr>
        <w:t xml:space="preserve"> תק' תשפ"א-2020; ר' תקנה 3 לענין תחילה.</w:t>
      </w:r>
    </w:p>
    <w:p w:rsidR="00797AE5" w:rsidRDefault="00797AE5" w:rsidP="00797AE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תחילתן של תקנות אלה ביום תחילתן של תקנות סדר הדין האזרחי, התשע"ט-2018</w:t>
      </w:r>
      <w:r w:rsidR="00D278D7">
        <w:rPr>
          <w:rFonts w:hint="cs"/>
          <w:sz w:val="20"/>
          <w:rtl/>
        </w:rPr>
        <w:t xml:space="preserve"> [1.1.2021]</w:t>
      </w:r>
      <w:r>
        <w:rPr>
          <w:rFonts w:hint="cs"/>
          <w:sz w:val="20"/>
          <w:rtl/>
        </w:rPr>
        <w:t>, והן יחולו על הליכים שנפתחו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FD2" w:rsidRDefault="005C4F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 הדין בבית המשפט הגבוה לצדק, תשמ"ד–1984</w:t>
    </w:r>
  </w:p>
  <w:p w:rsidR="005C4FD2" w:rsidRDefault="005C4F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4FD2" w:rsidRDefault="005C4FD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FD2" w:rsidRDefault="005C4F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 הדין בבית המשפט הגבוה לצדק, תשמ"ד</w:t>
    </w:r>
    <w:r>
      <w:rPr>
        <w:rFonts w:hAnsi="FrankRuehl" w:cs="FrankRuehl" w:hint="cs"/>
        <w:color w:val="000000"/>
        <w:sz w:val="28"/>
        <w:szCs w:val="28"/>
        <w:rtl/>
      </w:rPr>
      <w:t>-</w:t>
    </w:r>
    <w:r>
      <w:rPr>
        <w:rFonts w:hAnsi="FrankRuehl" w:cs="FrankRuehl"/>
        <w:color w:val="000000"/>
        <w:sz w:val="28"/>
        <w:szCs w:val="28"/>
        <w:rtl/>
      </w:rPr>
      <w:t>1984</w:t>
    </w:r>
  </w:p>
  <w:p w:rsidR="005C4FD2" w:rsidRDefault="005C4F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4FD2" w:rsidRDefault="005C4FD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3DD"/>
    <w:rsid w:val="00097B3C"/>
    <w:rsid w:val="00182A21"/>
    <w:rsid w:val="001B25C0"/>
    <w:rsid w:val="001C1EF6"/>
    <w:rsid w:val="002708F2"/>
    <w:rsid w:val="002743F7"/>
    <w:rsid w:val="003834AB"/>
    <w:rsid w:val="00400A99"/>
    <w:rsid w:val="00566135"/>
    <w:rsid w:val="00595933"/>
    <w:rsid w:val="005B520C"/>
    <w:rsid w:val="005C4FD2"/>
    <w:rsid w:val="00627C66"/>
    <w:rsid w:val="00695CFB"/>
    <w:rsid w:val="006B7161"/>
    <w:rsid w:val="006D3798"/>
    <w:rsid w:val="007353DD"/>
    <w:rsid w:val="00797AE5"/>
    <w:rsid w:val="0091682E"/>
    <w:rsid w:val="00953AA3"/>
    <w:rsid w:val="00B07A8E"/>
    <w:rsid w:val="00B603FA"/>
    <w:rsid w:val="00BE5705"/>
    <w:rsid w:val="00BF1261"/>
    <w:rsid w:val="00C6637E"/>
    <w:rsid w:val="00CA6338"/>
    <w:rsid w:val="00D278D7"/>
    <w:rsid w:val="00D61A9C"/>
    <w:rsid w:val="00D62620"/>
    <w:rsid w:val="00EA5918"/>
    <w:rsid w:val="00F818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97EA38-4F7B-45CD-81FA-957151C9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D2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347.pdf" TargetMode="External"/><Relationship Id="rId18" Type="http://schemas.openxmlformats.org/officeDocument/2006/relationships/hyperlink" Target="http://www.nevo.co.il/Law_word/law06/tak-7243.pdf" TargetMode="External"/><Relationship Id="rId26" Type="http://schemas.openxmlformats.org/officeDocument/2006/relationships/hyperlink" Target="HTTP://Www.NEVO.CO.IL/TFASIM/&#1496;&#1508;&#1505;&#1497;&#1501;%20&#1502;&#1513;&#1508;&#1496;&#1497;&#1497;&#1501;/&#1489;&#1514;&#1497;-&#1502;&#1513;&#1508;&#1496;/&#1489;&#1490;&#1509;/&#1510;&#1493;%20&#1502;&#1493;&#1495;&#1500;&#1496;%20-%20&#1492;&#1489;&#1497;&#1488;&#1505;%20&#1511;&#1493;&#1512;&#1508;&#1493;&#1505;%20-%20&#1496;&#1493;&#1508;&#1505;%206.DOC" TargetMode="External"/><Relationship Id="rId3" Type="http://schemas.openxmlformats.org/officeDocument/2006/relationships/webSettings" Target="webSettings.xml"/><Relationship Id="rId21" Type="http://schemas.openxmlformats.org/officeDocument/2006/relationships/hyperlink" Target="HTTP://Www.NEVO.CO.IL/TFASIM/&#1496;&#1508;&#1505;&#1497;&#1501;%20&#1502;&#1513;&#1508;&#1496;&#1497;&#1497;&#1501;/&#1489;&#1514;&#1497;-&#1502;&#1513;&#1508;&#1496;/&#1489;&#1490;&#1509;/&#1506;&#1514;&#1497;&#1512;&#1492;%20-%20&#1496;&#1493;&#1508;&#1505;%201.DOC" TargetMode="External"/><Relationship Id="rId34" Type="http://schemas.openxmlformats.org/officeDocument/2006/relationships/theme" Target="theme/theme1.xml"/><Relationship Id="rId7" Type="http://schemas.openxmlformats.org/officeDocument/2006/relationships/hyperlink" Target="http://www.nevo.co.il/law_word/law06/TAK-5108.pdf" TargetMode="External"/><Relationship Id="rId12" Type="http://schemas.openxmlformats.org/officeDocument/2006/relationships/hyperlink" Target="http://www.nevo.co.il/law_word/law06/TAK-5347.pdf" TargetMode="External"/><Relationship Id="rId17" Type="http://schemas.openxmlformats.org/officeDocument/2006/relationships/hyperlink" Target="http://www.nevo.co.il/Law_word/law06/tak-6962.pdf" TargetMode="External"/><Relationship Id="rId25" Type="http://schemas.openxmlformats.org/officeDocument/2006/relationships/hyperlink" Target="HTTP://Www.NEVO.CO.IL/TFASIM/&#1496;&#1508;&#1505;&#1497;&#1501;%20&#1502;&#1513;&#1508;&#1496;&#1497;&#1497;&#1501;/&#1489;&#1514;&#1497;-&#1502;&#1513;&#1508;&#1496;/&#1489;&#1490;&#1509;/&#1510;&#1493;%20&#1502;&#1493;&#1495;&#1500;&#1496;%20-%20&#1496;&#1493;&#1508;&#1505;%205.DOC"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490.pdf" TargetMode="External"/><Relationship Id="rId20" Type="http://schemas.openxmlformats.org/officeDocument/2006/relationships/hyperlink" Target="https://www.nevo.co.il/Law_word/law06/tak-9042.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870.pdf" TargetMode="External"/><Relationship Id="rId11" Type="http://schemas.openxmlformats.org/officeDocument/2006/relationships/hyperlink" Target="http://www.nevo.co.il/law_word/law06/TAK-5347.pdf" TargetMode="External"/><Relationship Id="rId24" Type="http://schemas.openxmlformats.org/officeDocument/2006/relationships/hyperlink" Target="HTTP://Www.NEVO.CO.IL/TFASIM/&#1496;&#1508;&#1505;&#1497;&#1501;%20&#1502;&#1513;&#1508;&#1496;&#1497;&#1497;&#1501;/&#1489;&#1514;&#1497;-&#1502;&#1513;&#1508;&#1496;/&#1489;&#1490;&#1509;/&#1510;&#1493;%20&#1506;&#1500;%20&#1514;&#1504;&#1488;&#1497;%20-%20&#1496;&#1493;&#1508;&#1505;%204.DOC"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nevo.co.il/Law_word/law06/tak-9042.pdf" TargetMode="External"/><Relationship Id="rId23" Type="http://schemas.openxmlformats.org/officeDocument/2006/relationships/hyperlink" Target="HTTP://Www.NEVO.CO.IL/TFASIM/&#1496;&#1508;&#1505;&#1497;&#1501;%20&#1502;&#1513;&#1508;&#1496;&#1497;&#1497;&#1501;/&#1489;&#1514;&#1497;-&#1502;&#1513;&#1508;&#1496;/&#1489;&#1490;&#1509;/&#1514;&#1510;&#1492;&#1497;&#1512;%20&#1492;&#1502;&#1513;&#1497;&#1489;%20-%20&#1496;&#1493;&#1508;&#1505;%203.DOC"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5347.pdf" TargetMode="External"/><Relationship Id="rId19" Type="http://schemas.openxmlformats.org/officeDocument/2006/relationships/hyperlink" Target="http://www.nevo.co.il/Law_word/law06/tak-7325.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347.pdf" TargetMode="External"/><Relationship Id="rId14" Type="http://schemas.openxmlformats.org/officeDocument/2006/relationships/hyperlink" Target="http://www.nevo.co.il/law_word/law06/TAK-5766.pdf" TargetMode="External"/><Relationship Id="rId22" Type="http://schemas.openxmlformats.org/officeDocument/2006/relationships/hyperlink" Target="HTTP://Www.NEVO.CO.IL/TFASIM/&#1496;&#1508;&#1505;&#1497;&#1501;%20&#1502;&#1513;&#1508;&#1496;&#1497;&#1497;&#1501;/&#1489;&#1514;&#1497;-&#1502;&#1513;&#1508;&#1496;/&#1489;&#1490;&#1509;/&#1514;&#1510;&#1492;&#1497;&#1512;%20&#1492;&#1506;&#1493;&#1514;&#1512;%20-%20&#1496;&#1493;&#1508;&#1505;%202.DOC" TargetMode="External"/><Relationship Id="rId27" Type="http://schemas.openxmlformats.org/officeDocument/2006/relationships/hyperlink" Target="http://www.nevo.co.il/advertisements/nevo-100.doc" TargetMode="External"/><Relationship Id="rId30" Type="http://schemas.openxmlformats.org/officeDocument/2006/relationships/header" Target="header2.xml"/><Relationship Id="rId8" Type="http://schemas.openxmlformats.org/officeDocument/2006/relationships/hyperlink" Target="http://www.nevo.co.il/law_word/law06/TAK-510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43.pdf" TargetMode="External"/><Relationship Id="rId3" Type="http://schemas.openxmlformats.org/officeDocument/2006/relationships/hyperlink" Target="http://www.nevo.co.il/law_word/law06/TAK-5108.pdf" TargetMode="External"/><Relationship Id="rId7" Type="http://schemas.openxmlformats.org/officeDocument/2006/relationships/hyperlink" Target="http://www.nevo.co.il/Law_word/law06/TAK-6962.pdf" TargetMode="External"/><Relationship Id="rId2" Type="http://schemas.openxmlformats.org/officeDocument/2006/relationships/hyperlink" Target="http://www.nevo.co.il/law_word/law06/TAK-4870.pdf" TargetMode="External"/><Relationship Id="rId1" Type="http://schemas.openxmlformats.org/officeDocument/2006/relationships/hyperlink" Target="http://www.nevo.co.il/law_word/law06/TAK-4685.pdf" TargetMode="External"/><Relationship Id="rId6" Type="http://schemas.openxmlformats.org/officeDocument/2006/relationships/hyperlink" Target="http://www.nevo.co.il/Law_word/law06/tak-6490.pdf" TargetMode="External"/><Relationship Id="rId5" Type="http://schemas.openxmlformats.org/officeDocument/2006/relationships/hyperlink" Target="http://www.nevo.co.il/law_word/law06/TAK-5766.pdf" TargetMode="External"/><Relationship Id="rId10" Type="http://schemas.openxmlformats.org/officeDocument/2006/relationships/hyperlink" Target="https://www.nevo.co.il/law_word/law06/tak-9042.pdf" TargetMode="External"/><Relationship Id="rId4" Type="http://schemas.openxmlformats.org/officeDocument/2006/relationships/hyperlink" Target="http://www.nevo.co.il/law_word/law06/TAK-5347.pdf" TargetMode="External"/><Relationship Id="rId9" Type="http://schemas.openxmlformats.org/officeDocument/2006/relationships/hyperlink" Target="http://www.nevo.co.il/Law_word/law06/TAK-73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14454</CharactersWithSpaces>
  <SharedDoc>false</SharedDoc>
  <HLinks>
    <vt:vector size="360" baseType="variant">
      <vt:variant>
        <vt:i4>393283</vt:i4>
      </vt:variant>
      <vt:variant>
        <vt:i4>228</vt:i4>
      </vt:variant>
      <vt:variant>
        <vt:i4>0</vt:i4>
      </vt:variant>
      <vt:variant>
        <vt:i4>5</vt:i4>
      </vt:variant>
      <vt:variant>
        <vt:lpwstr>http://www.nevo.co.il/advertisements/nevo-100.doc</vt:lpwstr>
      </vt:variant>
      <vt:variant>
        <vt:lpwstr/>
      </vt:variant>
      <vt:variant>
        <vt:i4>393283</vt:i4>
      </vt:variant>
      <vt:variant>
        <vt:i4>225</vt:i4>
      </vt:variant>
      <vt:variant>
        <vt:i4>0</vt:i4>
      </vt:variant>
      <vt:variant>
        <vt:i4>5</vt:i4>
      </vt:variant>
      <vt:variant>
        <vt:lpwstr>http://www.nevo.co.il/advertisements/nevo-100.doc</vt:lpwstr>
      </vt:variant>
      <vt:variant>
        <vt:lpwstr/>
      </vt:variant>
      <vt:variant>
        <vt:i4>7078014</vt:i4>
      </vt:variant>
      <vt:variant>
        <vt:i4>222</vt:i4>
      </vt:variant>
      <vt:variant>
        <vt:i4>0</vt:i4>
      </vt:variant>
      <vt:variant>
        <vt:i4>5</vt:i4>
      </vt:variant>
      <vt:variant>
        <vt:lpwstr>http://www.nevo.co.il/TFASIM/טפסים משפטיים/בתי-משפט/בגץ/צו מוחלט - הביאס קורפוס - טופס 6.DOC</vt:lpwstr>
      </vt:variant>
      <vt:variant>
        <vt:lpwstr/>
      </vt:variant>
      <vt:variant>
        <vt:i4>132506</vt:i4>
      </vt:variant>
      <vt:variant>
        <vt:i4>219</vt:i4>
      </vt:variant>
      <vt:variant>
        <vt:i4>0</vt:i4>
      </vt:variant>
      <vt:variant>
        <vt:i4>5</vt:i4>
      </vt:variant>
      <vt:variant>
        <vt:lpwstr>http://www.nevo.co.il/TFASIM/טפסים משפטיים/בתי-משפט/בגץ/צו מוחלט - טופס 5.DOC</vt:lpwstr>
      </vt:variant>
      <vt:variant>
        <vt:lpwstr/>
      </vt:variant>
      <vt:variant>
        <vt:i4>2621556</vt:i4>
      </vt:variant>
      <vt:variant>
        <vt:i4>216</vt:i4>
      </vt:variant>
      <vt:variant>
        <vt:i4>0</vt:i4>
      </vt:variant>
      <vt:variant>
        <vt:i4>5</vt:i4>
      </vt:variant>
      <vt:variant>
        <vt:lpwstr>http://www.nevo.co.il/TFASIM/טפסים משפטיים/בתי-משפט/בגץ/צו על תנאי - טופס 4.DOC</vt:lpwstr>
      </vt:variant>
      <vt:variant>
        <vt:lpwstr/>
      </vt:variant>
      <vt:variant>
        <vt:i4>7209082</vt:i4>
      </vt:variant>
      <vt:variant>
        <vt:i4>213</vt:i4>
      </vt:variant>
      <vt:variant>
        <vt:i4>0</vt:i4>
      </vt:variant>
      <vt:variant>
        <vt:i4>5</vt:i4>
      </vt:variant>
      <vt:variant>
        <vt:lpwstr>http://www.nevo.co.il/TFASIM/טפסים משפטיים/בתי-משפט/בגץ/תצהיר המשיב - טופס 3.DOC</vt:lpwstr>
      </vt:variant>
      <vt:variant>
        <vt:lpwstr/>
      </vt:variant>
      <vt:variant>
        <vt:i4>6291583</vt:i4>
      </vt:variant>
      <vt:variant>
        <vt:i4>210</vt:i4>
      </vt:variant>
      <vt:variant>
        <vt:i4>0</vt:i4>
      </vt:variant>
      <vt:variant>
        <vt:i4>5</vt:i4>
      </vt:variant>
      <vt:variant>
        <vt:lpwstr>http://www.nevo.co.il/TFASIM/טפסים משפטיים/בתי-משפט/בגץ/תצהיר העותר - טופס 2.DOC</vt:lpwstr>
      </vt:variant>
      <vt:variant>
        <vt:lpwstr/>
      </vt:variant>
      <vt:variant>
        <vt:i4>7734703</vt:i4>
      </vt:variant>
      <vt:variant>
        <vt:i4>207</vt:i4>
      </vt:variant>
      <vt:variant>
        <vt:i4>0</vt:i4>
      </vt:variant>
      <vt:variant>
        <vt:i4>5</vt:i4>
      </vt:variant>
      <vt:variant>
        <vt:lpwstr>http://www.nevo.co.il/TFASIM/טפסים משפטיים/בתי-משפט/בגץ/עתירה - טופס 1.DOC</vt:lpwstr>
      </vt:variant>
      <vt:variant>
        <vt:lpwstr/>
      </vt:variant>
      <vt:variant>
        <vt:i4>7602207</vt:i4>
      </vt:variant>
      <vt:variant>
        <vt:i4>204</vt:i4>
      </vt:variant>
      <vt:variant>
        <vt:i4>0</vt:i4>
      </vt:variant>
      <vt:variant>
        <vt:i4>5</vt:i4>
      </vt:variant>
      <vt:variant>
        <vt:lpwstr>https://www.nevo.co.il/Law_word/law06/tak-9042.pdf</vt:lpwstr>
      </vt:variant>
      <vt:variant>
        <vt:lpwstr/>
      </vt:variant>
      <vt:variant>
        <vt:i4>8126478</vt:i4>
      </vt:variant>
      <vt:variant>
        <vt:i4>201</vt:i4>
      </vt:variant>
      <vt:variant>
        <vt:i4>0</vt:i4>
      </vt:variant>
      <vt:variant>
        <vt:i4>5</vt:i4>
      </vt:variant>
      <vt:variant>
        <vt:lpwstr>http://www.nevo.co.il/Law_word/law06/tak-7325.pdf</vt:lpwstr>
      </vt:variant>
      <vt:variant>
        <vt:lpwstr/>
      </vt:variant>
      <vt:variant>
        <vt:i4>7995401</vt:i4>
      </vt:variant>
      <vt:variant>
        <vt:i4>198</vt:i4>
      </vt:variant>
      <vt:variant>
        <vt:i4>0</vt:i4>
      </vt:variant>
      <vt:variant>
        <vt:i4>5</vt:i4>
      </vt:variant>
      <vt:variant>
        <vt:lpwstr>http://www.nevo.co.il/Law_word/law06/tak-7243.pdf</vt:lpwstr>
      </vt:variant>
      <vt:variant>
        <vt:lpwstr/>
      </vt:variant>
      <vt:variant>
        <vt:i4>7929859</vt:i4>
      </vt:variant>
      <vt:variant>
        <vt:i4>195</vt:i4>
      </vt:variant>
      <vt:variant>
        <vt:i4>0</vt:i4>
      </vt:variant>
      <vt:variant>
        <vt:i4>5</vt:i4>
      </vt:variant>
      <vt:variant>
        <vt:lpwstr>http://www.nevo.co.il/Law_word/law06/tak-6962.pdf</vt:lpwstr>
      </vt:variant>
      <vt:variant>
        <vt:lpwstr/>
      </vt:variant>
      <vt:variant>
        <vt:i4>7733260</vt:i4>
      </vt:variant>
      <vt:variant>
        <vt:i4>192</vt:i4>
      </vt:variant>
      <vt:variant>
        <vt:i4>0</vt:i4>
      </vt:variant>
      <vt:variant>
        <vt:i4>5</vt:i4>
      </vt:variant>
      <vt:variant>
        <vt:lpwstr>http://www.nevo.co.il/Law_word/law06/tak-6490.pdf</vt:lpwstr>
      </vt:variant>
      <vt:variant>
        <vt:lpwstr/>
      </vt:variant>
      <vt:variant>
        <vt:i4>7602207</vt:i4>
      </vt:variant>
      <vt:variant>
        <vt:i4>189</vt:i4>
      </vt:variant>
      <vt:variant>
        <vt:i4>0</vt:i4>
      </vt:variant>
      <vt:variant>
        <vt:i4>5</vt:i4>
      </vt:variant>
      <vt:variant>
        <vt:lpwstr>https://www.nevo.co.il/Law_word/law06/tak-9042.pdf</vt:lpwstr>
      </vt:variant>
      <vt:variant>
        <vt:lpwstr/>
      </vt:variant>
      <vt:variant>
        <vt:i4>7995401</vt:i4>
      </vt:variant>
      <vt:variant>
        <vt:i4>186</vt:i4>
      </vt:variant>
      <vt:variant>
        <vt:i4>0</vt:i4>
      </vt:variant>
      <vt:variant>
        <vt:i4>5</vt:i4>
      </vt:variant>
      <vt:variant>
        <vt:lpwstr>http://www.nevo.co.il/law_word/law06/TAK-5766.pdf</vt:lpwstr>
      </vt:variant>
      <vt:variant>
        <vt:lpwstr/>
      </vt:variant>
      <vt:variant>
        <vt:i4>7864332</vt:i4>
      </vt:variant>
      <vt:variant>
        <vt:i4>183</vt:i4>
      </vt:variant>
      <vt:variant>
        <vt:i4>0</vt:i4>
      </vt:variant>
      <vt:variant>
        <vt:i4>5</vt:i4>
      </vt:variant>
      <vt:variant>
        <vt:lpwstr>http://www.nevo.co.il/law_word/law06/TAK-5347.pdf</vt:lpwstr>
      </vt:variant>
      <vt:variant>
        <vt:lpwstr/>
      </vt:variant>
      <vt:variant>
        <vt:i4>7864332</vt:i4>
      </vt:variant>
      <vt:variant>
        <vt:i4>180</vt:i4>
      </vt:variant>
      <vt:variant>
        <vt:i4>0</vt:i4>
      </vt:variant>
      <vt:variant>
        <vt:i4>5</vt:i4>
      </vt:variant>
      <vt:variant>
        <vt:lpwstr>http://www.nevo.co.il/law_word/law06/TAK-5347.pdf</vt:lpwstr>
      </vt:variant>
      <vt:variant>
        <vt:lpwstr/>
      </vt:variant>
      <vt:variant>
        <vt:i4>7864332</vt:i4>
      </vt:variant>
      <vt:variant>
        <vt:i4>177</vt:i4>
      </vt:variant>
      <vt:variant>
        <vt:i4>0</vt:i4>
      </vt:variant>
      <vt:variant>
        <vt:i4>5</vt:i4>
      </vt:variant>
      <vt:variant>
        <vt:lpwstr>http://www.nevo.co.il/law_word/law06/TAK-5347.pdf</vt:lpwstr>
      </vt:variant>
      <vt:variant>
        <vt:lpwstr/>
      </vt:variant>
      <vt:variant>
        <vt:i4>7864332</vt:i4>
      </vt:variant>
      <vt:variant>
        <vt:i4>174</vt:i4>
      </vt:variant>
      <vt:variant>
        <vt:i4>0</vt:i4>
      </vt:variant>
      <vt:variant>
        <vt:i4>5</vt:i4>
      </vt:variant>
      <vt:variant>
        <vt:lpwstr>http://www.nevo.co.il/law_word/law06/TAK-5347.pdf</vt:lpwstr>
      </vt:variant>
      <vt:variant>
        <vt:lpwstr/>
      </vt:variant>
      <vt:variant>
        <vt:i4>7864332</vt:i4>
      </vt:variant>
      <vt:variant>
        <vt:i4>171</vt:i4>
      </vt:variant>
      <vt:variant>
        <vt:i4>0</vt:i4>
      </vt:variant>
      <vt:variant>
        <vt:i4>5</vt:i4>
      </vt:variant>
      <vt:variant>
        <vt:lpwstr>http://www.nevo.co.il/law_word/law06/TAK-5347.pdf</vt:lpwstr>
      </vt:variant>
      <vt:variant>
        <vt:lpwstr/>
      </vt:variant>
      <vt:variant>
        <vt:i4>8126465</vt:i4>
      </vt:variant>
      <vt:variant>
        <vt:i4>168</vt:i4>
      </vt:variant>
      <vt:variant>
        <vt:i4>0</vt:i4>
      </vt:variant>
      <vt:variant>
        <vt:i4>5</vt:i4>
      </vt:variant>
      <vt:variant>
        <vt:lpwstr>http://www.nevo.co.il/law_word/law06/TAK-5108.pdf</vt:lpwstr>
      </vt:variant>
      <vt:variant>
        <vt:lpwstr/>
      </vt:variant>
      <vt:variant>
        <vt:i4>8126465</vt:i4>
      </vt:variant>
      <vt:variant>
        <vt:i4>165</vt:i4>
      </vt:variant>
      <vt:variant>
        <vt:i4>0</vt:i4>
      </vt:variant>
      <vt:variant>
        <vt:i4>5</vt:i4>
      </vt:variant>
      <vt:variant>
        <vt:lpwstr>http://www.nevo.co.il/law_word/law06/TAK-5108.pdf</vt:lpwstr>
      </vt:variant>
      <vt:variant>
        <vt:lpwstr/>
      </vt:variant>
      <vt:variant>
        <vt:i4>7995392</vt:i4>
      </vt:variant>
      <vt:variant>
        <vt:i4>162</vt:i4>
      </vt:variant>
      <vt:variant>
        <vt:i4>0</vt:i4>
      </vt:variant>
      <vt:variant>
        <vt:i4>5</vt:i4>
      </vt:variant>
      <vt:variant>
        <vt:lpwstr>http://www.nevo.co.il/law_word/law06/TAK-4870.pdf</vt:lpwstr>
      </vt:variant>
      <vt:variant>
        <vt:lpwstr/>
      </vt:variant>
      <vt:variant>
        <vt:i4>5570569</vt:i4>
      </vt:variant>
      <vt:variant>
        <vt:i4>156</vt:i4>
      </vt:variant>
      <vt:variant>
        <vt:i4>0</vt:i4>
      </vt:variant>
      <vt:variant>
        <vt:i4>5</vt:i4>
      </vt:variant>
      <vt:variant>
        <vt:lpwstr/>
      </vt:variant>
      <vt:variant>
        <vt:lpwstr>med0</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3473448</vt:i4>
      </vt:variant>
      <vt:variant>
        <vt:i4>138</vt:i4>
      </vt:variant>
      <vt:variant>
        <vt:i4>0</vt:i4>
      </vt:variant>
      <vt:variant>
        <vt:i4>5</vt:i4>
      </vt:variant>
      <vt:variant>
        <vt:lpwstr/>
      </vt:variant>
      <vt:variant>
        <vt:lpwstr>Seif26</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7602207</vt:i4>
      </vt:variant>
      <vt:variant>
        <vt:i4>27</vt:i4>
      </vt:variant>
      <vt:variant>
        <vt:i4>0</vt:i4>
      </vt:variant>
      <vt:variant>
        <vt:i4>5</vt:i4>
      </vt:variant>
      <vt:variant>
        <vt:lpwstr>https://www.nevo.co.il/law_word/law06/tak-9042.pdf</vt:lpwstr>
      </vt:variant>
      <vt:variant>
        <vt:lpwstr/>
      </vt:variant>
      <vt:variant>
        <vt:i4>8126478</vt:i4>
      </vt:variant>
      <vt:variant>
        <vt:i4>24</vt:i4>
      </vt:variant>
      <vt:variant>
        <vt:i4>0</vt:i4>
      </vt:variant>
      <vt:variant>
        <vt:i4>5</vt:i4>
      </vt:variant>
      <vt:variant>
        <vt:lpwstr>http://www.nevo.co.il/Law_word/law06/TAK-7325.pdf</vt:lpwstr>
      </vt:variant>
      <vt:variant>
        <vt:lpwstr/>
      </vt:variant>
      <vt:variant>
        <vt:i4>7995401</vt:i4>
      </vt:variant>
      <vt:variant>
        <vt:i4>21</vt:i4>
      </vt:variant>
      <vt:variant>
        <vt:i4>0</vt:i4>
      </vt:variant>
      <vt:variant>
        <vt:i4>5</vt:i4>
      </vt:variant>
      <vt:variant>
        <vt:lpwstr>http://www.nevo.co.il/Law_word/law06/TAK-7243.pdf</vt:lpwstr>
      </vt:variant>
      <vt:variant>
        <vt:lpwstr/>
      </vt:variant>
      <vt:variant>
        <vt:i4>7929859</vt:i4>
      </vt:variant>
      <vt:variant>
        <vt:i4>18</vt:i4>
      </vt:variant>
      <vt:variant>
        <vt:i4>0</vt:i4>
      </vt:variant>
      <vt:variant>
        <vt:i4>5</vt:i4>
      </vt:variant>
      <vt:variant>
        <vt:lpwstr>http://www.nevo.co.il/Law_word/law06/TAK-6962.pdf</vt:lpwstr>
      </vt:variant>
      <vt:variant>
        <vt:lpwstr/>
      </vt:variant>
      <vt:variant>
        <vt:i4>7733260</vt:i4>
      </vt:variant>
      <vt:variant>
        <vt:i4>15</vt:i4>
      </vt:variant>
      <vt:variant>
        <vt:i4>0</vt:i4>
      </vt:variant>
      <vt:variant>
        <vt:i4>5</vt:i4>
      </vt:variant>
      <vt:variant>
        <vt:lpwstr>http://www.nevo.co.il/Law_word/law06/tak-6490.pdf</vt:lpwstr>
      </vt:variant>
      <vt:variant>
        <vt:lpwstr/>
      </vt:variant>
      <vt:variant>
        <vt:i4>7995401</vt:i4>
      </vt:variant>
      <vt:variant>
        <vt:i4>12</vt:i4>
      </vt:variant>
      <vt:variant>
        <vt:i4>0</vt:i4>
      </vt:variant>
      <vt:variant>
        <vt:i4>5</vt:i4>
      </vt:variant>
      <vt:variant>
        <vt:lpwstr>http://www.nevo.co.il/law_word/law06/TAK-5766.pdf</vt:lpwstr>
      </vt:variant>
      <vt:variant>
        <vt:lpwstr/>
      </vt:variant>
      <vt:variant>
        <vt:i4>7864332</vt:i4>
      </vt:variant>
      <vt:variant>
        <vt:i4>9</vt:i4>
      </vt:variant>
      <vt:variant>
        <vt:i4>0</vt:i4>
      </vt:variant>
      <vt:variant>
        <vt:i4>5</vt:i4>
      </vt:variant>
      <vt:variant>
        <vt:lpwstr>http://www.nevo.co.il/law_word/law06/TAK-5347.pdf</vt:lpwstr>
      </vt:variant>
      <vt:variant>
        <vt:lpwstr/>
      </vt:variant>
      <vt:variant>
        <vt:i4>8126465</vt:i4>
      </vt:variant>
      <vt:variant>
        <vt:i4>6</vt:i4>
      </vt:variant>
      <vt:variant>
        <vt:i4>0</vt:i4>
      </vt:variant>
      <vt:variant>
        <vt:i4>5</vt:i4>
      </vt:variant>
      <vt:variant>
        <vt:lpwstr>http://www.nevo.co.il/law_word/law06/TAK-5108.pdf</vt:lpwstr>
      </vt:variant>
      <vt:variant>
        <vt:lpwstr/>
      </vt:variant>
      <vt:variant>
        <vt:i4>7995392</vt:i4>
      </vt:variant>
      <vt:variant>
        <vt:i4>3</vt:i4>
      </vt:variant>
      <vt:variant>
        <vt:i4>0</vt:i4>
      </vt:variant>
      <vt:variant>
        <vt:i4>5</vt:i4>
      </vt:variant>
      <vt:variant>
        <vt:lpwstr>http://www.nevo.co.il/law_word/law06/TAK-4870.pdf</vt:lpwstr>
      </vt:variant>
      <vt:variant>
        <vt:lpwstr/>
      </vt:variant>
      <vt:variant>
        <vt:i4>7667723</vt:i4>
      </vt:variant>
      <vt:variant>
        <vt:i4>0</vt:i4>
      </vt:variant>
      <vt:variant>
        <vt:i4>0</vt:i4>
      </vt:variant>
      <vt:variant>
        <vt:i4>5</vt:i4>
      </vt:variant>
      <vt:variant>
        <vt:lpwstr>http://www.nevo.co.il/law_word/law06/TAK-4685.pdf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בבית המשפט הגבוה לצדק, תשמ"ד-1984</vt:lpwstr>
  </property>
  <property fmtid="{D5CDD505-2E9C-101B-9397-08002B2CF9AE}" pid="5" name="LAWNUMBER">
    <vt:lpwstr>0063</vt:lpwstr>
  </property>
  <property fmtid="{D5CDD505-2E9C-101B-9397-08002B2CF9AE}" pid="6" name="TYPE">
    <vt:lpwstr>01</vt:lpwstr>
  </property>
  <property fmtid="{D5CDD505-2E9C-101B-9397-08002B2CF9AE}" pid="7" name="LINKK1">
    <vt:lpwstr>http://www.nevo.co.il/Law_word/law06/tak-6490.pdf;רשומות - תקנות כלליות#ק"ת תשס"ו מס' 6490 #מיום 2.7.2006 #עמ' 837 #תק' תשס"ו-2006#תחילתן 30 יום מיום פרסומן</vt:lpwstr>
  </property>
  <property fmtid="{D5CDD505-2E9C-101B-9397-08002B2CF9AE}" pid="8" name="LINKK2">
    <vt:lpwstr>http://www.nevo.co.il/Law_word/law06/TAK-6962.pdf;‎רשומות - תקנות כלליות#ק"ת תשע"א מס' ‏‏6962 #מיום 6.1.2011 עמ' 467 – הוראת שעה; תוקפה שנתיים מיום פרסומה</vt:lpwstr>
  </property>
  <property fmtid="{D5CDD505-2E9C-101B-9397-08002B2CF9AE}" pid="9" name="LINKK3">
    <vt:lpwstr>http://www.nevo.co.il/Law_word/law06/TAK-7243.pdf;‎רשומות - תקנות כלליות#תוקנה ק"ת תשע"ג ‏מס' 7243 #מיום 5.5.2013 עמ' 1120 – הוראת שעה (תיקון)‏</vt:lpwstr>
  </property>
  <property fmtid="{D5CDD505-2E9C-101B-9397-08002B2CF9AE}" pid="10" name="LINKK4">
    <vt:lpwstr>http://www.nevo.co.il/Law_word/law06/TAK-7325.pdf;‎רשומות - תקנות כלליות#ק"ת תשע"ד מס' 7325 ‏‏#מיום 6.1.2014 עמ' 454 – הוראת שעה (תיקון מס' 2) תשע"ד-2014‏</vt:lpwstr>
  </property>
  <property fmtid="{D5CDD505-2E9C-101B-9397-08002B2CF9AE}" pid="11" name="LINKK5">
    <vt:lpwstr>https://www.nevo.co.il/law_word/law06/tak-9042.pdf;‎רשומות - תקנות כלליות#ק"ת תשפ"א מס' 9042 ‏‏#מיום 31.12.2020 עמ' 1292 – תק' תשפ"א-2020; ר' תקנה 3 לענין תחילה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בג"צ וביהמ"ש העליון</vt:lpwstr>
  </property>
  <property fmtid="{D5CDD505-2E9C-101B-9397-08002B2CF9AE}" pid="25" name="NOSE41">
    <vt:lpwstr/>
  </property>
  <property fmtid="{D5CDD505-2E9C-101B-9397-08002B2CF9AE}" pid="26" name="NOSE12">
    <vt:lpwstr>בתי משפט וסדרי דין</vt:lpwstr>
  </property>
  <property fmtid="{D5CDD505-2E9C-101B-9397-08002B2CF9AE}" pid="27" name="NOSE22">
    <vt:lpwstr>סדר דין אזרחי</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