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C8044" w14:textId="77777777" w:rsidR="00B840F0" w:rsidRDefault="00E71B90" w:rsidP="00FB06CA">
      <w:pPr>
        <w:pStyle w:val="big-header"/>
        <w:ind w:left="0" w:right="1134"/>
        <w:rPr>
          <w:rFonts w:cs="FrankRuehl" w:hint="cs"/>
          <w:sz w:val="32"/>
          <w:rtl/>
        </w:rPr>
      </w:pPr>
      <w:r>
        <w:rPr>
          <w:rFonts w:cs="FrankRuehl" w:hint="cs"/>
          <w:sz w:val="32"/>
          <w:rtl/>
        </w:rPr>
        <w:t>תקנות</w:t>
      </w:r>
      <w:r w:rsidR="00B840F0">
        <w:rPr>
          <w:rFonts w:cs="FrankRuehl"/>
          <w:sz w:val="32"/>
          <w:rtl/>
        </w:rPr>
        <w:t xml:space="preserve"> </w:t>
      </w:r>
      <w:r w:rsidR="00FB06CA">
        <w:rPr>
          <w:rFonts w:cs="FrankRuehl" w:hint="cs"/>
          <w:sz w:val="32"/>
          <w:rtl/>
        </w:rPr>
        <w:t>סליקה אלקטרונית של שיקים</w:t>
      </w:r>
      <w:r w:rsidR="00767CB5">
        <w:rPr>
          <w:rFonts w:cs="FrankRuehl" w:hint="cs"/>
          <w:sz w:val="32"/>
          <w:rtl/>
        </w:rPr>
        <w:t xml:space="preserve"> (</w:t>
      </w:r>
      <w:r>
        <w:rPr>
          <w:rFonts w:cs="FrankRuehl" w:hint="cs"/>
          <w:sz w:val="32"/>
          <w:rtl/>
        </w:rPr>
        <w:t>החלת הוראות לעניין מוסד פיננסי זר</w:t>
      </w:r>
      <w:r w:rsidR="00767CB5">
        <w:rPr>
          <w:rFonts w:cs="FrankRuehl" w:hint="cs"/>
          <w:sz w:val="32"/>
          <w:rtl/>
        </w:rPr>
        <w:t>)</w:t>
      </w:r>
      <w:r w:rsidR="00FB06CA">
        <w:rPr>
          <w:rFonts w:cs="FrankRuehl" w:hint="cs"/>
          <w:sz w:val="32"/>
          <w:rtl/>
        </w:rPr>
        <w:t>, תשע"</w:t>
      </w:r>
      <w:r>
        <w:rPr>
          <w:rFonts w:cs="FrankRuehl" w:hint="cs"/>
          <w:sz w:val="32"/>
          <w:rtl/>
        </w:rPr>
        <w:t>ח</w:t>
      </w:r>
      <w:r w:rsidR="00FB06CA">
        <w:rPr>
          <w:rFonts w:cs="FrankRuehl" w:hint="cs"/>
          <w:sz w:val="32"/>
          <w:rtl/>
        </w:rPr>
        <w:t>-201</w:t>
      </w:r>
      <w:r w:rsidR="007D0AD8">
        <w:rPr>
          <w:rFonts w:cs="FrankRuehl" w:hint="cs"/>
          <w:sz w:val="32"/>
          <w:rtl/>
        </w:rPr>
        <w:t>7</w:t>
      </w:r>
    </w:p>
    <w:p w14:paraId="6421ABA9" w14:textId="77777777" w:rsidR="00FB06CA" w:rsidRPr="00FB06CA" w:rsidRDefault="00FB06CA" w:rsidP="00FB06CA">
      <w:pPr>
        <w:spacing w:line="320" w:lineRule="auto"/>
        <w:jc w:val="left"/>
        <w:rPr>
          <w:rFonts w:cs="FrankRuehl"/>
          <w:szCs w:val="26"/>
          <w:rtl/>
        </w:rPr>
      </w:pPr>
    </w:p>
    <w:p w14:paraId="7AC34F14" w14:textId="77777777" w:rsidR="00FB06CA" w:rsidRDefault="00FB06CA" w:rsidP="00FB06CA">
      <w:pPr>
        <w:spacing w:line="320" w:lineRule="auto"/>
        <w:jc w:val="left"/>
        <w:rPr>
          <w:rtl/>
        </w:rPr>
      </w:pPr>
    </w:p>
    <w:p w14:paraId="31BDA68E" w14:textId="77777777" w:rsidR="00FB06CA" w:rsidRDefault="00FB06CA" w:rsidP="00FB06CA">
      <w:pPr>
        <w:spacing w:line="320" w:lineRule="auto"/>
        <w:jc w:val="left"/>
        <w:rPr>
          <w:rFonts w:cs="Miriam"/>
          <w:szCs w:val="22"/>
          <w:rtl/>
        </w:rPr>
      </w:pPr>
      <w:r w:rsidRPr="00FB06CA">
        <w:rPr>
          <w:rFonts w:cs="Miriam"/>
          <w:szCs w:val="22"/>
          <w:rtl/>
        </w:rPr>
        <w:t>משפט פרטי וכלכלה</w:t>
      </w:r>
      <w:r w:rsidRPr="00FB06CA">
        <w:rPr>
          <w:rFonts w:cs="FrankRuehl"/>
          <w:szCs w:val="26"/>
          <w:rtl/>
        </w:rPr>
        <w:t xml:space="preserve"> – מסחר  – אמצעי תשלום – שיקים</w:t>
      </w:r>
    </w:p>
    <w:p w14:paraId="53AB6BD4" w14:textId="77777777" w:rsidR="00FB06CA" w:rsidRPr="00FB06CA" w:rsidRDefault="00FB06CA" w:rsidP="00FB06CA">
      <w:pPr>
        <w:spacing w:line="320" w:lineRule="auto"/>
        <w:jc w:val="left"/>
        <w:rPr>
          <w:rFonts w:cs="Miriam" w:hint="cs"/>
          <w:szCs w:val="22"/>
          <w:rtl/>
        </w:rPr>
      </w:pPr>
      <w:r w:rsidRPr="00FB06CA">
        <w:rPr>
          <w:rFonts w:cs="Miriam"/>
          <w:szCs w:val="22"/>
          <w:rtl/>
        </w:rPr>
        <w:t>משפט פרטי וכלכלה</w:t>
      </w:r>
      <w:r w:rsidRPr="00FB06CA">
        <w:rPr>
          <w:rFonts w:cs="FrankRuehl"/>
          <w:szCs w:val="26"/>
          <w:rtl/>
        </w:rPr>
        <w:t xml:space="preserve"> – כספים – בנקאות</w:t>
      </w:r>
    </w:p>
    <w:p w14:paraId="72548079" w14:textId="77777777" w:rsidR="00B840F0" w:rsidRDefault="00B840F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D6C9E" w:rsidRPr="00ED6C9E" w14:paraId="5122C2AE" w14:textId="77777777" w:rsidTr="00ED6C9E">
        <w:tblPrEx>
          <w:tblCellMar>
            <w:top w:w="0" w:type="dxa"/>
            <w:bottom w:w="0" w:type="dxa"/>
          </w:tblCellMar>
        </w:tblPrEx>
        <w:tc>
          <w:tcPr>
            <w:tcW w:w="1247" w:type="dxa"/>
          </w:tcPr>
          <w:p w14:paraId="2ED1A7B5" w14:textId="77777777" w:rsidR="00ED6C9E" w:rsidRPr="00ED6C9E" w:rsidRDefault="00ED6C9E" w:rsidP="00ED6C9E">
            <w:pPr>
              <w:spacing w:line="240" w:lineRule="auto"/>
              <w:jc w:val="left"/>
              <w:rPr>
                <w:rFonts w:cs="Frankruhel"/>
                <w:sz w:val="24"/>
                <w:rtl/>
              </w:rPr>
            </w:pPr>
            <w:r>
              <w:rPr>
                <w:sz w:val="24"/>
                <w:rtl/>
              </w:rPr>
              <w:t xml:space="preserve">סעיף 1 </w:t>
            </w:r>
          </w:p>
        </w:tc>
        <w:tc>
          <w:tcPr>
            <w:tcW w:w="5669" w:type="dxa"/>
          </w:tcPr>
          <w:p w14:paraId="3C1B8712" w14:textId="77777777" w:rsidR="00ED6C9E" w:rsidRPr="00ED6C9E" w:rsidRDefault="00ED6C9E" w:rsidP="00ED6C9E">
            <w:pPr>
              <w:spacing w:line="240" w:lineRule="auto"/>
              <w:jc w:val="left"/>
              <w:rPr>
                <w:rFonts w:cs="Frankruhel"/>
                <w:sz w:val="24"/>
                <w:rtl/>
              </w:rPr>
            </w:pPr>
            <w:r>
              <w:rPr>
                <w:sz w:val="24"/>
                <w:rtl/>
              </w:rPr>
              <w:t>הגדרות</w:t>
            </w:r>
          </w:p>
        </w:tc>
        <w:tc>
          <w:tcPr>
            <w:tcW w:w="567" w:type="dxa"/>
          </w:tcPr>
          <w:p w14:paraId="07199FD9" w14:textId="77777777" w:rsidR="00ED6C9E" w:rsidRPr="00ED6C9E" w:rsidRDefault="00ED6C9E" w:rsidP="00ED6C9E">
            <w:pPr>
              <w:spacing w:line="240" w:lineRule="auto"/>
              <w:jc w:val="left"/>
              <w:rPr>
                <w:rStyle w:val="Hyperlink"/>
                <w:rtl/>
              </w:rPr>
            </w:pPr>
            <w:hyperlink w:anchor="Seif1" w:tooltip="הגדרות" w:history="1">
              <w:r w:rsidRPr="00ED6C9E">
                <w:rPr>
                  <w:rStyle w:val="Hyperlink"/>
                </w:rPr>
                <w:t>Go</w:t>
              </w:r>
            </w:hyperlink>
          </w:p>
        </w:tc>
        <w:tc>
          <w:tcPr>
            <w:tcW w:w="850" w:type="dxa"/>
          </w:tcPr>
          <w:p w14:paraId="7D16074B" w14:textId="77777777" w:rsidR="00ED6C9E" w:rsidRPr="00ED6C9E" w:rsidRDefault="00ED6C9E" w:rsidP="00ED6C9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D6C9E" w:rsidRPr="00ED6C9E" w14:paraId="3D6D8A69" w14:textId="77777777" w:rsidTr="00ED6C9E">
        <w:tblPrEx>
          <w:tblCellMar>
            <w:top w:w="0" w:type="dxa"/>
            <w:bottom w:w="0" w:type="dxa"/>
          </w:tblCellMar>
        </w:tblPrEx>
        <w:tc>
          <w:tcPr>
            <w:tcW w:w="1247" w:type="dxa"/>
          </w:tcPr>
          <w:p w14:paraId="3D935F8F" w14:textId="77777777" w:rsidR="00ED6C9E" w:rsidRPr="00ED6C9E" w:rsidRDefault="00ED6C9E" w:rsidP="00ED6C9E">
            <w:pPr>
              <w:spacing w:line="240" w:lineRule="auto"/>
              <w:jc w:val="left"/>
              <w:rPr>
                <w:rFonts w:cs="Frankruhel"/>
                <w:sz w:val="24"/>
                <w:rtl/>
              </w:rPr>
            </w:pPr>
            <w:r>
              <w:rPr>
                <w:sz w:val="24"/>
                <w:rtl/>
              </w:rPr>
              <w:t xml:space="preserve">סעיף 2 </w:t>
            </w:r>
          </w:p>
        </w:tc>
        <w:tc>
          <w:tcPr>
            <w:tcW w:w="5669" w:type="dxa"/>
          </w:tcPr>
          <w:p w14:paraId="59C5BC53" w14:textId="77777777" w:rsidR="00ED6C9E" w:rsidRPr="00ED6C9E" w:rsidRDefault="00ED6C9E" w:rsidP="00ED6C9E">
            <w:pPr>
              <w:spacing w:line="240" w:lineRule="auto"/>
              <w:jc w:val="left"/>
              <w:rPr>
                <w:rFonts w:cs="Frankruhel"/>
                <w:sz w:val="24"/>
                <w:rtl/>
              </w:rPr>
            </w:pPr>
            <w:r>
              <w:rPr>
                <w:sz w:val="24"/>
                <w:rtl/>
              </w:rPr>
              <w:t>תחולת הוראות לעניין הצגה לפירעון בידי מוסד פיננסי זר לבנק נמשך</w:t>
            </w:r>
          </w:p>
        </w:tc>
        <w:tc>
          <w:tcPr>
            <w:tcW w:w="567" w:type="dxa"/>
          </w:tcPr>
          <w:p w14:paraId="11D6B205" w14:textId="77777777" w:rsidR="00ED6C9E" w:rsidRPr="00ED6C9E" w:rsidRDefault="00ED6C9E" w:rsidP="00ED6C9E">
            <w:pPr>
              <w:spacing w:line="240" w:lineRule="auto"/>
              <w:jc w:val="left"/>
              <w:rPr>
                <w:rStyle w:val="Hyperlink"/>
                <w:rtl/>
              </w:rPr>
            </w:pPr>
            <w:hyperlink w:anchor="Seif2" w:tooltip="תחולת הוראות לעניין הצגה לפירעון בידי מוסד פיננסי זר לבנק נמשך" w:history="1">
              <w:r w:rsidRPr="00ED6C9E">
                <w:rPr>
                  <w:rStyle w:val="Hyperlink"/>
                </w:rPr>
                <w:t>Go</w:t>
              </w:r>
            </w:hyperlink>
          </w:p>
        </w:tc>
        <w:tc>
          <w:tcPr>
            <w:tcW w:w="850" w:type="dxa"/>
          </w:tcPr>
          <w:p w14:paraId="74781293" w14:textId="77777777" w:rsidR="00ED6C9E" w:rsidRPr="00ED6C9E" w:rsidRDefault="00ED6C9E" w:rsidP="00ED6C9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D6C9E" w:rsidRPr="00ED6C9E" w14:paraId="655B55D9" w14:textId="77777777" w:rsidTr="00ED6C9E">
        <w:tblPrEx>
          <w:tblCellMar>
            <w:top w:w="0" w:type="dxa"/>
            <w:bottom w:w="0" w:type="dxa"/>
          </w:tblCellMar>
        </w:tblPrEx>
        <w:tc>
          <w:tcPr>
            <w:tcW w:w="1247" w:type="dxa"/>
          </w:tcPr>
          <w:p w14:paraId="2E63C579" w14:textId="77777777" w:rsidR="00ED6C9E" w:rsidRPr="00ED6C9E" w:rsidRDefault="00ED6C9E" w:rsidP="00ED6C9E">
            <w:pPr>
              <w:spacing w:line="240" w:lineRule="auto"/>
              <w:jc w:val="left"/>
              <w:rPr>
                <w:rFonts w:cs="Frankruhel"/>
                <w:sz w:val="24"/>
                <w:rtl/>
              </w:rPr>
            </w:pPr>
            <w:r>
              <w:rPr>
                <w:sz w:val="24"/>
                <w:rtl/>
              </w:rPr>
              <w:t xml:space="preserve">סעיף 3 </w:t>
            </w:r>
          </w:p>
        </w:tc>
        <w:tc>
          <w:tcPr>
            <w:tcW w:w="5669" w:type="dxa"/>
          </w:tcPr>
          <w:p w14:paraId="449B78F1" w14:textId="77777777" w:rsidR="00ED6C9E" w:rsidRPr="00ED6C9E" w:rsidRDefault="00ED6C9E" w:rsidP="00ED6C9E">
            <w:pPr>
              <w:spacing w:line="240" w:lineRule="auto"/>
              <w:jc w:val="left"/>
              <w:rPr>
                <w:rFonts w:cs="Frankruhel"/>
                <w:sz w:val="24"/>
                <w:rtl/>
              </w:rPr>
            </w:pPr>
            <w:r>
              <w:rPr>
                <w:sz w:val="24"/>
                <w:rtl/>
              </w:rPr>
              <w:t>תחולת הוראות לעניין הצגה לפירעון בידי בנק גובה למוסד פיננסי זר</w:t>
            </w:r>
          </w:p>
        </w:tc>
        <w:tc>
          <w:tcPr>
            <w:tcW w:w="567" w:type="dxa"/>
          </w:tcPr>
          <w:p w14:paraId="1B7B820E" w14:textId="77777777" w:rsidR="00ED6C9E" w:rsidRPr="00ED6C9E" w:rsidRDefault="00ED6C9E" w:rsidP="00ED6C9E">
            <w:pPr>
              <w:spacing w:line="240" w:lineRule="auto"/>
              <w:jc w:val="left"/>
              <w:rPr>
                <w:rStyle w:val="Hyperlink"/>
                <w:rtl/>
              </w:rPr>
            </w:pPr>
            <w:hyperlink w:anchor="Seif3" w:tooltip="תחולת הוראות לעניין הצגה לפירעון בידי בנק גובה למוסד פיננסי זר" w:history="1">
              <w:r w:rsidRPr="00ED6C9E">
                <w:rPr>
                  <w:rStyle w:val="Hyperlink"/>
                </w:rPr>
                <w:t>Go</w:t>
              </w:r>
            </w:hyperlink>
          </w:p>
        </w:tc>
        <w:tc>
          <w:tcPr>
            <w:tcW w:w="850" w:type="dxa"/>
          </w:tcPr>
          <w:p w14:paraId="6C391805" w14:textId="77777777" w:rsidR="00ED6C9E" w:rsidRPr="00ED6C9E" w:rsidRDefault="00ED6C9E" w:rsidP="00ED6C9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7BF96488" w14:textId="77777777" w:rsidR="00B840F0" w:rsidRDefault="00B840F0">
      <w:pPr>
        <w:pStyle w:val="big-header"/>
        <w:ind w:left="0" w:right="1134"/>
        <w:rPr>
          <w:rFonts w:cs="FrankRuehl"/>
          <w:sz w:val="32"/>
          <w:rtl/>
        </w:rPr>
      </w:pPr>
    </w:p>
    <w:p w14:paraId="2992BB88" w14:textId="77777777" w:rsidR="00B840F0" w:rsidRDefault="00B840F0" w:rsidP="00767CB5">
      <w:pPr>
        <w:pStyle w:val="big-header"/>
        <w:ind w:left="0" w:right="1134"/>
        <w:rPr>
          <w:rStyle w:val="default"/>
          <w:rFonts w:hint="cs"/>
          <w:rtl/>
        </w:rPr>
      </w:pPr>
      <w:r>
        <w:rPr>
          <w:rFonts w:cs="FrankRuehl"/>
          <w:sz w:val="32"/>
          <w:rtl/>
        </w:rPr>
        <w:br w:type="page"/>
      </w:r>
      <w:r w:rsidR="007D0AD8">
        <w:rPr>
          <w:rFonts w:cs="FrankRuehl" w:hint="cs"/>
          <w:sz w:val="32"/>
          <w:rtl/>
        </w:rPr>
        <w:lastRenderedPageBreak/>
        <w:t>תקנות</w:t>
      </w:r>
      <w:r w:rsidR="007D0AD8">
        <w:rPr>
          <w:rFonts w:cs="FrankRuehl"/>
          <w:sz w:val="32"/>
          <w:rtl/>
        </w:rPr>
        <w:t xml:space="preserve"> </w:t>
      </w:r>
      <w:r w:rsidR="007D0AD8">
        <w:rPr>
          <w:rFonts w:cs="FrankRuehl" w:hint="cs"/>
          <w:sz w:val="32"/>
          <w:rtl/>
        </w:rPr>
        <w:t>סליקה אלקטרונית של שיקים (החלת הוראות לעניין מוסד פיננסי זר), תשע"ח-2017</w:t>
      </w:r>
      <w:r>
        <w:rPr>
          <w:rStyle w:val="default"/>
          <w:rtl/>
        </w:rPr>
        <w:footnoteReference w:customMarkFollows="1" w:id="1"/>
        <w:t>*</w:t>
      </w:r>
    </w:p>
    <w:p w14:paraId="7D310946" w14:textId="77777777" w:rsidR="00767CB5" w:rsidRDefault="00767CB5" w:rsidP="00767CB5">
      <w:pPr>
        <w:pStyle w:val="P00"/>
        <w:spacing w:before="72"/>
        <w:ind w:left="0" w:right="1134"/>
        <w:rPr>
          <w:rStyle w:val="default"/>
          <w:rFonts w:cs="FrankRuehl"/>
          <w:rtl/>
        </w:rPr>
      </w:pPr>
      <w:r>
        <w:rPr>
          <w:rStyle w:val="default"/>
          <w:rFonts w:cs="FrankRuehl" w:hint="cs"/>
          <w:rtl/>
        </w:rPr>
        <w:tab/>
        <w:t xml:space="preserve">בתוקף סמכותי לפי סעיף </w:t>
      </w:r>
      <w:r w:rsidR="007D0AD8">
        <w:rPr>
          <w:rStyle w:val="default"/>
          <w:rFonts w:cs="FrankRuehl" w:hint="cs"/>
          <w:rtl/>
        </w:rPr>
        <w:t>5א</w:t>
      </w:r>
      <w:r>
        <w:rPr>
          <w:rStyle w:val="default"/>
          <w:rFonts w:cs="FrankRuehl" w:hint="cs"/>
          <w:rtl/>
        </w:rPr>
        <w:t xml:space="preserve"> לחוק סליקה אלקטרונית של שיקים, התשע"ו-2016 (להלן </w:t>
      </w:r>
      <w:r>
        <w:rPr>
          <w:rStyle w:val="default"/>
          <w:rFonts w:cs="FrankRuehl"/>
          <w:rtl/>
        </w:rPr>
        <w:t>–</w:t>
      </w:r>
      <w:r>
        <w:rPr>
          <w:rStyle w:val="default"/>
          <w:rFonts w:cs="FrankRuehl" w:hint="cs"/>
          <w:rtl/>
        </w:rPr>
        <w:t xml:space="preserve"> החוק), בהסכמת </w:t>
      </w:r>
      <w:r w:rsidR="007D0AD8">
        <w:rPr>
          <w:rStyle w:val="default"/>
          <w:rFonts w:cs="FrankRuehl" w:hint="cs"/>
          <w:rtl/>
        </w:rPr>
        <w:t>נגיד בנק ישראל</w:t>
      </w:r>
      <w:r>
        <w:rPr>
          <w:rStyle w:val="default"/>
          <w:rFonts w:cs="FrankRuehl" w:hint="cs"/>
          <w:rtl/>
        </w:rPr>
        <w:t xml:space="preserve"> ובאישור ועדת הכלכלה של הכנסת, אני </w:t>
      </w:r>
      <w:r w:rsidR="007D0AD8">
        <w:rPr>
          <w:rStyle w:val="default"/>
          <w:rFonts w:cs="FrankRuehl" w:hint="cs"/>
          <w:rtl/>
        </w:rPr>
        <w:t>מתקינה תקנות</w:t>
      </w:r>
      <w:r>
        <w:rPr>
          <w:rStyle w:val="default"/>
          <w:rFonts w:cs="FrankRuehl" w:hint="cs"/>
          <w:rtl/>
        </w:rPr>
        <w:t xml:space="preserve"> אלה:</w:t>
      </w:r>
    </w:p>
    <w:p w14:paraId="5D3DBD76" w14:textId="77777777" w:rsidR="00B840F0" w:rsidRDefault="00B840F0" w:rsidP="00767CB5">
      <w:pPr>
        <w:pStyle w:val="P00"/>
        <w:spacing w:before="72"/>
        <w:ind w:left="0" w:right="1134"/>
        <w:rPr>
          <w:rStyle w:val="default"/>
          <w:rFonts w:cs="FrankRuehl"/>
          <w:rtl/>
        </w:rPr>
      </w:pPr>
      <w:bookmarkStart w:id="0" w:name="Seif1"/>
      <w:bookmarkEnd w:id="0"/>
      <w:r>
        <w:rPr>
          <w:lang w:val="he-IL"/>
        </w:rPr>
        <w:pict w14:anchorId="13DC1B35">
          <v:rect id="_x0000_s1026" style="position:absolute;left:0;text-align:left;margin-left:464.5pt;margin-top:8.05pt;width:75.05pt;height:11.45pt;z-index:251656704" o:allowincell="f" filled="f" stroked="f" strokecolor="lime" strokeweight=".25pt">
            <v:textbox style="mso-next-textbox:#_x0000_s1026" inset="0,0,0,0">
              <w:txbxContent>
                <w:p w14:paraId="5AA6F516" w14:textId="77777777" w:rsidR="00F61600" w:rsidRDefault="00F6160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FB06CA">
        <w:rPr>
          <w:rStyle w:val="default"/>
          <w:rFonts w:cs="FrankRuehl"/>
          <w:rtl/>
        </w:rPr>
        <w:t>.</w:t>
      </w:r>
      <w:r w:rsidRPr="00FB06CA">
        <w:rPr>
          <w:rStyle w:val="default"/>
          <w:rFonts w:cs="FrankRuehl"/>
          <w:rtl/>
        </w:rPr>
        <w:tab/>
      </w:r>
      <w:r w:rsidR="007D0AD8">
        <w:rPr>
          <w:rStyle w:val="default"/>
          <w:rFonts w:cs="FrankRuehl" w:hint="cs"/>
          <w:rtl/>
        </w:rPr>
        <w:t xml:space="preserve">בתקנות אלה </w:t>
      </w:r>
      <w:r w:rsidR="007D0AD8">
        <w:rPr>
          <w:rStyle w:val="default"/>
          <w:rFonts w:cs="FrankRuehl"/>
          <w:rtl/>
        </w:rPr>
        <w:t>–</w:t>
      </w:r>
    </w:p>
    <w:p w14:paraId="249A3B99" w14:textId="77777777" w:rsidR="007D0AD8" w:rsidRDefault="007D0AD8" w:rsidP="00767CB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"מוסד פיננסי זר" </w:t>
      </w:r>
      <w:r>
        <w:rPr>
          <w:rStyle w:val="default"/>
          <w:rFonts w:cs="FrankRuehl"/>
          <w:rtl/>
        </w:rPr>
        <w:t>–</w:t>
      </w:r>
      <w:r>
        <w:rPr>
          <w:rStyle w:val="default"/>
          <w:rFonts w:cs="FrankRuehl" w:hint="cs"/>
          <w:rtl/>
        </w:rPr>
        <w:t xml:space="preserve"> מוסד פיננסי שהתאגד מחוץ לישראל ואינו בנק, כהגדרתו בחוק, הרשאי לפי דין, לרבות דין זר, להציג שיק לפירעון ברשות הפלסטינית או לפרוע שיק המשוך עליו ברשות הפלסטינית;</w:t>
      </w:r>
    </w:p>
    <w:p w14:paraId="4BED2D5B" w14:textId="77777777" w:rsidR="007D0AD8" w:rsidRDefault="007D0AD8" w:rsidP="00767CB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"בנק מייצג" </w:t>
      </w:r>
      <w:r>
        <w:rPr>
          <w:rStyle w:val="default"/>
          <w:rFonts w:cs="FrankRuehl"/>
          <w:rtl/>
        </w:rPr>
        <w:t>–</w:t>
      </w:r>
      <w:r>
        <w:rPr>
          <w:rStyle w:val="default"/>
          <w:rFonts w:cs="FrankRuehl" w:hint="cs"/>
          <w:rtl/>
        </w:rPr>
        <w:t xml:space="preserve"> בנק המייצג את המוסד הפיננסי הזר בפעילותו בישראל לעניין הצגת שיק לפירעון או פירעון שיק המשוך עליו.</w:t>
      </w:r>
    </w:p>
    <w:p w14:paraId="64F1CE8D" w14:textId="77777777" w:rsidR="00B840F0" w:rsidRDefault="00B840F0" w:rsidP="002A76DB">
      <w:pPr>
        <w:pStyle w:val="P00"/>
        <w:spacing w:before="72"/>
        <w:ind w:left="0" w:right="1134"/>
        <w:rPr>
          <w:rStyle w:val="default"/>
          <w:rFonts w:cs="FrankRuehl"/>
          <w:rtl/>
        </w:rPr>
      </w:pPr>
      <w:bookmarkStart w:id="1" w:name="Seif2"/>
      <w:bookmarkEnd w:id="1"/>
      <w:r>
        <w:rPr>
          <w:lang w:val="he-IL"/>
        </w:rPr>
        <w:pict w14:anchorId="7E0C7380">
          <v:rect id="_x0000_s1032" style="position:absolute;left:0;text-align:left;margin-left:464.5pt;margin-top:8.05pt;width:75.05pt;height:33.6pt;z-index:251657728" o:allowincell="f" filled="f" stroked="f" strokecolor="lime" strokeweight=".25pt">
            <v:textbox style="mso-next-textbox:#_x0000_s1032" inset="0,0,0,0">
              <w:txbxContent>
                <w:p w14:paraId="0FF2B164" w14:textId="77777777" w:rsidR="00F61600" w:rsidRDefault="00F61600">
                  <w:pPr>
                    <w:spacing w:line="160" w:lineRule="exact"/>
                    <w:jc w:val="left"/>
                    <w:rPr>
                      <w:rFonts w:cs="Miriam" w:hint="cs"/>
                      <w:noProof/>
                      <w:sz w:val="18"/>
                      <w:szCs w:val="18"/>
                      <w:rtl/>
                    </w:rPr>
                  </w:pPr>
                  <w:r>
                    <w:rPr>
                      <w:rFonts w:cs="Miriam" w:hint="cs"/>
                      <w:sz w:val="18"/>
                      <w:szCs w:val="18"/>
                      <w:rtl/>
                    </w:rPr>
                    <w:t>תחולת הוראות לעניין הצגה לפירעון בידי מוסד פיננסי זר לבנק נמשך</w:t>
                  </w:r>
                </w:p>
              </w:txbxContent>
            </v:textbox>
            <w10:anchorlock/>
          </v:rect>
        </w:pict>
      </w:r>
      <w:r>
        <w:rPr>
          <w:rStyle w:val="big-number"/>
          <w:rFonts w:cs="Miriam"/>
          <w:rtl/>
        </w:rPr>
        <w:t>2</w:t>
      </w:r>
      <w:r w:rsidRPr="008B4F3C">
        <w:rPr>
          <w:rStyle w:val="default"/>
          <w:rFonts w:cs="FrankRuehl"/>
          <w:rtl/>
        </w:rPr>
        <w:t>.</w:t>
      </w:r>
      <w:r w:rsidRPr="008B4F3C">
        <w:rPr>
          <w:rStyle w:val="default"/>
          <w:rFonts w:cs="FrankRuehl"/>
          <w:rtl/>
        </w:rPr>
        <w:tab/>
      </w:r>
      <w:r w:rsidR="007D0AD8">
        <w:rPr>
          <w:rStyle w:val="default"/>
          <w:rFonts w:cs="FrankRuehl" w:hint="cs"/>
          <w:rtl/>
        </w:rPr>
        <w:t>הוראות לפי החוק המפורטות להלן יחולו לעניין שיק הנקוב במטבע ישראלי המוצג לפירעון בידי מוסד פיננסי זר, בעצמו או באמצעות בנק מייצג, לבנק נמשך, בהתאמות הקבועות להלן, אם נקבעו:</w:t>
      </w:r>
    </w:p>
    <w:p w14:paraId="2B8DF6E7" w14:textId="77777777" w:rsidR="007D0AD8" w:rsidRDefault="007D0AD8" w:rsidP="007D0AD8">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ההצגה לפירעון של השיק האמור יכול שתיעשה באמצעות הצגת שיק ממוחשב בתקשורת מחשבים, בהתאם לסעיף 2(א) לחוק, ובלבד שהסריקה הממוחשבת של השיק לצורך הצגתו לפירעון כאמור תבוצע בידי הבנק המייצג;</w:t>
      </w:r>
    </w:p>
    <w:p w14:paraId="0045C32E" w14:textId="77777777" w:rsidR="007D0AD8" w:rsidRDefault="007D0AD8" w:rsidP="007D0AD8">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F61600">
        <w:rPr>
          <w:rStyle w:val="default"/>
          <w:rFonts w:cs="FrankRuehl" w:hint="cs"/>
          <w:rtl/>
        </w:rPr>
        <w:t xml:space="preserve">סעיף 2(ב) ו-(ג) לחוק </w:t>
      </w:r>
      <w:r w:rsidR="00F61600">
        <w:rPr>
          <w:rStyle w:val="default"/>
          <w:rFonts w:cs="FrankRuehl"/>
          <w:rtl/>
        </w:rPr>
        <w:t>–</w:t>
      </w:r>
      <w:r w:rsidR="00F61600">
        <w:rPr>
          <w:rStyle w:val="default"/>
          <w:rFonts w:cs="FrankRuehl" w:hint="cs"/>
          <w:rtl/>
        </w:rPr>
        <w:t xml:space="preserve"> לעניין חובות הבנק הנמשך, ואולם אם הוצג השיק לפירעון באמצעות בנק מייצג ישלח הבנק הנמשך את המסר האלקטרוני שבו מצוינת סיבת הסירוב לבנק המייצג;</w:t>
      </w:r>
    </w:p>
    <w:p w14:paraId="0F5D6539" w14:textId="77777777" w:rsidR="00F61600" w:rsidRDefault="00F61600" w:rsidP="007D0AD8">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סעיף 3(א) לחוק;</w:t>
      </w:r>
    </w:p>
    <w:p w14:paraId="0D010751" w14:textId="77777777" w:rsidR="00F61600" w:rsidRDefault="00F61600" w:rsidP="007D0AD8">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סעיף 5 לחוק, ואולם הבנק המייצג לא יהיה אחראי לפי הסעיף האמור כלפי המוסד הפיננסי הזר ולקוחות אותו מוסד;</w:t>
      </w:r>
    </w:p>
    <w:p w14:paraId="7B825478" w14:textId="77777777" w:rsidR="00F61600" w:rsidRDefault="00F61600" w:rsidP="007D0AD8">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כללי סליקה אלקטרונית של שיקים (שמירת שיקים), התשע"ו-2016 (להלן </w:t>
      </w:r>
      <w:r>
        <w:rPr>
          <w:rStyle w:val="default"/>
          <w:rFonts w:cs="FrankRuehl"/>
          <w:rtl/>
        </w:rPr>
        <w:t>–</w:t>
      </w:r>
      <w:r>
        <w:rPr>
          <w:rStyle w:val="default"/>
          <w:rFonts w:cs="FrankRuehl" w:hint="cs"/>
          <w:rtl/>
        </w:rPr>
        <w:t xml:space="preserve"> כללי שמירת שיקים), ואולם חובות הבנק הגובה יחולו על הבנק המייצג;</w:t>
      </w:r>
    </w:p>
    <w:p w14:paraId="51EF6BC5" w14:textId="77777777" w:rsidR="00F61600" w:rsidRDefault="00F61600" w:rsidP="007D0AD8">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סעיפים 1 ו-2 לכללי סליקה אלקטרונית של שיקים (סריקה, שמירה והפקת פלט של שיק ממוחשב), התשע"ז-2016 (להלן </w:t>
      </w:r>
      <w:r>
        <w:rPr>
          <w:rStyle w:val="default"/>
          <w:rFonts w:cs="FrankRuehl"/>
          <w:rtl/>
        </w:rPr>
        <w:t>–</w:t>
      </w:r>
      <w:r>
        <w:rPr>
          <w:rStyle w:val="default"/>
          <w:rFonts w:cs="FrankRuehl" w:hint="cs"/>
          <w:rtl/>
        </w:rPr>
        <w:t xml:space="preserve"> כללי סריקת שיקים), ואולם חובות הבנק הגובה יחולו על הבנק המייצג; סעיף 3(א) לכללים האמורים, ואולם חובות הבנק הגובה יחולו על הבנק המייצג, לבקשת מוסד פיננסי זר.</w:t>
      </w:r>
    </w:p>
    <w:p w14:paraId="6906516F" w14:textId="77777777" w:rsidR="007D0AD8" w:rsidRDefault="007D0AD8" w:rsidP="007D0AD8">
      <w:pPr>
        <w:pStyle w:val="P00"/>
        <w:spacing w:before="72"/>
        <w:ind w:left="0" w:right="1134"/>
        <w:rPr>
          <w:rStyle w:val="default"/>
          <w:rFonts w:cs="FrankRuehl"/>
          <w:rtl/>
        </w:rPr>
      </w:pPr>
      <w:bookmarkStart w:id="2" w:name="Seif3"/>
      <w:bookmarkEnd w:id="2"/>
      <w:r>
        <w:rPr>
          <w:lang w:val="he-IL"/>
        </w:rPr>
        <w:pict w14:anchorId="3EB7FEFE">
          <v:rect id="_x0000_s1125" style="position:absolute;left:0;text-align:left;margin-left:464.5pt;margin-top:8.05pt;width:75.05pt;height:32.15pt;z-index:251658752" o:allowincell="f" filled="f" stroked="f" strokecolor="lime" strokeweight=".25pt">
            <v:textbox style="mso-next-textbox:#_x0000_s1125" inset="0,0,0,0">
              <w:txbxContent>
                <w:p w14:paraId="52E10BD3" w14:textId="77777777" w:rsidR="00F61600" w:rsidRDefault="00F61600" w:rsidP="007D0AD8">
                  <w:pPr>
                    <w:spacing w:line="160" w:lineRule="exact"/>
                    <w:jc w:val="left"/>
                    <w:rPr>
                      <w:rFonts w:cs="Miriam" w:hint="cs"/>
                      <w:noProof/>
                      <w:sz w:val="18"/>
                      <w:szCs w:val="18"/>
                      <w:rtl/>
                    </w:rPr>
                  </w:pPr>
                  <w:r>
                    <w:rPr>
                      <w:rFonts w:cs="Miriam" w:hint="cs"/>
                      <w:sz w:val="18"/>
                      <w:szCs w:val="18"/>
                      <w:rtl/>
                    </w:rPr>
                    <w:t>תחולת הוראות לעניין הצגה לפירעון בידי בנק גובה למוסד פיננסי זר</w:t>
                  </w:r>
                </w:p>
              </w:txbxContent>
            </v:textbox>
            <w10:anchorlock/>
          </v:rect>
        </w:pict>
      </w:r>
      <w:r w:rsidR="00F61600">
        <w:rPr>
          <w:rStyle w:val="big-number"/>
          <w:rFonts w:cs="Miriam" w:hint="cs"/>
          <w:rtl/>
        </w:rPr>
        <w:t>3</w:t>
      </w:r>
      <w:r w:rsidRPr="008B4F3C">
        <w:rPr>
          <w:rStyle w:val="default"/>
          <w:rFonts w:cs="FrankRuehl"/>
          <w:rtl/>
        </w:rPr>
        <w:t>.</w:t>
      </w:r>
      <w:r w:rsidRPr="008B4F3C">
        <w:rPr>
          <w:rStyle w:val="default"/>
          <w:rFonts w:cs="FrankRuehl"/>
          <w:rtl/>
        </w:rPr>
        <w:tab/>
      </w:r>
      <w:r w:rsidR="001E088A">
        <w:rPr>
          <w:rStyle w:val="default"/>
          <w:rFonts w:cs="FrankRuehl" w:hint="cs"/>
          <w:rtl/>
        </w:rPr>
        <w:t>הוראות לפי החוק המפורטות להלן יחולו לעניין שיק הנקוב במטבע ישראלי המוצג לפירעון בידי בנק גובה, בעצמו או באמצעות בנק מייצג, למוסד פיננסי זר שהשיק משוך עליו, בהתאמות הקבועות להלן, אם נקבעו:</w:t>
      </w:r>
    </w:p>
    <w:p w14:paraId="326F0C9B" w14:textId="77777777" w:rsidR="001E088A" w:rsidRDefault="001E088A" w:rsidP="001E088A">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ההצגה לפירעון של השיק האמור יכול שתיעשה באמצעות הצגת שיק ממוחשב בתקשורת מחשבים, בהתאם לסעיף 2(א) לחוק;</w:t>
      </w:r>
    </w:p>
    <w:p w14:paraId="694364C2" w14:textId="77777777" w:rsidR="001E088A" w:rsidRDefault="001E088A" w:rsidP="001E088A">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סעיף 2(ב) ו-(ג) לחוק </w:t>
      </w:r>
      <w:r>
        <w:rPr>
          <w:rStyle w:val="default"/>
          <w:rFonts w:cs="FrankRuehl"/>
          <w:rtl/>
        </w:rPr>
        <w:t>–</w:t>
      </w:r>
      <w:r>
        <w:rPr>
          <w:rStyle w:val="default"/>
          <w:rFonts w:cs="FrankRuehl" w:hint="cs"/>
          <w:rtl/>
        </w:rPr>
        <w:t xml:space="preserve"> לעניין חובות הבנק הגובה, ואולם אם הוצג השיק לפירעון באמצעות בנק מייצג, ישלח הבנק המייצג לבנק הגובה את סיבות הסירוב שהתקבלו אצלו מהמוסד הפיננסי הזר באמצעות מסר אלקטרוני;</w:t>
      </w:r>
    </w:p>
    <w:p w14:paraId="597D4722" w14:textId="77777777" w:rsidR="001E088A" w:rsidRDefault="001E088A" w:rsidP="001E088A">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סעיף 3(א) לחוק;</w:t>
      </w:r>
    </w:p>
    <w:p w14:paraId="361EC954" w14:textId="77777777" w:rsidR="001E088A" w:rsidRDefault="001E088A" w:rsidP="001E088A">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סעיף 5 לחוק, ואולם הבנק המייצג לא יהיה אחראי לפי הסעיף האמור כלפי המוסד הפיננסי הזר ולקוחות אותו מוסד;</w:t>
      </w:r>
    </w:p>
    <w:p w14:paraId="561E7D85" w14:textId="77777777" w:rsidR="001E088A" w:rsidRDefault="001E088A" w:rsidP="001E088A">
      <w:pPr>
        <w:pStyle w:val="P00"/>
        <w:spacing w:before="72"/>
        <w:ind w:left="624"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כללי שמירת שיקים וכללי סריקת שיקים.</w:t>
      </w:r>
    </w:p>
    <w:p w14:paraId="6AC247A2" w14:textId="77777777" w:rsidR="007D0AD8" w:rsidRDefault="007D0AD8">
      <w:pPr>
        <w:pStyle w:val="P00"/>
        <w:spacing w:before="72"/>
        <w:ind w:left="0" w:right="1134"/>
        <w:rPr>
          <w:rStyle w:val="default"/>
          <w:rFonts w:cs="FrankRuehl" w:hint="cs"/>
          <w:rtl/>
        </w:rPr>
      </w:pPr>
    </w:p>
    <w:p w14:paraId="3A42F668" w14:textId="77777777" w:rsidR="00B840F0" w:rsidRDefault="001E088A" w:rsidP="001E088A">
      <w:pPr>
        <w:pStyle w:val="P00"/>
        <w:tabs>
          <w:tab w:val="clear" w:pos="624"/>
          <w:tab w:val="clear" w:pos="1021"/>
          <w:tab w:val="clear" w:pos="1474"/>
          <w:tab w:val="clear" w:pos="1928"/>
          <w:tab w:val="clear" w:pos="2381"/>
          <w:tab w:val="clear" w:pos="2835"/>
          <w:tab w:val="clear" w:pos="6259"/>
          <w:tab w:val="left" w:pos="5308"/>
        </w:tabs>
        <w:spacing w:before="72"/>
        <w:ind w:left="0" w:right="1134"/>
        <w:rPr>
          <w:rStyle w:val="default"/>
          <w:rFonts w:cs="FrankRuehl" w:hint="cs"/>
          <w:rtl/>
        </w:rPr>
      </w:pPr>
      <w:r>
        <w:rPr>
          <w:rStyle w:val="default"/>
          <w:rFonts w:cs="FrankRuehl"/>
          <w:rtl/>
        </w:rPr>
        <w:lastRenderedPageBreak/>
        <w:tab/>
      </w:r>
      <w:r>
        <w:rPr>
          <w:rStyle w:val="default"/>
          <w:rFonts w:cs="FrankRuehl"/>
          <w:rtl/>
        </w:rPr>
        <w:tab/>
      </w:r>
      <w:r>
        <w:rPr>
          <w:rStyle w:val="default"/>
          <w:rFonts w:cs="FrankRuehl"/>
          <w:rtl/>
        </w:rPr>
        <w:tab/>
      </w:r>
    </w:p>
    <w:p w14:paraId="35F3C47B" w14:textId="77777777" w:rsidR="00FB06CA" w:rsidRDefault="001E088A" w:rsidP="002A76DB">
      <w:pPr>
        <w:pStyle w:val="sig-1"/>
        <w:widowControl/>
        <w:tabs>
          <w:tab w:val="clear" w:pos="851"/>
          <w:tab w:val="clear" w:pos="2835"/>
          <w:tab w:val="clear" w:pos="4820"/>
          <w:tab w:val="center" w:pos="5670"/>
        </w:tabs>
        <w:spacing w:before="72"/>
        <w:ind w:left="0" w:right="1134"/>
        <w:rPr>
          <w:rFonts w:cs="FrankRuehl"/>
          <w:sz w:val="26"/>
          <w:szCs w:val="26"/>
          <w:rtl/>
        </w:rPr>
      </w:pPr>
      <w:r>
        <w:rPr>
          <w:rFonts w:cs="FrankRuehl" w:hint="cs"/>
          <w:sz w:val="26"/>
          <w:szCs w:val="26"/>
          <w:rtl/>
        </w:rPr>
        <w:t>א' בכסלו התשע"ח (19 בנובמבר 2017</w:t>
      </w:r>
      <w:r w:rsidR="002A76DB">
        <w:rPr>
          <w:rFonts w:cs="FrankRuehl" w:hint="cs"/>
          <w:sz w:val="26"/>
          <w:szCs w:val="26"/>
          <w:rtl/>
        </w:rPr>
        <w:t>)</w:t>
      </w:r>
      <w:r w:rsidR="00FB06CA">
        <w:rPr>
          <w:rFonts w:cs="FrankRuehl"/>
          <w:sz w:val="26"/>
          <w:szCs w:val="26"/>
          <w:rtl/>
        </w:rPr>
        <w:tab/>
      </w:r>
      <w:r>
        <w:rPr>
          <w:rFonts w:cs="FrankRuehl" w:hint="cs"/>
          <w:sz w:val="26"/>
          <w:szCs w:val="26"/>
          <w:rtl/>
        </w:rPr>
        <w:t>איילת שקד</w:t>
      </w:r>
    </w:p>
    <w:p w14:paraId="63C56E36" w14:textId="77777777" w:rsidR="00FB06CA" w:rsidRDefault="00FB06CA" w:rsidP="002A76DB">
      <w:pPr>
        <w:pStyle w:val="sig-1"/>
        <w:widowControl/>
        <w:tabs>
          <w:tab w:val="clear" w:pos="851"/>
          <w:tab w:val="clear" w:pos="2835"/>
          <w:tab w:val="clear" w:pos="4820"/>
          <w:tab w:val="center" w:pos="5670"/>
        </w:tabs>
        <w:ind w:left="0" w:right="1134"/>
        <w:rPr>
          <w:rFonts w:cs="FrankRuehl"/>
          <w:sz w:val="22"/>
          <w:rtl/>
        </w:rPr>
      </w:pPr>
      <w:r>
        <w:rPr>
          <w:rFonts w:cs="FrankRuehl"/>
          <w:sz w:val="22"/>
          <w:rtl/>
        </w:rPr>
        <w:tab/>
      </w:r>
      <w:r w:rsidR="001E088A">
        <w:rPr>
          <w:rFonts w:cs="FrankRuehl" w:hint="cs"/>
          <w:sz w:val="22"/>
          <w:rtl/>
        </w:rPr>
        <w:t>שרת המשפטים</w:t>
      </w:r>
    </w:p>
    <w:p w14:paraId="2821EB0E" w14:textId="77777777" w:rsidR="007D0AD8" w:rsidRDefault="007D0AD8">
      <w:pPr>
        <w:pStyle w:val="P00"/>
        <w:spacing w:before="72"/>
        <w:ind w:left="0" w:right="1134"/>
        <w:rPr>
          <w:rStyle w:val="default"/>
          <w:rFonts w:cs="FrankRuehl" w:hint="cs"/>
          <w:rtl/>
        </w:rPr>
      </w:pPr>
    </w:p>
    <w:p w14:paraId="38433EF8" w14:textId="77777777" w:rsidR="00B840F0" w:rsidRDefault="00B840F0">
      <w:pPr>
        <w:pStyle w:val="P00"/>
        <w:spacing w:before="72"/>
        <w:ind w:left="0" w:right="1134"/>
        <w:rPr>
          <w:rStyle w:val="default"/>
          <w:rFonts w:cs="FrankRuehl" w:hint="cs"/>
          <w:rtl/>
        </w:rPr>
      </w:pPr>
    </w:p>
    <w:p w14:paraId="06D3837E" w14:textId="77777777" w:rsidR="00B840F0" w:rsidRDefault="00B840F0">
      <w:pPr>
        <w:pStyle w:val="P00"/>
        <w:spacing w:before="72"/>
        <w:ind w:left="0" w:right="1134"/>
        <w:rPr>
          <w:rStyle w:val="default"/>
          <w:rFonts w:cs="FrankRuehl"/>
          <w:rtl/>
        </w:rPr>
      </w:pPr>
      <w:bookmarkStart w:id="3" w:name="LawPartEnd"/>
    </w:p>
    <w:bookmarkEnd w:id="3"/>
    <w:p w14:paraId="7B68329D" w14:textId="77777777" w:rsidR="00ED6C9E" w:rsidRDefault="00ED6C9E">
      <w:pPr>
        <w:pStyle w:val="P00"/>
        <w:spacing w:before="72"/>
        <w:ind w:left="0" w:right="1134"/>
        <w:rPr>
          <w:rStyle w:val="default"/>
          <w:rFonts w:cs="FrankRuehl"/>
          <w:rtl/>
        </w:rPr>
      </w:pPr>
    </w:p>
    <w:p w14:paraId="676AB9ED" w14:textId="77777777" w:rsidR="00ED6C9E" w:rsidRDefault="00ED6C9E">
      <w:pPr>
        <w:pStyle w:val="P00"/>
        <w:spacing w:before="72"/>
        <w:ind w:left="0" w:right="1134"/>
        <w:rPr>
          <w:rStyle w:val="default"/>
          <w:rFonts w:cs="FrankRuehl"/>
          <w:rtl/>
        </w:rPr>
      </w:pPr>
    </w:p>
    <w:p w14:paraId="046BB3E9" w14:textId="77777777" w:rsidR="00ED6C9E" w:rsidRDefault="00ED6C9E" w:rsidP="00ED6C9E">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32E199F5" w14:textId="77777777" w:rsidR="00B905DC" w:rsidRPr="00ED6C9E" w:rsidRDefault="00B905DC" w:rsidP="00ED6C9E">
      <w:pPr>
        <w:pStyle w:val="P00"/>
        <w:spacing w:before="72"/>
        <w:ind w:left="0" w:right="1134"/>
        <w:jc w:val="center"/>
        <w:rPr>
          <w:rStyle w:val="default"/>
          <w:rFonts w:cs="David"/>
          <w:color w:val="0000FF"/>
          <w:szCs w:val="24"/>
          <w:u w:val="single"/>
          <w:rtl/>
        </w:rPr>
      </w:pPr>
    </w:p>
    <w:sectPr w:rsidR="00B905DC" w:rsidRPr="00ED6C9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BDC69" w14:textId="77777777" w:rsidR="0076317E" w:rsidRDefault="0076317E">
      <w:r>
        <w:separator/>
      </w:r>
    </w:p>
  </w:endnote>
  <w:endnote w:type="continuationSeparator" w:id="0">
    <w:p w14:paraId="48867ACB" w14:textId="77777777" w:rsidR="0076317E" w:rsidRDefault="00763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168E" w14:textId="77777777" w:rsidR="00F61600" w:rsidRDefault="00F6160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59F39F3" w14:textId="77777777" w:rsidR="00F61600" w:rsidRDefault="00F6160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87EFC90" w14:textId="77777777" w:rsidR="00F61600" w:rsidRDefault="00F6160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C:\Yael\hakika\140130\p220k3_001.doc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A5266" w14:textId="77777777" w:rsidR="00F61600" w:rsidRDefault="00F6160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D6C9E">
      <w:rPr>
        <w:rFonts w:hAnsi="FrankRuehl" w:cs="FrankRuehl"/>
        <w:noProof/>
        <w:sz w:val="24"/>
        <w:szCs w:val="24"/>
        <w:rtl/>
      </w:rPr>
      <w:t>3</w:t>
    </w:r>
    <w:r>
      <w:rPr>
        <w:rFonts w:hAnsi="FrankRuehl" w:cs="FrankRuehl"/>
        <w:sz w:val="24"/>
        <w:szCs w:val="24"/>
        <w:rtl/>
      </w:rPr>
      <w:fldChar w:fldCharType="end"/>
    </w:r>
  </w:p>
  <w:p w14:paraId="76B7F296" w14:textId="77777777" w:rsidR="00F61600" w:rsidRDefault="00F6160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9E2550A" w14:textId="77777777" w:rsidR="00F61600" w:rsidRDefault="00F6160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C:\Yael\hakika\140130\p220k3_001.doc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E3C1A" w14:textId="77777777" w:rsidR="0076317E" w:rsidRDefault="0076317E" w:rsidP="001859CD">
      <w:pPr>
        <w:spacing w:before="60" w:line="240" w:lineRule="auto"/>
        <w:ind w:right="1134"/>
      </w:pPr>
      <w:r>
        <w:separator/>
      </w:r>
    </w:p>
  </w:footnote>
  <w:footnote w:type="continuationSeparator" w:id="0">
    <w:p w14:paraId="4252EB26" w14:textId="77777777" w:rsidR="0076317E" w:rsidRDefault="0076317E">
      <w:r>
        <w:continuationSeparator/>
      </w:r>
    </w:p>
  </w:footnote>
  <w:footnote w:id="1">
    <w:p w14:paraId="68399C7A" w14:textId="77777777" w:rsidR="0042498A" w:rsidRPr="00A53742" w:rsidRDefault="00F61600" w:rsidP="004249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w:t>
      </w:r>
      <w:r>
        <w:rPr>
          <w:rFonts w:cs="FrankRuehl"/>
          <w:rtl/>
        </w:rPr>
        <w:t>ור</w:t>
      </w:r>
      <w:r>
        <w:rPr>
          <w:rFonts w:cs="FrankRuehl" w:hint="cs"/>
          <w:rtl/>
        </w:rPr>
        <w:t>סמו</w:t>
      </w:r>
      <w:r>
        <w:rPr>
          <w:rFonts w:cs="FrankRuehl"/>
          <w:rtl/>
        </w:rPr>
        <w:t xml:space="preserve"> </w:t>
      </w:r>
      <w:hyperlink r:id="rId1" w:history="1">
        <w:r w:rsidRPr="0042498A">
          <w:rPr>
            <w:rStyle w:val="Hyperlink"/>
            <w:rFonts w:cs="FrankRuehl" w:hint="cs"/>
            <w:rtl/>
          </w:rPr>
          <w:t>ק"ת תשע"ח מס' 7884</w:t>
        </w:r>
      </w:hyperlink>
      <w:r>
        <w:rPr>
          <w:rFonts w:cs="FrankRuehl" w:hint="cs"/>
          <w:rtl/>
        </w:rPr>
        <w:t xml:space="preserve"> מיום 21.11.2017 עמ' 206</w:t>
      </w:r>
      <w:r w:rsidRPr="00A53742">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51AC0" w14:textId="77777777" w:rsidR="00F61600" w:rsidRDefault="00F6160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שיקים ללא כיסוי, תשמ"א–1981</w:t>
    </w:r>
  </w:p>
  <w:p w14:paraId="58700526" w14:textId="77777777" w:rsidR="00F61600" w:rsidRDefault="00F6160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8274FE" w14:textId="77777777" w:rsidR="00F61600" w:rsidRDefault="00F6160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489E5" w14:textId="77777777" w:rsidR="00F61600" w:rsidRDefault="00F61600" w:rsidP="00FB06C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w:t>
    </w:r>
    <w:r>
      <w:rPr>
        <w:rFonts w:hAnsi="FrankRuehl" w:cs="FrankRuehl"/>
        <w:color w:val="000000"/>
        <w:sz w:val="28"/>
        <w:szCs w:val="28"/>
        <w:rtl/>
      </w:rPr>
      <w:t xml:space="preserve"> </w:t>
    </w:r>
    <w:r>
      <w:rPr>
        <w:rFonts w:hAnsi="FrankRuehl" w:cs="FrankRuehl" w:hint="cs"/>
        <w:color w:val="000000"/>
        <w:sz w:val="28"/>
        <w:szCs w:val="28"/>
        <w:rtl/>
      </w:rPr>
      <w:t>סליקה אלקטרונית של שיקים (החלת הוראות לעניין מוסד פיננסי זר), תשע"ח-2017</w:t>
    </w:r>
  </w:p>
  <w:p w14:paraId="44FAC4B9" w14:textId="77777777" w:rsidR="00F61600" w:rsidRDefault="00F6160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359BF54" w14:textId="77777777" w:rsidR="00F61600" w:rsidRDefault="00F61600">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0628"/>
    <w:rsid w:val="00003FFD"/>
    <w:rsid w:val="00061F40"/>
    <w:rsid w:val="00081CA5"/>
    <w:rsid w:val="00083BD2"/>
    <w:rsid w:val="00094DCF"/>
    <w:rsid w:val="00174554"/>
    <w:rsid w:val="00175C52"/>
    <w:rsid w:val="00182F2C"/>
    <w:rsid w:val="001859CD"/>
    <w:rsid w:val="001937BC"/>
    <w:rsid w:val="001E088A"/>
    <w:rsid w:val="0022441A"/>
    <w:rsid w:val="0023290F"/>
    <w:rsid w:val="00241454"/>
    <w:rsid w:val="0029654E"/>
    <w:rsid w:val="002A60AA"/>
    <w:rsid w:val="002A76DB"/>
    <w:rsid w:val="00322A2C"/>
    <w:rsid w:val="00375CDD"/>
    <w:rsid w:val="00384690"/>
    <w:rsid w:val="003C67B9"/>
    <w:rsid w:val="003E3BD6"/>
    <w:rsid w:val="00407DFE"/>
    <w:rsid w:val="0042498A"/>
    <w:rsid w:val="004A0D3E"/>
    <w:rsid w:val="00506272"/>
    <w:rsid w:val="005139A6"/>
    <w:rsid w:val="00536ED0"/>
    <w:rsid w:val="00546C09"/>
    <w:rsid w:val="005E0112"/>
    <w:rsid w:val="006144B7"/>
    <w:rsid w:val="006C0DC3"/>
    <w:rsid w:val="007150B1"/>
    <w:rsid w:val="00716508"/>
    <w:rsid w:val="00727923"/>
    <w:rsid w:val="0074103C"/>
    <w:rsid w:val="00750628"/>
    <w:rsid w:val="0076317E"/>
    <w:rsid w:val="00767CB5"/>
    <w:rsid w:val="0079711E"/>
    <w:rsid w:val="007D0AD8"/>
    <w:rsid w:val="007D33AF"/>
    <w:rsid w:val="008313DB"/>
    <w:rsid w:val="0083278F"/>
    <w:rsid w:val="00833160"/>
    <w:rsid w:val="008650BD"/>
    <w:rsid w:val="0087026E"/>
    <w:rsid w:val="00872AA1"/>
    <w:rsid w:val="00896CA6"/>
    <w:rsid w:val="008A77E2"/>
    <w:rsid w:val="008B4F3C"/>
    <w:rsid w:val="009D42AB"/>
    <w:rsid w:val="009D7FA8"/>
    <w:rsid w:val="00A204E8"/>
    <w:rsid w:val="00A460A9"/>
    <w:rsid w:val="00A53742"/>
    <w:rsid w:val="00A96396"/>
    <w:rsid w:val="00AA2762"/>
    <w:rsid w:val="00AA51A4"/>
    <w:rsid w:val="00AB230A"/>
    <w:rsid w:val="00AB791F"/>
    <w:rsid w:val="00AC7BF3"/>
    <w:rsid w:val="00B10CB0"/>
    <w:rsid w:val="00B840F0"/>
    <w:rsid w:val="00B905DC"/>
    <w:rsid w:val="00BB1F55"/>
    <w:rsid w:val="00BB7A23"/>
    <w:rsid w:val="00BC37FA"/>
    <w:rsid w:val="00C44074"/>
    <w:rsid w:val="00C8339C"/>
    <w:rsid w:val="00D43D36"/>
    <w:rsid w:val="00D54771"/>
    <w:rsid w:val="00D94462"/>
    <w:rsid w:val="00DD154B"/>
    <w:rsid w:val="00E36D71"/>
    <w:rsid w:val="00E71B90"/>
    <w:rsid w:val="00EA38E0"/>
    <w:rsid w:val="00ED6C9E"/>
    <w:rsid w:val="00F61600"/>
    <w:rsid w:val="00F62879"/>
    <w:rsid w:val="00F968AC"/>
    <w:rsid w:val="00FB06C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9744EDA"/>
  <w15:chartTrackingRefBased/>
  <w15:docId w15:val="{0FC92864-BF6D-49C8-8424-1A6A037D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872AA1"/>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3105</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7733252</vt:i4>
      </vt:variant>
      <vt:variant>
        <vt:i4>0</vt:i4>
      </vt:variant>
      <vt:variant>
        <vt:i4>0</vt:i4>
      </vt:variant>
      <vt:variant>
        <vt:i4>5</vt:i4>
      </vt:variant>
      <vt:variant>
        <vt:lpwstr>http://www.nevo.co.il/Law_word/law06/tak-7884.pdf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שיקים ללא כיסוי</vt:lpwstr>
  </property>
  <property fmtid="{D5CDD505-2E9C-101B-9397-08002B2CF9AE}" pid="4" name="LAWNAME">
    <vt:lpwstr>תקנות סליקה אלקטרונית של שיקים (החלת הוראות לעניין מוסד פיננסי זר), תשע"ח-2017</vt:lpwstr>
  </property>
  <property fmtid="{D5CDD505-2E9C-101B-9397-08002B2CF9AE}" pid="5" name="LAWNUMBER">
    <vt:lpwstr>0705</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משפט פרטי וכלכלה</vt:lpwstr>
  </property>
  <property fmtid="{D5CDD505-2E9C-101B-9397-08002B2CF9AE}" pid="14" name="NOSE21">
    <vt:lpwstr>מסחר </vt:lpwstr>
  </property>
  <property fmtid="{D5CDD505-2E9C-101B-9397-08002B2CF9AE}" pid="15" name="NOSE31">
    <vt:lpwstr>אמצעי תשלום</vt:lpwstr>
  </property>
  <property fmtid="{D5CDD505-2E9C-101B-9397-08002B2CF9AE}" pid="16" name="NOSE41">
    <vt:lpwstr>שיקים</vt:lpwstr>
  </property>
  <property fmtid="{D5CDD505-2E9C-101B-9397-08002B2CF9AE}" pid="17" name="NOSE12">
    <vt:lpwstr>משפט פרטי וכלכלה</vt:lpwstr>
  </property>
  <property fmtid="{D5CDD505-2E9C-101B-9397-08002B2CF9AE}" pid="18" name="NOSE22">
    <vt:lpwstr>כספים</vt:lpwstr>
  </property>
  <property fmtid="{D5CDD505-2E9C-101B-9397-08002B2CF9AE}" pid="19" name="NOSE32">
    <vt:lpwstr>בנקאות</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3">
    <vt:lpwstr/>
  </property>
  <property fmtid="{D5CDD505-2E9C-101B-9397-08002B2CF9AE}" pid="54" name="LINKK4">
    <vt:lpwstr/>
  </property>
  <property fmtid="{D5CDD505-2E9C-101B-9397-08002B2CF9AE}" pid="55" name="LINKK5">
    <vt:lpwstr/>
  </property>
  <property fmtid="{D5CDD505-2E9C-101B-9397-08002B2CF9AE}" pid="56" name="LINKK6">
    <vt:lpwstr/>
  </property>
  <property fmtid="{D5CDD505-2E9C-101B-9397-08002B2CF9AE}" pid="57" name="LINKK7">
    <vt:lpwstr/>
  </property>
  <property fmtid="{D5CDD505-2E9C-101B-9397-08002B2CF9AE}" pid="58" name="LINKK8">
    <vt:lpwstr/>
  </property>
  <property fmtid="{D5CDD505-2E9C-101B-9397-08002B2CF9AE}" pid="59" name="LINKK9">
    <vt:lpwstr/>
  </property>
  <property fmtid="{D5CDD505-2E9C-101B-9397-08002B2CF9AE}" pid="60" name="LINKK10">
    <vt:lpwstr/>
  </property>
  <property fmtid="{D5CDD505-2E9C-101B-9397-08002B2CF9AE}" pid="61" name="LINKK2">
    <vt:lpwstr/>
  </property>
  <property fmtid="{D5CDD505-2E9C-101B-9397-08002B2CF9AE}" pid="62" name="MEKOR_NAME1">
    <vt:lpwstr>חוק סליקה אלקטרונית של שיקים</vt:lpwstr>
  </property>
  <property fmtid="{D5CDD505-2E9C-101B-9397-08002B2CF9AE}" pid="63" name="MEKOR_SAIF1">
    <vt:lpwstr>5אX</vt:lpwstr>
  </property>
  <property fmtid="{D5CDD505-2E9C-101B-9397-08002B2CF9AE}" pid="64" name="LINKK1">
    <vt:lpwstr>http://www.nevo.co.il/Law_word/law06/tak-7884.pdf;‎רשומות - תקנות כלליות#פורסמו ק"ת תשע"ח מס' ‏‏7884 #מיום 21.11.2017 עמ' 206‏</vt:lpwstr>
  </property>
</Properties>
</file>