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BB2C" w14:textId="77777777" w:rsidR="002A24E2" w:rsidRDefault="00F718E2" w:rsidP="003705AF">
      <w:pPr>
        <w:pStyle w:val="big-header"/>
        <w:ind w:left="0" w:right="1134"/>
        <w:rPr>
          <w:rFonts w:cs="FrankRuehl" w:hint="cs"/>
          <w:sz w:val="32"/>
          <w:rtl/>
        </w:rPr>
      </w:pPr>
      <w:r>
        <w:rPr>
          <w:rFonts w:cs="FrankRuehl" w:hint="cs"/>
          <w:sz w:val="32"/>
          <w:rtl/>
        </w:rPr>
        <w:t>תקנות</w:t>
      </w:r>
      <w:r w:rsidR="00501C0C">
        <w:rPr>
          <w:rFonts w:cs="FrankRuehl" w:hint="cs"/>
          <w:sz w:val="32"/>
          <w:rtl/>
        </w:rPr>
        <w:t xml:space="preserve"> </w:t>
      </w:r>
      <w:r w:rsidR="003705AF">
        <w:rPr>
          <w:rFonts w:cs="FrankRuehl" w:hint="cs"/>
          <w:sz w:val="32"/>
          <w:rtl/>
        </w:rPr>
        <w:t>סמכויות לשם מניעת ביצוע עבירות באמצעות אתר אינטרנט</w:t>
      </w:r>
      <w:r>
        <w:rPr>
          <w:rFonts w:cs="FrankRuehl" w:hint="cs"/>
          <w:sz w:val="32"/>
          <w:rtl/>
        </w:rPr>
        <w:t xml:space="preserve"> (פרסום הודעה בדבר מתן צו)</w:t>
      </w:r>
      <w:r w:rsidR="00D56942">
        <w:rPr>
          <w:rFonts w:cs="FrankRuehl" w:hint="cs"/>
          <w:sz w:val="32"/>
          <w:rtl/>
        </w:rPr>
        <w:t>, תשע"</w:t>
      </w:r>
      <w:r>
        <w:rPr>
          <w:rFonts w:cs="FrankRuehl" w:hint="cs"/>
          <w:sz w:val="32"/>
          <w:rtl/>
        </w:rPr>
        <w:t>ח</w:t>
      </w:r>
      <w:r w:rsidR="00D56942">
        <w:rPr>
          <w:rFonts w:cs="FrankRuehl" w:hint="cs"/>
          <w:sz w:val="32"/>
          <w:rtl/>
        </w:rPr>
        <w:t>-201</w:t>
      </w:r>
      <w:r>
        <w:rPr>
          <w:rFonts w:cs="FrankRuehl" w:hint="cs"/>
          <w:sz w:val="32"/>
          <w:rtl/>
        </w:rPr>
        <w:t>8</w:t>
      </w:r>
    </w:p>
    <w:p w14:paraId="6D703F41" w14:textId="77777777" w:rsidR="003705AF" w:rsidRPr="003705AF" w:rsidRDefault="003705AF" w:rsidP="003705AF">
      <w:pPr>
        <w:spacing w:line="320" w:lineRule="auto"/>
        <w:rPr>
          <w:rFonts w:cs="FrankRuehl"/>
          <w:szCs w:val="26"/>
          <w:rtl/>
        </w:rPr>
      </w:pPr>
    </w:p>
    <w:p w14:paraId="06378A44" w14:textId="77777777" w:rsidR="003705AF" w:rsidRDefault="003705AF" w:rsidP="003705AF">
      <w:pPr>
        <w:spacing w:line="320" w:lineRule="auto"/>
        <w:rPr>
          <w:rtl/>
        </w:rPr>
      </w:pPr>
    </w:p>
    <w:p w14:paraId="1BC00AAD" w14:textId="77777777" w:rsidR="003705AF" w:rsidRPr="003705AF" w:rsidRDefault="003705AF" w:rsidP="003705AF">
      <w:pPr>
        <w:spacing w:line="320" w:lineRule="auto"/>
        <w:rPr>
          <w:rFonts w:cs="Miriam" w:hint="cs"/>
          <w:szCs w:val="22"/>
          <w:rtl/>
        </w:rPr>
      </w:pPr>
      <w:r w:rsidRPr="003705AF">
        <w:rPr>
          <w:rFonts w:cs="Miriam"/>
          <w:szCs w:val="22"/>
          <w:rtl/>
        </w:rPr>
        <w:t>בתי משפט וסדרי דין</w:t>
      </w:r>
      <w:r w:rsidRPr="003705AF">
        <w:rPr>
          <w:rFonts w:cs="FrankRuehl"/>
          <w:szCs w:val="26"/>
          <w:rtl/>
        </w:rPr>
        <w:t xml:space="preserve"> – בתי משפט ובתי דין</w:t>
      </w:r>
    </w:p>
    <w:p w14:paraId="31665CA0"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15E13" w:rsidRPr="00415E13" w14:paraId="1D5EEBE1" w14:textId="77777777" w:rsidTr="00415E13">
        <w:tblPrEx>
          <w:tblCellMar>
            <w:top w:w="0" w:type="dxa"/>
            <w:bottom w:w="0" w:type="dxa"/>
          </w:tblCellMar>
        </w:tblPrEx>
        <w:tc>
          <w:tcPr>
            <w:tcW w:w="1247" w:type="dxa"/>
          </w:tcPr>
          <w:p w14:paraId="3EFC2E6E" w14:textId="77777777" w:rsidR="00415E13" w:rsidRPr="00415E13" w:rsidRDefault="00415E13" w:rsidP="00415E13">
            <w:pPr>
              <w:rPr>
                <w:rFonts w:cs="Frankruhel" w:hint="cs"/>
                <w:rtl/>
              </w:rPr>
            </w:pPr>
            <w:r>
              <w:rPr>
                <w:rtl/>
              </w:rPr>
              <w:t xml:space="preserve">סעיף 1 </w:t>
            </w:r>
          </w:p>
        </w:tc>
        <w:tc>
          <w:tcPr>
            <w:tcW w:w="5669" w:type="dxa"/>
          </w:tcPr>
          <w:p w14:paraId="6B8E16AA" w14:textId="77777777" w:rsidR="00415E13" w:rsidRPr="00415E13" w:rsidRDefault="00415E13" w:rsidP="00415E13">
            <w:pPr>
              <w:rPr>
                <w:rFonts w:cs="Frankruhel" w:hint="cs"/>
                <w:rtl/>
              </w:rPr>
            </w:pPr>
            <w:r>
              <w:rPr>
                <w:rtl/>
              </w:rPr>
              <w:t>פרסום הודעה בדבר מתן צו באתרי האינטרנט של משרד המשפטים ושל משטרת ישראל</w:t>
            </w:r>
          </w:p>
        </w:tc>
        <w:tc>
          <w:tcPr>
            <w:tcW w:w="567" w:type="dxa"/>
          </w:tcPr>
          <w:p w14:paraId="45085664" w14:textId="77777777" w:rsidR="00415E13" w:rsidRPr="00415E13" w:rsidRDefault="00415E13" w:rsidP="00415E13">
            <w:pPr>
              <w:rPr>
                <w:rStyle w:val="Hyperlink"/>
                <w:rFonts w:hint="cs"/>
                <w:rtl/>
              </w:rPr>
            </w:pPr>
            <w:hyperlink w:anchor="Seif1" w:tooltip="פרסום הודעה בדבר מתן צו באתרי האינטרנט של משרד המשפטים ושל משטרת ישראל" w:history="1">
              <w:r w:rsidRPr="00415E13">
                <w:rPr>
                  <w:rStyle w:val="Hyperlink"/>
                </w:rPr>
                <w:t>Go</w:t>
              </w:r>
            </w:hyperlink>
          </w:p>
        </w:tc>
        <w:tc>
          <w:tcPr>
            <w:tcW w:w="850" w:type="dxa"/>
          </w:tcPr>
          <w:p w14:paraId="6BE7240D" w14:textId="77777777" w:rsidR="00415E13" w:rsidRPr="00415E13" w:rsidRDefault="00415E13" w:rsidP="00415E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15E13" w:rsidRPr="00415E13" w14:paraId="2E8EBFEE" w14:textId="77777777" w:rsidTr="00415E13">
        <w:tblPrEx>
          <w:tblCellMar>
            <w:top w:w="0" w:type="dxa"/>
            <w:bottom w:w="0" w:type="dxa"/>
          </w:tblCellMar>
        </w:tblPrEx>
        <w:tc>
          <w:tcPr>
            <w:tcW w:w="1247" w:type="dxa"/>
          </w:tcPr>
          <w:p w14:paraId="5D8BD29B" w14:textId="77777777" w:rsidR="00415E13" w:rsidRPr="00415E13" w:rsidRDefault="00415E13" w:rsidP="00415E13">
            <w:pPr>
              <w:rPr>
                <w:rFonts w:cs="Frankruhel" w:hint="cs"/>
                <w:rtl/>
              </w:rPr>
            </w:pPr>
            <w:r>
              <w:rPr>
                <w:rtl/>
              </w:rPr>
              <w:t xml:space="preserve">סעיף 2 </w:t>
            </w:r>
          </w:p>
        </w:tc>
        <w:tc>
          <w:tcPr>
            <w:tcW w:w="5669" w:type="dxa"/>
          </w:tcPr>
          <w:p w14:paraId="581B632B" w14:textId="77777777" w:rsidR="00415E13" w:rsidRPr="00415E13" w:rsidRDefault="00415E13" w:rsidP="00415E13">
            <w:pPr>
              <w:rPr>
                <w:rFonts w:cs="Frankruhel" w:hint="cs"/>
                <w:rtl/>
              </w:rPr>
            </w:pPr>
            <w:r>
              <w:rPr>
                <w:rtl/>
              </w:rPr>
              <w:t>פרסום הודעה בדבר מתן צו בכתובת האתר</w:t>
            </w:r>
          </w:p>
        </w:tc>
        <w:tc>
          <w:tcPr>
            <w:tcW w:w="567" w:type="dxa"/>
          </w:tcPr>
          <w:p w14:paraId="2DB840D0" w14:textId="77777777" w:rsidR="00415E13" w:rsidRPr="00415E13" w:rsidRDefault="00415E13" w:rsidP="00415E13">
            <w:pPr>
              <w:rPr>
                <w:rStyle w:val="Hyperlink"/>
                <w:rFonts w:hint="cs"/>
                <w:rtl/>
              </w:rPr>
            </w:pPr>
            <w:hyperlink w:anchor="Seif2" w:tooltip="פרסום הודעה בדבר מתן צו בכתובת האתר" w:history="1">
              <w:r w:rsidRPr="00415E13">
                <w:rPr>
                  <w:rStyle w:val="Hyperlink"/>
                </w:rPr>
                <w:t>Go</w:t>
              </w:r>
            </w:hyperlink>
          </w:p>
        </w:tc>
        <w:tc>
          <w:tcPr>
            <w:tcW w:w="850" w:type="dxa"/>
          </w:tcPr>
          <w:p w14:paraId="109B3D63" w14:textId="77777777" w:rsidR="00415E13" w:rsidRPr="00415E13" w:rsidRDefault="00415E13" w:rsidP="00415E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15E13" w:rsidRPr="00415E13" w14:paraId="24372EDB" w14:textId="77777777" w:rsidTr="00415E13">
        <w:tblPrEx>
          <w:tblCellMar>
            <w:top w:w="0" w:type="dxa"/>
            <w:bottom w:w="0" w:type="dxa"/>
          </w:tblCellMar>
        </w:tblPrEx>
        <w:tc>
          <w:tcPr>
            <w:tcW w:w="1247" w:type="dxa"/>
          </w:tcPr>
          <w:p w14:paraId="3565D372" w14:textId="77777777" w:rsidR="00415E13" w:rsidRPr="00415E13" w:rsidRDefault="00415E13" w:rsidP="00415E13">
            <w:pPr>
              <w:rPr>
                <w:rFonts w:cs="Frankruhel" w:hint="cs"/>
                <w:rtl/>
              </w:rPr>
            </w:pPr>
          </w:p>
        </w:tc>
        <w:tc>
          <w:tcPr>
            <w:tcW w:w="5669" w:type="dxa"/>
          </w:tcPr>
          <w:p w14:paraId="1E6D88EB" w14:textId="77777777" w:rsidR="00415E13" w:rsidRPr="00415E13" w:rsidRDefault="00415E13" w:rsidP="00415E13">
            <w:pPr>
              <w:rPr>
                <w:rFonts w:cs="Frankruhel" w:hint="cs"/>
                <w:rtl/>
              </w:rPr>
            </w:pPr>
            <w:r>
              <w:rPr>
                <w:rtl/>
              </w:rPr>
              <w:t>תוספת</w:t>
            </w:r>
          </w:p>
        </w:tc>
        <w:tc>
          <w:tcPr>
            <w:tcW w:w="567" w:type="dxa"/>
          </w:tcPr>
          <w:p w14:paraId="6B2A644E" w14:textId="77777777" w:rsidR="00415E13" w:rsidRPr="00415E13" w:rsidRDefault="00415E13" w:rsidP="00415E13">
            <w:pPr>
              <w:rPr>
                <w:rStyle w:val="Hyperlink"/>
                <w:rFonts w:hint="cs"/>
                <w:rtl/>
              </w:rPr>
            </w:pPr>
            <w:hyperlink w:anchor="med0" w:tooltip="תוספת" w:history="1">
              <w:r w:rsidRPr="00415E13">
                <w:rPr>
                  <w:rStyle w:val="Hyperlink"/>
                </w:rPr>
                <w:t>Go</w:t>
              </w:r>
            </w:hyperlink>
          </w:p>
        </w:tc>
        <w:tc>
          <w:tcPr>
            <w:tcW w:w="850" w:type="dxa"/>
          </w:tcPr>
          <w:p w14:paraId="5456E25F" w14:textId="77777777" w:rsidR="00415E13" w:rsidRPr="00415E13" w:rsidRDefault="00415E13" w:rsidP="00415E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14:paraId="740D40F3" w14:textId="77777777" w:rsidR="002A24E2" w:rsidRDefault="002A24E2">
      <w:pPr>
        <w:pStyle w:val="big-header"/>
        <w:ind w:left="0" w:right="1134"/>
        <w:rPr>
          <w:rFonts w:cs="FrankRuehl" w:hint="cs"/>
          <w:sz w:val="32"/>
          <w:rtl/>
        </w:rPr>
      </w:pPr>
    </w:p>
    <w:p w14:paraId="3B81AFBA" w14:textId="77777777" w:rsidR="002A24E2" w:rsidRDefault="002A24E2" w:rsidP="003705AF">
      <w:pPr>
        <w:pStyle w:val="big-header"/>
        <w:ind w:left="0" w:right="1134"/>
        <w:rPr>
          <w:rStyle w:val="default"/>
          <w:sz w:val="22"/>
          <w:szCs w:val="22"/>
          <w:rtl/>
        </w:rPr>
      </w:pPr>
      <w:r>
        <w:rPr>
          <w:rFonts w:cs="FrankRuehl"/>
          <w:sz w:val="32"/>
          <w:rtl/>
        </w:rPr>
        <w:br w:type="page"/>
      </w:r>
      <w:r w:rsidR="00F718E2">
        <w:rPr>
          <w:rFonts w:cs="FrankRuehl" w:hint="cs"/>
          <w:sz w:val="32"/>
          <w:rtl/>
        </w:rPr>
        <w:lastRenderedPageBreak/>
        <w:t>תקנות סמכויות לשם מניעת ביצוע עבירות באמצעות אתר אינטרנט (פרסום הודעה בדבר מתן צו), תשע"ח-2018</w:t>
      </w:r>
      <w:r>
        <w:rPr>
          <w:rStyle w:val="default"/>
          <w:sz w:val="22"/>
          <w:szCs w:val="22"/>
          <w:rtl/>
        </w:rPr>
        <w:footnoteReference w:customMarkFollows="1" w:id="1"/>
        <w:t>*</w:t>
      </w:r>
    </w:p>
    <w:p w14:paraId="793F3960" w14:textId="77777777" w:rsidR="00F718E2" w:rsidRDefault="00F718E2" w:rsidP="00F718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סמכותי לפי סעיף 16(1) לחוק סמכויות לשם מניעת ביצוע עבירות באמצעות אתר אינטרנט, התשע"ז-2017 (להלן </w:t>
      </w:r>
      <w:r>
        <w:rPr>
          <w:rStyle w:val="default"/>
          <w:rFonts w:cs="FrankRuehl"/>
          <w:rtl/>
        </w:rPr>
        <w:t>–</w:t>
      </w:r>
      <w:r>
        <w:rPr>
          <w:rStyle w:val="default"/>
          <w:rFonts w:cs="FrankRuehl" w:hint="cs"/>
          <w:rtl/>
        </w:rPr>
        <w:t xml:space="preserve"> החוק), ובאישור ועדת חוקה חוק ומשפט של הכנסת, אני מתקינה תקנות אלה:</w:t>
      </w:r>
    </w:p>
    <w:p w14:paraId="09890AAB" w14:textId="77777777" w:rsidR="002A24E2" w:rsidRDefault="002A24E2" w:rsidP="00D56942">
      <w:pPr>
        <w:pStyle w:val="P00"/>
        <w:spacing w:before="72"/>
        <w:ind w:left="0" w:right="1134"/>
        <w:rPr>
          <w:rStyle w:val="default"/>
          <w:rFonts w:cs="FrankRuehl"/>
          <w:rtl/>
        </w:rPr>
      </w:pPr>
      <w:bookmarkStart w:id="0" w:name="Seif1"/>
      <w:bookmarkEnd w:id="0"/>
      <w:r>
        <w:rPr>
          <w:rFonts w:cs="Miriam"/>
          <w:lang w:val="he-IL"/>
        </w:rPr>
        <w:pict w14:anchorId="70858D7D">
          <v:rect id="_x0000_s1026" style="position:absolute;left:0;text-align:left;margin-left:464.35pt;margin-top:7.1pt;width:75.05pt;height:44.6pt;z-index:251657216" o:allowincell="f" filled="f" stroked="f" strokecolor="lime" strokeweight=".25pt">
            <v:textbox style="mso-next-textbox:#_x0000_s1026" inset="0,0,0,0">
              <w:txbxContent>
                <w:p w14:paraId="5D0FAC9D" w14:textId="77777777" w:rsidR="00813388" w:rsidRDefault="00F718E2" w:rsidP="00E21924">
                  <w:pPr>
                    <w:spacing w:line="160" w:lineRule="exact"/>
                    <w:rPr>
                      <w:rFonts w:cs="Miriam" w:hint="cs"/>
                      <w:noProof/>
                      <w:sz w:val="18"/>
                      <w:szCs w:val="18"/>
                      <w:rtl/>
                    </w:rPr>
                  </w:pPr>
                  <w:r>
                    <w:rPr>
                      <w:rFonts w:cs="Miriam" w:hint="cs"/>
                      <w:sz w:val="18"/>
                      <w:szCs w:val="18"/>
                      <w:rtl/>
                    </w:rPr>
                    <w:t>פרסום הודעה בדבר מתן צו באתרי האינטרנט של משרד המשפטים ושל משטרת ישראל</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F718E2">
        <w:rPr>
          <w:rStyle w:val="default"/>
          <w:rFonts w:cs="FrankRuehl" w:hint="cs"/>
          <w:rtl/>
        </w:rPr>
        <w:t>נתן בית המשפט צו לפי החוק, תוצג בלא דיחוי, באתרי האינטרנט של משרד המשפטים ושל משטרת ישראל הודעה לפי סעיף 12(א) לחוק, בנוסח שבטופס א' לתוספת, לפי העניין, אשר תכלול את הפרטים המפורטים להלן:</w:t>
      </w:r>
    </w:p>
    <w:p w14:paraId="696B0016" w14:textId="77777777" w:rsidR="00F718E2" w:rsidRDefault="00F718E2" w:rsidP="00F718E2">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מספר ההליך בבית המשפט שבמסגרתו ניתן הצו;</w:t>
      </w:r>
    </w:p>
    <w:p w14:paraId="48EF2E26" w14:textId="77777777" w:rsidR="00F718E2" w:rsidRDefault="00F718E2" w:rsidP="00F718E2">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תאריך מתן הצו;</w:t>
      </w:r>
    </w:p>
    <w:p w14:paraId="1ACA3FB3" w14:textId="77777777" w:rsidR="00F718E2" w:rsidRDefault="00F718E2" w:rsidP="00F718E2">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בית המשפט שנתן את הצו;</w:t>
      </w:r>
    </w:p>
    <w:p w14:paraId="5BFA6BF9" w14:textId="77777777" w:rsidR="00F718E2" w:rsidRDefault="00F718E2" w:rsidP="00F718E2">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העבירה שבשלה ניתן הצו, או היותו של אתר האינטרנט אתר של ארגון טרור;</w:t>
      </w:r>
    </w:p>
    <w:p w14:paraId="310D2745" w14:textId="77777777" w:rsidR="00F718E2" w:rsidRDefault="00F718E2" w:rsidP="00F718E2">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הסעיף בחוק שמכוחו ניתן הצו;</w:t>
      </w:r>
    </w:p>
    <w:p w14:paraId="60A8468D" w14:textId="77777777" w:rsidR="00F718E2" w:rsidRDefault="00F718E2" w:rsidP="00F718E2">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זכותו של כל הרואה את עצמו נפגע מהצו לבקש מבית המשפט עיון מחדש בצו.</w:t>
      </w:r>
    </w:p>
    <w:p w14:paraId="32A769D0" w14:textId="77777777" w:rsidR="00E21924" w:rsidRDefault="00E21924" w:rsidP="00522F6A">
      <w:pPr>
        <w:pStyle w:val="P00"/>
        <w:spacing w:before="72"/>
        <w:ind w:left="0" w:right="1134"/>
        <w:rPr>
          <w:rStyle w:val="default"/>
          <w:rFonts w:cs="FrankRuehl"/>
          <w:rtl/>
        </w:rPr>
      </w:pPr>
      <w:bookmarkStart w:id="1" w:name="Seif2"/>
      <w:bookmarkEnd w:id="1"/>
      <w:r>
        <w:rPr>
          <w:rFonts w:cs="Miriam"/>
          <w:lang w:val="he-IL"/>
        </w:rPr>
        <w:pict w14:anchorId="4E91ED45">
          <v:rect id="_x0000_s1388" style="position:absolute;left:0;text-align:left;margin-left:464.35pt;margin-top:7.1pt;width:75.05pt;height:28.35pt;z-index:251658240" o:allowincell="f" filled="f" stroked="f" strokecolor="lime" strokeweight=".25pt">
            <v:textbox style="mso-next-textbox:#_x0000_s1388" inset="0,0,0,0">
              <w:txbxContent>
                <w:p w14:paraId="55064E03" w14:textId="77777777" w:rsidR="00813388" w:rsidRDefault="00F718E2" w:rsidP="00E21924">
                  <w:pPr>
                    <w:spacing w:line="160" w:lineRule="exact"/>
                    <w:rPr>
                      <w:rFonts w:cs="Miriam" w:hint="cs"/>
                      <w:noProof/>
                      <w:sz w:val="18"/>
                      <w:szCs w:val="18"/>
                      <w:rtl/>
                    </w:rPr>
                  </w:pPr>
                  <w:r>
                    <w:rPr>
                      <w:rFonts w:cs="Miriam" w:hint="cs"/>
                      <w:sz w:val="18"/>
                      <w:szCs w:val="18"/>
                      <w:rtl/>
                    </w:rPr>
                    <w:t>פרסום הודעה בדבר מתן צו בכתובת האתר</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F718E2">
        <w:rPr>
          <w:rStyle w:val="default"/>
          <w:rFonts w:cs="FrankRuehl" w:hint="cs"/>
          <w:rtl/>
        </w:rPr>
        <w:t>קיבל ספק שירותי גישה לאינטרנט צו להגבלת גישה לאתר לפי סעיף 2 לחוק, יפעל להצגת הודעה לפי סעיף 12(ב) לחוק, אשר תוצג למי שמבקש לגלוש לאותו אתר, ולפיה הגישה לאתר נחסמה מכוח צו בית משפט שניתן לפי סעיף 2 לחוק סמכויות לשם מניעת ביצוע עבירות באמצעות אתר אינטרנט, התשע"ז-2017; הודעה לפי תקנה זו תהיה בנוסח שבטופס ב' לתוספת ותכלול את הפרטים המפורטים להלן</w:t>
      </w:r>
      <w:r w:rsidR="00522F6A">
        <w:rPr>
          <w:rStyle w:val="default"/>
          <w:rFonts w:cs="FrankRuehl" w:hint="cs"/>
          <w:rtl/>
        </w:rPr>
        <w:t>:</w:t>
      </w:r>
    </w:p>
    <w:p w14:paraId="5B931B31" w14:textId="77777777" w:rsidR="00F718E2" w:rsidRDefault="00F718E2" w:rsidP="00F718E2">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מספר ההליך בבית המשפט שבמסגרתו ניתן הצו;</w:t>
      </w:r>
    </w:p>
    <w:p w14:paraId="3586FD58" w14:textId="77777777" w:rsidR="00F718E2" w:rsidRDefault="00F718E2" w:rsidP="00F718E2">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תאריך מתן הצו;</w:t>
      </w:r>
    </w:p>
    <w:p w14:paraId="16B1EAF1" w14:textId="77777777" w:rsidR="00F718E2" w:rsidRDefault="00F718E2" w:rsidP="00F718E2">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בית המשפט שנתן את הצו;</w:t>
      </w:r>
    </w:p>
    <w:p w14:paraId="428EEE73" w14:textId="77777777" w:rsidR="00F718E2" w:rsidRDefault="00F718E2" w:rsidP="00F718E2">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העבירה שבשלה ניתן הצו, או היותו של אתר האינטרנט אתר של ארגון טרור;</w:t>
      </w:r>
    </w:p>
    <w:p w14:paraId="005E95E3" w14:textId="77777777" w:rsidR="00F718E2" w:rsidRDefault="00F718E2" w:rsidP="00F718E2">
      <w:pPr>
        <w:pStyle w:val="P00"/>
        <w:spacing w:before="72"/>
        <w:ind w:left="624" w:right="1134"/>
        <w:rPr>
          <w:rStyle w:val="default"/>
          <w:rFonts w:cs="FrankRuehl" w:hint="cs"/>
          <w:rtl/>
        </w:rPr>
      </w:pPr>
      <w:r>
        <w:rPr>
          <w:rStyle w:val="default"/>
          <w:rFonts w:cs="FrankRuehl" w:hint="cs"/>
          <w:rtl/>
        </w:rPr>
        <w:t>(ה)</w:t>
      </w:r>
      <w:r>
        <w:rPr>
          <w:rStyle w:val="default"/>
          <w:rFonts w:cs="FrankRuehl"/>
          <w:rtl/>
        </w:rPr>
        <w:tab/>
      </w:r>
      <w:r>
        <w:rPr>
          <w:rStyle w:val="default"/>
          <w:rFonts w:cs="FrankRuehl" w:hint="cs"/>
          <w:rtl/>
        </w:rPr>
        <w:t>זכותו של כל הרואה את עצמו נפגע מהצו לבקש מבית המשפט עיון מחדש בצו.</w:t>
      </w:r>
    </w:p>
    <w:p w14:paraId="47A8CC5A" w14:textId="77777777" w:rsidR="00F718E2" w:rsidRDefault="00F718E2">
      <w:pPr>
        <w:pStyle w:val="P00"/>
        <w:spacing w:before="72"/>
        <w:ind w:left="0" w:right="1134"/>
        <w:rPr>
          <w:rStyle w:val="default"/>
          <w:rFonts w:cs="FrankRuehl"/>
          <w:rtl/>
        </w:rPr>
      </w:pPr>
    </w:p>
    <w:p w14:paraId="31B47CF4" w14:textId="77777777" w:rsidR="00F718E2" w:rsidRPr="00F718E2" w:rsidRDefault="00F718E2" w:rsidP="00F718E2">
      <w:pPr>
        <w:pStyle w:val="medium2-header"/>
        <w:keepLines w:val="0"/>
        <w:spacing w:before="72"/>
        <w:ind w:left="0" w:right="1134"/>
        <w:rPr>
          <w:rFonts w:cs="FrankRuehl"/>
          <w:noProof/>
          <w:rtl/>
        </w:rPr>
      </w:pPr>
      <w:bookmarkStart w:id="2" w:name="med0"/>
      <w:bookmarkEnd w:id="2"/>
      <w:r w:rsidRPr="00F718E2">
        <w:rPr>
          <w:rFonts w:cs="FrankRuehl" w:hint="cs"/>
          <w:noProof/>
          <w:rtl/>
        </w:rPr>
        <w:t>תוספת</w:t>
      </w:r>
    </w:p>
    <w:p w14:paraId="742A5FD9" w14:textId="77777777" w:rsidR="00F718E2" w:rsidRPr="00C3012D" w:rsidRDefault="00F718E2" w:rsidP="00C3012D">
      <w:pPr>
        <w:pStyle w:val="P00"/>
        <w:spacing w:before="72"/>
        <w:ind w:left="0" w:right="1134"/>
        <w:jc w:val="center"/>
        <w:rPr>
          <w:rStyle w:val="default"/>
          <w:rFonts w:cs="FrankRuehl"/>
          <w:sz w:val="24"/>
          <w:szCs w:val="24"/>
          <w:rtl/>
        </w:rPr>
      </w:pPr>
      <w:r w:rsidRPr="00C3012D">
        <w:rPr>
          <w:rStyle w:val="default"/>
          <w:rFonts w:cs="FrankRuehl" w:hint="cs"/>
          <w:sz w:val="24"/>
          <w:szCs w:val="24"/>
          <w:rtl/>
        </w:rPr>
        <w:t>(תקנות 1 ו-2)</w:t>
      </w:r>
    </w:p>
    <w:p w14:paraId="18AC056A" w14:textId="77777777" w:rsidR="00F718E2" w:rsidRPr="00C3012D" w:rsidRDefault="00F718E2">
      <w:pPr>
        <w:pStyle w:val="P00"/>
        <w:spacing w:before="72"/>
        <w:ind w:left="0" w:right="1134"/>
        <w:rPr>
          <w:rStyle w:val="default"/>
          <w:rFonts w:ascii="David" w:hAnsi="David" w:cs="David"/>
          <w:sz w:val="22"/>
          <w:szCs w:val="22"/>
          <w:rtl/>
        </w:rPr>
      </w:pPr>
      <w:r w:rsidRPr="00C3012D">
        <w:rPr>
          <w:rStyle w:val="default"/>
          <w:rFonts w:ascii="David" w:hAnsi="David" w:cs="David"/>
          <w:sz w:val="22"/>
          <w:szCs w:val="22"/>
          <w:rtl/>
        </w:rPr>
        <w:t>טופס א'</w:t>
      </w:r>
    </w:p>
    <w:p w14:paraId="1A587778" w14:textId="77777777" w:rsidR="00F718E2" w:rsidRPr="00C3012D" w:rsidRDefault="00F718E2">
      <w:pPr>
        <w:pStyle w:val="P00"/>
        <w:spacing w:before="72"/>
        <w:ind w:left="0" w:right="1134"/>
        <w:rPr>
          <w:rStyle w:val="default"/>
          <w:rFonts w:cs="FrankRuehl"/>
          <w:sz w:val="24"/>
          <w:szCs w:val="24"/>
          <w:rtl/>
        </w:rPr>
      </w:pPr>
      <w:r w:rsidRPr="00C3012D">
        <w:rPr>
          <w:rStyle w:val="default"/>
          <w:rFonts w:cs="FrankRuehl" w:hint="cs"/>
          <w:sz w:val="24"/>
          <w:szCs w:val="24"/>
          <w:rtl/>
        </w:rPr>
        <w:t>(תקנה 1)</w:t>
      </w:r>
    </w:p>
    <w:p w14:paraId="4EEC06C4" w14:textId="77777777" w:rsidR="00F718E2" w:rsidRPr="00C3012D" w:rsidRDefault="00F718E2" w:rsidP="00C3012D">
      <w:pPr>
        <w:pStyle w:val="P00"/>
        <w:spacing w:before="72"/>
        <w:ind w:left="0" w:right="1134"/>
        <w:jc w:val="center"/>
        <w:rPr>
          <w:rStyle w:val="default"/>
          <w:rFonts w:cs="FrankRuehl"/>
          <w:b/>
          <w:bCs/>
          <w:sz w:val="22"/>
          <w:szCs w:val="22"/>
          <w:rtl/>
        </w:rPr>
      </w:pPr>
      <w:r w:rsidRPr="00C3012D">
        <w:rPr>
          <w:rStyle w:val="default"/>
          <w:rFonts w:cs="FrankRuehl" w:hint="cs"/>
          <w:b/>
          <w:bCs/>
          <w:sz w:val="22"/>
          <w:szCs w:val="22"/>
          <w:rtl/>
        </w:rPr>
        <w:t>הודעה על צו הגבלת גישה לאתר אינטרנט/צו הגבלת איתור/צו הסרה</w:t>
      </w:r>
      <w:r w:rsidR="00C3012D" w:rsidRPr="00C3012D">
        <w:rPr>
          <w:rStyle w:val="a6"/>
          <w:rFonts w:cs="FrankRuehl"/>
          <w:sz w:val="22"/>
          <w:szCs w:val="22"/>
          <w:rtl/>
        </w:rPr>
        <w:footnoteReference w:id="2"/>
      </w:r>
    </w:p>
    <w:p w14:paraId="4FCC74AE" w14:textId="77777777" w:rsidR="00F718E2" w:rsidRDefault="00F718E2">
      <w:pPr>
        <w:pStyle w:val="P00"/>
        <w:spacing w:before="72"/>
        <w:ind w:left="0" w:right="1134"/>
        <w:rPr>
          <w:rStyle w:val="default"/>
          <w:rFonts w:cs="FrankRuehl"/>
          <w:rtl/>
        </w:rPr>
      </w:pPr>
      <w:r>
        <w:rPr>
          <w:rStyle w:val="default"/>
          <w:rFonts w:cs="FrankRuehl" w:hint="cs"/>
          <w:rtl/>
        </w:rPr>
        <w:t xml:space="preserve">ביום </w:t>
      </w:r>
      <w:r w:rsidR="00C3012D">
        <w:rPr>
          <w:rStyle w:val="default"/>
          <w:rFonts w:cs="FrankRuehl"/>
          <w:rtl/>
        </w:rPr>
        <w:fldChar w:fldCharType="begin">
          <w:ffData>
            <w:name w:val="Text1"/>
            <w:enabled/>
            <w:calcOnExit w:val="0"/>
            <w:textInput/>
          </w:ffData>
        </w:fldChar>
      </w:r>
      <w:bookmarkStart w:id="3" w:name="Text1"/>
      <w:r w:rsidR="00C3012D">
        <w:rPr>
          <w:rStyle w:val="default"/>
          <w:rFonts w:cs="FrankRuehl"/>
          <w:rtl/>
        </w:rPr>
        <w:instrText xml:space="preserve"> </w:instrText>
      </w:r>
      <w:r w:rsidR="00C3012D">
        <w:rPr>
          <w:rStyle w:val="default"/>
          <w:rFonts w:cs="FrankRuehl"/>
        </w:rPr>
        <w:instrText>FORMTEXT</w:instrText>
      </w:r>
      <w:r w:rsidR="00C3012D">
        <w:rPr>
          <w:rStyle w:val="default"/>
          <w:rFonts w:cs="FrankRuehl"/>
          <w:rtl/>
        </w:rPr>
        <w:instrText xml:space="preserve"> </w:instrText>
      </w:r>
      <w:r w:rsidR="00C3012D">
        <w:rPr>
          <w:rStyle w:val="default"/>
          <w:rFonts w:cs="FrankRuehl"/>
          <w:rtl/>
        </w:rPr>
      </w:r>
      <w:r w:rsidR="00C3012D">
        <w:rPr>
          <w:rStyle w:val="default"/>
          <w:rFonts w:cs="FrankRuehl"/>
          <w:rtl/>
        </w:rPr>
        <w:fldChar w:fldCharType="separate"/>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sidR="00C3012D">
        <w:rPr>
          <w:rStyle w:val="default"/>
          <w:rFonts w:cs="FrankRuehl"/>
          <w:rtl/>
        </w:rPr>
        <w:fldChar w:fldCharType="end"/>
      </w:r>
      <w:bookmarkEnd w:id="3"/>
      <w:r w:rsidR="00C3012D">
        <w:rPr>
          <w:rStyle w:val="default"/>
          <w:rFonts w:cs="FrankRuehl" w:hint="cs"/>
          <w:rtl/>
        </w:rPr>
        <w:t xml:space="preserve"> הורה בית המשפט המחוזי ב</w:t>
      </w:r>
      <w:r w:rsidR="00C3012D">
        <w:rPr>
          <w:rStyle w:val="default"/>
          <w:rFonts w:cs="FrankRuehl"/>
          <w:rtl/>
        </w:rPr>
        <w:fldChar w:fldCharType="begin">
          <w:ffData>
            <w:name w:val="Text2"/>
            <w:enabled/>
            <w:calcOnExit w:val="0"/>
            <w:textInput/>
          </w:ffData>
        </w:fldChar>
      </w:r>
      <w:bookmarkStart w:id="4" w:name="Text2"/>
      <w:r w:rsidR="00C3012D">
        <w:rPr>
          <w:rStyle w:val="default"/>
          <w:rFonts w:cs="FrankRuehl"/>
          <w:rtl/>
        </w:rPr>
        <w:instrText xml:space="preserve"> </w:instrText>
      </w:r>
      <w:r w:rsidR="00C3012D">
        <w:rPr>
          <w:rStyle w:val="default"/>
          <w:rFonts w:cs="FrankRuehl" w:hint="cs"/>
        </w:rPr>
        <w:instrText>FORMTEXT</w:instrText>
      </w:r>
      <w:r w:rsidR="00C3012D">
        <w:rPr>
          <w:rStyle w:val="default"/>
          <w:rFonts w:cs="FrankRuehl"/>
          <w:rtl/>
        </w:rPr>
        <w:instrText xml:space="preserve"> </w:instrText>
      </w:r>
      <w:r w:rsidR="00C3012D">
        <w:rPr>
          <w:rStyle w:val="default"/>
          <w:rFonts w:cs="FrankRuehl" w:hint="cs"/>
          <w:rtl/>
        </w:rPr>
      </w:r>
      <w:r w:rsidR="00C3012D">
        <w:rPr>
          <w:rStyle w:val="default"/>
          <w:rFonts w:cs="FrankRuehl"/>
          <w:rtl/>
        </w:rPr>
        <w:fldChar w:fldCharType="separate"/>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sidR="00C3012D">
        <w:rPr>
          <w:rStyle w:val="default"/>
          <w:rFonts w:cs="FrankRuehl"/>
          <w:rtl/>
        </w:rPr>
        <w:fldChar w:fldCharType="end"/>
      </w:r>
      <w:bookmarkEnd w:id="4"/>
      <w:r w:rsidR="00C3012D">
        <w:rPr>
          <w:rStyle w:val="default"/>
          <w:rFonts w:cs="FrankRuehl" w:hint="cs"/>
          <w:rtl/>
        </w:rPr>
        <w:t>, מכוח סמכותו לפי</w:t>
      </w:r>
      <w:r w:rsidR="00C3012D" w:rsidRPr="00C3012D">
        <w:rPr>
          <w:rStyle w:val="default"/>
          <w:rFonts w:cs="FrankRuehl" w:hint="cs"/>
          <w:vertAlign w:val="superscript"/>
          <w:rtl/>
        </w:rPr>
        <w:t>1</w:t>
      </w:r>
      <w:r w:rsidR="00C3012D">
        <w:rPr>
          <w:rStyle w:val="default"/>
          <w:rFonts w:cs="FrankRuehl" w:hint="cs"/>
          <w:rtl/>
        </w:rPr>
        <w:t xml:space="preserve"> סעיף 2 לחוק סמכויות לשם מניעת ביצוע עבירות באמצעות אתר אינטרנט, התשע"ז-2017 (להלן </w:t>
      </w:r>
      <w:r w:rsidR="00C3012D">
        <w:rPr>
          <w:rStyle w:val="default"/>
          <w:rFonts w:cs="FrankRuehl"/>
          <w:rtl/>
        </w:rPr>
        <w:t>–</w:t>
      </w:r>
      <w:r w:rsidR="00C3012D">
        <w:rPr>
          <w:rStyle w:val="default"/>
          <w:rFonts w:cs="FrankRuehl" w:hint="cs"/>
          <w:rtl/>
        </w:rPr>
        <w:t xml:space="preserve"> החוק), על הגבלת הגישה לאתר אינטרנט / סעיף 3 לחוק סמכויות לשם מניעת ביצוע עבירות באמצעות אתר אינטרנט, התשע"ז-2017 (להלן </w:t>
      </w:r>
      <w:r w:rsidR="00C3012D">
        <w:rPr>
          <w:rStyle w:val="default"/>
          <w:rFonts w:cs="FrankRuehl"/>
          <w:rtl/>
        </w:rPr>
        <w:t>–</w:t>
      </w:r>
      <w:r w:rsidR="00C3012D">
        <w:rPr>
          <w:rStyle w:val="default"/>
          <w:rFonts w:cs="FrankRuehl" w:hint="cs"/>
          <w:rtl/>
        </w:rPr>
        <w:t xml:space="preserve"> החוק), על הגבלת איתור אתר אינטרנט / סעיף 4 לחוק סמכויות לשם מניעת ביצוע עבירות באמצעות אתר אינטרנט, התשע"ז-2017 (להלן </w:t>
      </w:r>
      <w:r w:rsidR="00C3012D">
        <w:rPr>
          <w:rStyle w:val="default"/>
          <w:rFonts w:cs="FrankRuehl"/>
          <w:rtl/>
        </w:rPr>
        <w:t>–</w:t>
      </w:r>
      <w:r w:rsidR="00C3012D">
        <w:rPr>
          <w:rStyle w:val="default"/>
          <w:rFonts w:cs="FrankRuehl" w:hint="cs"/>
          <w:rtl/>
        </w:rPr>
        <w:t xml:space="preserve"> החוק), על הסרת אתר מרשת האינטרנט.</w:t>
      </w:r>
    </w:p>
    <w:p w14:paraId="71A50B21" w14:textId="77777777" w:rsidR="00C3012D" w:rsidRDefault="00C3012D">
      <w:pPr>
        <w:pStyle w:val="P00"/>
        <w:spacing w:before="72"/>
        <w:ind w:left="0" w:right="1134"/>
        <w:rPr>
          <w:rStyle w:val="default"/>
          <w:rFonts w:cs="FrankRuehl"/>
          <w:rtl/>
        </w:rPr>
      </w:pPr>
      <w:r>
        <w:rPr>
          <w:rStyle w:val="default"/>
          <w:rFonts w:cs="FrankRuehl" w:hint="cs"/>
          <w:rtl/>
        </w:rPr>
        <w:t xml:space="preserve">הצו ניתן מאחר שבאתר האינטרנט בוצעה עבירה לפי סעיף </w:t>
      </w:r>
      <w:r>
        <w:rPr>
          <w:rStyle w:val="default"/>
          <w:rFonts w:cs="FrankRuehl"/>
          <w:rtl/>
        </w:rPr>
        <w:fldChar w:fldCharType="begin">
          <w:ffData>
            <w:name w:val="Text3"/>
            <w:enabled/>
            <w:calcOnExit w:val="0"/>
            <w:textInput/>
          </w:ffData>
        </w:fldChar>
      </w:r>
      <w:bookmarkStart w:id="5"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Pr>
          <w:rStyle w:val="default"/>
          <w:rFonts w:cs="FrankRuehl"/>
          <w:rtl/>
        </w:rPr>
        <w:fldChar w:fldCharType="end"/>
      </w:r>
      <w:bookmarkEnd w:id="5"/>
      <w:r>
        <w:rPr>
          <w:rStyle w:val="default"/>
          <w:rFonts w:cs="FrankRuehl" w:hint="cs"/>
          <w:rtl/>
        </w:rPr>
        <w:t xml:space="preserve"> לחוק </w:t>
      </w:r>
      <w:r>
        <w:rPr>
          <w:rStyle w:val="default"/>
          <w:rFonts w:cs="FrankRuehl"/>
          <w:rtl/>
        </w:rPr>
        <w:fldChar w:fldCharType="begin">
          <w:ffData>
            <w:name w:val="Text4"/>
            <w:enabled/>
            <w:calcOnExit w:val="0"/>
            <w:textInput/>
          </w:ffData>
        </w:fldChar>
      </w:r>
      <w:bookmarkStart w:id="6"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Pr>
          <w:rStyle w:val="default"/>
          <w:rFonts w:cs="FrankRuehl"/>
          <w:rtl/>
        </w:rPr>
        <w:fldChar w:fldCharType="end"/>
      </w:r>
      <w:bookmarkEnd w:id="6"/>
      <w:r>
        <w:rPr>
          <w:rStyle w:val="default"/>
          <w:rFonts w:cs="FrankRuehl" w:hint="cs"/>
          <w:rtl/>
        </w:rPr>
        <w:t xml:space="preserve"> / הצו ניתן מאחר שאתר האינטרנט הוא אתר של ארגון טרור</w:t>
      </w:r>
      <w:r w:rsidRPr="00C3012D">
        <w:rPr>
          <w:rStyle w:val="default"/>
          <w:rFonts w:cs="FrankRuehl" w:hint="cs"/>
          <w:vertAlign w:val="superscript"/>
          <w:rtl/>
        </w:rPr>
        <w:t>1</w:t>
      </w:r>
      <w:r>
        <w:rPr>
          <w:rStyle w:val="default"/>
          <w:rFonts w:cs="FrankRuehl" w:hint="cs"/>
          <w:rtl/>
        </w:rPr>
        <w:t xml:space="preserve">, הצו ניתן במסגרת תיק </w:t>
      </w:r>
      <w:r>
        <w:rPr>
          <w:rStyle w:val="default"/>
          <w:rFonts w:cs="FrankRuehl"/>
          <w:rtl/>
        </w:rPr>
        <w:fldChar w:fldCharType="begin">
          <w:ffData>
            <w:name w:val="Text5"/>
            <w:enabled/>
            <w:calcOnExit w:val="0"/>
            <w:textInput/>
          </w:ffData>
        </w:fldChar>
      </w:r>
      <w:bookmarkStart w:id="7"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Pr>
          <w:rStyle w:val="default"/>
          <w:rFonts w:cs="FrankRuehl"/>
          <w:rtl/>
        </w:rPr>
        <w:fldChar w:fldCharType="end"/>
      </w:r>
      <w:bookmarkEnd w:id="7"/>
      <w:r>
        <w:rPr>
          <w:rStyle w:val="default"/>
          <w:rFonts w:cs="FrankRuehl" w:hint="cs"/>
          <w:rtl/>
        </w:rPr>
        <w:t>/</w:t>
      </w:r>
      <w:r>
        <w:rPr>
          <w:rStyle w:val="default"/>
          <w:rFonts w:cs="FrankRuehl"/>
          <w:rtl/>
        </w:rPr>
        <w:fldChar w:fldCharType="begin">
          <w:ffData>
            <w:name w:val="Text6"/>
            <w:enabled/>
            <w:calcOnExit w:val="0"/>
            <w:textInput/>
          </w:ffData>
        </w:fldChar>
      </w:r>
      <w:bookmarkStart w:id="8"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Pr>
          <w:rStyle w:val="default"/>
          <w:rFonts w:cs="FrankRuehl"/>
          <w:rtl/>
        </w:rPr>
        <w:fldChar w:fldCharType="end"/>
      </w:r>
      <w:bookmarkEnd w:id="8"/>
      <w:r>
        <w:rPr>
          <w:rStyle w:val="default"/>
          <w:rFonts w:cs="FrankRuehl" w:hint="cs"/>
          <w:rtl/>
        </w:rPr>
        <w:t>.</w:t>
      </w:r>
    </w:p>
    <w:p w14:paraId="63A8DB9C" w14:textId="77777777" w:rsidR="00C3012D" w:rsidRDefault="00C3012D">
      <w:pPr>
        <w:pStyle w:val="P00"/>
        <w:spacing w:before="72"/>
        <w:ind w:left="0" w:right="1134"/>
        <w:rPr>
          <w:rStyle w:val="default"/>
          <w:rFonts w:cs="FrankRuehl"/>
          <w:rtl/>
        </w:rPr>
      </w:pPr>
      <w:r>
        <w:rPr>
          <w:rStyle w:val="default"/>
          <w:rFonts w:cs="FrankRuehl" w:hint="cs"/>
          <w:rtl/>
        </w:rPr>
        <w:t xml:space="preserve">על פי הוראת סעיף 9(א) לחוק כל הרואה את עצמו נפגע מהצו רשאי להגיש בקשה לבית המשפט </w:t>
      </w:r>
      <w:r>
        <w:rPr>
          <w:rStyle w:val="default"/>
          <w:rFonts w:cs="FrankRuehl" w:hint="cs"/>
          <w:rtl/>
        </w:rPr>
        <w:lastRenderedPageBreak/>
        <w:t>הנ"ל ולבקש לשנות את תנאי הצו או לבטלו.</w:t>
      </w:r>
    </w:p>
    <w:p w14:paraId="5FFDDBCB" w14:textId="77777777" w:rsidR="00C3012D" w:rsidRDefault="00C3012D" w:rsidP="00C3012D">
      <w:pPr>
        <w:pStyle w:val="P00"/>
        <w:spacing w:before="72"/>
        <w:ind w:left="0" w:right="1134"/>
        <w:rPr>
          <w:rStyle w:val="default"/>
          <w:rFonts w:cs="FrankRuehl"/>
          <w:rtl/>
        </w:rPr>
      </w:pPr>
    </w:p>
    <w:p w14:paraId="28E5D8B5" w14:textId="77777777" w:rsidR="00C3012D" w:rsidRPr="00C3012D" w:rsidRDefault="00C3012D" w:rsidP="00C3012D">
      <w:pPr>
        <w:pStyle w:val="P00"/>
        <w:spacing w:before="72"/>
        <w:ind w:left="0" w:right="1134"/>
        <w:rPr>
          <w:rStyle w:val="default"/>
          <w:rFonts w:ascii="David" w:hAnsi="David" w:cs="David"/>
          <w:sz w:val="22"/>
          <w:szCs w:val="22"/>
          <w:rtl/>
        </w:rPr>
      </w:pPr>
      <w:r w:rsidRPr="00C3012D">
        <w:rPr>
          <w:rStyle w:val="default"/>
          <w:rFonts w:ascii="David" w:hAnsi="David" w:cs="David"/>
          <w:sz w:val="22"/>
          <w:szCs w:val="22"/>
          <w:rtl/>
        </w:rPr>
        <w:t xml:space="preserve">טופס </w:t>
      </w:r>
      <w:r>
        <w:rPr>
          <w:rStyle w:val="default"/>
          <w:rFonts w:ascii="David" w:hAnsi="David" w:cs="David" w:hint="cs"/>
          <w:sz w:val="22"/>
          <w:szCs w:val="22"/>
          <w:rtl/>
        </w:rPr>
        <w:t>ב</w:t>
      </w:r>
      <w:r w:rsidRPr="00C3012D">
        <w:rPr>
          <w:rStyle w:val="default"/>
          <w:rFonts w:ascii="David" w:hAnsi="David" w:cs="David"/>
          <w:sz w:val="22"/>
          <w:szCs w:val="22"/>
          <w:rtl/>
        </w:rPr>
        <w:t>'</w:t>
      </w:r>
    </w:p>
    <w:p w14:paraId="14B7690E" w14:textId="77777777" w:rsidR="00C3012D" w:rsidRPr="00C3012D" w:rsidRDefault="00C3012D" w:rsidP="00C3012D">
      <w:pPr>
        <w:pStyle w:val="P00"/>
        <w:spacing w:before="72"/>
        <w:ind w:left="0" w:right="1134"/>
        <w:rPr>
          <w:rStyle w:val="default"/>
          <w:rFonts w:cs="FrankRuehl"/>
          <w:sz w:val="24"/>
          <w:szCs w:val="24"/>
          <w:rtl/>
        </w:rPr>
      </w:pPr>
      <w:r w:rsidRPr="00C3012D">
        <w:rPr>
          <w:rStyle w:val="default"/>
          <w:rFonts w:cs="FrankRuehl" w:hint="cs"/>
          <w:sz w:val="24"/>
          <w:szCs w:val="24"/>
          <w:rtl/>
        </w:rPr>
        <w:t xml:space="preserve">(תקנה </w:t>
      </w:r>
      <w:r>
        <w:rPr>
          <w:rStyle w:val="default"/>
          <w:rFonts w:cs="FrankRuehl" w:hint="cs"/>
          <w:sz w:val="24"/>
          <w:szCs w:val="24"/>
          <w:rtl/>
        </w:rPr>
        <w:t>2</w:t>
      </w:r>
      <w:r w:rsidRPr="00C3012D">
        <w:rPr>
          <w:rStyle w:val="default"/>
          <w:rFonts w:cs="FrankRuehl" w:hint="cs"/>
          <w:sz w:val="24"/>
          <w:szCs w:val="24"/>
          <w:rtl/>
        </w:rPr>
        <w:t>)</w:t>
      </w:r>
    </w:p>
    <w:p w14:paraId="5B45F4A2" w14:textId="77777777" w:rsidR="00C3012D" w:rsidRPr="00C3012D" w:rsidRDefault="00C3012D" w:rsidP="00C3012D">
      <w:pPr>
        <w:pStyle w:val="P00"/>
        <w:spacing w:before="72"/>
        <w:ind w:left="0" w:right="1134"/>
        <w:jc w:val="center"/>
        <w:rPr>
          <w:rStyle w:val="default"/>
          <w:rFonts w:cs="FrankRuehl"/>
          <w:b/>
          <w:bCs/>
          <w:sz w:val="22"/>
          <w:szCs w:val="22"/>
          <w:rtl/>
        </w:rPr>
      </w:pPr>
      <w:r w:rsidRPr="00C3012D">
        <w:rPr>
          <w:rStyle w:val="default"/>
          <w:rFonts w:cs="FrankRuehl" w:hint="cs"/>
          <w:b/>
          <w:bCs/>
          <w:sz w:val="22"/>
          <w:szCs w:val="22"/>
          <w:rtl/>
        </w:rPr>
        <w:t xml:space="preserve">הודעה על צו </w:t>
      </w:r>
      <w:r>
        <w:rPr>
          <w:rStyle w:val="default"/>
          <w:rFonts w:cs="FrankRuehl" w:hint="cs"/>
          <w:b/>
          <w:bCs/>
          <w:sz w:val="22"/>
          <w:szCs w:val="22"/>
          <w:rtl/>
        </w:rPr>
        <w:t>ל</w:t>
      </w:r>
      <w:r w:rsidRPr="00C3012D">
        <w:rPr>
          <w:rStyle w:val="default"/>
          <w:rFonts w:cs="FrankRuehl" w:hint="cs"/>
          <w:b/>
          <w:bCs/>
          <w:sz w:val="22"/>
          <w:szCs w:val="22"/>
          <w:rtl/>
        </w:rPr>
        <w:t>הגבלת גישה לאתר אינטרנט</w:t>
      </w:r>
    </w:p>
    <w:p w14:paraId="25C6CDAF" w14:textId="77777777" w:rsidR="00F718E2" w:rsidRDefault="00C3012D">
      <w:pPr>
        <w:pStyle w:val="P00"/>
        <w:spacing w:before="72"/>
        <w:ind w:left="0" w:right="1134"/>
        <w:rPr>
          <w:rStyle w:val="default"/>
          <w:rFonts w:cs="FrankRuehl"/>
          <w:rtl/>
        </w:rPr>
      </w:pPr>
      <w:r>
        <w:rPr>
          <w:rStyle w:val="default"/>
          <w:rFonts w:cs="FrankRuehl" w:hint="cs"/>
          <w:rtl/>
        </w:rPr>
        <w:t>הגישה לאתר שאליו ביקשת לגלוש הוגבלה בהוראת בית המשפט המחוזי ב</w:t>
      </w:r>
      <w:r>
        <w:rPr>
          <w:rStyle w:val="default"/>
          <w:rFonts w:cs="FrankRuehl"/>
          <w:rtl/>
        </w:rPr>
        <w:fldChar w:fldCharType="begin">
          <w:ffData>
            <w:name w:val="Text7"/>
            <w:enabled/>
            <w:calcOnExit w:val="0"/>
            <w:textInput/>
          </w:ffData>
        </w:fldChar>
      </w:r>
      <w:bookmarkStart w:id="9"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Pr>
          <w:rStyle w:val="default"/>
          <w:rFonts w:cs="FrankRuehl"/>
          <w:rtl/>
        </w:rPr>
        <w:fldChar w:fldCharType="end"/>
      </w:r>
      <w:bookmarkEnd w:id="9"/>
      <w:r>
        <w:rPr>
          <w:rStyle w:val="default"/>
          <w:rFonts w:cs="FrankRuehl" w:hint="cs"/>
          <w:rtl/>
        </w:rPr>
        <w:t xml:space="preserve"> בצו שניתן מכוח סעיף 2 לחוק סמכויות לשם מניעת ביצוע עבירות באמצעות אתר אינטרנט, התשע"ז-2017 (להלן </w:t>
      </w:r>
      <w:r>
        <w:rPr>
          <w:rStyle w:val="default"/>
          <w:rFonts w:cs="FrankRuehl"/>
          <w:rtl/>
        </w:rPr>
        <w:t>–</w:t>
      </w:r>
      <w:r>
        <w:rPr>
          <w:rStyle w:val="default"/>
          <w:rFonts w:cs="FrankRuehl" w:hint="cs"/>
          <w:rtl/>
        </w:rPr>
        <w:t xml:space="preserve"> החוק), ביום </w:t>
      </w:r>
      <w:r>
        <w:rPr>
          <w:rStyle w:val="default"/>
          <w:rFonts w:cs="FrankRuehl"/>
          <w:rtl/>
        </w:rPr>
        <w:fldChar w:fldCharType="begin">
          <w:ffData>
            <w:name w:val="Text8"/>
            <w:enabled/>
            <w:calcOnExit w:val="0"/>
            <w:textInput/>
          </w:ffData>
        </w:fldChar>
      </w:r>
      <w:bookmarkStart w:id="10"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Pr>
          <w:rStyle w:val="default"/>
          <w:rFonts w:cs="FrankRuehl"/>
          <w:rtl/>
        </w:rPr>
        <w:fldChar w:fldCharType="end"/>
      </w:r>
      <w:bookmarkEnd w:id="10"/>
      <w:r>
        <w:rPr>
          <w:rStyle w:val="default"/>
          <w:rFonts w:cs="FrankRuehl" w:hint="cs"/>
          <w:rtl/>
        </w:rPr>
        <w:t xml:space="preserve"> במסגרת הליך </w:t>
      </w:r>
      <w:r>
        <w:rPr>
          <w:rStyle w:val="default"/>
          <w:rFonts w:cs="FrankRuehl"/>
          <w:rtl/>
        </w:rPr>
        <w:fldChar w:fldCharType="begin">
          <w:ffData>
            <w:name w:val="Text9"/>
            <w:enabled/>
            <w:calcOnExit w:val="0"/>
            <w:textInput/>
          </w:ffData>
        </w:fldChar>
      </w:r>
      <w:bookmarkStart w:id="11"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Pr>
          <w:rStyle w:val="default"/>
          <w:rFonts w:cs="FrankRuehl"/>
          <w:rtl/>
        </w:rPr>
        <w:fldChar w:fldCharType="end"/>
      </w:r>
      <w:bookmarkEnd w:id="11"/>
      <w:r>
        <w:rPr>
          <w:rStyle w:val="default"/>
          <w:rFonts w:cs="FrankRuehl" w:hint="cs"/>
          <w:rtl/>
        </w:rPr>
        <w:t>/</w:t>
      </w:r>
      <w:r>
        <w:rPr>
          <w:rStyle w:val="default"/>
          <w:rFonts w:cs="FrankRuehl"/>
          <w:rtl/>
        </w:rPr>
        <w:fldChar w:fldCharType="begin">
          <w:ffData>
            <w:name w:val="Text10"/>
            <w:enabled/>
            <w:calcOnExit w:val="0"/>
            <w:textInput/>
          </w:ffData>
        </w:fldChar>
      </w:r>
      <w:bookmarkStart w:id="12"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Pr>
          <w:rStyle w:val="default"/>
          <w:rFonts w:cs="FrankRuehl"/>
          <w:rtl/>
        </w:rPr>
        <w:fldChar w:fldCharType="end"/>
      </w:r>
      <w:bookmarkEnd w:id="12"/>
      <w:r>
        <w:rPr>
          <w:rStyle w:val="default"/>
          <w:rFonts w:cs="FrankRuehl" w:hint="cs"/>
          <w:rtl/>
        </w:rPr>
        <w:t>.</w:t>
      </w:r>
    </w:p>
    <w:p w14:paraId="56CD7C74" w14:textId="77777777" w:rsidR="00F718E2" w:rsidRDefault="00C3012D">
      <w:pPr>
        <w:pStyle w:val="P00"/>
        <w:spacing w:before="72"/>
        <w:ind w:left="0" w:right="1134"/>
        <w:rPr>
          <w:rStyle w:val="default"/>
          <w:rFonts w:cs="FrankRuehl"/>
          <w:rtl/>
        </w:rPr>
      </w:pPr>
      <w:r>
        <w:rPr>
          <w:rStyle w:val="default"/>
          <w:rFonts w:cs="FrankRuehl" w:hint="cs"/>
          <w:rtl/>
        </w:rPr>
        <w:t xml:space="preserve">הצו ניתן מאחר שבאתר האינטרנט בוצעה עבירה לפי סעיף </w:t>
      </w:r>
      <w:r>
        <w:rPr>
          <w:rStyle w:val="default"/>
          <w:rFonts w:cs="FrankRuehl"/>
          <w:rtl/>
        </w:rPr>
        <w:fldChar w:fldCharType="begin">
          <w:ffData>
            <w:name w:val="Text11"/>
            <w:enabled/>
            <w:calcOnExit w:val="0"/>
            <w:textInput/>
          </w:ffData>
        </w:fldChar>
      </w:r>
      <w:bookmarkStart w:id="13"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Pr>
          <w:rStyle w:val="default"/>
          <w:rFonts w:cs="FrankRuehl"/>
          <w:rtl/>
        </w:rPr>
        <w:fldChar w:fldCharType="end"/>
      </w:r>
      <w:bookmarkEnd w:id="13"/>
      <w:r>
        <w:rPr>
          <w:rStyle w:val="default"/>
          <w:rFonts w:cs="FrankRuehl" w:hint="cs"/>
          <w:rtl/>
        </w:rPr>
        <w:t xml:space="preserve"> לחוק </w:t>
      </w:r>
      <w:r>
        <w:rPr>
          <w:rStyle w:val="default"/>
          <w:rFonts w:cs="FrankRuehl"/>
          <w:rtl/>
        </w:rPr>
        <w:fldChar w:fldCharType="begin">
          <w:ffData>
            <w:name w:val="Text12"/>
            <w:enabled/>
            <w:calcOnExit w:val="0"/>
            <w:textInput/>
          </w:ffData>
        </w:fldChar>
      </w:r>
      <w:bookmarkStart w:id="14"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sidR="00415E13">
        <w:rPr>
          <w:rStyle w:val="default"/>
          <w:rFonts w:cs="FrankRuehl"/>
          <w:rtl/>
        </w:rPr>
        <w:t> </w:t>
      </w:r>
      <w:r>
        <w:rPr>
          <w:rStyle w:val="default"/>
          <w:rFonts w:cs="FrankRuehl"/>
          <w:rtl/>
        </w:rPr>
        <w:fldChar w:fldCharType="end"/>
      </w:r>
      <w:bookmarkEnd w:id="14"/>
      <w:r>
        <w:rPr>
          <w:rStyle w:val="default"/>
          <w:rFonts w:cs="FrankRuehl" w:hint="cs"/>
          <w:rtl/>
        </w:rPr>
        <w:t xml:space="preserve"> / הצו ניתן מאחר שאתר האינטרנט הוא אתר של ארגון טרור</w:t>
      </w:r>
      <w:r>
        <w:rPr>
          <w:rStyle w:val="a6"/>
          <w:rFonts w:cs="FrankRuehl"/>
          <w:sz w:val="26"/>
          <w:rtl/>
        </w:rPr>
        <w:footnoteReference w:id="3"/>
      </w:r>
      <w:r>
        <w:rPr>
          <w:rStyle w:val="default"/>
          <w:rFonts w:cs="FrankRuehl" w:hint="cs"/>
          <w:rtl/>
        </w:rPr>
        <w:t>.</w:t>
      </w:r>
    </w:p>
    <w:p w14:paraId="242C4BBA" w14:textId="77777777" w:rsidR="00F718E2" w:rsidRDefault="00C3012D">
      <w:pPr>
        <w:pStyle w:val="P00"/>
        <w:spacing w:before="72"/>
        <w:ind w:left="0" w:right="1134"/>
        <w:rPr>
          <w:rStyle w:val="default"/>
          <w:rFonts w:cs="FrankRuehl"/>
          <w:rtl/>
        </w:rPr>
      </w:pPr>
      <w:r>
        <w:rPr>
          <w:rStyle w:val="default"/>
          <w:rFonts w:cs="FrankRuehl" w:hint="cs"/>
          <w:rtl/>
        </w:rPr>
        <w:t>על פי הוראת סעיף 9(א) לחוק סמכויות לשם מניעת ביצוע עבירות באמצעות אתר אינטרנט, התשע"ז-2017, כל הרואה את עצמו נפגע רשאי להגיש בקשה לבית המשפט הנ"ל ולבקש לשנות את תנאי הצו או לבטלו.</w:t>
      </w:r>
    </w:p>
    <w:p w14:paraId="5261F363" w14:textId="77777777" w:rsidR="00F718E2" w:rsidRDefault="00F718E2">
      <w:pPr>
        <w:pStyle w:val="P00"/>
        <w:spacing w:before="72"/>
        <w:ind w:left="0" w:right="1134"/>
        <w:rPr>
          <w:rStyle w:val="default"/>
          <w:rFonts w:cs="FrankRuehl"/>
          <w:rtl/>
        </w:rPr>
      </w:pPr>
    </w:p>
    <w:p w14:paraId="12C30E7C" w14:textId="77777777" w:rsidR="00F718E2" w:rsidRDefault="00F718E2">
      <w:pPr>
        <w:pStyle w:val="P00"/>
        <w:spacing w:before="72"/>
        <w:ind w:left="0" w:right="1134"/>
        <w:rPr>
          <w:rStyle w:val="default"/>
          <w:rFonts w:cs="FrankRuehl" w:hint="cs"/>
          <w:rtl/>
        </w:rPr>
      </w:pPr>
    </w:p>
    <w:p w14:paraId="600F65A4" w14:textId="77777777" w:rsidR="00905DD6" w:rsidRDefault="00C3012D" w:rsidP="00C3012D">
      <w:pPr>
        <w:pStyle w:val="sig-0"/>
        <w:tabs>
          <w:tab w:val="clear" w:pos="4820"/>
          <w:tab w:val="center" w:pos="5670"/>
        </w:tabs>
        <w:spacing w:before="72"/>
        <w:ind w:left="0" w:right="1134"/>
        <w:rPr>
          <w:rFonts w:cs="FrankRuehl" w:hint="cs"/>
          <w:sz w:val="26"/>
          <w:rtl/>
        </w:rPr>
      </w:pPr>
      <w:r>
        <w:rPr>
          <w:rFonts w:cs="FrankRuehl" w:hint="cs"/>
          <w:sz w:val="26"/>
          <w:rtl/>
        </w:rPr>
        <w:t>י"ג בטבת התשע"ח (31 בדצמבר 2017)</w:t>
      </w:r>
      <w:r w:rsidR="00905DD6">
        <w:rPr>
          <w:rFonts w:cs="FrankRuehl" w:hint="cs"/>
          <w:sz w:val="26"/>
          <w:rtl/>
        </w:rPr>
        <w:tab/>
      </w:r>
      <w:r w:rsidR="00B43892">
        <w:rPr>
          <w:rFonts w:cs="FrankRuehl" w:hint="cs"/>
          <w:sz w:val="26"/>
          <w:rtl/>
        </w:rPr>
        <w:t>איילת שקד</w:t>
      </w:r>
    </w:p>
    <w:p w14:paraId="49BB2011" w14:textId="77777777" w:rsidR="00905DD6" w:rsidRDefault="00905DD6" w:rsidP="00C3012D">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B43892">
        <w:rPr>
          <w:rFonts w:cs="FrankRuehl" w:hint="cs"/>
          <w:sz w:val="22"/>
          <w:szCs w:val="22"/>
          <w:rtl/>
        </w:rPr>
        <w:t>שרת המשפטים</w:t>
      </w:r>
    </w:p>
    <w:p w14:paraId="2AC9FDB3" w14:textId="77777777" w:rsidR="00513B1D" w:rsidRDefault="00513B1D">
      <w:pPr>
        <w:pStyle w:val="P00"/>
        <w:spacing w:before="72"/>
        <w:ind w:left="0" w:right="1134"/>
        <w:rPr>
          <w:rStyle w:val="default"/>
          <w:rFonts w:cs="FrankRuehl"/>
          <w:rtl/>
        </w:rPr>
      </w:pPr>
    </w:p>
    <w:p w14:paraId="2216877B" w14:textId="77777777" w:rsidR="00DE41CA" w:rsidRDefault="00DE41CA">
      <w:pPr>
        <w:pStyle w:val="P00"/>
        <w:spacing w:before="72"/>
        <w:ind w:left="0" w:right="1134"/>
        <w:rPr>
          <w:rStyle w:val="default"/>
          <w:rFonts w:cs="FrankRuehl"/>
          <w:rtl/>
        </w:rPr>
      </w:pPr>
    </w:p>
    <w:p w14:paraId="55585026" w14:textId="77777777" w:rsidR="00415E13" w:rsidRDefault="00415E13">
      <w:pPr>
        <w:pStyle w:val="P00"/>
        <w:spacing w:before="72"/>
        <w:ind w:left="0" w:right="1134"/>
        <w:rPr>
          <w:rStyle w:val="default"/>
          <w:rFonts w:cs="FrankRuehl"/>
          <w:rtl/>
        </w:rPr>
      </w:pPr>
    </w:p>
    <w:p w14:paraId="3807B32C" w14:textId="77777777" w:rsidR="00415E13" w:rsidRDefault="00415E13">
      <w:pPr>
        <w:pStyle w:val="P00"/>
        <w:spacing w:before="72"/>
        <w:ind w:left="0" w:right="1134"/>
        <w:rPr>
          <w:rStyle w:val="default"/>
          <w:rFonts w:cs="FrankRuehl"/>
          <w:rtl/>
        </w:rPr>
      </w:pPr>
    </w:p>
    <w:p w14:paraId="1A717202" w14:textId="77777777" w:rsidR="00415E13" w:rsidRDefault="00415E13" w:rsidP="00415E13">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0D2F7419" w14:textId="77777777" w:rsidR="00DE41CA" w:rsidRPr="00415E13" w:rsidRDefault="00DE41CA" w:rsidP="00415E13">
      <w:pPr>
        <w:pStyle w:val="P00"/>
        <w:spacing w:before="72"/>
        <w:ind w:left="0" w:right="1134"/>
        <w:jc w:val="center"/>
        <w:rPr>
          <w:rStyle w:val="default"/>
          <w:rFonts w:cs="David"/>
          <w:color w:val="0000FF"/>
          <w:szCs w:val="24"/>
          <w:u w:val="single"/>
          <w:rtl/>
        </w:rPr>
      </w:pPr>
    </w:p>
    <w:sectPr w:rsidR="00DE41CA" w:rsidRPr="00415E1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FF0E4" w14:textId="77777777" w:rsidR="007B70CF" w:rsidRDefault="007B70CF">
      <w:r>
        <w:separator/>
      </w:r>
    </w:p>
  </w:endnote>
  <w:endnote w:type="continuationSeparator" w:id="0">
    <w:p w14:paraId="08FA3EFB" w14:textId="77777777" w:rsidR="007B70CF" w:rsidRDefault="007B7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01C1B" w14:textId="77777777"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F731CE4" w14:textId="77777777"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280B94" w14:textId="77777777"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4242" w14:textId="77777777"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15E13">
      <w:rPr>
        <w:rFonts w:hAnsi="FrankRuehl" w:cs="FrankRuehl"/>
        <w:noProof/>
        <w:sz w:val="24"/>
        <w:szCs w:val="24"/>
        <w:rtl/>
      </w:rPr>
      <w:t>3</w:t>
    </w:r>
    <w:r>
      <w:rPr>
        <w:rFonts w:hAnsi="FrankRuehl" w:cs="FrankRuehl"/>
        <w:sz w:val="24"/>
        <w:szCs w:val="24"/>
        <w:rtl/>
      </w:rPr>
      <w:fldChar w:fldCharType="end"/>
    </w:r>
  </w:p>
  <w:p w14:paraId="035DB2B9" w14:textId="77777777"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C9E2764" w14:textId="77777777"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84975" w14:textId="77777777" w:rsidR="007B70CF" w:rsidRDefault="007B70CF">
      <w:pPr>
        <w:spacing w:before="60"/>
        <w:ind w:right="1134"/>
      </w:pPr>
      <w:r>
        <w:separator/>
      </w:r>
    </w:p>
  </w:footnote>
  <w:footnote w:type="continuationSeparator" w:id="0">
    <w:p w14:paraId="0A9860B1" w14:textId="77777777" w:rsidR="007B70CF" w:rsidRDefault="007B70CF">
      <w:r>
        <w:continuationSeparator/>
      </w:r>
    </w:p>
  </w:footnote>
  <w:footnote w:id="1">
    <w:p w14:paraId="4CB3423C" w14:textId="77777777" w:rsidR="00DA3FB5" w:rsidRDefault="00813388" w:rsidP="00DA3F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F718E2">
        <w:rPr>
          <w:rFonts w:cs="FrankRuehl" w:hint="cs"/>
          <w:rtl/>
        </w:rPr>
        <w:t>מו</w:t>
      </w:r>
      <w:r>
        <w:rPr>
          <w:rFonts w:cs="FrankRuehl" w:hint="cs"/>
          <w:rtl/>
        </w:rPr>
        <w:t xml:space="preserve"> </w:t>
      </w:r>
      <w:hyperlink r:id="rId1" w:history="1">
        <w:r w:rsidR="00F718E2" w:rsidRPr="00DA3FB5">
          <w:rPr>
            <w:rStyle w:val="Hyperlink"/>
            <w:rFonts w:cs="FrankRuehl" w:hint="cs"/>
            <w:rtl/>
          </w:rPr>
          <w:t xml:space="preserve">ק"ת תשע"ח </w:t>
        </w:r>
        <w:r w:rsidRPr="00DA3FB5">
          <w:rPr>
            <w:rStyle w:val="Hyperlink"/>
            <w:rFonts w:cs="FrankRuehl" w:hint="cs"/>
            <w:rtl/>
          </w:rPr>
          <w:t xml:space="preserve">מס' </w:t>
        </w:r>
        <w:r w:rsidR="00F718E2" w:rsidRPr="00DA3FB5">
          <w:rPr>
            <w:rStyle w:val="Hyperlink"/>
            <w:rFonts w:cs="FrankRuehl" w:hint="cs"/>
            <w:rtl/>
          </w:rPr>
          <w:t>7999</w:t>
        </w:r>
      </w:hyperlink>
      <w:r>
        <w:rPr>
          <w:rFonts w:cs="FrankRuehl" w:hint="cs"/>
          <w:rtl/>
        </w:rPr>
        <w:t xml:space="preserve"> מיום </w:t>
      </w:r>
      <w:r w:rsidR="00F718E2">
        <w:rPr>
          <w:rFonts w:cs="FrankRuehl" w:hint="cs"/>
          <w:rtl/>
        </w:rPr>
        <w:t>15.5.2018</w:t>
      </w:r>
      <w:r>
        <w:rPr>
          <w:rFonts w:cs="FrankRuehl" w:hint="cs"/>
          <w:rtl/>
        </w:rPr>
        <w:t xml:space="preserve"> עמ' </w:t>
      </w:r>
      <w:r w:rsidR="00F718E2">
        <w:rPr>
          <w:rFonts w:cs="FrankRuehl" w:hint="cs"/>
          <w:rtl/>
        </w:rPr>
        <w:t>1944</w:t>
      </w:r>
      <w:r>
        <w:rPr>
          <w:rFonts w:cs="FrankRuehl" w:hint="cs"/>
          <w:rtl/>
        </w:rPr>
        <w:t>.</w:t>
      </w:r>
    </w:p>
  </w:footnote>
  <w:footnote w:id="2">
    <w:p w14:paraId="1400D7DC" w14:textId="77777777" w:rsidR="00C3012D" w:rsidRDefault="00C3012D" w:rsidP="00C3012D">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C3012D">
        <w:rPr>
          <w:rFonts w:ascii="FrankRuehl" w:hAnsi="FrankRuehl" w:cs="FrankRuehl"/>
          <w:rtl/>
        </w:rPr>
        <w:t xml:space="preserve"> בחר את </w:t>
      </w:r>
      <w:r w:rsidRPr="00C3012D">
        <w:rPr>
          <w:rFonts w:cs="FrankRuehl"/>
          <w:rtl/>
        </w:rPr>
        <w:t>המתאים</w:t>
      </w:r>
      <w:r w:rsidRPr="00C3012D">
        <w:rPr>
          <w:rFonts w:ascii="FrankRuehl" w:hAnsi="FrankRuehl" w:cs="FrankRuehl"/>
          <w:rtl/>
        </w:rPr>
        <w:t xml:space="preserve"> לפי העניין.</w:t>
      </w:r>
    </w:p>
  </w:footnote>
  <w:footnote w:id="3">
    <w:p w14:paraId="7F65C126" w14:textId="77777777" w:rsidR="00C3012D" w:rsidRDefault="00C3012D" w:rsidP="00C3012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C3012D">
        <w:rPr>
          <w:rFonts w:ascii="FrankRuehl" w:hAnsi="FrankRuehl" w:cs="FrankRuehl"/>
          <w:rtl/>
        </w:rPr>
        <w:t xml:space="preserve"> בחר את המתאים לפי העניין.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9C8C" w14:textId="77777777" w:rsidR="00813388" w:rsidRDefault="0081338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C1D601C" w14:textId="77777777"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FCD3F4" w14:textId="77777777"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AC99B" w14:textId="77777777" w:rsidR="00813388" w:rsidRDefault="00F718E2" w:rsidP="003705A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813388">
      <w:rPr>
        <w:rFonts w:hAnsi="FrankRuehl" w:cs="FrankRuehl" w:hint="cs"/>
        <w:color w:val="000000"/>
        <w:sz w:val="28"/>
        <w:szCs w:val="28"/>
        <w:rtl/>
      </w:rPr>
      <w:t xml:space="preserve"> </w:t>
    </w:r>
    <w:r w:rsidR="003705AF">
      <w:rPr>
        <w:rFonts w:hAnsi="FrankRuehl" w:cs="FrankRuehl" w:hint="cs"/>
        <w:color w:val="000000"/>
        <w:sz w:val="28"/>
        <w:szCs w:val="28"/>
        <w:rtl/>
      </w:rPr>
      <w:t>סמכויות לשם מניעת ביצוע עבירות באמצעות אתר אינטרנט</w:t>
    </w:r>
    <w:r>
      <w:rPr>
        <w:rFonts w:hAnsi="FrankRuehl" w:cs="FrankRuehl" w:hint="cs"/>
        <w:color w:val="000000"/>
        <w:sz w:val="28"/>
        <w:szCs w:val="28"/>
        <w:rtl/>
      </w:rPr>
      <w:t xml:space="preserve"> (פרסום הודעה בדבר מתן צו)</w:t>
    </w:r>
    <w:r w:rsidR="00D56942">
      <w:rPr>
        <w:rFonts w:hAnsi="FrankRuehl" w:cs="FrankRuehl" w:hint="cs"/>
        <w:color w:val="000000"/>
        <w:sz w:val="28"/>
        <w:szCs w:val="28"/>
        <w:rtl/>
      </w:rPr>
      <w:t>, תשע"</w:t>
    </w:r>
    <w:r>
      <w:rPr>
        <w:rFonts w:hAnsi="FrankRuehl" w:cs="FrankRuehl" w:hint="cs"/>
        <w:color w:val="000000"/>
        <w:sz w:val="28"/>
        <w:szCs w:val="28"/>
        <w:rtl/>
      </w:rPr>
      <w:t>ח</w:t>
    </w:r>
    <w:r w:rsidR="00D56942">
      <w:rPr>
        <w:rFonts w:hAnsi="FrankRuehl" w:cs="FrankRuehl" w:hint="cs"/>
        <w:color w:val="000000"/>
        <w:sz w:val="28"/>
        <w:szCs w:val="28"/>
        <w:rtl/>
      </w:rPr>
      <w:t>-201</w:t>
    </w:r>
    <w:r>
      <w:rPr>
        <w:rFonts w:hAnsi="FrankRuehl" w:cs="FrankRuehl" w:hint="cs"/>
        <w:color w:val="000000"/>
        <w:sz w:val="28"/>
        <w:szCs w:val="28"/>
        <w:rtl/>
      </w:rPr>
      <w:t>8</w:t>
    </w:r>
  </w:p>
  <w:p w14:paraId="75C51459" w14:textId="77777777"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AAA0C1" w14:textId="77777777"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2635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0A08"/>
    <w:rsid w:val="0000143E"/>
    <w:rsid w:val="00007F83"/>
    <w:rsid w:val="00010E90"/>
    <w:rsid w:val="00017C63"/>
    <w:rsid w:val="00031634"/>
    <w:rsid w:val="00031B81"/>
    <w:rsid w:val="00042197"/>
    <w:rsid w:val="000511FE"/>
    <w:rsid w:val="00057985"/>
    <w:rsid w:val="00057ED8"/>
    <w:rsid w:val="00065DCA"/>
    <w:rsid w:val="00087F18"/>
    <w:rsid w:val="0009382D"/>
    <w:rsid w:val="00097C86"/>
    <w:rsid w:val="000B700B"/>
    <w:rsid w:val="000C389E"/>
    <w:rsid w:val="000C6CA6"/>
    <w:rsid w:val="000E08F8"/>
    <w:rsid w:val="000E32ED"/>
    <w:rsid w:val="000F1A48"/>
    <w:rsid w:val="000F6DF5"/>
    <w:rsid w:val="00102D7B"/>
    <w:rsid w:val="00125636"/>
    <w:rsid w:val="00125926"/>
    <w:rsid w:val="0013197A"/>
    <w:rsid w:val="00160CDF"/>
    <w:rsid w:val="00162873"/>
    <w:rsid w:val="00167D7D"/>
    <w:rsid w:val="00171228"/>
    <w:rsid w:val="00175BD4"/>
    <w:rsid w:val="001832FD"/>
    <w:rsid w:val="00184180"/>
    <w:rsid w:val="001865FA"/>
    <w:rsid w:val="00194A1D"/>
    <w:rsid w:val="00197E1D"/>
    <w:rsid w:val="001A24AF"/>
    <w:rsid w:val="001A31ED"/>
    <w:rsid w:val="001A4BA5"/>
    <w:rsid w:val="001B02A2"/>
    <w:rsid w:val="001C1203"/>
    <w:rsid w:val="001C74C3"/>
    <w:rsid w:val="001E2445"/>
    <w:rsid w:val="001E6699"/>
    <w:rsid w:val="00217B4C"/>
    <w:rsid w:val="002219F8"/>
    <w:rsid w:val="00222367"/>
    <w:rsid w:val="00231BC3"/>
    <w:rsid w:val="002473B3"/>
    <w:rsid w:val="00274CD2"/>
    <w:rsid w:val="00275516"/>
    <w:rsid w:val="002A1DF0"/>
    <w:rsid w:val="002A24E2"/>
    <w:rsid w:val="002A3648"/>
    <w:rsid w:val="002A6583"/>
    <w:rsid w:val="002E1294"/>
    <w:rsid w:val="002E5A89"/>
    <w:rsid w:val="002F2FF3"/>
    <w:rsid w:val="002F3E3B"/>
    <w:rsid w:val="00301E9A"/>
    <w:rsid w:val="00303452"/>
    <w:rsid w:val="00303B75"/>
    <w:rsid w:val="00326C6D"/>
    <w:rsid w:val="00335533"/>
    <w:rsid w:val="00337F23"/>
    <w:rsid w:val="00347E25"/>
    <w:rsid w:val="0035408C"/>
    <w:rsid w:val="003632A9"/>
    <w:rsid w:val="003645EB"/>
    <w:rsid w:val="003705AF"/>
    <w:rsid w:val="00372866"/>
    <w:rsid w:val="0037728C"/>
    <w:rsid w:val="00393C15"/>
    <w:rsid w:val="003A2EEE"/>
    <w:rsid w:val="003B6348"/>
    <w:rsid w:val="003C54F6"/>
    <w:rsid w:val="003C5572"/>
    <w:rsid w:val="003D5040"/>
    <w:rsid w:val="003D6ED9"/>
    <w:rsid w:val="003E62C9"/>
    <w:rsid w:val="003E6F5E"/>
    <w:rsid w:val="003F05BB"/>
    <w:rsid w:val="003F2E02"/>
    <w:rsid w:val="003F5275"/>
    <w:rsid w:val="003F5BF4"/>
    <w:rsid w:val="00402564"/>
    <w:rsid w:val="004111CF"/>
    <w:rsid w:val="00415E13"/>
    <w:rsid w:val="00424B43"/>
    <w:rsid w:val="00444B26"/>
    <w:rsid w:val="00456496"/>
    <w:rsid w:val="004661A1"/>
    <w:rsid w:val="00475AAF"/>
    <w:rsid w:val="004803D1"/>
    <w:rsid w:val="004A0287"/>
    <w:rsid w:val="004A1E7C"/>
    <w:rsid w:val="004A36C5"/>
    <w:rsid w:val="004C7CC8"/>
    <w:rsid w:val="004D6B85"/>
    <w:rsid w:val="004D777A"/>
    <w:rsid w:val="00501C0C"/>
    <w:rsid w:val="005033F7"/>
    <w:rsid w:val="00507B73"/>
    <w:rsid w:val="00513B1D"/>
    <w:rsid w:val="00515A33"/>
    <w:rsid w:val="00516BC8"/>
    <w:rsid w:val="00517261"/>
    <w:rsid w:val="00521F54"/>
    <w:rsid w:val="00522F6A"/>
    <w:rsid w:val="00531F75"/>
    <w:rsid w:val="005403F4"/>
    <w:rsid w:val="00540A43"/>
    <w:rsid w:val="00543587"/>
    <w:rsid w:val="00547C92"/>
    <w:rsid w:val="00554D12"/>
    <w:rsid w:val="005563B9"/>
    <w:rsid w:val="00563287"/>
    <w:rsid w:val="0056436B"/>
    <w:rsid w:val="00566E99"/>
    <w:rsid w:val="0057167D"/>
    <w:rsid w:val="00571C5E"/>
    <w:rsid w:val="005843C2"/>
    <w:rsid w:val="005A30FF"/>
    <w:rsid w:val="005A7E37"/>
    <w:rsid w:val="005B0420"/>
    <w:rsid w:val="005B11AD"/>
    <w:rsid w:val="005B635C"/>
    <w:rsid w:val="005C1BA6"/>
    <w:rsid w:val="005C3A3D"/>
    <w:rsid w:val="005C592B"/>
    <w:rsid w:val="005C769A"/>
    <w:rsid w:val="005F24D9"/>
    <w:rsid w:val="005F5D28"/>
    <w:rsid w:val="005F692D"/>
    <w:rsid w:val="00606FAE"/>
    <w:rsid w:val="0060704F"/>
    <w:rsid w:val="00625D6C"/>
    <w:rsid w:val="00627B97"/>
    <w:rsid w:val="0064715C"/>
    <w:rsid w:val="006600F8"/>
    <w:rsid w:val="00683744"/>
    <w:rsid w:val="00686267"/>
    <w:rsid w:val="00693357"/>
    <w:rsid w:val="00693B10"/>
    <w:rsid w:val="006A0EA6"/>
    <w:rsid w:val="006A7AC9"/>
    <w:rsid w:val="006B4392"/>
    <w:rsid w:val="006B63C7"/>
    <w:rsid w:val="006C1008"/>
    <w:rsid w:val="006D4373"/>
    <w:rsid w:val="006F3807"/>
    <w:rsid w:val="0070464D"/>
    <w:rsid w:val="0071437F"/>
    <w:rsid w:val="007172B5"/>
    <w:rsid w:val="00721384"/>
    <w:rsid w:val="00732040"/>
    <w:rsid w:val="0073388B"/>
    <w:rsid w:val="00736B8C"/>
    <w:rsid w:val="0073710C"/>
    <w:rsid w:val="00744350"/>
    <w:rsid w:val="00744481"/>
    <w:rsid w:val="00751F66"/>
    <w:rsid w:val="007607F7"/>
    <w:rsid w:val="0076285C"/>
    <w:rsid w:val="00763C55"/>
    <w:rsid w:val="00772B96"/>
    <w:rsid w:val="00773119"/>
    <w:rsid w:val="007741C4"/>
    <w:rsid w:val="007753D5"/>
    <w:rsid w:val="0078163E"/>
    <w:rsid w:val="007828A6"/>
    <w:rsid w:val="00782E18"/>
    <w:rsid w:val="00787D61"/>
    <w:rsid w:val="00794837"/>
    <w:rsid w:val="007B56E6"/>
    <w:rsid w:val="007B70CF"/>
    <w:rsid w:val="007B745C"/>
    <w:rsid w:val="007C706E"/>
    <w:rsid w:val="007E3338"/>
    <w:rsid w:val="00813388"/>
    <w:rsid w:val="0081773C"/>
    <w:rsid w:val="0083025F"/>
    <w:rsid w:val="0083137E"/>
    <w:rsid w:val="00834EFD"/>
    <w:rsid w:val="008408B4"/>
    <w:rsid w:val="00846224"/>
    <w:rsid w:val="00852A6A"/>
    <w:rsid w:val="00855C2A"/>
    <w:rsid w:val="0085620C"/>
    <w:rsid w:val="00865054"/>
    <w:rsid w:val="0087434F"/>
    <w:rsid w:val="0088411C"/>
    <w:rsid w:val="00885153"/>
    <w:rsid w:val="00887063"/>
    <w:rsid w:val="008902AC"/>
    <w:rsid w:val="0089194B"/>
    <w:rsid w:val="008925C2"/>
    <w:rsid w:val="008932BA"/>
    <w:rsid w:val="00895E5B"/>
    <w:rsid w:val="008972BA"/>
    <w:rsid w:val="008A3D64"/>
    <w:rsid w:val="008A49FD"/>
    <w:rsid w:val="008B2C21"/>
    <w:rsid w:val="008B55F6"/>
    <w:rsid w:val="008B758C"/>
    <w:rsid w:val="008C0AEB"/>
    <w:rsid w:val="008C70D8"/>
    <w:rsid w:val="008D4C5A"/>
    <w:rsid w:val="008E2528"/>
    <w:rsid w:val="008E7BC6"/>
    <w:rsid w:val="008F2E1F"/>
    <w:rsid w:val="0090462C"/>
    <w:rsid w:val="009053E3"/>
    <w:rsid w:val="00905DD6"/>
    <w:rsid w:val="009101B9"/>
    <w:rsid w:val="00913D60"/>
    <w:rsid w:val="00914B67"/>
    <w:rsid w:val="00920299"/>
    <w:rsid w:val="00937461"/>
    <w:rsid w:val="009378D2"/>
    <w:rsid w:val="00966902"/>
    <w:rsid w:val="009758A1"/>
    <w:rsid w:val="00977F9D"/>
    <w:rsid w:val="009A525E"/>
    <w:rsid w:val="009B7622"/>
    <w:rsid w:val="009C415C"/>
    <w:rsid w:val="009D4881"/>
    <w:rsid w:val="009E19CB"/>
    <w:rsid w:val="009E2827"/>
    <w:rsid w:val="009E2C07"/>
    <w:rsid w:val="009E6A40"/>
    <w:rsid w:val="009F4F43"/>
    <w:rsid w:val="009F5F3B"/>
    <w:rsid w:val="009F6802"/>
    <w:rsid w:val="00A022B1"/>
    <w:rsid w:val="00A0385D"/>
    <w:rsid w:val="00A03A4B"/>
    <w:rsid w:val="00A04B99"/>
    <w:rsid w:val="00A12354"/>
    <w:rsid w:val="00A127EF"/>
    <w:rsid w:val="00A148C2"/>
    <w:rsid w:val="00A16499"/>
    <w:rsid w:val="00A278B4"/>
    <w:rsid w:val="00A37867"/>
    <w:rsid w:val="00A40595"/>
    <w:rsid w:val="00A40CC8"/>
    <w:rsid w:val="00A42BD1"/>
    <w:rsid w:val="00A44743"/>
    <w:rsid w:val="00A44B46"/>
    <w:rsid w:val="00A46BBA"/>
    <w:rsid w:val="00A50EFF"/>
    <w:rsid w:val="00A56A71"/>
    <w:rsid w:val="00A60C88"/>
    <w:rsid w:val="00A652F6"/>
    <w:rsid w:val="00A6561F"/>
    <w:rsid w:val="00A65D70"/>
    <w:rsid w:val="00A678C8"/>
    <w:rsid w:val="00A741EC"/>
    <w:rsid w:val="00A77CD2"/>
    <w:rsid w:val="00A805B8"/>
    <w:rsid w:val="00A80768"/>
    <w:rsid w:val="00A81F97"/>
    <w:rsid w:val="00A971C4"/>
    <w:rsid w:val="00AA1CFE"/>
    <w:rsid w:val="00AA2095"/>
    <w:rsid w:val="00AA24CA"/>
    <w:rsid w:val="00AA6D70"/>
    <w:rsid w:val="00AC4A27"/>
    <w:rsid w:val="00AD255A"/>
    <w:rsid w:val="00AD41CE"/>
    <w:rsid w:val="00AD6B91"/>
    <w:rsid w:val="00AE144F"/>
    <w:rsid w:val="00AF08CD"/>
    <w:rsid w:val="00AF4622"/>
    <w:rsid w:val="00B0771D"/>
    <w:rsid w:val="00B10325"/>
    <w:rsid w:val="00B232C0"/>
    <w:rsid w:val="00B31761"/>
    <w:rsid w:val="00B40FB9"/>
    <w:rsid w:val="00B4243F"/>
    <w:rsid w:val="00B43892"/>
    <w:rsid w:val="00B44AD0"/>
    <w:rsid w:val="00B45044"/>
    <w:rsid w:val="00B4671C"/>
    <w:rsid w:val="00B529BA"/>
    <w:rsid w:val="00B53FF1"/>
    <w:rsid w:val="00B625DE"/>
    <w:rsid w:val="00B775CE"/>
    <w:rsid w:val="00B808FF"/>
    <w:rsid w:val="00B81452"/>
    <w:rsid w:val="00B850C0"/>
    <w:rsid w:val="00B875EF"/>
    <w:rsid w:val="00B92330"/>
    <w:rsid w:val="00B93F71"/>
    <w:rsid w:val="00B96D4B"/>
    <w:rsid w:val="00BA696E"/>
    <w:rsid w:val="00BA6E7D"/>
    <w:rsid w:val="00BB71C7"/>
    <w:rsid w:val="00BC46B4"/>
    <w:rsid w:val="00BD3B1E"/>
    <w:rsid w:val="00BD6587"/>
    <w:rsid w:val="00BF3DB8"/>
    <w:rsid w:val="00BF6AEE"/>
    <w:rsid w:val="00C12BCA"/>
    <w:rsid w:val="00C13B9E"/>
    <w:rsid w:val="00C14019"/>
    <w:rsid w:val="00C221DD"/>
    <w:rsid w:val="00C3012D"/>
    <w:rsid w:val="00C3529E"/>
    <w:rsid w:val="00C352E0"/>
    <w:rsid w:val="00C363DE"/>
    <w:rsid w:val="00C46ACF"/>
    <w:rsid w:val="00C50035"/>
    <w:rsid w:val="00C67589"/>
    <w:rsid w:val="00C71924"/>
    <w:rsid w:val="00C77420"/>
    <w:rsid w:val="00C81D3E"/>
    <w:rsid w:val="00C82990"/>
    <w:rsid w:val="00C86F61"/>
    <w:rsid w:val="00C9481D"/>
    <w:rsid w:val="00C97BE7"/>
    <w:rsid w:val="00CA0B1C"/>
    <w:rsid w:val="00CA2A8F"/>
    <w:rsid w:val="00CA6A3A"/>
    <w:rsid w:val="00CA6DA2"/>
    <w:rsid w:val="00CB5DAE"/>
    <w:rsid w:val="00CC18A9"/>
    <w:rsid w:val="00CC2B4A"/>
    <w:rsid w:val="00CD41ED"/>
    <w:rsid w:val="00CD48D0"/>
    <w:rsid w:val="00CE3252"/>
    <w:rsid w:val="00CE6238"/>
    <w:rsid w:val="00CF7406"/>
    <w:rsid w:val="00D0321B"/>
    <w:rsid w:val="00D0392C"/>
    <w:rsid w:val="00D17AEB"/>
    <w:rsid w:val="00D3217D"/>
    <w:rsid w:val="00D33934"/>
    <w:rsid w:val="00D47883"/>
    <w:rsid w:val="00D56942"/>
    <w:rsid w:val="00D61848"/>
    <w:rsid w:val="00D65A54"/>
    <w:rsid w:val="00D7352D"/>
    <w:rsid w:val="00D8315B"/>
    <w:rsid w:val="00D8321F"/>
    <w:rsid w:val="00DA3FB5"/>
    <w:rsid w:val="00DA50D6"/>
    <w:rsid w:val="00DA5D65"/>
    <w:rsid w:val="00DA6526"/>
    <w:rsid w:val="00DB4E3C"/>
    <w:rsid w:val="00DD3EDD"/>
    <w:rsid w:val="00DD4498"/>
    <w:rsid w:val="00DE0AA3"/>
    <w:rsid w:val="00DE3FB2"/>
    <w:rsid w:val="00DE41CA"/>
    <w:rsid w:val="00E107AF"/>
    <w:rsid w:val="00E2030E"/>
    <w:rsid w:val="00E21924"/>
    <w:rsid w:val="00E25FF6"/>
    <w:rsid w:val="00E40654"/>
    <w:rsid w:val="00E411F2"/>
    <w:rsid w:val="00E56C4B"/>
    <w:rsid w:val="00E63B8D"/>
    <w:rsid w:val="00E66F44"/>
    <w:rsid w:val="00E80A6C"/>
    <w:rsid w:val="00E847D7"/>
    <w:rsid w:val="00E93982"/>
    <w:rsid w:val="00EB5437"/>
    <w:rsid w:val="00EC2367"/>
    <w:rsid w:val="00ED1A97"/>
    <w:rsid w:val="00ED35EB"/>
    <w:rsid w:val="00ED5765"/>
    <w:rsid w:val="00ED7468"/>
    <w:rsid w:val="00EE15EF"/>
    <w:rsid w:val="00EE5E3E"/>
    <w:rsid w:val="00F01B28"/>
    <w:rsid w:val="00F03338"/>
    <w:rsid w:val="00F05938"/>
    <w:rsid w:val="00F206A2"/>
    <w:rsid w:val="00F23090"/>
    <w:rsid w:val="00F2675F"/>
    <w:rsid w:val="00F504E3"/>
    <w:rsid w:val="00F51DD8"/>
    <w:rsid w:val="00F6096E"/>
    <w:rsid w:val="00F718E2"/>
    <w:rsid w:val="00F779CE"/>
    <w:rsid w:val="00F86FF2"/>
    <w:rsid w:val="00F87440"/>
    <w:rsid w:val="00FA09D4"/>
    <w:rsid w:val="00FA71C3"/>
    <w:rsid w:val="00FB2F08"/>
    <w:rsid w:val="00FB7945"/>
    <w:rsid w:val="00FC27C7"/>
    <w:rsid w:val="00FC4233"/>
    <w:rsid w:val="00FD153D"/>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EE807A1"/>
  <w15:chartTrackingRefBased/>
  <w15:docId w15:val="{79724C55-AE7F-46AD-9ACC-4A2CFB97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3589</CharactersWithSpaces>
  <SharedDoc>false</SharedDoc>
  <HLinks>
    <vt:vector size="30" baseType="variant">
      <vt:variant>
        <vt:i4>393283</vt:i4>
      </vt:variant>
      <vt:variant>
        <vt:i4>54</vt:i4>
      </vt:variant>
      <vt:variant>
        <vt:i4>0</vt:i4>
      </vt:variant>
      <vt:variant>
        <vt:i4>5</vt:i4>
      </vt:variant>
      <vt:variant>
        <vt:lpwstr>http://www.nevo.co.il/advertisements/nevo-100.doc</vt:lpwstr>
      </vt:variant>
      <vt:variant>
        <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7798792</vt:i4>
      </vt:variant>
      <vt:variant>
        <vt:i4>0</vt:i4>
      </vt:variant>
      <vt:variant>
        <vt:i4>0</vt:i4>
      </vt:variant>
      <vt:variant>
        <vt:i4>5</vt:i4>
      </vt:variant>
      <vt:variant>
        <vt:lpwstr>http://www.nevo.co.il/Law_word/law06/TAK-7999.pdf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סמכויות לשם מניעת ביצוע עבירות באמצעות אתר אינטרנט (פרסום הודעה בדבר מתן צו), תשע"ח-2018</vt:lpwstr>
  </property>
  <property fmtid="{D5CDD505-2E9C-101B-9397-08002B2CF9AE}" pid="4" name="LAWNUMBER">
    <vt:lpwstr>0854</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NOSE11">
    <vt:lpwstr>בתי משפט וסדרי דין</vt:lpwstr>
  </property>
  <property fmtid="{D5CDD505-2E9C-101B-9397-08002B2CF9AE}" pid="22" name="NOSE21">
    <vt:lpwstr>בתי משפט ובתי דין</vt:lpwstr>
  </property>
  <property fmtid="{D5CDD505-2E9C-101B-9397-08002B2CF9AE}" pid="23" name="NOSE31">
    <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MEKOR_NAME1">
    <vt:lpwstr>חוק סמכויות לשם מניעת ביצוע עבירות באמצעות אתר אינטרנט</vt:lpwstr>
  </property>
  <property fmtid="{D5CDD505-2E9C-101B-9397-08002B2CF9AE}" pid="63" name="MEKOR_SAIF1">
    <vt:lpwstr>16X1X</vt:lpwstr>
  </property>
  <property fmtid="{D5CDD505-2E9C-101B-9397-08002B2CF9AE}" pid="64" name="CHNAME">
    <vt:lpwstr/>
  </property>
  <property fmtid="{D5CDD505-2E9C-101B-9397-08002B2CF9AE}" pid="65" name="LINKK1">
    <vt:lpwstr>http://www.nevo.co.il/Law_word/law06/TAK-7999.pdf;רשומות - תקנות כלליות#פורסמו ק"ת תשע"ח מס' 7999 #מיום 15.5.2018 עמ' 1944</vt:lpwstr>
  </property>
</Properties>
</file>