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68D" w:rsidRDefault="00C5768D">
      <w:pPr>
        <w:pStyle w:val="big-header"/>
        <w:ind w:left="0" w:right="1134"/>
      </w:pPr>
      <w:r>
        <w:rPr>
          <w:rFonts w:hint="cs"/>
          <w:rtl/>
        </w:rPr>
        <w:t>תקנות עידוד מעורבות סטודנטים ביום חינוך ארוך, תשס"ה-2005</w:t>
      </w:r>
    </w:p>
    <w:p w:rsidR="00004D16" w:rsidRPr="00004D16" w:rsidRDefault="00004D16" w:rsidP="00004D16">
      <w:pPr>
        <w:spacing w:line="320" w:lineRule="auto"/>
        <w:jc w:val="left"/>
        <w:rPr>
          <w:rFonts w:cs="FrankRuehl"/>
          <w:szCs w:val="26"/>
          <w:rtl/>
        </w:rPr>
      </w:pPr>
    </w:p>
    <w:p w:rsidR="00004D16" w:rsidRDefault="00004D16" w:rsidP="00004D16">
      <w:pPr>
        <w:spacing w:line="320" w:lineRule="auto"/>
        <w:jc w:val="left"/>
        <w:rPr>
          <w:rtl/>
        </w:rPr>
      </w:pPr>
    </w:p>
    <w:p w:rsidR="00004D16" w:rsidRDefault="00004D16" w:rsidP="00004D16">
      <w:pPr>
        <w:spacing w:line="320" w:lineRule="auto"/>
        <w:jc w:val="left"/>
        <w:rPr>
          <w:rFonts w:cs="FrankRuehl"/>
          <w:szCs w:val="26"/>
          <w:rtl/>
        </w:rPr>
      </w:pPr>
      <w:r w:rsidRPr="00004D16">
        <w:rPr>
          <w:rFonts w:cs="Miriam"/>
          <w:szCs w:val="22"/>
          <w:rtl/>
        </w:rPr>
        <w:t>רשויות ומשפט מנהלי</w:t>
      </w:r>
      <w:r w:rsidRPr="00004D16">
        <w:rPr>
          <w:rFonts w:cs="FrankRuehl"/>
          <w:szCs w:val="26"/>
          <w:rtl/>
        </w:rPr>
        <w:t xml:space="preserve"> – חינוך – יום חינוך ארוך</w:t>
      </w:r>
    </w:p>
    <w:p w:rsidR="00004D16" w:rsidRPr="00004D16" w:rsidRDefault="00004D16" w:rsidP="00004D16">
      <w:pPr>
        <w:spacing w:line="320" w:lineRule="auto"/>
        <w:jc w:val="left"/>
        <w:rPr>
          <w:rFonts w:cs="Miriam"/>
          <w:szCs w:val="22"/>
          <w:rtl/>
        </w:rPr>
      </w:pPr>
      <w:r w:rsidRPr="00004D16">
        <w:rPr>
          <w:rFonts w:cs="Miriam"/>
          <w:szCs w:val="22"/>
          <w:rtl/>
        </w:rPr>
        <w:t>רשויות ומשפט מנהלי</w:t>
      </w:r>
      <w:r w:rsidRPr="00004D16">
        <w:rPr>
          <w:rFonts w:cs="FrankRuehl"/>
          <w:szCs w:val="26"/>
          <w:rtl/>
        </w:rPr>
        <w:t xml:space="preserve"> – חינוך – סטודנטים</w:t>
      </w:r>
    </w:p>
    <w:p w:rsidR="00C5768D" w:rsidRDefault="00C5768D">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0" w:tooltip="הגדרות" w:history="1">
              <w:r>
                <w:rPr>
                  <w:rStyle w:val="Hyperlink"/>
                </w:rPr>
                <w:t>Go</w:t>
              </w:r>
            </w:hyperlink>
          </w:p>
        </w:tc>
        <w:tc>
          <w:tcPr>
            <w:tcW w:w="5669" w:type="dxa"/>
          </w:tcPr>
          <w:p w:rsidR="00C5768D" w:rsidRDefault="00C5768D">
            <w:pPr>
              <w:spacing w:line="240" w:lineRule="auto"/>
              <w:jc w:val="left"/>
              <w:rPr>
                <w:sz w:val="24"/>
                <w:rtl/>
              </w:rPr>
            </w:pPr>
            <w:r>
              <w:rPr>
                <w:sz w:val="24"/>
                <w:rtl/>
              </w:rPr>
              <w:t>הגדרות</w:t>
            </w:r>
          </w:p>
        </w:tc>
        <w:tc>
          <w:tcPr>
            <w:tcW w:w="1247" w:type="dxa"/>
          </w:tcPr>
          <w:p w:rsidR="00C5768D" w:rsidRDefault="00C5768D">
            <w:pPr>
              <w:spacing w:line="240" w:lineRule="auto"/>
              <w:jc w:val="left"/>
              <w:rPr>
                <w:rFonts w:hint="cs"/>
                <w:sz w:val="24"/>
              </w:rPr>
            </w:pPr>
            <w:r>
              <w:rPr>
                <w:sz w:val="24"/>
                <w:rtl/>
              </w:rPr>
              <w:t xml:space="preserve">סעיף 1 </w:t>
            </w:r>
          </w:p>
        </w:tc>
      </w:tr>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1" w:tooltip="תקופת פעילות התכנית" w:history="1">
              <w:r>
                <w:rPr>
                  <w:rStyle w:val="Hyperlink"/>
                </w:rPr>
                <w:t>Go</w:t>
              </w:r>
            </w:hyperlink>
          </w:p>
        </w:tc>
        <w:tc>
          <w:tcPr>
            <w:tcW w:w="5669" w:type="dxa"/>
          </w:tcPr>
          <w:p w:rsidR="00C5768D" w:rsidRDefault="00C5768D">
            <w:pPr>
              <w:spacing w:line="240" w:lineRule="auto"/>
              <w:jc w:val="left"/>
              <w:rPr>
                <w:sz w:val="24"/>
                <w:rtl/>
              </w:rPr>
            </w:pPr>
            <w:r>
              <w:rPr>
                <w:sz w:val="24"/>
                <w:rtl/>
              </w:rPr>
              <w:t>תקופת פעילות התכנית</w:t>
            </w:r>
          </w:p>
        </w:tc>
        <w:tc>
          <w:tcPr>
            <w:tcW w:w="1247" w:type="dxa"/>
          </w:tcPr>
          <w:p w:rsidR="00C5768D" w:rsidRDefault="00C5768D">
            <w:pPr>
              <w:spacing w:line="240" w:lineRule="auto"/>
              <w:jc w:val="left"/>
              <w:rPr>
                <w:rFonts w:hint="cs"/>
                <w:sz w:val="24"/>
              </w:rPr>
            </w:pPr>
            <w:r>
              <w:rPr>
                <w:sz w:val="24"/>
                <w:rtl/>
              </w:rPr>
              <w:t xml:space="preserve">סעיף 2 </w:t>
            </w:r>
          </w:p>
        </w:tc>
      </w:tr>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2" w:tooltip="הדרכה והנחיה בקבוצות" w:history="1">
              <w:r>
                <w:rPr>
                  <w:rStyle w:val="Hyperlink"/>
                </w:rPr>
                <w:t>Go</w:t>
              </w:r>
            </w:hyperlink>
          </w:p>
        </w:tc>
        <w:tc>
          <w:tcPr>
            <w:tcW w:w="5669" w:type="dxa"/>
          </w:tcPr>
          <w:p w:rsidR="00C5768D" w:rsidRDefault="00C5768D">
            <w:pPr>
              <w:spacing w:line="240" w:lineRule="auto"/>
              <w:jc w:val="left"/>
              <w:rPr>
                <w:sz w:val="24"/>
                <w:rtl/>
              </w:rPr>
            </w:pPr>
            <w:r>
              <w:rPr>
                <w:sz w:val="24"/>
                <w:rtl/>
              </w:rPr>
              <w:t>הדרכה והנחיה בקבוצות</w:t>
            </w:r>
          </w:p>
        </w:tc>
        <w:tc>
          <w:tcPr>
            <w:tcW w:w="1247" w:type="dxa"/>
          </w:tcPr>
          <w:p w:rsidR="00C5768D" w:rsidRDefault="00C5768D">
            <w:pPr>
              <w:spacing w:line="240" w:lineRule="auto"/>
              <w:jc w:val="left"/>
              <w:rPr>
                <w:rFonts w:hint="cs"/>
                <w:sz w:val="24"/>
              </w:rPr>
            </w:pPr>
            <w:r>
              <w:rPr>
                <w:sz w:val="24"/>
                <w:rtl/>
              </w:rPr>
              <w:t xml:space="preserve">סעיף 3 </w:t>
            </w:r>
          </w:p>
        </w:tc>
      </w:tr>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3" w:tooltip="התייצבות הסטודנט במוסד החינוך" w:history="1">
              <w:r>
                <w:rPr>
                  <w:rStyle w:val="Hyperlink"/>
                </w:rPr>
                <w:t>Go</w:t>
              </w:r>
            </w:hyperlink>
          </w:p>
        </w:tc>
        <w:tc>
          <w:tcPr>
            <w:tcW w:w="5669" w:type="dxa"/>
          </w:tcPr>
          <w:p w:rsidR="00C5768D" w:rsidRDefault="00C5768D">
            <w:pPr>
              <w:spacing w:line="240" w:lineRule="auto"/>
              <w:jc w:val="left"/>
              <w:rPr>
                <w:sz w:val="24"/>
                <w:rtl/>
              </w:rPr>
            </w:pPr>
            <w:r>
              <w:rPr>
                <w:sz w:val="24"/>
                <w:rtl/>
              </w:rPr>
              <w:t>התייצבות הסטודנט במוסד החינוך</w:t>
            </w:r>
          </w:p>
        </w:tc>
        <w:tc>
          <w:tcPr>
            <w:tcW w:w="1247" w:type="dxa"/>
          </w:tcPr>
          <w:p w:rsidR="00C5768D" w:rsidRDefault="00C5768D">
            <w:pPr>
              <w:spacing w:line="240" w:lineRule="auto"/>
              <w:jc w:val="left"/>
              <w:rPr>
                <w:rFonts w:hint="cs"/>
                <w:sz w:val="24"/>
              </w:rPr>
            </w:pPr>
            <w:r>
              <w:rPr>
                <w:sz w:val="24"/>
                <w:rtl/>
              </w:rPr>
              <w:t xml:space="preserve">סעיף 4 </w:t>
            </w:r>
          </w:p>
        </w:tc>
      </w:tr>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4" w:tooltip="היקף שעות התכנית" w:history="1">
              <w:r>
                <w:rPr>
                  <w:rStyle w:val="Hyperlink"/>
                </w:rPr>
                <w:t>Go</w:t>
              </w:r>
            </w:hyperlink>
          </w:p>
        </w:tc>
        <w:tc>
          <w:tcPr>
            <w:tcW w:w="5669" w:type="dxa"/>
          </w:tcPr>
          <w:p w:rsidR="00C5768D" w:rsidRDefault="00C5768D">
            <w:pPr>
              <w:spacing w:line="240" w:lineRule="auto"/>
              <w:jc w:val="left"/>
              <w:rPr>
                <w:sz w:val="24"/>
                <w:rtl/>
              </w:rPr>
            </w:pPr>
            <w:r>
              <w:rPr>
                <w:sz w:val="24"/>
                <w:rtl/>
              </w:rPr>
              <w:t>היקף שעות התכנית</w:t>
            </w:r>
          </w:p>
        </w:tc>
        <w:tc>
          <w:tcPr>
            <w:tcW w:w="1247" w:type="dxa"/>
          </w:tcPr>
          <w:p w:rsidR="00C5768D" w:rsidRDefault="00C5768D">
            <w:pPr>
              <w:spacing w:line="240" w:lineRule="auto"/>
              <w:jc w:val="left"/>
              <w:rPr>
                <w:rFonts w:hint="cs"/>
                <w:sz w:val="24"/>
              </w:rPr>
            </w:pPr>
            <w:r>
              <w:rPr>
                <w:sz w:val="24"/>
                <w:rtl/>
              </w:rPr>
              <w:t xml:space="preserve">סעיף 5 </w:t>
            </w:r>
          </w:p>
        </w:tc>
      </w:tr>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5" w:tooltip="מלגת הלימודים" w:history="1">
              <w:r>
                <w:rPr>
                  <w:rStyle w:val="Hyperlink"/>
                </w:rPr>
                <w:t>Go</w:t>
              </w:r>
            </w:hyperlink>
          </w:p>
        </w:tc>
        <w:tc>
          <w:tcPr>
            <w:tcW w:w="5669" w:type="dxa"/>
          </w:tcPr>
          <w:p w:rsidR="00C5768D" w:rsidRDefault="00C5768D">
            <w:pPr>
              <w:spacing w:line="240" w:lineRule="auto"/>
              <w:jc w:val="left"/>
              <w:rPr>
                <w:sz w:val="24"/>
                <w:rtl/>
              </w:rPr>
            </w:pPr>
            <w:r>
              <w:rPr>
                <w:sz w:val="24"/>
                <w:rtl/>
              </w:rPr>
              <w:t>מלגת הלימודים</w:t>
            </w:r>
          </w:p>
        </w:tc>
        <w:tc>
          <w:tcPr>
            <w:tcW w:w="1247" w:type="dxa"/>
          </w:tcPr>
          <w:p w:rsidR="00C5768D" w:rsidRDefault="00C5768D">
            <w:pPr>
              <w:spacing w:line="240" w:lineRule="auto"/>
              <w:jc w:val="left"/>
              <w:rPr>
                <w:rFonts w:hint="cs"/>
                <w:sz w:val="24"/>
              </w:rPr>
            </w:pPr>
            <w:r>
              <w:rPr>
                <w:sz w:val="24"/>
                <w:rtl/>
              </w:rPr>
              <w:t xml:space="preserve">סעיף 6 </w:t>
            </w:r>
          </w:p>
        </w:tc>
      </w:tr>
      <w:tr w:rsidR="00C5768D">
        <w:tblPrEx>
          <w:tblCellMar>
            <w:top w:w="0" w:type="dxa"/>
            <w:bottom w:w="0" w:type="dxa"/>
          </w:tblCellMar>
        </w:tblPrEx>
        <w:trPr>
          <w:jc w:val="right"/>
        </w:trPr>
        <w:tc>
          <w:tcPr>
            <w:tcW w:w="850" w:type="dxa"/>
          </w:tcPr>
          <w:p w:rsidR="00C5768D" w:rsidRDefault="00C5768D">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5768D" w:rsidRDefault="00C5768D">
            <w:pPr>
              <w:spacing w:line="240" w:lineRule="auto"/>
              <w:jc w:val="left"/>
              <w:rPr>
                <w:rFonts w:hint="cs"/>
                <w:sz w:val="24"/>
              </w:rPr>
            </w:pPr>
            <w:hyperlink w:anchor="Seif6" w:tooltip="תחילה" w:history="1">
              <w:r>
                <w:rPr>
                  <w:rStyle w:val="Hyperlink"/>
                </w:rPr>
                <w:t>Go</w:t>
              </w:r>
            </w:hyperlink>
          </w:p>
        </w:tc>
        <w:tc>
          <w:tcPr>
            <w:tcW w:w="5669" w:type="dxa"/>
          </w:tcPr>
          <w:p w:rsidR="00C5768D" w:rsidRDefault="00C5768D">
            <w:pPr>
              <w:spacing w:line="240" w:lineRule="auto"/>
              <w:jc w:val="left"/>
              <w:rPr>
                <w:sz w:val="24"/>
                <w:rtl/>
              </w:rPr>
            </w:pPr>
            <w:r>
              <w:rPr>
                <w:sz w:val="24"/>
                <w:rtl/>
              </w:rPr>
              <w:t>תחילה</w:t>
            </w:r>
          </w:p>
        </w:tc>
        <w:tc>
          <w:tcPr>
            <w:tcW w:w="1247" w:type="dxa"/>
          </w:tcPr>
          <w:p w:rsidR="00C5768D" w:rsidRDefault="00C5768D">
            <w:pPr>
              <w:spacing w:line="240" w:lineRule="auto"/>
              <w:jc w:val="left"/>
              <w:rPr>
                <w:rFonts w:hint="cs"/>
                <w:sz w:val="24"/>
              </w:rPr>
            </w:pPr>
            <w:r>
              <w:rPr>
                <w:sz w:val="24"/>
                <w:rtl/>
              </w:rPr>
              <w:t xml:space="preserve">סעיף 7 </w:t>
            </w:r>
          </w:p>
        </w:tc>
      </w:tr>
    </w:tbl>
    <w:p w:rsidR="00C5768D" w:rsidRDefault="00C5768D">
      <w:pPr>
        <w:pStyle w:val="P00"/>
        <w:spacing w:before="72"/>
        <w:ind w:left="0" w:right="1134"/>
        <w:rPr>
          <w:rFonts w:hint="cs"/>
          <w:rtl/>
        </w:rPr>
      </w:pPr>
    </w:p>
    <w:p w:rsidR="00C5768D" w:rsidRDefault="00C5768D" w:rsidP="00004D16">
      <w:pPr>
        <w:pStyle w:val="big-header"/>
        <w:ind w:left="0" w:right="1134"/>
        <w:rPr>
          <w:rStyle w:val="default"/>
          <w:rFonts w:cs="FrankRuehl"/>
          <w:rtl/>
        </w:rPr>
      </w:pPr>
      <w:r>
        <w:rPr>
          <w:rtl/>
        </w:rPr>
        <w:br w:type="page"/>
      </w:r>
      <w:r>
        <w:rPr>
          <w:rFonts w:hint="cs"/>
          <w:rtl/>
        </w:rPr>
        <w:lastRenderedPageBreak/>
        <w:t>תקנות עידוד מעורבות סטודנטים ביום חינוך ארוך, תשס"ה-2005</w:t>
      </w:r>
      <w:r>
        <w:rPr>
          <w:rStyle w:val="default"/>
          <w:sz w:val="22"/>
          <w:szCs w:val="22"/>
          <w:rtl/>
        </w:rPr>
        <w:footnoteReference w:customMarkFollows="1" w:id="1"/>
        <w:t>*</w:t>
      </w:r>
    </w:p>
    <w:p w:rsidR="00C5768D" w:rsidRDefault="00C5768D">
      <w:pPr>
        <w:pStyle w:val="P00"/>
        <w:spacing w:before="72"/>
        <w:ind w:left="0" w:right="1134"/>
        <w:rPr>
          <w:rStyle w:val="default"/>
          <w:rFonts w:cs="FrankRuehl" w:hint="cs"/>
          <w:rtl/>
        </w:rPr>
      </w:pPr>
      <w:r>
        <w:rPr>
          <w:rStyle w:val="default"/>
          <w:rFonts w:cs="FrankRuehl" w:hint="cs"/>
          <w:rtl/>
        </w:rPr>
        <w:tab/>
        <w:t>בתוקף סמכותי לפי סעיף 7 לחוק עידוד מעורבות סטודנטים ביום חינוך ארוך, התשס"א-2000, אני מתקינה תקנות אלה:</w:t>
      </w:r>
    </w:p>
    <w:p w:rsidR="00C5768D" w:rsidRDefault="00C5768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7.6pt;z-index:251654656"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C5768D" w:rsidRDefault="00C5768D">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משרד החינוך התרבות והספורט;</w:t>
      </w:r>
    </w:p>
    <w:p w:rsidR="00C5768D" w:rsidRDefault="00C5768D">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כהגדרתו בחוק יום חינוך ארוך ולימודי העשרה, התשנ"ז-1997;</w:t>
      </w:r>
    </w:p>
    <w:p w:rsidR="00C5768D" w:rsidRDefault="00C5768D">
      <w:pPr>
        <w:pStyle w:val="P00"/>
        <w:spacing w:before="72"/>
        <w:ind w:left="0" w:right="1134"/>
        <w:rPr>
          <w:rStyle w:val="default"/>
          <w:rFonts w:cs="FrankRuehl" w:hint="cs"/>
          <w:rtl/>
        </w:rPr>
      </w:pPr>
      <w:r>
        <w:rPr>
          <w:rStyle w:val="default"/>
          <w:rFonts w:cs="FrankRuehl" w:hint="cs"/>
          <w:rtl/>
        </w:rPr>
        <w:tab/>
        <w:t xml:space="preserve">"שעת פעילות" </w:t>
      </w:r>
      <w:r>
        <w:rPr>
          <w:rStyle w:val="default"/>
          <w:rFonts w:cs="FrankRuehl"/>
          <w:rtl/>
        </w:rPr>
        <w:t>–</w:t>
      </w:r>
      <w:r>
        <w:rPr>
          <w:rStyle w:val="default"/>
          <w:rFonts w:cs="FrankRuehl" w:hint="cs"/>
          <w:rtl/>
        </w:rPr>
        <w:t xml:space="preserve"> חמישים דקות לפחות של פעילות משותפת עם תלמידים, ועשר דרות הפסקה שלאחר פעילות זו;</w:t>
      </w:r>
    </w:p>
    <w:p w:rsidR="00C5768D" w:rsidRDefault="00C5768D">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תכנית לשילוב סטודנטים בפעילויות חינוכיות במוסד חינוך.</w:t>
      </w:r>
    </w:p>
    <w:p w:rsidR="00C5768D" w:rsidRDefault="00C5768D">
      <w:pPr>
        <w:pStyle w:val="P00"/>
        <w:spacing w:before="72"/>
        <w:ind w:left="0" w:right="1134"/>
        <w:rPr>
          <w:rStyle w:val="default"/>
          <w:rFonts w:cs="FrankRuehl" w:hint="cs"/>
          <w:rtl/>
        </w:rPr>
      </w:pPr>
      <w:bookmarkStart w:id="1" w:name="Seif1"/>
      <w:bookmarkEnd w:id="1"/>
      <w:r>
        <w:rPr>
          <w:lang w:val="he-IL"/>
        </w:rPr>
        <w:pict>
          <v:rect id="_x0000_s1104" style="position:absolute;left:0;text-align:left;margin-left:464.5pt;margin-top:8.05pt;width:75.05pt;height:17.7pt;z-index:251655680"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תקופת פעילות התכנית</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שילוב סטודנטים במוסדות חינוך ייעשה סמוך לאחר תחילת שנת הלימודים האקדמית במוסד להשכלה גבוהה שבו לומד הסטודנט, ויסתיים בתום שנת הלימודים במוסד החינוך שהוא משולב בו, על פי תקנות אלה.</w:t>
      </w:r>
    </w:p>
    <w:p w:rsidR="00C5768D" w:rsidRDefault="00C5768D">
      <w:pPr>
        <w:pStyle w:val="P00"/>
        <w:spacing w:before="72"/>
        <w:ind w:left="0" w:right="1134"/>
        <w:rPr>
          <w:rStyle w:val="default"/>
          <w:rFonts w:cs="FrankRuehl" w:hint="cs"/>
          <w:rtl/>
        </w:rPr>
      </w:pPr>
      <w:bookmarkStart w:id="2" w:name="Seif2"/>
      <w:bookmarkEnd w:id="2"/>
      <w:r>
        <w:rPr>
          <w:lang w:val="he-IL"/>
        </w:rPr>
        <w:pict>
          <v:rect id="_x0000_s1105" style="position:absolute;left:0;text-align:left;margin-left:464.5pt;margin-top:8.05pt;width:75.05pt;height:19.15pt;z-index:251656704"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הדרכה והנחיה בקבוצות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סטודנט שישולב בתכנית ידריך או ינחה קבוצות של תלמידים, כפי שיורה מנהל מוסד החינוך.</w:t>
      </w:r>
    </w:p>
    <w:p w:rsidR="00C5768D" w:rsidRDefault="00C576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הדרכה או הנחיה כאמור בתקנת משנה (א) תהיה בתחומים המהווים העשרה והרחבה של התכנים הנלמדים במוסד החינוך, בהתאם לצורכי התלמידים שבו.</w:t>
      </w:r>
    </w:p>
    <w:p w:rsidR="00C5768D" w:rsidRDefault="00C5768D">
      <w:pPr>
        <w:pStyle w:val="P00"/>
        <w:spacing w:before="72"/>
        <w:ind w:left="0" w:right="1134"/>
        <w:rPr>
          <w:rStyle w:val="default"/>
          <w:rFonts w:cs="FrankRuehl" w:hint="cs"/>
          <w:rtl/>
        </w:rPr>
      </w:pPr>
      <w:bookmarkStart w:id="3" w:name="Seif3"/>
      <w:bookmarkEnd w:id="3"/>
      <w:r>
        <w:rPr>
          <w:lang w:val="he-IL"/>
        </w:rPr>
        <w:pict>
          <v:rect id="_x0000_s1106" style="position:absolute;left:0;text-align:left;margin-left:464.5pt;margin-top:8.05pt;width:75.05pt;height:18.25pt;z-index:251657728"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התייצבות הסטודנט במוסד החינוך</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סטודנט המשולב בתכנית יגיע למוסד החינוך, פעם אחת בשבוע למשך ארבע שעות, או פעמיים בשבוע למשך שעתיים, ויבצע ארבע שעות פעילות בשבוע לפחות, בהתאם להסכמה בין הסטודנט לבין מנהל מוסד החינוך.</w:t>
      </w:r>
    </w:p>
    <w:p w:rsidR="00C5768D" w:rsidRDefault="00C5768D">
      <w:pPr>
        <w:pStyle w:val="P00"/>
        <w:spacing w:before="72"/>
        <w:ind w:left="0" w:right="1134"/>
        <w:rPr>
          <w:rStyle w:val="default"/>
          <w:rFonts w:cs="FrankRuehl" w:hint="cs"/>
          <w:rtl/>
        </w:rPr>
      </w:pPr>
      <w:bookmarkStart w:id="4" w:name="Seif4"/>
      <w:bookmarkEnd w:id="4"/>
      <w:r>
        <w:rPr>
          <w:lang w:val="he-IL"/>
        </w:rPr>
        <w:pict>
          <v:rect id="_x0000_s1107" style="position:absolute;left:0;text-align:left;margin-left:464.5pt;margin-top:8.05pt;width:75.05pt;height:7.6pt;z-index:251658752"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היקף שעות התכנית</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מספר השעות שבהן ישולב סטודנט, המזכה אותו במלגה מלאה, לא יפחת ממאה שעות פעילות בפועל לשנת לימודים, אשר אושרו בחתימת ידו של מנהל מוסד החינוך שבו שולב.</w:t>
      </w:r>
    </w:p>
    <w:p w:rsidR="00C5768D" w:rsidRDefault="00C5768D">
      <w:pPr>
        <w:pStyle w:val="P00"/>
        <w:spacing w:before="72"/>
        <w:ind w:left="0" w:right="1134"/>
        <w:rPr>
          <w:rStyle w:val="default"/>
          <w:rFonts w:cs="FrankRuehl" w:hint="cs"/>
          <w:rtl/>
        </w:rPr>
      </w:pPr>
      <w:bookmarkStart w:id="5" w:name="Seif5"/>
      <w:bookmarkEnd w:id="5"/>
      <w:r>
        <w:rPr>
          <w:lang w:val="he-IL"/>
        </w:rPr>
        <w:pict>
          <v:rect id="_x0000_s1108" style="position:absolute;left:0;text-align:left;margin-left:464.5pt;margin-top:8.05pt;width:75.05pt;height:7.6pt;z-index:251659776"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מלגת הלימודים</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 xml:space="preserve">מלגת הלימודים תהיה בשיעור של שישים אחוזים משכר הלימוד הנהוג באותה שנת לימודים באוניברסיטאות שהמדינה מתקצבת אותן (להלן </w:t>
      </w:r>
      <w:r>
        <w:rPr>
          <w:rStyle w:val="default"/>
          <w:rFonts w:cs="FrankRuehl"/>
          <w:rtl/>
        </w:rPr>
        <w:t>–</w:t>
      </w:r>
      <w:r>
        <w:rPr>
          <w:rStyle w:val="default"/>
          <w:rFonts w:cs="FrankRuehl" w:hint="cs"/>
          <w:rtl/>
        </w:rPr>
        <w:t xml:space="preserve"> המלגה).</w:t>
      </w:r>
    </w:p>
    <w:p w:rsidR="00C5768D" w:rsidRDefault="00C576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סטודנט שהשתתף בתכנית יקבל את המלגה, בשנת הלימודים שבה שולב בתכנית, בשלושה חלקים, במועדים המפורטים להלן, בשיעור יחסי התואם את מספר המפגשים שביצע הסטודנט עד תום החודש שקדם לחלוקת המלגה, ואשר אושרו בחתימת ידו של מנהל מוסד בחינוך שבו שולב הסטודנט:</w:t>
      </w:r>
    </w:p>
    <w:p w:rsidR="00C5768D" w:rsidRDefault="00C576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סוף חודש פברואר </w:t>
      </w:r>
      <w:r>
        <w:rPr>
          <w:rStyle w:val="default"/>
          <w:rFonts w:cs="FrankRuehl"/>
          <w:rtl/>
        </w:rPr>
        <w:t>–</w:t>
      </w:r>
      <w:r>
        <w:rPr>
          <w:rStyle w:val="default"/>
          <w:rFonts w:cs="FrankRuehl" w:hint="cs"/>
          <w:rtl/>
        </w:rPr>
        <w:t xml:space="preserve"> בשיעור שלא יעלה על 33% מהסכום הכולל של המלגה;</w:t>
      </w:r>
    </w:p>
    <w:p w:rsidR="00C5768D" w:rsidRDefault="00C576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עד סוף חודש מאי </w:t>
      </w:r>
      <w:r>
        <w:rPr>
          <w:rStyle w:val="default"/>
          <w:rFonts w:cs="FrankRuehl"/>
          <w:rtl/>
        </w:rPr>
        <w:t>–</w:t>
      </w:r>
      <w:r>
        <w:rPr>
          <w:rStyle w:val="default"/>
          <w:rFonts w:cs="FrankRuehl" w:hint="cs"/>
          <w:rtl/>
        </w:rPr>
        <w:t xml:space="preserve"> בשיעור שלא יעלה על 66% מהסכום הכולל של המלגה;</w:t>
      </w:r>
    </w:p>
    <w:p w:rsidR="00C5768D" w:rsidRDefault="00C576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עד סוף חודש אוגוסט </w:t>
      </w:r>
      <w:r>
        <w:rPr>
          <w:rStyle w:val="default"/>
          <w:rFonts w:cs="FrankRuehl"/>
          <w:rtl/>
        </w:rPr>
        <w:t>–</w:t>
      </w:r>
      <w:r>
        <w:rPr>
          <w:rStyle w:val="default"/>
          <w:rFonts w:cs="FrankRuehl" w:hint="cs"/>
          <w:rtl/>
        </w:rPr>
        <w:t xml:space="preserve"> בשיעור שלא יעלה על 100% מהסכום הכולל של המלגה.</w:t>
      </w:r>
    </w:p>
    <w:p w:rsidR="00C5768D" w:rsidRDefault="00C5768D">
      <w:pPr>
        <w:pStyle w:val="P00"/>
        <w:spacing w:before="72"/>
        <w:ind w:left="0" w:right="1134"/>
        <w:rPr>
          <w:rStyle w:val="default"/>
          <w:rFonts w:cs="FrankRuehl" w:hint="cs"/>
          <w:rtl/>
        </w:rPr>
      </w:pPr>
      <w:bookmarkStart w:id="6" w:name="Seif6"/>
      <w:bookmarkEnd w:id="6"/>
      <w:r>
        <w:rPr>
          <w:lang w:val="he-IL"/>
        </w:rPr>
        <w:pict>
          <v:rect id="_x0000_s1109" style="position:absolute;left:0;text-align:left;margin-left:464.5pt;margin-top:8.05pt;width:75.05pt;height:7.6pt;z-index:251660800" o:allowincell="f" filled="f" stroked="f" strokecolor="lime" strokeweight=".25pt">
            <v:textbox inset="0,0,0,0">
              <w:txbxContent>
                <w:p w:rsidR="00C5768D" w:rsidRDefault="00C5768D">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תחילתן של תקנות אלה 30 ימים מיום פרסומן.</w:t>
      </w:r>
    </w:p>
    <w:p w:rsidR="00C5768D" w:rsidRDefault="00C5768D">
      <w:pPr>
        <w:pStyle w:val="P00"/>
        <w:spacing w:before="72"/>
        <w:ind w:left="0" w:right="1134"/>
        <w:rPr>
          <w:rFonts w:hint="cs"/>
          <w:rtl/>
        </w:rPr>
      </w:pPr>
    </w:p>
    <w:p w:rsidR="00C5768D" w:rsidRDefault="00C5768D">
      <w:pPr>
        <w:pStyle w:val="P00"/>
        <w:spacing w:before="72"/>
        <w:ind w:left="0" w:right="1134"/>
        <w:rPr>
          <w:rFonts w:hint="cs"/>
          <w:rtl/>
        </w:rPr>
      </w:pPr>
    </w:p>
    <w:p w:rsidR="00C5768D" w:rsidRDefault="00C5768D">
      <w:pPr>
        <w:pStyle w:val="P00"/>
        <w:spacing w:before="72"/>
        <w:ind w:left="0" w:right="1134"/>
        <w:rPr>
          <w:rFonts w:hint="cs"/>
          <w:rtl/>
        </w:rPr>
      </w:pPr>
      <w:r>
        <w:rPr>
          <w:rFonts w:hint="cs"/>
          <w:rtl/>
        </w:rPr>
        <w:t>ז' באייר התשס"ה (16 במאי 2005)</w:t>
      </w:r>
    </w:p>
    <w:p w:rsidR="00C5768D" w:rsidRDefault="00C5768D">
      <w:pPr>
        <w:pStyle w:val="sig-0"/>
        <w:tabs>
          <w:tab w:val="clear" w:pos="4820"/>
          <w:tab w:val="center" w:pos="5670"/>
        </w:tabs>
        <w:ind w:left="0" w:right="1134"/>
        <w:rPr>
          <w:rtl/>
        </w:rPr>
      </w:pPr>
      <w:r>
        <w:rPr>
          <w:rFonts w:hint="cs"/>
          <w:rtl/>
        </w:rPr>
        <w:tab/>
        <w:t>לימור לבנת</w:t>
      </w:r>
    </w:p>
    <w:p w:rsidR="00C5768D" w:rsidRDefault="00C5768D">
      <w:pPr>
        <w:pStyle w:val="sig-1"/>
        <w:widowControl/>
        <w:tabs>
          <w:tab w:val="clear" w:pos="851"/>
          <w:tab w:val="clear" w:pos="2835"/>
          <w:tab w:val="clear" w:pos="4820"/>
          <w:tab w:val="center" w:pos="5670"/>
        </w:tabs>
        <w:ind w:left="0" w:right="1134"/>
        <w:rPr>
          <w:rtl/>
        </w:rPr>
      </w:pPr>
      <w:r>
        <w:rPr>
          <w:rFonts w:hint="cs"/>
          <w:rtl/>
        </w:rPr>
        <w:tab/>
        <w:t>שרת החינוך התרבות והספורט</w:t>
      </w:r>
    </w:p>
    <w:p w:rsidR="00C5768D" w:rsidRDefault="00C5768D">
      <w:pPr>
        <w:pStyle w:val="sig-1"/>
        <w:widowControl/>
        <w:ind w:left="0" w:right="1134"/>
        <w:rPr>
          <w:rtl/>
        </w:rPr>
      </w:pPr>
    </w:p>
    <w:sectPr w:rsidR="00C5768D">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83A" w:rsidRDefault="00D1283A">
      <w:r>
        <w:separator/>
      </w:r>
    </w:p>
  </w:endnote>
  <w:endnote w:type="continuationSeparator" w:id="0">
    <w:p w:rsidR="00D1283A" w:rsidRDefault="00D1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68D" w:rsidRDefault="00C5768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5768D" w:rsidRDefault="00C5768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768D" w:rsidRDefault="00C5768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M:\-000000-law\0-yael\05-07-12a\999_445.doc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68D" w:rsidRDefault="00C5768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04D16">
      <w:rPr>
        <w:rFonts w:hAnsi="FrankRuehl"/>
        <w:noProof/>
        <w:sz w:val="24"/>
        <w:szCs w:val="24"/>
        <w:rtl/>
      </w:rPr>
      <w:t>2</w:t>
    </w:r>
    <w:r>
      <w:rPr>
        <w:rFonts w:hAnsi="FrankRuehl"/>
        <w:sz w:val="24"/>
        <w:szCs w:val="24"/>
        <w:rtl/>
      </w:rPr>
      <w:fldChar w:fldCharType="end"/>
    </w:r>
  </w:p>
  <w:p w:rsidR="00C5768D" w:rsidRDefault="00C5768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768D" w:rsidRDefault="00C5768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M:\-000000-law\0-yael\05-07-12a\999_445.doc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83A" w:rsidRDefault="00D1283A">
      <w:r>
        <w:separator/>
      </w:r>
    </w:p>
  </w:footnote>
  <w:footnote w:type="continuationSeparator" w:id="0">
    <w:p w:rsidR="00D1283A" w:rsidRDefault="00D1283A">
      <w:r>
        <w:continuationSeparator/>
      </w:r>
    </w:p>
  </w:footnote>
  <w:footnote w:id="1">
    <w:p w:rsidR="00C5768D" w:rsidRDefault="00C576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6394</w:t>
        </w:r>
      </w:hyperlink>
      <w:r>
        <w:rPr>
          <w:rFonts w:hint="cs"/>
          <w:sz w:val="20"/>
          <w:rtl/>
        </w:rPr>
        <w:t xml:space="preserve"> מיום 29.6.2005 עמ' 754.</w:t>
      </w:r>
    </w:p>
    <w:p w:rsidR="00C5768D" w:rsidRDefault="00C5768D">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68D" w:rsidRDefault="00C5768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C5768D" w:rsidRDefault="00C5768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5768D" w:rsidRDefault="00C5768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68D" w:rsidRDefault="00C5768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עידוד מעורבות סטודנטים ביום חינוך ארוך</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rsidR="00C5768D" w:rsidRDefault="00C5768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5768D" w:rsidRDefault="00C5768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768D"/>
    <w:rsid w:val="00004D16"/>
    <w:rsid w:val="00217B48"/>
    <w:rsid w:val="00336E16"/>
    <w:rsid w:val="007E7292"/>
    <w:rsid w:val="00C5768D"/>
    <w:rsid w:val="00D128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DCC4968-355A-45AB-B2B8-CD4C00BE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2742</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7733263</vt:i4>
      </vt:variant>
      <vt:variant>
        <vt:i4>0</vt:i4>
      </vt:variant>
      <vt:variant>
        <vt:i4>0</vt:i4>
      </vt:variant>
      <vt:variant>
        <vt:i4>5</vt:i4>
      </vt:variant>
      <vt:variant>
        <vt:lpwstr>http://www.nevo.co.il/Law_word/law06/tak-6394.pdf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חינוך</vt:lpwstr>
  </property>
  <property fmtid="{D5CDD505-2E9C-101B-9397-08002B2CF9AE}" pid="4" name="LAWNAME">
    <vt:lpwstr>תקנות עידוד מעורבות סטודנטים ביום חינוך ארוך, תשס"ה-2005</vt:lpwstr>
  </property>
  <property fmtid="{D5CDD505-2E9C-101B-9397-08002B2CF9AE}" pid="5" name="LAWNUMBER">
    <vt:lpwstr>0445</vt:lpwstr>
  </property>
  <property fmtid="{D5CDD505-2E9C-101B-9397-08002B2CF9AE}" pid="6" name="TYPE">
    <vt:lpwstr>01</vt:lpwstr>
  </property>
  <property fmtid="{D5CDD505-2E9C-101B-9397-08002B2CF9AE}" pid="7" name="LINKK1">
    <vt:lpwstr>http://www.nevo.co.il/Law_word/law06/tak-6394.pdf;רשומות – תקנות כלליות#פורסמו ק"ת תשס"ה מס' 6394#מיום 29.6.2005#עמ' 754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עידוד מעורבות סטודנטים ביום חינוך ארוך</vt:lpwstr>
  </property>
  <property fmtid="{D5CDD505-2E9C-101B-9397-08002B2CF9AE}" pid="23" name="MEKOR_SAIF1">
    <vt:lpwstr>7X</vt:lpwstr>
  </property>
  <property fmtid="{D5CDD505-2E9C-101B-9397-08002B2CF9AE}" pid="24" name="NOSE11">
    <vt:lpwstr>רשויות ומשפט מנהלי</vt:lpwstr>
  </property>
  <property fmtid="{D5CDD505-2E9C-101B-9397-08002B2CF9AE}" pid="25" name="NOSE21">
    <vt:lpwstr>חינוך</vt:lpwstr>
  </property>
  <property fmtid="{D5CDD505-2E9C-101B-9397-08002B2CF9AE}" pid="26" name="NOSE31">
    <vt:lpwstr>יום חינוך ארוך</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חינוך</vt:lpwstr>
  </property>
  <property fmtid="{D5CDD505-2E9C-101B-9397-08002B2CF9AE}" pid="30" name="NOSE32">
    <vt:lpwstr>סטודנטים</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