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975" w:rsidRDefault="008D5975" w:rsidP="004A0133">
      <w:pPr>
        <w:pStyle w:val="big-header"/>
        <w:ind w:left="0" w:right="1134"/>
        <w:rPr>
          <w:rFonts w:hint="cs"/>
          <w:rtl/>
        </w:rPr>
      </w:pPr>
      <w:r>
        <w:rPr>
          <w:rtl/>
        </w:rPr>
        <w:t>תקנות פנקס האימוצים, תשכ"ד</w:t>
      </w:r>
      <w:r w:rsidR="004A0133">
        <w:rPr>
          <w:rFonts w:hint="cs"/>
          <w:rtl/>
        </w:rPr>
        <w:t>-</w:t>
      </w:r>
      <w:r>
        <w:rPr>
          <w:rtl/>
        </w:rPr>
        <w:t>1964</w:t>
      </w:r>
    </w:p>
    <w:p w:rsidR="007159E1" w:rsidRDefault="007159E1" w:rsidP="007159E1">
      <w:pPr>
        <w:spacing w:line="320" w:lineRule="auto"/>
        <w:jc w:val="left"/>
        <w:rPr>
          <w:rFonts w:hint="cs"/>
          <w:rtl/>
        </w:rPr>
      </w:pPr>
    </w:p>
    <w:p w:rsidR="00697420" w:rsidRDefault="00697420" w:rsidP="007159E1">
      <w:pPr>
        <w:spacing w:line="320" w:lineRule="auto"/>
        <w:jc w:val="left"/>
        <w:rPr>
          <w:rFonts w:hint="cs"/>
          <w:rtl/>
        </w:rPr>
      </w:pPr>
    </w:p>
    <w:p w:rsidR="007159E1" w:rsidRDefault="007159E1" w:rsidP="007159E1">
      <w:pPr>
        <w:spacing w:line="320" w:lineRule="auto"/>
        <w:jc w:val="left"/>
        <w:rPr>
          <w:rFonts w:cs="FrankRuehl"/>
          <w:szCs w:val="26"/>
          <w:rtl/>
        </w:rPr>
      </w:pPr>
      <w:r w:rsidRPr="007159E1">
        <w:rPr>
          <w:rFonts w:cs="Miriam"/>
          <w:szCs w:val="22"/>
          <w:rtl/>
        </w:rPr>
        <w:t>בתי משפט וסדרי דין</w:t>
      </w:r>
      <w:r w:rsidRPr="007159E1">
        <w:rPr>
          <w:rFonts w:cs="FrankRuehl"/>
          <w:szCs w:val="26"/>
          <w:rtl/>
        </w:rPr>
        <w:t xml:space="preserve"> – בתי משפט ובתי דין – אימוץ – פנקס האימוצים</w:t>
      </w:r>
    </w:p>
    <w:p w:rsidR="007159E1" w:rsidRPr="007159E1" w:rsidRDefault="007159E1" w:rsidP="007159E1">
      <w:pPr>
        <w:spacing w:line="320" w:lineRule="auto"/>
        <w:jc w:val="left"/>
        <w:rPr>
          <w:rFonts w:cs="Miriam"/>
          <w:szCs w:val="22"/>
          <w:rtl/>
        </w:rPr>
      </w:pPr>
      <w:r w:rsidRPr="007159E1">
        <w:rPr>
          <w:rFonts w:cs="Miriam"/>
          <w:szCs w:val="22"/>
          <w:rtl/>
        </w:rPr>
        <w:t>מעמד אישי ומשפחה</w:t>
      </w:r>
      <w:r w:rsidRPr="007159E1">
        <w:rPr>
          <w:rFonts w:cs="FrankRuehl"/>
          <w:szCs w:val="26"/>
          <w:rtl/>
        </w:rPr>
        <w:t xml:space="preserve"> – אימוץ ילדים – פנקס האימוצים</w:t>
      </w:r>
    </w:p>
    <w:p w:rsidR="008D5975" w:rsidRDefault="008D597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A0133">
              <w:rPr>
                <w:noProof/>
                <w:sz w:val="24"/>
                <w:rtl/>
              </w:rPr>
              <w:t>2</w:t>
            </w:r>
            <w:r>
              <w:rPr>
                <w:sz w:val="24"/>
                <w:rtl/>
              </w:rPr>
              <w:fldChar w:fldCharType="end"/>
            </w:r>
          </w:p>
        </w:tc>
        <w:tc>
          <w:tcPr>
            <w:tcW w:w="567" w:type="dxa"/>
          </w:tcPr>
          <w:p w:rsidR="008D5975" w:rsidRDefault="008D5975">
            <w:pPr>
              <w:spacing w:line="240" w:lineRule="auto"/>
              <w:rPr>
                <w:sz w:val="24"/>
              </w:rPr>
            </w:pPr>
            <w:hyperlink w:anchor="Seif0" w:tooltip="הגדרות" w:history="1">
              <w:r>
                <w:rPr>
                  <w:rStyle w:val="Hyperlink"/>
                </w:rPr>
                <w:t>Go</w:t>
              </w:r>
            </w:hyperlink>
          </w:p>
        </w:tc>
        <w:tc>
          <w:tcPr>
            <w:tcW w:w="5669" w:type="dxa"/>
          </w:tcPr>
          <w:p w:rsidR="008D5975" w:rsidRDefault="008D5975">
            <w:pPr>
              <w:spacing w:line="240" w:lineRule="auto"/>
              <w:rPr>
                <w:sz w:val="24"/>
                <w:rtl/>
              </w:rPr>
            </w:pPr>
            <w:r>
              <w:rPr>
                <w:sz w:val="24"/>
                <w:rtl/>
              </w:rPr>
              <w:t>הגדרות</w:t>
            </w:r>
          </w:p>
        </w:tc>
        <w:tc>
          <w:tcPr>
            <w:tcW w:w="1247" w:type="dxa"/>
          </w:tcPr>
          <w:p w:rsidR="008D5975" w:rsidRDefault="008D5975">
            <w:pPr>
              <w:spacing w:line="240" w:lineRule="auto"/>
              <w:rPr>
                <w:sz w:val="24"/>
              </w:rPr>
            </w:pPr>
            <w:r>
              <w:rPr>
                <w:sz w:val="24"/>
                <w:rtl/>
              </w:rPr>
              <w:t xml:space="preserve">סעיף 1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A0133">
              <w:rPr>
                <w:noProof/>
                <w:sz w:val="24"/>
                <w:rtl/>
              </w:rPr>
              <w:t>2</w:t>
            </w:r>
            <w:r>
              <w:rPr>
                <w:sz w:val="24"/>
                <w:rtl/>
              </w:rPr>
              <w:fldChar w:fldCharType="end"/>
            </w:r>
          </w:p>
        </w:tc>
        <w:tc>
          <w:tcPr>
            <w:tcW w:w="567" w:type="dxa"/>
          </w:tcPr>
          <w:p w:rsidR="008D5975" w:rsidRDefault="008D5975">
            <w:pPr>
              <w:spacing w:line="240" w:lineRule="auto"/>
              <w:rPr>
                <w:sz w:val="24"/>
              </w:rPr>
            </w:pPr>
            <w:hyperlink w:anchor="Seif1" w:tooltip="צורת פנקס האימוצים תט תשכד 1964" w:history="1">
              <w:r>
                <w:rPr>
                  <w:rStyle w:val="Hyperlink"/>
                </w:rPr>
                <w:t>Go</w:t>
              </w:r>
            </w:hyperlink>
          </w:p>
        </w:tc>
        <w:tc>
          <w:tcPr>
            <w:tcW w:w="5669" w:type="dxa"/>
          </w:tcPr>
          <w:p w:rsidR="008D5975" w:rsidRDefault="008D5975">
            <w:pPr>
              <w:spacing w:line="240" w:lineRule="auto"/>
              <w:rPr>
                <w:rFonts w:hint="cs"/>
                <w:sz w:val="24"/>
                <w:rtl/>
              </w:rPr>
            </w:pPr>
            <w:r>
              <w:rPr>
                <w:sz w:val="24"/>
                <w:rtl/>
              </w:rPr>
              <w:t>צורת פנקס האימוצים</w:t>
            </w:r>
          </w:p>
        </w:tc>
        <w:tc>
          <w:tcPr>
            <w:tcW w:w="1247" w:type="dxa"/>
          </w:tcPr>
          <w:p w:rsidR="008D5975" w:rsidRDefault="008D5975">
            <w:pPr>
              <w:spacing w:line="240" w:lineRule="auto"/>
              <w:rPr>
                <w:sz w:val="24"/>
              </w:rPr>
            </w:pPr>
            <w:r>
              <w:rPr>
                <w:sz w:val="24"/>
                <w:rtl/>
              </w:rPr>
              <w:t xml:space="preserve">סעיף 2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A0133">
              <w:rPr>
                <w:noProof/>
                <w:sz w:val="24"/>
                <w:rtl/>
              </w:rPr>
              <w:t>2</w:t>
            </w:r>
            <w:r>
              <w:rPr>
                <w:sz w:val="24"/>
                <w:rtl/>
              </w:rPr>
              <w:fldChar w:fldCharType="end"/>
            </w:r>
          </w:p>
        </w:tc>
        <w:tc>
          <w:tcPr>
            <w:tcW w:w="567" w:type="dxa"/>
          </w:tcPr>
          <w:p w:rsidR="008D5975" w:rsidRDefault="008D5975">
            <w:pPr>
              <w:spacing w:line="240" w:lineRule="auto"/>
              <w:rPr>
                <w:sz w:val="24"/>
              </w:rPr>
            </w:pPr>
            <w:hyperlink w:anchor="Seif2" w:tooltip="הטורים שייכללו בגליון אימוצים" w:history="1">
              <w:r>
                <w:rPr>
                  <w:rStyle w:val="Hyperlink"/>
                </w:rPr>
                <w:t>Go</w:t>
              </w:r>
            </w:hyperlink>
          </w:p>
        </w:tc>
        <w:tc>
          <w:tcPr>
            <w:tcW w:w="5669" w:type="dxa"/>
          </w:tcPr>
          <w:p w:rsidR="008D5975" w:rsidRDefault="008D5975">
            <w:pPr>
              <w:spacing w:line="240" w:lineRule="auto"/>
              <w:rPr>
                <w:sz w:val="24"/>
                <w:rtl/>
              </w:rPr>
            </w:pPr>
            <w:r>
              <w:rPr>
                <w:sz w:val="24"/>
                <w:rtl/>
              </w:rPr>
              <w:t>הטורים שייכללו בגליון אימוצים</w:t>
            </w:r>
          </w:p>
        </w:tc>
        <w:tc>
          <w:tcPr>
            <w:tcW w:w="1247" w:type="dxa"/>
          </w:tcPr>
          <w:p w:rsidR="008D5975" w:rsidRDefault="008D5975">
            <w:pPr>
              <w:spacing w:line="240" w:lineRule="auto"/>
              <w:rPr>
                <w:sz w:val="24"/>
              </w:rPr>
            </w:pPr>
            <w:r>
              <w:rPr>
                <w:sz w:val="24"/>
                <w:rtl/>
              </w:rPr>
              <w:t xml:space="preserve">סעיף 3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A0133">
              <w:rPr>
                <w:noProof/>
                <w:sz w:val="24"/>
                <w:rtl/>
              </w:rPr>
              <w:t>3</w:t>
            </w:r>
            <w:r>
              <w:rPr>
                <w:sz w:val="24"/>
                <w:rtl/>
              </w:rPr>
              <w:fldChar w:fldCharType="end"/>
            </w:r>
          </w:p>
        </w:tc>
        <w:tc>
          <w:tcPr>
            <w:tcW w:w="567" w:type="dxa"/>
          </w:tcPr>
          <w:p w:rsidR="008D5975" w:rsidRDefault="008D5975">
            <w:pPr>
              <w:spacing w:line="240" w:lineRule="auto"/>
              <w:rPr>
                <w:sz w:val="24"/>
              </w:rPr>
            </w:pPr>
            <w:hyperlink w:anchor="Seif3" w:tooltip="פנקסי עזר" w:history="1">
              <w:r>
                <w:rPr>
                  <w:rStyle w:val="Hyperlink"/>
                </w:rPr>
                <w:t>Go</w:t>
              </w:r>
            </w:hyperlink>
          </w:p>
        </w:tc>
        <w:tc>
          <w:tcPr>
            <w:tcW w:w="5669" w:type="dxa"/>
          </w:tcPr>
          <w:p w:rsidR="008D5975" w:rsidRDefault="008D5975">
            <w:pPr>
              <w:spacing w:line="240" w:lineRule="auto"/>
              <w:rPr>
                <w:sz w:val="24"/>
                <w:rtl/>
              </w:rPr>
            </w:pPr>
            <w:r>
              <w:rPr>
                <w:sz w:val="24"/>
                <w:rtl/>
              </w:rPr>
              <w:t>פנקסי עזר</w:t>
            </w:r>
          </w:p>
        </w:tc>
        <w:tc>
          <w:tcPr>
            <w:tcW w:w="1247" w:type="dxa"/>
          </w:tcPr>
          <w:p w:rsidR="008D5975" w:rsidRDefault="008D5975">
            <w:pPr>
              <w:spacing w:line="240" w:lineRule="auto"/>
              <w:rPr>
                <w:sz w:val="24"/>
              </w:rPr>
            </w:pPr>
            <w:r>
              <w:rPr>
                <w:sz w:val="24"/>
                <w:rtl/>
              </w:rPr>
              <w:t xml:space="preserve">סעיף 4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A0133">
              <w:rPr>
                <w:noProof/>
                <w:sz w:val="24"/>
                <w:rtl/>
              </w:rPr>
              <w:t>3</w:t>
            </w:r>
            <w:r>
              <w:rPr>
                <w:sz w:val="24"/>
                <w:rtl/>
              </w:rPr>
              <w:fldChar w:fldCharType="end"/>
            </w:r>
          </w:p>
        </w:tc>
        <w:tc>
          <w:tcPr>
            <w:tcW w:w="567" w:type="dxa"/>
          </w:tcPr>
          <w:p w:rsidR="008D5975" w:rsidRDefault="008D5975">
            <w:pPr>
              <w:spacing w:line="240" w:lineRule="auto"/>
              <w:rPr>
                <w:sz w:val="24"/>
              </w:rPr>
            </w:pPr>
            <w:hyperlink w:anchor="Seif4" w:tooltip="תעודה מאת שופט או דיין" w:history="1">
              <w:r>
                <w:rPr>
                  <w:rStyle w:val="Hyperlink"/>
                </w:rPr>
                <w:t>Go</w:t>
              </w:r>
            </w:hyperlink>
          </w:p>
        </w:tc>
        <w:tc>
          <w:tcPr>
            <w:tcW w:w="5669" w:type="dxa"/>
          </w:tcPr>
          <w:p w:rsidR="008D5975" w:rsidRDefault="008D5975">
            <w:pPr>
              <w:spacing w:line="240" w:lineRule="auto"/>
              <w:rPr>
                <w:sz w:val="24"/>
                <w:rtl/>
              </w:rPr>
            </w:pPr>
            <w:r>
              <w:rPr>
                <w:sz w:val="24"/>
                <w:rtl/>
              </w:rPr>
              <w:t>תעודה מאת שופט או דיין</w:t>
            </w:r>
          </w:p>
        </w:tc>
        <w:tc>
          <w:tcPr>
            <w:tcW w:w="1247" w:type="dxa"/>
          </w:tcPr>
          <w:p w:rsidR="008D5975" w:rsidRDefault="008D5975">
            <w:pPr>
              <w:spacing w:line="240" w:lineRule="auto"/>
              <w:rPr>
                <w:sz w:val="24"/>
              </w:rPr>
            </w:pPr>
            <w:r>
              <w:rPr>
                <w:sz w:val="24"/>
                <w:rtl/>
              </w:rPr>
              <w:t xml:space="preserve">סעיף 5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A0133">
              <w:rPr>
                <w:noProof/>
                <w:sz w:val="24"/>
                <w:rtl/>
              </w:rPr>
              <w:t>3</w:t>
            </w:r>
            <w:r>
              <w:rPr>
                <w:sz w:val="24"/>
                <w:rtl/>
              </w:rPr>
              <w:fldChar w:fldCharType="end"/>
            </w:r>
          </w:p>
        </w:tc>
        <w:tc>
          <w:tcPr>
            <w:tcW w:w="567" w:type="dxa"/>
          </w:tcPr>
          <w:p w:rsidR="008D5975" w:rsidRDefault="008D5975">
            <w:pPr>
              <w:spacing w:line="240" w:lineRule="auto"/>
              <w:rPr>
                <w:sz w:val="24"/>
              </w:rPr>
            </w:pPr>
            <w:hyperlink w:anchor="Seif5" w:tooltip="העברת תעודה לרשם" w:history="1">
              <w:r>
                <w:rPr>
                  <w:rStyle w:val="Hyperlink"/>
                </w:rPr>
                <w:t>Go</w:t>
              </w:r>
            </w:hyperlink>
          </w:p>
        </w:tc>
        <w:tc>
          <w:tcPr>
            <w:tcW w:w="5669" w:type="dxa"/>
          </w:tcPr>
          <w:p w:rsidR="008D5975" w:rsidRDefault="008D5975">
            <w:pPr>
              <w:spacing w:line="240" w:lineRule="auto"/>
              <w:rPr>
                <w:sz w:val="24"/>
                <w:rtl/>
              </w:rPr>
            </w:pPr>
            <w:r>
              <w:rPr>
                <w:sz w:val="24"/>
                <w:rtl/>
              </w:rPr>
              <w:t>העברת תעודה לרשם</w:t>
            </w:r>
          </w:p>
        </w:tc>
        <w:tc>
          <w:tcPr>
            <w:tcW w:w="1247" w:type="dxa"/>
          </w:tcPr>
          <w:p w:rsidR="008D5975" w:rsidRDefault="008D5975">
            <w:pPr>
              <w:spacing w:line="240" w:lineRule="auto"/>
              <w:rPr>
                <w:sz w:val="24"/>
              </w:rPr>
            </w:pPr>
            <w:r>
              <w:rPr>
                <w:sz w:val="24"/>
                <w:rtl/>
              </w:rPr>
              <w:t xml:space="preserve">סעיף 6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A0133">
              <w:rPr>
                <w:noProof/>
                <w:sz w:val="24"/>
                <w:rtl/>
              </w:rPr>
              <w:t>3</w:t>
            </w:r>
            <w:r>
              <w:rPr>
                <w:sz w:val="24"/>
                <w:rtl/>
              </w:rPr>
              <w:fldChar w:fldCharType="end"/>
            </w:r>
          </w:p>
        </w:tc>
        <w:tc>
          <w:tcPr>
            <w:tcW w:w="567" w:type="dxa"/>
          </w:tcPr>
          <w:p w:rsidR="008D5975" w:rsidRDefault="008D5975">
            <w:pPr>
              <w:spacing w:line="240" w:lineRule="auto"/>
              <w:rPr>
                <w:sz w:val="24"/>
              </w:rPr>
            </w:pPr>
            <w:hyperlink w:anchor="Seif6" w:tooltip="רישום אימוץ בין ארצי" w:history="1">
              <w:r>
                <w:rPr>
                  <w:rStyle w:val="Hyperlink"/>
                </w:rPr>
                <w:t>Go</w:t>
              </w:r>
            </w:hyperlink>
          </w:p>
        </w:tc>
        <w:tc>
          <w:tcPr>
            <w:tcW w:w="5669" w:type="dxa"/>
          </w:tcPr>
          <w:p w:rsidR="008D5975" w:rsidRDefault="008D5975">
            <w:pPr>
              <w:spacing w:line="240" w:lineRule="auto"/>
              <w:rPr>
                <w:sz w:val="24"/>
                <w:rtl/>
              </w:rPr>
            </w:pPr>
            <w:r>
              <w:rPr>
                <w:sz w:val="24"/>
                <w:rtl/>
              </w:rPr>
              <w:t>רישום אימוץ בין ארצי</w:t>
            </w:r>
          </w:p>
        </w:tc>
        <w:tc>
          <w:tcPr>
            <w:tcW w:w="1247" w:type="dxa"/>
          </w:tcPr>
          <w:p w:rsidR="008D5975" w:rsidRDefault="008D5975">
            <w:pPr>
              <w:spacing w:line="240" w:lineRule="auto"/>
              <w:rPr>
                <w:sz w:val="24"/>
              </w:rPr>
            </w:pPr>
            <w:r>
              <w:rPr>
                <w:sz w:val="24"/>
                <w:rtl/>
              </w:rPr>
              <w:t xml:space="preserve">סעיף 6א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4A0133">
              <w:rPr>
                <w:noProof/>
                <w:sz w:val="24"/>
                <w:rtl/>
              </w:rPr>
              <w:t>4</w:t>
            </w:r>
            <w:r>
              <w:rPr>
                <w:sz w:val="24"/>
                <w:rtl/>
              </w:rPr>
              <w:fldChar w:fldCharType="end"/>
            </w:r>
          </w:p>
        </w:tc>
        <w:tc>
          <w:tcPr>
            <w:tcW w:w="567" w:type="dxa"/>
          </w:tcPr>
          <w:p w:rsidR="008D5975" w:rsidRDefault="008D5975">
            <w:pPr>
              <w:spacing w:line="240" w:lineRule="auto"/>
              <w:rPr>
                <w:sz w:val="24"/>
              </w:rPr>
            </w:pPr>
            <w:hyperlink w:anchor="Seif7" w:tooltip="רישום הפרטים בפנקסים" w:history="1">
              <w:r>
                <w:rPr>
                  <w:rStyle w:val="Hyperlink"/>
                </w:rPr>
                <w:t>Go</w:t>
              </w:r>
            </w:hyperlink>
          </w:p>
        </w:tc>
        <w:tc>
          <w:tcPr>
            <w:tcW w:w="5669" w:type="dxa"/>
          </w:tcPr>
          <w:p w:rsidR="008D5975" w:rsidRDefault="008D5975">
            <w:pPr>
              <w:spacing w:line="240" w:lineRule="auto"/>
              <w:rPr>
                <w:sz w:val="24"/>
                <w:rtl/>
              </w:rPr>
            </w:pPr>
            <w:r>
              <w:rPr>
                <w:sz w:val="24"/>
                <w:rtl/>
              </w:rPr>
              <w:t>רישום הפרטים בפנקסים</w:t>
            </w:r>
          </w:p>
        </w:tc>
        <w:tc>
          <w:tcPr>
            <w:tcW w:w="1247" w:type="dxa"/>
          </w:tcPr>
          <w:p w:rsidR="008D5975" w:rsidRDefault="008D5975">
            <w:pPr>
              <w:spacing w:line="240" w:lineRule="auto"/>
              <w:rPr>
                <w:sz w:val="24"/>
              </w:rPr>
            </w:pPr>
            <w:r>
              <w:rPr>
                <w:sz w:val="24"/>
                <w:rtl/>
              </w:rPr>
              <w:t xml:space="preserve">סעיף 7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4A0133">
              <w:rPr>
                <w:noProof/>
                <w:sz w:val="24"/>
                <w:rtl/>
              </w:rPr>
              <w:t>4</w:t>
            </w:r>
            <w:r>
              <w:rPr>
                <w:sz w:val="24"/>
                <w:rtl/>
              </w:rPr>
              <w:fldChar w:fldCharType="end"/>
            </w:r>
          </w:p>
        </w:tc>
        <w:tc>
          <w:tcPr>
            <w:tcW w:w="567" w:type="dxa"/>
          </w:tcPr>
          <w:p w:rsidR="008D5975" w:rsidRDefault="008D5975">
            <w:pPr>
              <w:spacing w:line="240" w:lineRule="auto"/>
              <w:rPr>
                <w:sz w:val="24"/>
              </w:rPr>
            </w:pPr>
            <w:hyperlink w:anchor="Seif8" w:tooltip="רישום החלטות" w:history="1">
              <w:r>
                <w:rPr>
                  <w:rStyle w:val="Hyperlink"/>
                </w:rPr>
                <w:t>Go</w:t>
              </w:r>
            </w:hyperlink>
          </w:p>
        </w:tc>
        <w:tc>
          <w:tcPr>
            <w:tcW w:w="5669" w:type="dxa"/>
          </w:tcPr>
          <w:p w:rsidR="008D5975" w:rsidRDefault="008D5975">
            <w:pPr>
              <w:spacing w:line="240" w:lineRule="auto"/>
              <w:rPr>
                <w:sz w:val="24"/>
                <w:rtl/>
              </w:rPr>
            </w:pPr>
            <w:r>
              <w:rPr>
                <w:sz w:val="24"/>
                <w:rtl/>
              </w:rPr>
              <w:t>רישום החלטות</w:t>
            </w:r>
          </w:p>
        </w:tc>
        <w:tc>
          <w:tcPr>
            <w:tcW w:w="1247" w:type="dxa"/>
          </w:tcPr>
          <w:p w:rsidR="008D5975" w:rsidRDefault="008D5975">
            <w:pPr>
              <w:spacing w:line="240" w:lineRule="auto"/>
              <w:rPr>
                <w:sz w:val="24"/>
              </w:rPr>
            </w:pPr>
            <w:r>
              <w:rPr>
                <w:sz w:val="24"/>
                <w:rtl/>
              </w:rPr>
              <w:t xml:space="preserve">סעיף 8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4A0133">
              <w:rPr>
                <w:noProof/>
                <w:sz w:val="24"/>
                <w:rtl/>
              </w:rPr>
              <w:t>4</w:t>
            </w:r>
            <w:r>
              <w:rPr>
                <w:sz w:val="24"/>
                <w:rtl/>
              </w:rPr>
              <w:fldChar w:fldCharType="end"/>
            </w:r>
          </w:p>
        </w:tc>
        <w:tc>
          <w:tcPr>
            <w:tcW w:w="567" w:type="dxa"/>
          </w:tcPr>
          <w:p w:rsidR="008D5975" w:rsidRDefault="008D5975">
            <w:pPr>
              <w:spacing w:line="240" w:lineRule="auto"/>
              <w:rPr>
                <w:sz w:val="24"/>
              </w:rPr>
            </w:pPr>
            <w:hyperlink w:anchor="Seif9" w:tooltip="הוראות מעבר" w:history="1">
              <w:r>
                <w:rPr>
                  <w:rStyle w:val="Hyperlink"/>
                </w:rPr>
                <w:t>Go</w:t>
              </w:r>
            </w:hyperlink>
          </w:p>
        </w:tc>
        <w:tc>
          <w:tcPr>
            <w:tcW w:w="5669" w:type="dxa"/>
          </w:tcPr>
          <w:p w:rsidR="008D5975" w:rsidRDefault="008D5975">
            <w:pPr>
              <w:spacing w:line="240" w:lineRule="auto"/>
              <w:rPr>
                <w:sz w:val="24"/>
                <w:rtl/>
              </w:rPr>
            </w:pPr>
            <w:r>
              <w:rPr>
                <w:sz w:val="24"/>
                <w:rtl/>
              </w:rPr>
              <w:t>הוראות מעבר</w:t>
            </w:r>
          </w:p>
        </w:tc>
        <w:tc>
          <w:tcPr>
            <w:tcW w:w="1247" w:type="dxa"/>
          </w:tcPr>
          <w:p w:rsidR="008D5975" w:rsidRDefault="008D5975">
            <w:pPr>
              <w:spacing w:line="240" w:lineRule="auto"/>
              <w:rPr>
                <w:sz w:val="24"/>
              </w:rPr>
            </w:pPr>
            <w:r>
              <w:rPr>
                <w:sz w:val="24"/>
                <w:rtl/>
              </w:rPr>
              <w:t xml:space="preserve">סעיף 9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4A0133">
              <w:rPr>
                <w:noProof/>
                <w:sz w:val="24"/>
                <w:rtl/>
              </w:rPr>
              <w:t>4</w:t>
            </w:r>
            <w:r>
              <w:rPr>
                <w:sz w:val="24"/>
                <w:rtl/>
              </w:rPr>
              <w:fldChar w:fldCharType="end"/>
            </w:r>
          </w:p>
        </w:tc>
        <w:tc>
          <w:tcPr>
            <w:tcW w:w="567" w:type="dxa"/>
          </w:tcPr>
          <w:p w:rsidR="008D5975" w:rsidRDefault="008D5975">
            <w:pPr>
              <w:spacing w:line="240" w:lineRule="auto"/>
              <w:rPr>
                <w:sz w:val="24"/>
              </w:rPr>
            </w:pPr>
            <w:hyperlink w:anchor="Seif10" w:tooltip="עיון בפנקס" w:history="1">
              <w:r>
                <w:rPr>
                  <w:rStyle w:val="Hyperlink"/>
                </w:rPr>
                <w:t>Go</w:t>
              </w:r>
            </w:hyperlink>
          </w:p>
        </w:tc>
        <w:tc>
          <w:tcPr>
            <w:tcW w:w="5669" w:type="dxa"/>
          </w:tcPr>
          <w:p w:rsidR="008D5975" w:rsidRDefault="008D5975">
            <w:pPr>
              <w:spacing w:line="240" w:lineRule="auto"/>
              <w:rPr>
                <w:sz w:val="24"/>
                <w:rtl/>
              </w:rPr>
            </w:pPr>
            <w:r>
              <w:rPr>
                <w:sz w:val="24"/>
                <w:rtl/>
              </w:rPr>
              <w:t>עיון בפנקס</w:t>
            </w:r>
          </w:p>
        </w:tc>
        <w:tc>
          <w:tcPr>
            <w:tcW w:w="1247" w:type="dxa"/>
          </w:tcPr>
          <w:p w:rsidR="008D5975" w:rsidRDefault="008D5975">
            <w:pPr>
              <w:spacing w:line="240" w:lineRule="auto"/>
              <w:rPr>
                <w:sz w:val="24"/>
              </w:rPr>
            </w:pPr>
            <w:r>
              <w:rPr>
                <w:sz w:val="24"/>
                <w:rtl/>
              </w:rPr>
              <w:t xml:space="preserve">סעיף 10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4A0133">
              <w:rPr>
                <w:noProof/>
                <w:sz w:val="24"/>
                <w:rtl/>
              </w:rPr>
              <w:t>5</w:t>
            </w:r>
            <w:r>
              <w:rPr>
                <w:sz w:val="24"/>
                <w:rtl/>
              </w:rPr>
              <w:fldChar w:fldCharType="end"/>
            </w:r>
          </w:p>
        </w:tc>
        <w:tc>
          <w:tcPr>
            <w:tcW w:w="567" w:type="dxa"/>
          </w:tcPr>
          <w:p w:rsidR="008D5975" w:rsidRDefault="008D5975">
            <w:pPr>
              <w:spacing w:line="240" w:lineRule="auto"/>
              <w:rPr>
                <w:sz w:val="24"/>
              </w:rPr>
            </w:pPr>
            <w:hyperlink w:anchor="Seif11" w:tooltip="שמירת הפנקסים במקום סגור" w:history="1">
              <w:r>
                <w:rPr>
                  <w:rStyle w:val="Hyperlink"/>
                </w:rPr>
                <w:t>Go</w:t>
              </w:r>
            </w:hyperlink>
          </w:p>
        </w:tc>
        <w:tc>
          <w:tcPr>
            <w:tcW w:w="5669" w:type="dxa"/>
          </w:tcPr>
          <w:p w:rsidR="008D5975" w:rsidRDefault="008D5975">
            <w:pPr>
              <w:spacing w:line="240" w:lineRule="auto"/>
              <w:rPr>
                <w:sz w:val="24"/>
                <w:rtl/>
              </w:rPr>
            </w:pPr>
            <w:r>
              <w:rPr>
                <w:sz w:val="24"/>
                <w:rtl/>
              </w:rPr>
              <w:t>שמירת הפנקסים במקום סגור</w:t>
            </w:r>
          </w:p>
        </w:tc>
        <w:tc>
          <w:tcPr>
            <w:tcW w:w="1247" w:type="dxa"/>
          </w:tcPr>
          <w:p w:rsidR="008D5975" w:rsidRDefault="008D5975">
            <w:pPr>
              <w:spacing w:line="240" w:lineRule="auto"/>
              <w:rPr>
                <w:sz w:val="24"/>
              </w:rPr>
            </w:pPr>
            <w:r>
              <w:rPr>
                <w:sz w:val="24"/>
                <w:rtl/>
              </w:rPr>
              <w:t xml:space="preserve">סעיף 11 </w:t>
            </w:r>
          </w:p>
        </w:tc>
      </w:tr>
      <w:tr w:rsidR="008D5975">
        <w:tblPrEx>
          <w:tblCellMar>
            <w:top w:w="0" w:type="dxa"/>
            <w:bottom w:w="0" w:type="dxa"/>
          </w:tblCellMar>
        </w:tblPrEx>
        <w:tc>
          <w:tcPr>
            <w:tcW w:w="850" w:type="dxa"/>
          </w:tcPr>
          <w:p w:rsidR="008D5975" w:rsidRDefault="008D597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4A0133">
              <w:rPr>
                <w:noProof/>
                <w:sz w:val="24"/>
                <w:rtl/>
              </w:rPr>
              <w:t>5</w:t>
            </w:r>
            <w:r>
              <w:rPr>
                <w:sz w:val="24"/>
                <w:rtl/>
              </w:rPr>
              <w:fldChar w:fldCharType="end"/>
            </w:r>
          </w:p>
        </w:tc>
        <w:tc>
          <w:tcPr>
            <w:tcW w:w="567" w:type="dxa"/>
          </w:tcPr>
          <w:p w:rsidR="008D5975" w:rsidRDefault="008D5975">
            <w:pPr>
              <w:spacing w:line="240" w:lineRule="auto"/>
              <w:rPr>
                <w:sz w:val="24"/>
              </w:rPr>
            </w:pPr>
            <w:hyperlink w:anchor="Seif12" w:tooltip="השם" w:history="1">
              <w:r>
                <w:rPr>
                  <w:rStyle w:val="Hyperlink"/>
                </w:rPr>
                <w:t>Go</w:t>
              </w:r>
            </w:hyperlink>
          </w:p>
        </w:tc>
        <w:tc>
          <w:tcPr>
            <w:tcW w:w="5669" w:type="dxa"/>
          </w:tcPr>
          <w:p w:rsidR="008D5975" w:rsidRDefault="008D5975">
            <w:pPr>
              <w:spacing w:line="240" w:lineRule="auto"/>
              <w:rPr>
                <w:sz w:val="24"/>
                <w:rtl/>
              </w:rPr>
            </w:pPr>
            <w:r>
              <w:rPr>
                <w:sz w:val="24"/>
                <w:rtl/>
              </w:rPr>
              <w:t>השם</w:t>
            </w:r>
          </w:p>
        </w:tc>
        <w:tc>
          <w:tcPr>
            <w:tcW w:w="1247" w:type="dxa"/>
          </w:tcPr>
          <w:p w:rsidR="008D5975" w:rsidRDefault="008D5975">
            <w:pPr>
              <w:spacing w:line="240" w:lineRule="auto"/>
              <w:rPr>
                <w:sz w:val="24"/>
              </w:rPr>
            </w:pPr>
            <w:r>
              <w:rPr>
                <w:sz w:val="24"/>
                <w:rtl/>
              </w:rPr>
              <w:t xml:space="preserve">סעיף 12 </w:t>
            </w:r>
          </w:p>
        </w:tc>
      </w:tr>
    </w:tbl>
    <w:p w:rsidR="008D5975" w:rsidRDefault="008D5975">
      <w:pPr>
        <w:pStyle w:val="big-header"/>
        <w:ind w:left="0" w:right="1134"/>
        <w:rPr>
          <w:rtl/>
        </w:rPr>
      </w:pPr>
    </w:p>
    <w:p w:rsidR="008D5975" w:rsidRDefault="008D5975" w:rsidP="007159E1">
      <w:pPr>
        <w:pStyle w:val="big-header"/>
        <w:ind w:left="0" w:right="1134"/>
        <w:rPr>
          <w:rStyle w:val="default"/>
          <w:rFonts w:cs="FrankRuehl" w:hint="cs"/>
          <w:rtl/>
        </w:rPr>
      </w:pPr>
      <w:r>
        <w:rPr>
          <w:rtl/>
        </w:rPr>
        <w:br w:type="page"/>
      </w:r>
      <w:r>
        <w:rPr>
          <w:rtl/>
        </w:rPr>
        <w:lastRenderedPageBreak/>
        <w:t>ת</w:t>
      </w:r>
      <w:r>
        <w:rPr>
          <w:rFonts w:hint="cs"/>
          <w:rtl/>
        </w:rPr>
        <w:t>קנות פנקס האימוצים, תשכ"ד</w:t>
      </w:r>
      <w:r w:rsidR="004A0133">
        <w:rPr>
          <w:rFonts w:hint="cs"/>
          <w:rtl/>
        </w:rPr>
        <w:t>-</w:t>
      </w:r>
      <w:r>
        <w:rPr>
          <w:rFonts w:hint="cs"/>
          <w:rtl/>
        </w:rPr>
        <w:t>1964</w:t>
      </w:r>
      <w:r w:rsidR="004A0133">
        <w:rPr>
          <w:rStyle w:val="a6"/>
          <w:rtl/>
        </w:rPr>
        <w:footnoteReference w:customMarkFollows="1" w:id="1"/>
        <w:t>*</w:t>
      </w:r>
    </w:p>
    <w:p w:rsidR="008D5975" w:rsidRDefault="008D5975" w:rsidP="00DF6DA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26 ו-35 לחוק אימוץ ילדים, תש"ך</w:t>
      </w:r>
      <w:r w:rsidR="00DF6DA6">
        <w:rPr>
          <w:rStyle w:val="default"/>
          <w:rFonts w:cs="FrankRuehl" w:hint="cs"/>
          <w:rtl/>
        </w:rPr>
        <w:t>-</w:t>
      </w:r>
      <w:r>
        <w:rPr>
          <w:rStyle w:val="default"/>
          <w:rFonts w:cs="FrankRuehl" w:hint="cs"/>
          <w:rtl/>
        </w:rPr>
        <w:t xml:space="preserve">1960 (להלן </w:t>
      </w:r>
      <w:r w:rsidR="00697420">
        <w:rPr>
          <w:rStyle w:val="default"/>
          <w:rFonts w:cs="FrankRuehl"/>
          <w:rtl/>
        </w:rPr>
        <w:t>–</w:t>
      </w:r>
      <w:r>
        <w:rPr>
          <w:rStyle w:val="default"/>
          <w:rFonts w:cs="FrankRuehl" w:hint="cs"/>
          <w:rtl/>
        </w:rPr>
        <w:t xml:space="preserve"> החוק), ובתוקף שאר הסמכויות הנתונות לי לפי כל דין, אני מתקין תקנות אלה: </w:t>
      </w:r>
    </w:p>
    <w:p w:rsidR="008D5975" w:rsidRDefault="008D5975">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45pt;z-index:251650560" o:allowincell="f" filled="f" stroked="f" strokecolor="lime" strokeweight=".25pt">
            <v:textbox inset="0,0,0,0">
              <w:txbxContent>
                <w:p w:rsidR="008D5975" w:rsidRDefault="008D597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DF6DA6">
        <w:rPr>
          <w:rStyle w:val="default"/>
          <w:rFonts w:cs="FrankRuehl"/>
          <w:rtl/>
        </w:rPr>
        <w:t>–</w:t>
      </w:r>
    </w:p>
    <w:p w:rsidR="008D5975" w:rsidRDefault="008D5975" w:rsidP="00DF6D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דין" </w:t>
      </w:r>
      <w:r w:rsidR="00697420">
        <w:rPr>
          <w:rStyle w:val="default"/>
          <w:rFonts w:cs="FrankRuehl"/>
          <w:rtl/>
        </w:rPr>
        <w:t>–</w:t>
      </w:r>
      <w:r>
        <w:rPr>
          <w:rStyle w:val="default"/>
          <w:rFonts w:cs="FrankRuehl" w:hint="cs"/>
          <w:rtl/>
        </w:rPr>
        <w:t xml:space="preserve"> בית דין רבנ</w:t>
      </w:r>
      <w:r>
        <w:rPr>
          <w:rStyle w:val="default"/>
          <w:rFonts w:cs="FrankRuehl"/>
          <w:rtl/>
        </w:rPr>
        <w:t>י</w:t>
      </w:r>
      <w:r>
        <w:rPr>
          <w:rStyle w:val="default"/>
          <w:rFonts w:cs="FrankRuehl" w:hint="cs"/>
          <w:rtl/>
        </w:rPr>
        <w:t xml:space="preserve">, בית דין דתי אחר כמשמעותו בדבר המלך במועצתו, </w:t>
      </w:r>
      <w:r w:rsidR="00697420">
        <w:rPr>
          <w:rStyle w:val="default"/>
          <w:rFonts w:cs="FrankRuehl"/>
          <w:rtl/>
        </w:rPr>
        <w:br/>
      </w:r>
      <w:r w:rsidR="00DF6DA6">
        <w:rPr>
          <w:rStyle w:val="default"/>
          <w:rFonts w:cs="FrankRuehl" w:hint="cs"/>
          <w:rtl/>
        </w:rPr>
        <w:t>1947-1922</w:t>
      </w:r>
      <w:r>
        <w:rPr>
          <w:rStyle w:val="default"/>
          <w:rFonts w:cs="FrankRuehl" w:hint="cs"/>
          <w:rtl/>
        </w:rPr>
        <w:t>, או בית דין דתי דרוזי;</w:t>
      </w:r>
    </w:p>
    <w:p w:rsidR="008D5975" w:rsidRDefault="008D5975" w:rsidP="00DF6DA6">
      <w:pPr>
        <w:pStyle w:val="P00"/>
        <w:tabs>
          <w:tab w:val="clear" w:pos="1928"/>
          <w:tab w:val="clear" w:pos="2381"/>
          <w:tab w:val="clear" w:pos="2835"/>
          <w:tab w:val="clear" w:pos="6259"/>
          <w:tab w:val="center" w:pos="3969"/>
        </w:tabs>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דיין" </w:t>
      </w:r>
      <w:r w:rsidR="00697420">
        <w:rPr>
          <w:rStyle w:val="default"/>
          <w:rFonts w:cs="FrankRuehl"/>
          <w:rtl/>
        </w:rPr>
        <w:t>–</w:t>
      </w:r>
      <w:r>
        <w:rPr>
          <w:rStyle w:val="default"/>
          <w:rFonts w:cs="FrankRuehl" w:hint="cs"/>
          <w:rtl/>
        </w:rPr>
        <w:t xml:space="preserve"> דיין של בית דין;</w:t>
      </w:r>
      <w:r w:rsidR="00DF6DA6">
        <w:rPr>
          <w:rStyle w:val="default"/>
          <w:rFonts w:cs="FrankRuehl"/>
          <w:rtl/>
        </w:rPr>
        <w:tab/>
      </w:r>
    </w:p>
    <w:p w:rsidR="008D5975" w:rsidRDefault="008D5975" w:rsidP="00DF6D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בית המשפט" </w:t>
      </w:r>
      <w:r w:rsidR="00697420">
        <w:rPr>
          <w:rStyle w:val="default"/>
          <w:rFonts w:cs="FrankRuehl"/>
          <w:rtl/>
        </w:rPr>
        <w:t>–</w:t>
      </w:r>
      <w:r>
        <w:rPr>
          <w:rStyle w:val="default"/>
          <w:rFonts w:cs="FrankRuehl" w:hint="cs"/>
          <w:rtl/>
        </w:rPr>
        <w:t xml:space="preserve"> השופט ששר המשפטים מינהו על ביצועם של סדרי המינהל של בתי המשפט, על פי סעיף 14 לחוק השופטים, תשי"ג</w:t>
      </w:r>
      <w:r w:rsidR="00DF6DA6">
        <w:rPr>
          <w:rStyle w:val="default"/>
          <w:rFonts w:cs="FrankRuehl" w:hint="cs"/>
          <w:rtl/>
        </w:rPr>
        <w:t>-1953;</w:t>
      </w:r>
    </w:p>
    <w:p w:rsidR="008D5975" w:rsidRDefault="008D5975" w:rsidP="00DF6DA6">
      <w:pPr>
        <w:pStyle w:val="P00"/>
        <w:spacing w:before="72"/>
        <w:ind w:left="0" w:right="1134"/>
        <w:rPr>
          <w:rStyle w:val="default"/>
          <w:rFonts w:cs="FrankRuehl" w:hint="cs"/>
          <w:rtl/>
        </w:rPr>
      </w:pPr>
      <w:r>
        <w:rPr>
          <w:lang w:val="he-IL"/>
        </w:rPr>
        <w:pict>
          <v:rect id="_x0000_s1027" style="position:absolute;left:0;text-align:left;margin-left:464.5pt;margin-top:8.05pt;width:75.05pt;height:12.75pt;z-index:251651584" o:allowincell="f" filled="f" stroked="f" strokecolor="lime" strokeweight=".25pt">
            <v:textbox inset="0,0,0,0">
              <w:txbxContent>
                <w:p w:rsidR="008D5975" w:rsidRDefault="008D5975" w:rsidP="00DF6DA6">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ס</w:t>
                  </w:r>
                  <w:r w:rsidR="00DF6DA6">
                    <w:rPr>
                      <w:rFonts w:cs="Miriam" w:hint="cs"/>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 xml:space="preserve">רשם" </w:t>
      </w:r>
      <w:r w:rsidR="00697420">
        <w:rPr>
          <w:rStyle w:val="default"/>
          <w:rFonts w:cs="FrankRuehl"/>
          <w:rtl/>
        </w:rPr>
        <w:t>–</w:t>
      </w:r>
      <w:r>
        <w:rPr>
          <w:rStyle w:val="default"/>
          <w:rFonts w:cs="FrankRuehl" w:hint="cs"/>
          <w:rtl/>
        </w:rPr>
        <w:t xml:space="preserve"> מי שנתמנה להיות</w:t>
      </w:r>
      <w:r>
        <w:rPr>
          <w:rStyle w:val="default"/>
          <w:rFonts w:cs="FrankRuehl"/>
          <w:rtl/>
        </w:rPr>
        <w:t xml:space="preserve"> </w:t>
      </w:r>
      <w:r>
        <w:rPr>
          <w:rStyle w:val="default"/>
          <w:rFonts w:cs="FrankRuehl" w:hint="cs"/>
          <w:rtl/>
        </w:rPr>
        <w:t xml:space="preserve">רשם לפי סעיף 29 לחוק. </w:t>
      </w:r>
    </w:p>
    <w:p w:rsidR="008D5975" w:rsidRPr="00DF6DA6" w:rsidRDefault="008D5975" w:rsidP="008D5975">
      <w:pPr>
        <w:pStyle w:val="P00"/>
        <w:tabs>
          <w:tab w:val="clear" w:pos="6259"/>
        </w:tabs>
        <w:spacing w:before="0"/>
        <w:ind w:left="0" w:right="1134"/>
        <w:rPr>
          <w:rFonts w:hint="cs"/>
          <w:vanish/>
          <w:szCs w:val="20"/>
          <w:shd w:val="clear" w:color="auto" w:fill="FFFF99"/>
          <w:rtl/>
        </w:rPr>
      </w:pPr>
      <w:bookmarkStart w:id="1" w:name="Rov16"/>
      <w:r w:rsidRPr="00DF6DA6">
        <w:rPr>
          <w:rFonts w:hint="cs"/>
          <w:vanish/>
          <w:color w:val="FF0000"/>
          <w:szCs w:val="20"/>
          <w:shd w:val="clear" w:color="auto" w:fill="FFFF99"/>
          <w:rtl/>
        </w:rPr>
        <w:t>מיום 4.1.2000</w:t>
      </w:r>
    </w:p>
    <w:p w:rsidR="008D5975" w:rsidRPr="00DF6DA6" w:rsidRDefault="008D5975" w:rsidP="008D5975">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תש"ס-1999</w:t>
      </w:r>
    </w:p>
    <w:p w:rsidR="008D5975" w:rsidRPr="00DF6DA6" w:rsidRDefault="008D5975" w:rsidP="008D5975">
      <w:pPr>
        <w:pStyle w:val="P00"/>
        <w:spacing w:before="0"/>
        <w:ind w:left="0" w:right="1134"/>
        <w:rPr>
          <w:rFonts w:hint="cs"/>
          <w:vanish/>
          <w:szCs w:val="20"/>
          <w:shd w:val="clear" w:color="auto" w:fill="FFFF99"/>
          <w:rtl/>
        </w:rPr>
      </w:pPr>
      <w:hyperlink r:id="rId6" w:history="1">
        <w:r w:rsidRPr="00DF6DA6">
          <w:rPr>
            <w:rStyle w:val="Hyperlink"/>
            <w:rFonts w:hint="cs"/>
            <w:vanish/>
            <w:szCs w:val="20"/>
            <w:shd w:val="clear" w:color="auto" w:fill="FFFF99"/>
            <w:rtl/>
          </w:rPr>
          <w:t>ק"ת תש"ס מס' 6010</w:t>
        </w:r>
      </w:hyperlink>
      <w:r w:rsidRPr="00DF6DA6">
        <w:rPr>
          <w:rFonts w:hint="cs"/>
          <w:vanish/>
          <w:szCs w:val="20"/>
          <w:shd w:val="clear" w:color="auto" w:fill="FFFF99"/>
          <w:rtl/>
        </w:rPr>
        <w:t xml:space="preserve"> מיום 21.12.1999 עמ' 154</w:t>
      </w:r>
    </w:p>
    <w:p w:rsidR="008D5975" w:rsidRPr="008D5975" w:rsidRDefault="008D5975" w:rsidP="00DF6DA6">
      <w:pPr>
        <w:pStyle w:val="P00"/>
        <w:ind w:left="0" w:right="1134"/>
        <w:rPr>
          <w:rStyle w:val="default"/>
          <w:rFonts w:cs="FrankRuehl" w:hint="cs"/>
          <w:sz w:val="2"/>
          <w:szCs w:val="2"/>
          <w:rtl/>
        </w:rPr>
      </w:pPr>
      <w:r w:rsidRPr="00DF6DA6">
        <w:rPr>
          <w:vanish/>
          <w:sz w:val="22"/>
          <w:szCs w:val="22"/>
          <w:shd w:val="clear" w:color="auto" w:fill="FFFF99"/>
          <w:rtl/>
        </w:rPr>
        <w:tab/>
      </w:r>
      <w:r w:rsidRPr="00DF6DA6">
        <w:rPr>
          <w:rStyle w:val="default"/>
          <w:rFonts w:cs="FrankRuehl"/>
          <w:vanish/>
          <w:sz w:val="22"/>
          <w:szCs w:val="22"/>
          <w:shd w:val="clear" w:color="auto" w:fill="FFFF99"/>
          <w:rtl/>
        </w:rPr>
        <w:t>"</w:t>
      </w:r>
      <w:r w:rsidRPr="00DF6DA6">
        <w:rPr>
          <w:rStyle w:val="default"/>
          <w:rFonts w:cs="FrankRuehl" w:hint="cs"/>
          <w:vanish/>
          <w:sz w:val="22"/>
          <w:szCs w:val="22"/>
          <w:shd w:val="clear" w:color="auto" w:fill="FFFF99"/>
          <w:rtl/>
        </w:rPr>
        <w:t xml:space="preserve">רשם" </w:t>
      </w:r>
      <w:r w:rsidR="00DF6DA6" w:rsidRPr="00DF6DA6">
        <w:rPr>
          <w:rStyle w:val="default"/>
          <w:rFonts w:cs="FrankRuehl" w:hint="cs"/>
          <w:vanish/>
          <w:sz w:val="22"/>
          <w:szCs w:val="22"/>
          <w:shd w:val="clear" w:color="auto" w:fill="FFFF99"/>
          <w:rtl/>
        </w:rPr>
        <w:t>-</w:t>
      </w:r>
      <w:r w:rsidRPr="00DF6DA6">
        <w:rPr>
          <w:rStyle w:val="default"/>
          <w:rFonts w:cs="FrankRuehl" w:hint="cs"/>
          <w:vanish/>
          <w:sz w:val="22"/>
          <w:szCs w:val="22"/>
          <w:shd w:val="clear" w:color="auto" w:fill="FFFF99"/>
          <w:rtl/>
        </w:rPr>
        <w:t xml:space="preserve"> מי שנתמנה להיות</w:t>
      </w:r>
      <w:r w:rsidRPr="00DF6DA6">
        <w:rPr>
          <w:rStyle w:val="default"/>
          <w:rFonts w:cs="FrankRuehl"/>
          <w:vanish/>
          <w:sz w:val="22"/>
          <w:szCs w:val="22"/>
          <w:shd w:val="clear" w:color="auto" w:fill="FFFF99"/>
          <w:rtl/>
        </w:rPr>
        <w:t xml:space="preserve"> </w:t>
      </w:r>
      <w:r w:rsidRPr="00DF6DA6">
        <w:rPr>
          <w:rStyle w:val="default"/>
          <w:rFonts w:cs="FrankRuehl" w:hint="cs"/>
          <w:vanish/>
          <w:sz w:val="22"/>
          <w:szCs w:val="22"/>
          <w:shd w:val="clear" w:color="auto" w:fill="FFFF99"/>
          <w:rtl/>
        </w:rPr>
        <w:t xml:space="preserve">רשם </w:t>
      </w:r>
      <w:r w:rsidRPr="00DF6DA6">
        <w:rPr>
          <w:rStyle w:val="default"/>
          <w:rFonts w:cs="FrankRuehl" w:hint="cs"/>
          <w:strike/>
          <w:vanish/>
          <w:sz w:val="22"/>
          <w:szCs w:val="22"/>
          <w:shd w:val="clear" w:color="auto" w:fill="FFFF99"/>
          <w:rtl/>
        </w:rPr>
        <w:t>לפי סעיף 26</w:t>
      </w:r>
      <w:r w:rsidRPr="00DF6DA6">
        <w:rPr>
          <w:rStyle w:val="default"/>
          <w:rFonts w:cs="FrankRuehl" w:hint="cs"/>
          <w:vanish/>
          <w:sz w:val="22"/>
          <w:szCs w:val="22"/>
          <w:shd w:val="clear" w:color="auto" w:fill="FFFF99"/>
          <w:rtl/>
        </w:rPr>
        <w:t xml:space="preserve"> </w:t>
      </w:r>
      <w:r w:rsidRPr="00DF6DA6">
        <w:rPr>
          <w:rStyle w:val="default"/>
          <w:rFonts w:cs="FrankRuehl" w:hint="cs"/>
          <w:vanish/>
          <w:sz w:val="22"/>
          <w:szCs w:val="22"/>
          <w:u w:val="single"/>
          <w:shd w:val="clear" w:color="auto" w:fill="FFFF99"/>
          <w:rtl/>
        </w:rPr>
        <w:t>לפי סעיף 29</w:t>
      </w:r>
      <w:r w:rsidRPr="00DF6DA6">
        <w:rPr>
          <w:rStyle w:val="default"/>
          <w:rFonts w:cs="FrankRuehl" w:hint="cs"/>
          <w:vanish/>
          <w:sz w:val="22"/>
          <w:szCs w:val="22"/>
          <w:shd w:val="clear" w:color="auto" w:fill="FFFF99"/>
          <w:rtl/>
        </w:rPr>
        <w:t xml:space="preserve"> לחוק. </w:t>
      </w:r>
      <w:bookmarkEnd w:id="1"/>
    </w:p>
    <w:p w:rsidR="008D5975" w:rsidRDefault="008D5975">
      <w:pPr>
        <w:pStyle w:val="P00"/>
        <w:spacing w:before="72"/>
        <w:ind w:left="0" w:right="1134"/>
        <w:rPr>
          <w:rStyle w:val="default"/>
          <w:rFonts w:cs="FrankRuehl" w:hint="cs"/>
          <w:rtl/>
        </w:rPr>
      </w:pPr>
      <w:bookmarkStart w:id="2" w:name="Seif1"/>
      <w:bookmarkEnd w:id="2"/>
      <w:r>
        <w:rPr>
          <w:lang w:val="he-IL"/>
        </w:rPr>
        <w:pict>
          <v:rect id="_x0000_s1028" style="position:absolute;left:0;text-align:left;margin-left:464.5pt;margin-top:8.05pt;width:75.05pt;height:21.35pt;z-index:251652608" o:allowincell="f" filled="f" stroked="f" strokecolor="lime" strokeweight=".25pt">
            <v:textbox inset="0,0,0,0">
              <w:txbxContent>
                <w:p w:rsidR="008D5975" w:rsidRDefault="008D5975" w:rsidP="00DF6DA6">
                  <w:pPr>
                    <w:spacing w:line="160" w:lineRule="exact"/>
                    <w:jc w:val="left"/>
                    <w:rPr>
                      <w:rFonts w:cs="Miriam"/>
                      <w:noProof/>
                      <w:szCs w:val="18"/>
                      <w:rtl/>
                    </w:rPr>
                  </w:pPr>
                  <w:r>
                    <w:rPr>
                      <w:rFonts w:cs="Miriam"/>
                      <w:szCs w:val="18"/>
                      <w:rtl/>
                    </w:rPr>
                    <w:t>צ</w:t>
                  </w:r>
                  <w:r>
                    <w:rPr>
                      <w:rFonts w:cs="Miriam" w:hint="cs"/>
                      <w:szCs w:val="18"/>
                      <w:rtl/>
                    </w:rPr>
                    <w:t>ורת פנקס</w:t>
                  </w:r>
                  <w:r w:rsidR="00DF6DA6">
                    <w:rPr>
                      <w:rFonts w:cs="Miriam" w:hint="cs"/>
                      <w:szCs w:val="18"/>
                      <w:rtl/>
                    </w:rPr>
                    <w:t xml:space="preserve"> </w:t>
                  </w:r>
                  <w:r>
                    <w:rPr>
                      <w:rFonts w:cs="Miriam"/>
                      <w:szCs w:val="18"/>
                      <w:rtl/>
                    </w:rPr>
                    <w:t>ה</w:t>
                  </w:r>
                  <w:r>
                    <w:rPr>
                      <w:rFonts w:cs="Miriam" w:hint="cs"/>
                      <w:szCs w:val="18"/>
                      <w:rtl/>
                    </w:rPr>
                    <w:t>אימוצים</w:t>
                  </w:r>
                </w:p>
                <w:p w:rsidR="008D5975" w:rsidRDefault="008D5975" w:rsidP="00DF6DA6">
                  <w:pPr>
                    <w:spacing w:line="160" w:lineRule="exact"/>
                    <w:jc w:val="left"/>
                    <w:rPr>
                      <w:rFonts w:cs="Miriam"/>
                      <w:noProof/>
                      <w:szCs w:val="18"/>
                      <w:rtl/>
                    </w:rPr>
                  </w:pPr>
                  <w:r>
                    <w:rPr>
                      <w:rFonts w:cs="Miriam"/>
                      <w:szCs w:val="18"/>
                      <w:rtl/>
                    </w:rPr>
                    <w:t>ת</w:t>
                  </w:r>
                  <w:r>
                    <w:rPr>
                      <w:rFonts w:cs="Miriam" w:hint="cs"/>
                      <w:szCs w:val="18"/>
                      <w:rtl/>
                    </w:rPr>
                    <w:t>"ט תשכ"ד</w:t>
                  </w:r>
                  <w:r w:rsidR="00DF6DA6">
                    <w:rPr>
                      <w:rFonts w:cs="Miriam" w:hint="cs"/>
                      <w:szCs w:val="18"/>
                      <w:rtl/>
                    </w:rPr>
                    <w:t>-</w:t>
                  </w:r>
                  <w:r>
                    <w:rPr>
                      <w:rFonts w:cs="Miriam" w:hint="cs"/>
                      <w:szCs w:val="18"/>
                      <w:rtl/>
                    </w:rPr>
                    <w:t>1964</w:t>
                  </w:r>
                </w:p>
              </w:txbxContent>
            </v:textbox>
            <w10:anchorlock/>
          </v:rect>
        </w:pict>
      </w:r>
      <w:r>
        <w:rPr>
          <w:rStyle w:val="big-number"/>
          <w:rtl/>
        </w:rPr>
        <w:t>2.</w:t>
      </w:r>
      <w:r>
        <w:rPr>
          <w:rStyle w:val="big-number"/>
          <w:rtl/>
        </w:rPr>
        <w:tab/>
      </w:r>
      <w:r>
        <w:rPr>
          <w:rStyle w:val="default"/>
          <w:rFonts w:cs="FrankRuehl"/>
          <w:rtl/>
        </w:rPr>
        <w:t>פ</w:t>
      </w:r>
      <w:r>
        <w:rPr>
          <w:rStyle w:val="default"/>
          <w:rFonts w:cs="FrankRuehl" w:hint="cs"/>
          <w:rtl/>
        </w:rPr>
        <w:t xml:space="preserve">נקס האימוצים יהיה בצורת גליונות נייר שגדלם ייקבע על ידי מנהל בתי המשפט, גליון נפרד לכל מאומץ, שייאספו בעוקדן ורשאי המנהל להורות שמספר פלוני של גליונות רשומים ייכרכו בכריכת קבע. </w:t>
      </w:r>
    </w:p>
    <w:p w:rsidR="0025743C" w:rsidRPr="00DF6DA6" w:rsidRDefault="0025743C" w:rsidP="0025743C">
      <w:pPr>
        <w:pStyle w:val="P00"/>
        <w:tabs>
          <w:tab w:val="clear" w:pos="6259"/>
        </w:tabs>
        <w:spacing w:before="0"/>
        <w:ind w:left="0" w:right="1134"/>
        <w:rPr>
          <w:rFonts w:hint="cs"/>
          <w:vanish/>
          <w:szCs w:val="20"/>
          <w:shd w:val="clear" w:color="auto" w:fill="FFFF99"/>
          <w:rtl/>
        </w:rPr>
      </w:pPr>
      <w:bookmarkStart w:id="3" w:name="Rov17"/>
      <w:r w:rsidRPr="00DF6DA6">
        <w:rPr>
          <w:rFonts w:hint="cs"/>
          <w:vanish/>
          <w:color w:val="FF0000"/>
          <w:szCs w:val="20"/>
          <w:shd w:val="clear" w:color="auto" w:fill="FFFF99"/>
          <w:rtl/>
        </w:rPr>
        <w:t>מיום 9.1.1964</w:t>
      </w:r>
    </w:p>
    <w:p w:rsidR="0025743C" w:rsidRPr="00DF6DA6" w:rsidRDefault="0025743C" w:rsidP="0025743C">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ת"ט תשכ"ד-1964</w:t>
      </w:r>
    </w:p>
    <w:p w:rsidR="0025743C" w:rsidRPr="00DF6DA6" w:rsidRDefault="0025743C" w:rsidP="0025743C">
      <w:pPr>
        <w:pStyle w:val="P00"/>
        <w:spacing w:before="0"/>
        <w:ind w:left="0" w:right="1134"/>
        <w:rPr>
          <w:rFonts w:hint="cs"/>
          <w:vanish/>
          <w:szCs w:val="20"/>
          <w:shd w:val="clear" w:color="auto" w:fill="FFFF99"/>
          <w:rtl/>
        </w:rPr>
      </w:pPr>
      <w:hyperlink r:id="rId7" w:history="1">
        <w:r w:rsidRPr="00DF6DA6">
          <w:rPr>
            <w:rStyle w:val="Hyperlink"/>
            <w:rFonts w:hint="cs"/>
            <w:vanish/>
            <w:szCs w:val="20"/>
            <w:shd w:val="clear" w:color="auto" w:fill="FFFF99"/>
            <w:rtl/>
          </w:rPr>
          <w:t>ק"ת תשכ"ד מס' 1530</w:t>
        </w:r>
      </w:hyperlink>
      <w:r w:rsidRPr="00DF6DA6">
        <w:rPr>
          <w:rFonts w:hint="cs"/>
          <w:vanish/>
          <w:szCs w:val="20"/>
          <w:shd w:val="clear" w:color="auto" w:fill="FFFF99"/>
          <w:rtl/>
        </w:rPr>
        <w:t xml:space="preserve"> מיום 9.1.1964 עמ' 592</w:t>
      </w:r>
    </w:p>
    <w:p w:rsidR="0025743C" w:rsidRPr="008D5975" w:rsidRDefault="0025743C" w:rsidP="008D5975">
      <w:pPr>
        <w:pStyle w:val="P00"/>
        <w:ind w:left="0" w:right="1134"/>
        <w:rPr>
          <w:rStyle w:val="default"/>
          <w:rFonts w:cs="FrankRuehl" w:hint="cs"/>
          <w:sz w:val="2"/>
          <w:szCs w:val="2"/>
          <w:rtl/>
        </w:rPr>
      </w:pPr>
      <w:r w:rsidRPr="00DF6DA6">
        <w:rPr>
          <w:rStyle w:val="big-number"/>
          <w:rFonts w:cs="FrankRuehl"/>
          <w:vanish/>
          <w:sz w:val="22"/>
          <w:szCs w:val="22"/>
          <w:shd w:val="clear" w:color="auto" w:fill="FFFF99"/>
          <w:rtl/>
        </w:rPr>
        <w:t>2.</w:t>
      </w:r>
      <w:r w:rsidRPr="00DF6DA6">
        <w:rPr>
          <w:rStyle w:val="big-number"/>
          <w:rFonts w:cs="FrankRuehl"/>
          <w:vanish/>
          <w:sz w:val="22"/>
          <w:szCs w:val="22"/>
          <w:shd w:val="clear" w:color="auto" w:fill="FFFF99"/>
          <w:rtl/>
        </w:rPr>
        <w:tab/>
      </w:r>
      <w:r w:rsidRPr="00DF6DA6">
        <w:rPr>
          <w:rStyle w:val="default"/>
          <w:rFonts w:cs="FrankRuehl"/>
          <w:vanish/>
          <w:sz w:val="22"/>
          <w:szCs w:val="22"/>
          <w:shd w:val="clear" w:color="auto" w:fill="FFFF99"/>
          <w:rtl/>
        </w:rPr>
        <w:t>פ</w:t>
      </w:r>
      <w:r w:rsidRPr="00DF6DA6">
        <w:rPr>
          <w:rStyle w:val="default"/>
          <w:rFonts w:cs="FrankRuehl" w:hint="cs"/>
          <w:vanish/>
          <w:sz w:val="22"/>
          <w:szCs w:val="22"/>
          <w:shd w:val="clear" w:color="auto" w:fill="FFFF99"/>
          <w:rtl/>
        </w:rPr>
        <w:t xml:space="preserve">נקס האימוצים יהיה בצורת גליונות נייר שגדלם ייקבע על ידי מנהל בתי המשפט, גליון נפרד לכל מאומץ, שייאספו </w:t>
      </w:r>
      <w:r w:rsidRPr="00DF6DA6">
        <w:rPr>
          <w:rStyle w:val="default"/>
          <w:rFonts w:cs="FrankRuehl" w:hint="cs"/>
          <w:strike/>
          <w:vanish/>
          <w:sz w:val="22"/>
          <w:szCs w:val="22"/>
          <w:shd w:val="clear" w:color="auto" w:fill="FFFF99"/>
          <w:rtl/>
        </w:rPr>
        <w:t>באוגדן</w:t>
      </w:r>
      <w:r w:rsidRPr="00DF6DA6">
        <w:rPr>
          <w:rStyle w:val="default"/>
          <w:rFonts w:cs="FrankRuehl" w:hint="cs"/>
          <w:vanish/>
          <w:sz w:val="22"/>
          <w:szCs w:val="22"/>
          <w:shd w:val="clear" w:color="auto" w:fill="FFFF99"/>
          <w:rtl/>
        </w:rPr>
        <w:t xml:space="preserve"> </w:t>
      </w:r>
      <w:r w:rsidRPr="00DF6DA6">
        <w:rPr>
          <w:rStyle w:val="default"/>
          <w:rFonts w:cs="FrankRuehl" w:hint="cs"/>
          <w:vanish/>
          <w:sz w:val="22"/>
          <w:szCs w:val="22"/>
          <w:u w:val="single"/>
          <w:shd w:val="clear" w:color="auto" w:fill="FFFF99"/>
          <w:rtl/>
        </w:rPr>
        <w:t>בעוקדן</w:t>
      </w:r>
      <w:r w:rsidRPr="00DF6DA6">
        <w:rPr>
          <w:rStyle w:val="default"/>
          <w:rFonts w:cs="FrankRuehl" w:hint="cs"/>
          <w:vanish/>
          <w:sz w:val="22"/>
          <w:szCs w:val="22"/>
          <w:shd w:val="clear" w:color="auto" w:fill="FFFF99"/>
          <w:rtl/>
        </w:rPr>
        <w:t xml:space="preserve"> ורשאי המנהל להורות שמספר פלוני של גליונות רשומים ייכרכו בכריכת קבע. </w:t>
      </w:r>
      <w:bookmarkEnd w:id="3"/>
    </w:p>
    <w:p w:rsidR="008D5975" w:rsidRDefault="008D5975">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26.85pt;z-index:251653632" o:allowincell="f" filled="f" stroked="f" strokecolor="lime" strokeweight=".25pt">
            <v:textbox inset="0,0,0,0">
              <w:txbxContent>
                <w:p w:rsidR="008D5975" w:rsidRDefault="008D5975" w:rsidP="00DF6DA6">
                  <w:pPr>
                    <w:spacing w:line="160" w:lineRule="exact"/>
                    <w:jc w:val="left"/>
                    <w:rPr>
                      <w:rFonts w:cs="Miriam"/>
                      <w:noProof/>
                      <w:szCs w:val="18"/>
                      <w:rtl/>
                    </w:rPr>
                  </w:pPr>
                  <w:r>
                    <w:rPr>
                      <w:rFonts w:cs="Miriam"/>
                      <w:szCs w:val="18"/>
                      <w:rtl/>
                    </w:rPr>
                    <w:t>ה</w:t>
                  </w:r>
                  <w:r>
                    <w:rPr>
                      <w:rFonts w:cs="Miriam" w:hint="cs"/>
                      <w:szCs w:val="18"/>
                      <w:rtl/>
                    </w:rPr>
                    <w:t>טורים שייכללו</w:t>
                  </w:r>
                  <w:r w:rsidR="00DF6DA6">
                    <w:rPr>
                      <w:rFonts w:cs="Miriam" w:hint="cs"/>
                      <w:szCs w:val="18"/>
                      <w:rtl/>
                    </w:rPr>
                    <w:t xml:space="preserve"> </w:t>
                  </w:r>
                  <w:r>
                    <w:rPr>
                      <w:rFonts w:cs="Miriam"/>
                      <w:szCs w:val="18"/>
                      <w:rtl/>
                    </w:rPr>
                    <w:t>ב</w:t>
                  </w:r>
                  <w:r>
                    <w:rPr>
                      <w:rFonts w:cs="Miriam" w:hint="cs"/>
                      <w:szCs w:val="18"/>
                      <w:rtl/>
                    </w:rPr>
                    <w:t>גליון אימוצים</w:t>
                  </w:r>
                </w:p>
              </w:txbxContent>
            </v:textbox>
            <w10:anchorlock/>
          </v:rect>
        </w:pict>
      </w:r>
      <w:r>
        <w:rPr>
          <w:rStyle w:val="big-number"/>
          <w:rtl/>
        </w:rPr>
        <w:t>3.</w:t>
      </w:r>
      <w:r>
        <w:rPr>
          <w:rStyle w:val="big-number"/>
          <w:rtl/>
        </w:rPr>
        <w:tab/>
      </w:r>
      <w:r>
        <w:rPr>
          <w:rStyle w:val="default"/>
          <w:rFonts w:cs="FrankRuehl"/>
          <w:rtl/>
        </w:rPr>
        <w:t>ג</w:t>
      </w:r>
      <w:r>
        <w:rPr>
          <w:rStyle w:val="default"/>
          <w:rFonts w:cs="FrankRuehl" w:hint="cs"/>
          <w:rtl/>
        </w:rPr>
        <w:t>ליון של פנקס האימוצים יכלול טורים שיצויינו ב</w:t>
      </w:r>
      <w:r>
        <w:rPr>
          <w:rStyle w:val="default"/>
          <w:rFonts w:cs="FrankRuehl"/>
          <w:rtl/>
        </w:rPr>
        <w:t>מ</w:t>
      </w:r>
      <w:r>
        <w:rPr>
          <w:rStyle w:val="default"/>
          <w:rFonts w:cs="FrankRuehl" w:hint="cs"/>
          <w:rtl/>
        </w:rPr>
        <w:t>ספרים וכותרות אלה:</w:t>
      </w:r>
    </w:p>
    <w:p w:rsidR="008D5975" w:rsidRDefault="008D597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מספר סידורי. </w:t>
      </w:r>
    </w:p>
    <w:p w:rsidR="008D5975" w:rsidRDefault="008D597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המשפט או בית הדין שנתן את צו האימוץ.</w:t>
      </w:r>
    </w:p>
    <w:p w:rsidR="008D5975" w:rsidRDefault="008D5975">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 התיק של בית המשפט או בית הדין שנתן את צו האימוץ.</w:t>
      </w:r>
    </w:p>
    <w:p w:rsidR="008D5975" w:rsidRDefault="008D5975">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תאריך מתן צו האימוץ.</w:t>
      </w:r>
    </w:p>
    <w:p w:rsidR="008D5975" w:rsidRDefault="008D5975">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שם המאומץ לפי צו האימוץ. </w:t>
      </w:r>
    </w:p>
    <w:p w:rsidR="008D5975" w:rsidRDefault="008D5975">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שם המאומץ לפני מתן צו האימוץ. </w:t>
      </w:r>
    </w:p>
    <w:p w:rsidR="008D5975" w:rsidRDefault="008D5975">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התאריך ומקום הלידה של המאומץ</w:t>
      </w:r>
      <w:r>
        <w:rPr>
          <w:rStyle w:val="default"/>
          <w:rFonts w:cs="FrankRuehl"/>
          <w:rtl/>
        </w:rPr>
        <w:t>.</w:t>
      </w:r>
    </w:p>
    <w:p w:rsidR="008D5975" w:rsidRDefault="008D5975">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מספר הזהות במרשם התושבים של המאומץ. </w:t>
      </w:r>
    </w:p>
    <w:p w:rsidR="008D5975" w:rsidRDefault="008D5975">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מינו של המאומץ.</w:t>
      </w:r>
    </w:p>
    <w:p w:rsidR="008D5975" w:rsidRDefault="008D5975">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שם אמו מלידה של המאומץ,</w:t>
      </w:r>
      <w:r>
        <w:rPr>
          <w:rStyle w:val="default"/>
          <w:rFonts w:cs="FrankRuehl"/>
          <w:rtl/>
        </w:rPr>
        <w:t xml:space="preserve"> </w:t>
      </w:r>
      <w:r>
        <w:rPr>
          <w:rStyle w:val="default"/>
          <w:rFonts w:cs="FrankRuehl" w:hint="cs"/>
          <w:rtl/>
        </w:rPr>
        <w:t>לרבות שם קודם, דתה ואזרחותה.</w:t>
      </w:r>
    </w:p>
    <w:p w:rsidR="008D5975" w:rsidRDefault="008D5975">
      <w:pPr>
        <w:pStyle w:val="P1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שם אביו מלידה של המאומץ, לרבות שם קודם, דתו ואזרחותו.</w:t>
      </w:r>
    </w:p>
    <w:p w:rsidR="008D5975" w:rsidRDefault="008D5975">
      <w:pPr>
        <w:pStyle w:val="P1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דתו של המאומץ.</w:t>
      </w:r>
    </w:p>
    <w:p w:rsidR="008D5975" w:rsidRDefault="008D5975">
      <w:pPr>
        <w:pStyle w:val="P11"/>
        <w:spacing w:before="72"/>
        <w:ind w:left="624"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שמות המאמצים, לרבות שמות קודמים.</w:t>
      </w:r>
    </w:p>
    <w:p w:rsidR="008D5975" w:rsidRDefault="008D5975">
      <w:pPr>
        <w:pStyle w:val="P11"/>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 xml:space="preserve">אזרחותו של כל אחד מהמאמצים. </w:t>
      </w:r>
    </w:p>
    <w:p w:rsidR="008D5975" w:rsidRDefault="008D5975">
      <w:pPr>
        <w:pStyle w:val="P11"/>
        <w:spacing w:before="72"/>
        <w:ind w:left="624"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סייגים בצו האימוץ המצמצמים את תוצאות האימוץ.</w:t>
      </w:r>
    </w:p>
    <w:p w:rsidR="008D5975" w:rsidRDefault="008D5975">
      <w:pPr>
        <w:pStyle w:val="P11"/>
        <w:spacing w:before="72"/>
        <w:ind w:left="624"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הערות.</w:t>
      </w:r>
    </w:p>
    <w:p w:rsidR="008D5975" w:rsidRDefault="008D5975">
      <w:pPr>
        <w:pStyle w:val="P11"/>
        <w:spacing w:before="72"/>
        <w:ind w:left="624"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חתימת הרשם.</w:t>
      </w:r>
    </w:p>
    <w:p w:rsidR="008D5975" w:rsidRDefault="008D5975">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6.2pt;z-index:251654656" o:allowincell="f" filled="f" stroked="f" strokecolor="lime" strokeweight=".25pt">
            <v:textbox inset="0,0,0,0">
              <w:txbxContent>
                <w:p w:rsidR="008D5975" w:rsidRDefault="008D5975">
                  <w:pPr>
                    <w:spacing w:line="160" w:lineRule="exact"/>
                    <w:jc w:val="left"/>
                    <w:rPr>
                      <w:rFonts w:cs="Miriam"/>
                      <w:noProof/>
                      <w:szCs w:val="18"/>
                      <w:rtl/>
                    </w:rPr>
                  </w:pPr>
                  <w:r>
                    <w:rPr>
                      <w:rFonts w:cs="Miriam"/>
                      <w:szCs w:val="18"/>
                      <w:rtl/>
                    </w:rPr>
                    <w:t>פ</w:t>
                  </w:r>
                  <w:r>
                    <w:rPr>
                      <w:rFonts w:cs="Miriam" w:hint="cs"/>
                      <w:szCs w:val="18"/>
                      <w:rtl/>
                    </w:rPr>
                    <w:t>נקסי עזר</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ינוהלו שלושה פנקסי עזר בצורת אלפונים לפי שמות המשפחה, שבהם יירשמו:</w:t>
      </w:r>
    </w:p>
    <w:p w:rsidR="008D5975" w:rsidRDefault="008D597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המשפחה והשם הפרטי של המאומץ כפי שנקבע בצו האימוץ, וכן שמותיו </w:t>
      </w:r>
      <w:r>
        <w:rPr>
          <w:rStyle w:val="default"/>
          <w:rFonts w:cs="FrankRuehl" w:hint="cs"/>
          <w:rtl/>
        </w:rPr>
        <w:lastRenderedPageBreak/>
        <w:t>הקודמים;</w:t>
      </w:r>
    </w:p>
    <w:p w:rsidR="008D5975" w:rsidRDefault="008D597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המשפחה והשם הפרטי של כל אחד מהמאמצים, וכן שמות קודמים;</w:t>
      </w:r>
    </w:p>
    <w:p w:rsidR="008D5975" w:rsidRDefault="008D597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המשפחה והשם הפרטי של כל אחד מההורים מל</w:t>
      </w:r>
      <w:r>
        <w:rPr>
          <w:rStyle w:val="default"/>
          <w:rFonts w:cs="FrankRuehl"/>
          <w:rtl/>
        </w:rPr>
        <w:t>י</w:t>
      </w:r>
      <w:r>
        <w:rPr>
          <w:rStyle w:val="default"/>
          <w:rFonts w:cs="FrankRuehl" w:hint="cs"/>
          <w:rtl/>
        </w:rPr>
        <w:t>דה, וכן שמות קודמים.</w:t>
      </w:r>
    </w:p>
    <w:p w:rsidR="008D5975" w:rsidRDefault="008D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ליד כל רישום תצויין הפניה למספר הסידורי של הגליון של פנקס האימוצים שבו רשום השם. </w:t>
      </w:r>
    </w:p>
    <w:p w:rsidR="008D5975" w:rsidRDefault="008D5975">
      <w:pPr>
        <w:pStyle w:val="P00"/>
        <w:spacing w:before="72"/>
        <w:ind w:left="0" w:right="1134"/>
        <w:rPr>
          <w:rStyle w:val="default"/>
          <w:rFonts w:cs="FrankRuehl" w:hint="cs"/>
          <w:rtl/>
        </w:rPr>
      </w:pPr>
      <w:bookmarkStart w:id="6" w:name="Seif4"/>
      <w:bookmarkEnd w:id="6"/>
      <w:r>
        <w:rPr>
          <w:lang w:val="he-IL"/>
        </w:rPr>
        <w:pict>
          <v:rect id="_x0000_s1031" style="position:absolute;left:0;text-align:left;margin-left:464.5pt;margin-top:8.05pt;width:75.05pt;height:27.1pt;z-index:251655680" o:allowincell="f" filled="f" stroked="f" strokecolor="lime" strokeweight=".25pt">
            <v:textbox inset="0,0,0,0">
              <w:txbxContent>
                <w:p w:rsidR="008D5975" w:rsidRDefault="008D5975" w:rsidP="00DF6DA6">
                  <w:pPr>
                    <w:spacing w:line="160" w:lineRule="exact"/>
                    <w:jc w:val="left"/>
                    <w:rPr>
                      <w:rFonts w:cs="Miriam"/>
                      <w:noProof/>
                      <w:szCs w:val="18"/>
                      <w:rtl/>
                    </w:rPr>
                  </w:pPr>
                  <w:r>
                    <w:rPr>
                      <w:rFonts w:cs="Miriam"/>
                      <w:szCs w:val="18"/>
                      <w:rtl/>
                    </w:rPr>
                    <w:t>ת</w:t>
                  </w:r>
                  <w:r>
                    <w:rPr>
                      <w:rFonts w:cs="Miriam" w:hint="cs"/>
                      <w:szCs w:val="18"/>
                      <w:rtl/>
                    </w:rPr>
                    <w:t>עודה מאת</w:t>
                  </w:r>
                  <w:r w:rsidR="00DF6DA6">
                    <w:rPr>
                      <w:rFonts w:cs="Miriam" w:hint="cs"/>
                      <w:szCs w:val="18"/>
                      <w:rtl/>
                    </w:rPr>
                    <w:t xml:space="preserve"> </w:t>
                  </w:r>
                  <w:r>
                    <w:rPr>
                      <w:rFonts w:cs="Miriam"/>
                      <w:szCs w:val="18"/>
                      <w:rtl/>
                    </w:rPr>
                    <w:t>ש</w:t>
                  </w:r>
                  <w:r>
                    <w:rPr>
                      <w:rFonts w:cs="Miriam" w:hint="cs"/>
                      <w:szCs w:val="18"/>
                      <w:rtl/>
                    </w:rPr>
                    <w:t>ופט או דיין</w:t>
                  </w:r>
                </w:p>
                <w:p w:rsidR="008D5975" w:rsidRDefault="008D5975">
                  <w:pPr>
                    <w:spacing w:line="160" w:lineRule="exact"/>
                    <w:jc w:val="left"/>
                    <w:rPr>
                      <w:rFonts w:cs="Miriam"/>
                      <w:noProof/>
                      <w:szCs w:val="18"/>
                      <w:rtl/>
                    </w:rPr>
                  </w:pPr>
                  <w:r>
                    <w:rPr>
                      <w:rFonts w:cs="Miriam"/>
                      <w:szCs w:val="18"/>
                      <w:rtl/>
                    </w:rPr>
                    <w:t>ת</w:t>
                  </w:r>
                  <w:r>
                    <w:rPr>
                      <w:rFonts w:cs="Miriam" w:hint="cs"/>
                      <w:szCs w:val="18"/>
                      <w:rtl/>
                    </w:rPr>
                    <w:t>ק' תשל"ב</w:t>
                  </w:r>
                  <w:r w:rsidR="00DF6DA6">
                    <w:rPr>
                      <w:rFonts w:cs="Miriam" w:hint="cs"/>
                      <w:szCs w:val="18"/>
                      <w:rtl/>
                    </w:rPr>
                    <w:t>-</w:t>
                  </w:r>
                  <w:r>
                    <w:rPr>
                      <w:rFonts w:cs="Miriam" w:hint="cs"/>
                      <w:szCs w:val="18"/>
                      <w:rtl/>
                    </w:rPr>
                    <w:t>1972</w:t>
                  </w:r>
                </w:p>
              </w:txbxContent>
            </v:textbox>
            <w10:anchorlock/>
          </v:rect>
        </w:pict>
      </w:r>
      <w:r>
        <w:rPr>
          <w:rStyle w:val="big-number"/>
          <w:rtl/>
        </w:rPr>
        <w:t>5.</w:t>
      </w:r>
      <w:r>
        <w:rPr>
          <w:rStyle w:val="big-number"/>
          <w:rtl/>
        </w:rPr>
        <w:tab/>
      </w:r>
      <w:r>
        <w:rPr>
          <w:rStyle w:val="default"/>
          <w:rFonts w:cs="FrankRuehl"/>
          <w:rtl/>
        </w:rPr>
        <w:t>נ</w:t>
      </w:r>
      <w:r>
        <w:rPr>
          <w:rStyle w:val="default"/>
          <w:rFonts w:cs="FrankRuehl" w:hint="cs"/>
          <w:rtl/>
        </w:rPr>
        <w:t>תן בית משפט או בית דין צו אימוץ, יעביר לרשם, תוך חמישה עשר יום מיום מתן הצו, תעוד</w:t>
      </w:r>
      <w:r w:rsidR="00DF6DA6">
        <w:rPr>
          <w:rStyle w:val="default"/>
          <w:rFonts w:cs="FrankRuehl" w:hint="cs"/>
          <w:rtl/>
        </w:rPr>
        <w:t>ה מאת שופט או דיין שנתנו את הצו</w:t>
      </w:r>
      <w:r>
        <w:rPr>
          <w:rStyle w:val="default"/>
          <w:rFonts w:cs="FrankRuehl" w:hint="cs"/>
          <w:rtl/>
        </w:rPr>
        <w:t>, שבה יפורטו הפרטים שרישומם נ</w:t>
      </w:r>
      <w:r>
        <w:rPr>
          <w:rStyle w:val="default"/>
          <w:rFonts w:cs="FrankRuehl"/>
          <w:rtl/>
        </w:rPr>
        <w:t>ד</w:t>
      </w:r>
      <w:r>
        <w:rPr>
          <w:rStyle w:val="default"/>
          <w:rFonts w:cs="FrankRuehl" w:hint="cs"/>
          <w:rtl/>
        </w:rPr>
        <w:t xml:space="preserve">רש בפנקס האימוצים. </w:t>
      </w:r>
    </w:p>
    <w:p w:rsidR="0025743C" w:rsidRPr="00DF6DA6" w:rsidRDefault="0025743C" w:rsidP="0025743C">
      <w:pPr>
        <w:pStyle w:val="P00"/>
        <w:tabs>
          <w:tab w:val="clear" w:pos="6259"/>
        </w:tabs>
        <w:spacing w:before="0"/>
        <w:ind w:left="0" w:right="1134"/>
        <w:rPr>
          <w:rFonts w:hint="cs"/>
          <w:vanish/>
          <w:szCs w:val="20"/>
          <w:shd w:val="clear" w:color="auto" w:fill="FFFF99"/>
          <w:rtl/>
        </w:rPr>
      </w:pPr>
      <w:bookmarkStart w:id="7" w:name="Rov18"/>
      <w:r w:rsidRPr="00DF6DA6">
        <w:rPr>
          <w:rFonts w:hint="cs"/>
          <w:vanish/>
          <w:color w:val="FF0000"/>
          <w:szCs w:val="20"/>
          <w:shd w:val="clear" w:color="auto" w:fill="FFFF99"/>
          <w:rtl/>
        </w:rPr>
        <w:t>מיום</w:t>
      </w:r>
      <w:r w:rsidR="005A578F" w:rsidRPr="00DF6DA6">
        <w:rPr>
          <w:rFonts w:hint="cs"/>
          <w:vanish/>
          <w:color w:val="FF0000"/>
          <w:szCs w:val="20"/>
          <w:shd w:val="clear" w:color="auto" w:fill="FFFF99"/>
          <w:rtl/>
        </w:rPr>
        <w:t xml:space="preserve"> </w:t>
      </w:r>
      <w:r w:rsidRPr="00DF6DA6">
        <w:rPr>
          <w:rFonts w:hint="cs"/>
          <w:vanish/>
          <w:color w:val="FF0000"/>
          <w:szCs w:val="20"/>
          <w:shd w:val="clear" w:color="auto" w:fill="FFFF99"/>
          <w:rtl/>
        </w:rPr>
        <w:t>3.3.1972</w:t>
      </w:r>
    </w:p>
    <w:p w:rsidR="0025743C" w:rsidRPr="00DF6DA6" w:rsidRDefault="0025743C" w:rsidP="0025743C">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תשל"ב-1972</w:t>
      </w:r>
    </w:p>
    <w:p w:rsidR="0025743C" w:rsidRPr="00DF6DA6" w:rsidRDefault="0025743C" w:rsidP="0025743C">
      <w:pPr>
        <w:pStyle w:val="P00"/>
        <w:spacing w:before="0"/>
        <w:ind w:left="0" w:right="1134"/>
        <w:rPr>
          <w:rFonts w:hint="cs"/>
          <w:vanish/>
          <w:szCs w:val="20"/>
          <w:shd w:val="clear" w:color="auto" w:fill="FFFF99"/>
          <w:rtl/>
        </w:rPr>
      </w:pPr>
      <w:hyperlink r:id="rId8" w:history="1">
        <w:r w:rsidRPr="00DF6DA6">
          <w:rPr>
            <w:rStyle w:val="Hyperlink"/>
            <w:rFonts w:hint="cs"/>
            <w:vanish/>
            <w:szCs w:val="20"/>
            <w:shd w:val="clear" w:color="auto" w:fill="FFFF99"/>
            <w:rtl/>
          </w:rPr>
          <w:t>ק"ת תשל"ב מס' 2815</w:t>
        </w:r>
      </w:hyperlink>
      <w:r w:rsidRPr="00DF6DA6">
        <w:rPr>
          <w:rFonts w:hint="cs"/>
          <w:vanish/>
          <w:szCs w:val="20"/>
          <w:shd w:val="clear" w:color="auto" w:fill="FFFF99"/>
          <w:rtl/>
        </w:rPr>
        <w:t xml:space="preserve"> מיום 3.3.1972 עמ' 716</w:t>
      </w:r>
    </w:p>
    <w:p w:rsidR="0025743C" w:rsidRPr="00DF6DA6" w:rsidRDefault="0025743C" w:rsidP="0025743C">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החלפת תקנה 5</w:t>
      </w:r>
    </w:p>
    <w:p w:rsidR="0025743C" w:rsidRPr="00DF6DA6" w:rsidRDefault="0025743C" w:rsidP="0025743C">
      <w:pPr>
        <w:pStyle w:val="P00"/>
        <w:ind w:left="0" w:right="1134"/>
        <w:rPr>
          <w:rFonts w:hint="cs"/>
          <w:vanish/>
          <w:szCs w:val="20"/>
          <w:shd w:val="clear" w:color="auto" w:fill="FFFF99"/>
          <w:rtl/>
        </w:rPr>
      </w:pPr>
      <w:r w:rsidRPr="00DF6DA6">
        <w:rPr>
          <w:rFonts w:hint="cs"/>
          <w:vanish/>
          <w:szCs w:val="20"/>
          <w:shd w:val="clear" w:color="auto" w:fill="FFFF99"/>
          <w:rtl/>
        </w:rPr>
        <w:t>הנוסח הקודם:</w:t>
      </w:r>
    </w:p>
    <w:p w:rsidR="0025743C" w:rsidRPr="00DF6DA6" w:rsidRDefault="0025743C" w:rsidP="0025743C">
      <w:pPr>
        <w:pStyle w:val="P00"/>
        <w:spacing w:before="20"/>
        <w:ind w:left="0" w:right="1134"/>
        <w:rPr>
          <w:rFonts w:cs="Miriam" w:hint="cs"/>
          <w:strike/>
          <w:vanish/>
          <w:sz w:val="16"/>
          <w:szCs w:val="16"/>
          <w:shd w:val="clear" w:color="auto" w:fill="FFFF99"/>
          <w:rtl/>
        </w:rPr>
      </w:pPr>
      <w:r w:rsidRPr="00DF6DA6">
        <w:rPr>
          <w:rFonts w:cs="Miriam" w:hint="cs"/>
          <w:strike/>
          <w:vanish/>
          <w:sz w:val="16"/>
          <w:szCs w:val="16"/>
          <w:shd w:val="clear" w:color="auto" w:fill="FFFF99"/>
          <w:rtl/>
        </w:rPr>
        <w:t>מסמכים שיועברו לרשם על ידי בית המשפט</w:t>
      </w:r>
    </w:p>
    <w:p w:rsidR="0025743C" w:rsidRPr="00DF6DA6" w:rsidRDefault="0025743C" w:rsidP="0025743C">
      <w:pPr>
        <w:pStyle w:val="P00"/>
        <w:spacing w:before="0"/>
        <w:ind w:left="0" w:right="1134"/>
        <w:rPr>
          <w:rFonts w:hint="cs"/>
          <w:strike/>
          <w:vanish/>
          <w:sz w:val="22"/>
          <w:szCs w:val="22"/>
          <w:shd w:val="clear" w:color="auto" w:fill="FFFF99"/>
          <w:rtl/>
        </w:rPr>
      </w:pPr>
      <w:r w:rsidRPr="00DF6DA6">
        <w:rPr>
          <w:rFonts w:hint="cs"/>
          <w:strike/>
          <w:vanish/>
          <w:sz w:val="22"/>
          <w:szCs w:val="22"/>
          <w:shd w:val="clear" w:color="auto" w:fill="FFFF99"/>
          <w:rtl/>
        </w:rPr>
        <w:t>5.</w:t>
      </w:r>
      <w:r w:rsidRPr="00DF6DA6">
        <w:rPr>
          <w:rFonts w:hint="cs"/>
          <w:strike/>
          <w:vanish/>
          <w:sz w:val="22"/>
          <w:szCs w:val="22"/>
          <w:shd w:val="clear" w:color="auto" w:fill="FFFF99"/>
          <w:rtl/>
        </w:rPr>
        <w:tab/>
        <w:t xml:space="preserve">נתן בית משפט או בית דין צו אימוץ, יעביר לרשם, תוך 15 ימים מיום מתן הצו </w:t>
      </w:r>
      <w:r w:rsidRPr="00DF6DA6">
        <w:rPr>
          <w:strike/>
          <w:vanish/>
          <w:sz w:val="22"/>
          <w:szCs w:val="22"/>
          <w:shd w:val="clear" w:color="auto" w:fill="FFFF99"/>
          <w:rtl/>
        </w:rPr>
        <w:t>–</w:t>
      </w:r>
    </w:p>
    <w:p w:rsidR="0025743C" w:rsidRPr="00DF6DA6" w:rsidRDefault="0025743C" w:rsidP="0025743C">
      <w:pPr>
        <w:pStyle w:val="P00"/>
        <w:spacing w:before="0"/>
        <w:ind w:left="624" w:right="1134"/>
        <w:rPr>
          <w:rFonts w:hint="cs"/>
          <w:strike/>
          <w:vanish/>
          <w:sz w:val="22"/>
          <w:szCs w:val="22"/>
          <w:shd w:val="clear" w:color="auto" w:fill="FFFF99"/>
          <w:rtl/>
        </w:rPr>
      </w:pPr>
      <w:r w:rsidRPr="00DF6DA6">
        <w:rPr>
          <w:rFonts w:hint="cs"/>
          <w:strike/>
          <w:vanish/>
          <w:sz w:val="22"/>
          <w:szCs w:val="22"/>
          <w:shd w:val="clear" w:color="auto" w:fill="FFFF99"/>
          <w:rtl/>
        </w:rPr>
        <w:t>(1)</w:t>
      </w:r>
      <w:r w:rsidRPr="00DF6DA6">
        <w:rPr>
          <w:rFonts w:hint="cs"/>
          <w:strike/>
          <w:vanish/>
          <w:sz w:val="22"/>
          <w:szCs w:val="22"/>
          <w:shd w:val="clear" w:color="auto" w:fill="FFFF99"/>
          <w:rtl/>
        </w:rPr>
        <w:tab/>
        <w:t>העתק מצו האימוץ מאושר על ידי שופט של בית המשפט או על ידי דיין של בית הדין שנתנו את הצו;</w:t>
      </w:r>
    </w:p>
    <w:p w:rsidR="0025743C" w:rsidRPr="008D5975" w:rsidRDefault="0025743C" w:rsidP="008D5975">
      <w:pPr>
        <w:pStyle w:val="P00"/>
        <w:spacing w:before="0"/>
        <w:ind w:left="624" w:right="1134"/>
        <w:rPr>
          <w:rFonts w:hint="cs"/>
          <w:strike/>
          <w:sz w:val="2"/>
          <w:szCs w:val="2"/>
          <w:rtl/>
        </w:rPr>
      </w:pPr>
      <w:r w:rsidRPr="00DF6DA6">
        <w:rPr>
          <w:rFonts w:hint="cs"/>
          <w:strike/>
          <w:vanish/>
          <w:sz w:val="22"/>
          <w:szCs w:val="22"/>
          <w:shd w:val="clear" w:color="auto" w:fill="FFFF99"/>
          <w:rtl/>
        </w:rPr>
        <w:t>(2)</w:t>
      </w:r>
      <w:r w:rsidRPr="00DF6DA6">
        <w:rPr>
          <w:rFonts w:hint="cs"/>
          <w:strike/>
          <w:vanish/>
          <w:sz w:val="22"/>
          <w:szCs w:val="22"/>
          <w:shd w:val="clear" w:color="auto" w:fill="FFFF99"/>
          <w:rtl/>
        </w:rPr>
        <w:tab/>
        <w:t>תעודה מאת שופט או דיין כאמור שבה יפורטו הפרטים שרישומם נדרש בפנקס האימוצים שאינם כלולים בגופו של צו האימוץ, במידה שניתן לקבעם על פי תיק בית המשפט ושהשופט או הדיין רואה אותם כנכונים להנחת דעתו.</w:t>
      </w:r>
      <w:bookmarkEnd w:id="7"/>
    </w:p>
    <w:p w:rsidR="008D5975" w:rsidRDefault="008D5975" w:rsidP="00DF6DA6">
      <w:pPr>
        <w:pStyle w:val="P00"/>
        <w:spacing w:before="72"/>
        <w:ind w:left="0" w:right="1134"/>
        <w:rPr>
          <w:rStyle w:val="default"/>
          <w:rFonts w:cs="FrankRuehl" w:hint="cs"/>
          <w:rtl/>
        </w:rPr>
      </w:pPr>
      <w:bookmarkStart w:id="8" w:name="Seif5"/>
      <w:bookmarkEnd w:id="8"/>
      <w:r>
        <w:rPr>
          <w:lang w:val="he-IL"/>
        </w:rPr>
        <w:pict>
          <v:rect id="_x0000_s1032" style="position:absolute;left:0;text-align:left;margin-left:464.5pt;margin-top:8.05pt;width:75.05pt;height:24pt;z-index:251656704" o:allowincell="f" filled="f" stroked="f" strokecolor="lime" strokeweight=".25pt">
            <v:textbox inset="0,0,0,0">
              <w:txbxContent>
                <w:p w:rsidR="008D5975" w:rsidRDefault="008D5975" w:rsidP="00DF6DA6">
                  <w:pPr>
                    <w:spacing w:line="160" w:lineRule="exact"/>
                    <w:jc w:val="left"/>
                    <w:rPr>
                      <w:rFonts w:cs="Miriam"/>
                      <w:noProof/>
                      <w:szCs w:val="18"/>
                      <w:rtl/>
                    </w:rPr>
                  </w:pPr>
                  <w:r>
                    <w:rPr>
                      <w:rFonts w:cs="Miriam"/>
                      <w:szCs w:val="18"/>
                      <w:rtl/>
                    </w:rPr>
                    <w:t>ה</w:t>
                  </w:r>
                  <w:r>
                    <w:rPr>
                      <w:rFonts w:cs="Miriam" w:hint="cs"/>
                      <w:szCs w:val="18"/>
                      <w:rtl/>
                    </w:rPr>
                    <w:t>עברת תעודה</w:t>
                  </w:r>
                  <w:r w:rsidR="00DF6DA6">
                    <w:rPr>
                      <w:rFonts w:cs="Miriam" w:hint="cs"/>
                      <w:szCs w:val="18"/>
                      <w:rtl/>
                    </w:rPr>
                    <w:t xml:space="preserve"> </w:t>
                  </w:r>
                  <w:r>
                    <w:rPr>
                      <w:rFonts w:cs="Miriam"/>
                      <w:szCs w:val="18"/>
                      <w:rtl/>
                    </w:rPr>
                    <w:t>ל</w:t>
                  </w:r>
                  <w:r>
                    <w:rPr>
                      <w:rFonts w:cs="Miriam" w:hint="cs"/>
                      <w:szCs w:val="18"/>
                      <w:rtl/>
                    </w:rPr>
                    <w:t>רשם</w:t>
                  </w:r>
                </w:p>
                <w:p w:rsidR="008D5975" w:rsidRDefault="008D5975">
                  <w:pPr>
                    <w:spacing w:line="160" w:lineRule="exact"/>
                    <w:jc w:val="left"/>
                    <w:rPr>
                      <w:rFonts w:cs="Miriam"/>
                      <w:noProof/>
                      <w:szCs w:val="18"/>
                      <w:rtl/>
                    </w:rPr>
                  </w:pPr>
                  <w:r>
                    <w:rPr>
                      <w:rFonts w:cs="Miriam"/>
                      <w:szCs w:val="18"/>
                      <w:rtl/>
                    </w:rPr>
                    <w:t>ת</w:t>
                  </w:r>
                  <w:r>
                    <w:rPr>
                      <w:rFonts w:cs="Miriam" w:hint="cs"/>
                      <w:szCs w:val="18"/>
                      <w:rtl/>
                    </w:rPr>
                    <w:t>ק' תשל"ב</w:t>
                  </w:r>
                  <w:r w:rsidR="00DF6DA6">
                    <w:rPr>
                      <w:rFonts w:cs="Miriam" w:hint="cs"/>
                      <w:szCs w:val="18"/>
                      <w:rtl/>
                    </w:rPr>
                    <w:t>-</w:t>
                  </w:r>
                  <w:r>
                    <w:rPr>
                      <w:rFonts w:cs="Miriam" w:hint="cs"/>
                      <w:szCs w:val="18"/>
                      <w:rtl/>
                    </w:rPr>
                    <w:t>1972</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תעודה הנקובה בתקנה 5 תועבר במעטפה סגורה וחתומה בשעווה בחותם בית המשפט או בית הדין שיצויין על גביה "סודי" והיא תימסר לידי הרשם, ובהעדרו </w:t>
      </w:r>
      <w:r w:rsidR="00697420">
        <w:rPr>
          <w:rStyle w:val="default"/>
          <w:rFonts w:cs="FrankRuehl"/>
          <w:rtl/>
        </w:rPr>
        <w:t>–</w:t>
      </w:r>
      <w:r>
        <w:rPr>
          <w:rStyle w:val="default"/>
          <w:rFonts w:cs="FrankRuehl" w:hint="cs"/>
          <w:rtl/>
        </w:rPr>
        <w:t xml:space="preserve"> לידי המזכיר הראשי של בית המשפט. </w:t>
      </w:r>
    </w:p>
    <w:p w:rsidR="005A578F" w:rsidRPr="00DF6DA6" w:rsidRDefault="005A578F" w:rsidP="005A578F">
      <w:pPr>
        <w:pStyle w:val="P00"/>
        <w:tabs>
          <w:tab w:val="clear" w:pos="6259"/>
        </w:tabs>
        <w:spacing w:before="0"/>
        <w:ind w:left="0" w:right="1134"/>
        <w:rPr>
          <w:rFonts w:hint="cs"/>
          <w:vanish/>
          <w:szCs w:val="20"/>
          <w:shd w:val="clear" w:color="auto" w:fill="FFFF99"/>
          <w:rtl/>
        </w:rPr>
      </w:pPr>
      <w:bookmarkStart w:id="9" w:name="Rov19"/>
      <w:r w:rsidRPr="00DF6DA6">
        <w:rPr>
          <w:rFonts w:hint="cs"/>
          <w:vanish/>
          <w:color w:val="FF0000"/>
          <w:szCs w:val="20"/>
          <w:shd w:val="clear" w:color="auto" w:fill="FFFF99"/>
          <w:rtl/>
        </w:rPr>
        <w:t>מיום 3.3.1972</w:t>
      </w:r>
    </w:p>
    <w:p w:rsidR="005A578F" w:rsidRPr="00DF6DA6" w:rsidRDefault="005A578F" w:rsidP="005A578F">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תשל"ב-1972</w:t>
      </w:r>
    </w:p>
    <w:p w:rsidR="005A578F" w:rsidRPr="00DF6DA6" w:rsidRDefault="005A578F" w:rsidP="005A578F">
      <w:pPr>
        <w:pStyle w:val="P00"/>
        <w:spacing w:before="0"/>
        <w:ind w:left="0" w:right="1134"/>
        <w:rPr>
          <w:rFonts w:hint="cs"/>
          <w:vanish/>
          <w:szCs w:val="20"/>
          <w:shd w:val="clear" w:color="auto" w:fill="FFFF99"/>
          <w:rtl/>
        </w:rPr>
      </w:pPr>
      <w:hyperlink r:id="rId9" w:history="1">
        <w:r w:rsidRPr="00DF6DA6">
          <w:rPr>
            <w:rStyle w:val="Hyperlink"/>
            <w:rFonts w:hint="cs"/>
            <w:vanish/>
            <w:szCs w:val="20"/>
            <w:shd w:val="clear" w:color="auto" w:fill="FFFF99"/>
            <w:rtl/>
          </w:rPr>
          <w:t>ק"ת תשל"ב מס' 2815</w:t>
        </w:r>
      </w:hyperlink>
      <w:r w:rsidRPr="00DF6DA6">
        <w:rPr>
          <w:rFonts w:hint="cs"/>
          <w:vanish/>
          <w:szCs w:val="20"/>
          <w:shd w:val="clear" w:color="auto" w:fill="FFFF99"/>
          <w:rtl/>
        </w:rPr>
        <w:t xml:space="preserve"> מיום 3.3.1972 עמ' 716</w:t>
      </w:r>
    </w:p>
    <w:p w:rsidR="005A578F" w:rsidRPr="00DF6DA6" w:rsidRDefault="002245F4" w:rsidP="002245F4">
      <w:pPr>
        <w:pStyle w:val="P00"/>
        <w:ind w:left="0" w:right="1134"/>
        <w:rPr>
          <w:rStyle w:val="big-number"/>
          <w:rFonts w:hint="cs"/>
          <w:vanish/>
          <w:sz w:val="16"/>
          <w:szCs w:val="16"/>
          <w:u w:val="single"/>
          <w:shd w:val="clear" w:color="auto" w:fill="FFFF99"/>
          <w:rtl/>
        </w:rPr>
      </w:pPr>
      <w:r w:rsidRPr="00DF6DA6">
        <w:rPr>
          <w:rStyle w:val="big-number"/>
          <w:rFonts w:hint="cs"/>
          <w:strike/>
          <w:vanish/>
          <w:sz w:val="16"/>
          <w:szCs w:val="16"/>
          <w:shd w:val="clear" w:color="auto" w:fill="FFFF99"/>
          <w:rtl/>
        </w:rPr>
        <w:t>העברת מסמכים לרשם</w:t>
      </w:r>
      <w:r w:rsidRPr="00DF6DA6">
        <w:rPr>
          <w:rStyle w:val="big-number"/>
          <w:rFonts w:hint="cs"/>
          <w:vanish/>
          <w:sz w:val="16"/>
          <w:szCs w:val="16"/>
          <w:shd w:val="clear" w:color="auto" w:fill="FFFF99"/>
          <w:rtl/>
        </w:rPr>
        <w:t xml:space="preserve"> </w:t>
      </w:r>
      <w:r w:rsidRPr="00DF6DA6">
        <w:rPr>
          <w:rStyle w:val="big-number"/>
          <w:rFonts w:hint="cs"/>
          <w:vanish/>
          <w:sz w:val="16"/>
          <w:szCs w:val="16"/>
          <w:u w:val="single"/>
          <w:shd w:val="clear" w:color="auto" w:fill="FFFF99"/>
          <w:rtl/>
        </w:rPr>
        <w:t>העברת תעודות לרשם</w:t>
      </w:r>
    </w:p>
    <w:p w:rsidR="005A578F" w:rsidRPr="008D5975" w:rsidRDefault="005A578F" w:rsidP="00DF6DA6">
      <w:pPr>
        <w:pStyle w:val="P00"/>
        <w:spacing w:before="0"/>
        <w:ind w:left="0" w:right="1134"/>
        <w:rPr>
          <w:rStyle w:val="default"/>
          <w:rFonts w:cs="FrankRuehl" w:hint="cs"/>
          <w:sz w:val="2"/>
          <w:szCs w:val="2"/>
          <w:rtl/>
        </w:rPr>
      </w:pPr>
      <w:r w:rsidRPr="00DF6DA6">
        <w:rPr>
          <w:rStyle w:val="big-number"/>
          <w:rFonts w:cs="FrankRuehl"/>
          <w:vanish/>
          <w:sz w:val="22"/>
          <w:szCs w:val="22"/>
          <w:shd w:val="clear" w:color="auto" w:fill="FFFF99"/>
          <w:rtl/>
        </w:rPr>
        <w:t>6.</w:t>
      </w:r>
      <w:r w:rsidRPr="00DF6DA6">
        <w:rPr>
          <w:rStyle w:val="big-number"/>
          <w:rFonts w:cs="FrankRuehl"/>
          <w:vanish/>
          <w:sz w:val="22"/>
          <w:szCs w:val="22"/>
          <w:shd w:val="clear" w:color="auto" w:fill="FFFF99"/>
          <w:rtl/>
        </w:rPr>
        <w:tab/>
      </w:r>
      <w:r w:rsidR="002245F4" w:rsidRPr="00DF6DA6">
        <w:rPr>
          <w:rStyle w:val="big-number"/>
          <w:rFonts w:cs="FrankRuehl" w:hint="cs"/>
          <w:strike/>
          <w:vanish/>
          <w:sz w:val="22"/>
          <w:szCs w:val="22"/>
          <w:shd w:val="clear" w:color="auto" w:fill="FFFF99"/>
          <w:rtl/>
        </w:rPr>
        <w:t>המסמכים הנקובים בתקנה 5 יועברו</w:t>
      </w:r>
      <w:r w:rsidR="002245F4" w:rsidRPr="00DF6DA6">
        <w:rPr>
          <w:rStyle w:val="default"/>
          <w:rFonts w:cs="FrankRuehl" w:hint="cs"/>
          <w:vanish/>
          <w:sz w:val="22"/>
          <w:szCs w:val="22"/>
          <w:shd w:val="clear" w:color="auto" w:fill="FFFF99"/>
          <w:rtl/>
        </w:rPr>
        <w:t xml:space="preserve"> </w:t>
      </w:r>
      <w:r w:rsidRPr="00DF6DA6">
        <w:rPr>
          <w:rStyle w:val="default"/>
          <w:rFonts w:cs="FrankRuehl"/>
          <w:vanish/>
          <w:sz w:val="22"/>
          <w:szCs w:val="22"/>
          <w:u w:val="single"/>
          <w:shd w:val="clear" w:color="auto" w:fill="FFFF99"/>
          <w:rtl/>
        </w:rPr>
        <w:t>ה</w:t>
      </w:r>
      <w:r w:rsidRPr="00DF6DA6">
        <w:rPr>
          <w:rStyle w:val="default"/>
          <w:rFonts w:cs="FrankRuehl" w:hint="cs"/>
          <w:vanish/>
          <w:sz w:val="22"/>
          <w:szCs w:val="22"/>
          <w:u w:val="single"/>
          <w:shd w:val="clear" w:color="auto" w:fill="FFFF99"/>
          <w:rtl/>
        </w:rPr>
        <w:t>תעודה הנקובה בתקנה 5 תועבר</w:t>
      </w:r>
      <w:r w:rsidRPr="00DF6DA6">
        <w:rPr>
          <w:rStyle w:val="default"/>
          <w:rFonts w:cs="FrankRuehl" w:hint="cs"/>
          <w:vanish/>
          <w:sz w:val="22"/>
          <w:szCs w:val="22"/>
          <w:shd w:val="clear" w:color="auto" w:fill="FFFF99"/>
          <w:rtl/>
        </w:rPr>
        <w:t xml:space="preserve"> במעטפה סגורה וחתומה בשעווה בחותם בית המשפט או בית הדין שיצויין על גביה "סודי" והיא תימסר לידי הרשם, ובהעדרו </w:t>
      </w:r>
      <w:r w:rsidR="00DF6DA6" w:rsidRPr="00DF6DA6">
        <w:rPr>
          <w:rStyle w:val="default"/>
          <w:rFonts w:cs="FrankRuehl" w:hint="cs"/>
          <w:vanish/>
          <w:sz w:val="22"/>
          <w:szCs w:val="22"/>
          <w:shd w:val="clear" w:color="auto" w:fill="FFFF99"/>
          <w:rtl/>
        </w:rPr>
        <w:t>-</w:t>
      </w:r>
      <w:r w:rsidRPr="00DF6DA6">
        <w:rPr>
          <w:rStyle w:val="default"/>
          <w:rFonts w:cs="FrankRuehl" w:hint="cs"/>
          <w:vanish/>
          <w:sz w:val="22"/>
          <w:szCs w:val="22"/>
          <w:shd w:val="clear" w:color="auto" w:fill="FFFF99"/>
          <w:rtl/>
        </w:rPr>
        <w:t xml:space="preserve"> לידי המזכיר הראשי של בית המשפט. </w:t>
      </w:r>
      <w:bookmarkEnd w:id="9"/>
    </w:p>
    <w:p w:rsidR="008D5975" w:rsidRDefault="008D5975">
      <w:pPr>
        <w:pStyle w:val="P00"/>
        <w:spacing w:before="72"/>
        <w:ind w:left="0" w:right="1134"/>
        <w:rPr>
          <w:rStyle w:val="default"/>
          <w:rFonts w:cs="FrankRuehl"/>
          <w:rtl/>
        </w:rPr>
      </w:pPr>
      <w:bookmarkStart w:id="10" w:name="Seif6"/>
      <w:bookmarkEnd w:id="10"/>
      <w:r>
        <w:rPr>
          <w:lang w:val="he-IL"/>
        </w:rPr>
        <w:pict>
          <v:rect id="_x0000_s1033" style="position:absolute;left:0;text-align:left;margin-left:464.5pt;margin-top:8.05pt;width:75.05pt;height:25.95pt;z-index:251657728" o:allowincell="f" filled="f" stroked="f" strokecolor="lime" strokeweight=".25pt">
            <v:textbox inset="0,0,0,0">
              <w:txbxContent>
                <w:p w:rsidR="008D5975" w:rsidRDefault="008D5975" w:rsidP="00DF6DA6">
                  <w:pPr>
                    <w:spacing w:line="160" w:lineRule="exact"/>
                    <w:jc w:val="left"/>
                    <w:rPr>
                      <w:rFonts w:cs="Miriam"/>
                      <w:noProof/>
                      <w:szCs w:val="18"/>
                      <w:rtl/>
                    </w:rPr>
                  </w:pPr>
                  <w:r>
                    <w:rPr>
                      <w:rFonts w:cs="Miriam"/>
                      <w:szCs w:val="18"/>
                      <w:rtl/>
                    </w:rPr>
                    <w:t>ר</w:t>
                  </w:r>
                  <w:r>
                    <w:rPr>
                      <w:rFonts w:cs="Miriam" w:hint="cs"/>
                      <w:szCs w:val="18"/>
                      <w:rtl/>
                    </w:rPr>
                    <w:t>ישום אימוץ</w:t>
                  </w:r>
                  <w:r w:rsidR="00DF6DA6">
                    <w:rPr>
                      <w:rFonts w:cs="Miriam" w:hint="cs"/>
                      <w:szCs w:val="18"/>
                      <w:rtl/>
                    </w:rPr>
                    <w:t xml:space="preserve"> </w:t>
                  </w:r>
                  <w:r w:rsidR="00DF6DA6">
                    <w:rPr>
                      <w:rFonts w:cs="Miriam" w:hint="cs"/>
                      <w:szCs w:val="18"/>
                      <w:rtl/>
                    </w:rPr>
                    <w:br/>
                  </w:r>
                  <w:r>
                    <w:rPr>
                      <w:rFonts w:cs="Miriam"/>
                      <w:szCs w:val="18"/>
                      <w:rtl/>
                    </w:rPr>
                    <w:t>ב</w:t>
                  </w:r>
                  <w:r>
                    <w:rPr>
                      <w:rFonts w:cs="Miriam" w:hint="cs"/>
                      <w:szCs w:val="18"/>
                      <w:rtl/>
                    </w:rPr>
                    <w:t>ין-ארצי</w:t>
                  </w:r>
                </w:p>
                <w:p w:rsidR="008D5975" w:rsidRDefault="008D5975">
                  <w:pPr>
                    <w:spacing w:line="160" w:lineRule="exact"/>
                    <w:jc w:val="left"/>
                    <w:rPr>
                      <w:rFonts w:cs="Miriam"/>
                      <w:noProof/>
                      <w:szCs w:val="18"/>
                      <w:rtl/>
                    </w:rPr>
                  </w:pPr>
                  <w:r>
                    <w:rPr>
                      <w:rFonts w:cs="Miriam"/>
                      <w:szCs w:val="18"/>
                      <w:rtl/>
                    </w:rPr>
                    <w:t>ת</w:t>
                  </w:r>
                  <w:r>
                    <w:rPr>
                      <w:rFonts w:cs="Miriam" w:hint="cs"/>
                      <w:szCs w:val="18"/>
                      <w:rtl/>
                    </w:rPr>
                    <w:t>ק' תש"ס</w:t>
                  </w:r>
                  <w:r w:rsidR="00DF6DA6">
                    <w:rPr>
                      <w:rFonts w:cs="Miriam" w:hint="cs"/>
                      <w:szCs w:val="18"/>
                      <w:rtl/>
                    </w:rPr>
                    <w:t>-</w:t>
                  </w:r>
                  <w:r>
                    <w:rPr>
                      <w:rFonts w:cs="Miriam" w:hint="cs"/>
                      <w:szCs w:val="18"/>
                      <w:rtl/>
                    </w:rPr>
                    <w:t>1999</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 האימוץ בין-ארצי וניתנו במדינת החוץ פסק דין סופי</w:t>
      </w:r>
      <w:r>
        <w:rPr>
          <w:rStyle w:val="default"/>
          <w:rFonts w:cs="FrankRuehl"/>
          <w:rtl/>
        </w:rPr>
        <w:t xml:space="preserve"> </w:t>
      </w:r>
      <w:r>
        <w:rPr>
          <w:rStyle w:val="default"/>
          <w:rFonts w:cs="FrankRuehl" w:hint="cs"/>
          <w:rtl/>
        </w:rPr>
        <w:t>או צו לאימוץ הילד על ידי המבקש, תעביר העמותה לרשם שניים אלה:</w:t>
      </w:r>
    </w:p>
    <w:p w:rsidR="008D5975" w:rsidRDefault="008D5975">
      <w:pPr>
        <w:pStyle w:val="P22"/>
        <w:spacing w:before="72"/>
        <w:ind w:left="1021" w:right="1134"/>
        <w:rPr>
          <w:rStyle w:val="default"/>
          <w:rFonts w:cs="FrankRuehl"/>
          <w:rtl/>
        </w:rPr>
      </w:pPr>
      <w:r>
        <w:rPr>
          <w:lang w:val="he-IL"/>
        </w:rPr>
        <w:pict>
          <v:rect id="_x0000_s1034" style="position:absolute;left:0;text-align:left;margin-left:464.5pt;margin-top:8.05pt;width:75.05pt;height:21pt;z-index:251658752" o:allowincell="f" filled="f" stroked="f" strokecolor="lime" strokeweight=".25pt">
            <v:textbox style="mso-next-textbox:#_x0000_s1034" inset="0,0,0,0">
              <w:txbxContent>
                <w:p w:rsidR="008D5975" w:rsidRDefault="008D5975">
                  <w:pPr>
                    <w:spacing w:line="160" w:lineRule="exact"/>
                    <w:jc w:val="left"/>
                    <w:rPr>
                      <w:rFonts w:cs="Miriam"/>
                      <w:noProof/>
                      <w:szCs w:val="18"/>
                      <w:rtl/>
                    </w:rPr>
                  </w:pPr>
                  <w:r>
                    <w:rPr>
                      <w:rFonts w:cs="Miriam"/>
                      <w:szCs w:val="18"/>
                      <w:rtl/>
                    </w:rPr>
                    <w:t>ת</w:t>
                  </w:r>
                  <w:r>
                    <w:rPr>
                      <w:rFonts w:cs="Miriam" w:hint="cs"/>
                      <w:szCs w:val="18"/>
                      <w:rtl/>
                    </w:rPr>
                    <w:t xml:space="preserve">ק' (מס' 2) </w:t>
                  </w:r>
                  <w:r w:rsidR="00DF6DA6">
                    <w:rPr>
                      <w:rFonts w:cs="Miriam"/>
                      <w:szCs w:val="18"/>
                      <w:rtl/>
                    </w:rPr>
                    <w:br/>
                  </w:r>
                  <w:r>
                    <w:rPr>
                      <w:rFonts w:cs="Miriam" w:hint="cs"/>
                      <w:szCs w:val="18"/>
                      <w:rtl/>
                    </w:rPr>
                    <w:t>תש"ס</w:t>
                  </w:r>
                  <w:r w:rsidR="00DF6DA6">
                    <w:rPr>
                      <w:rFonts w:cs="Miriam" w:hint="cs"/>
                      <w:szCs w:val="18"/>
                      <w:rtl/>
                    </w:rPr>
                    <w:t>-</w:t>
                  </w:r>
                  <w:r>
                    <w:rPr>
                      <w:rFonts w:cs="Miriam" w:hint="cs"/>
                      <w:szCs w:val="18"/>
                      <w:rtl/>
                    </w:rPr>
                    <w:t>2000</w:t>
                  </w:r>
                </w:p>
              </w:txbxContent>
            </v:textbox>
            <w10:anchorlock/>
          </v:rect>
        </w:pict>
      </w:r>
      <w:r>
        <w:rPr>
          <w:rStyle w:val="default"/>
          <w:rFonts w:cs="FrankRuehl"/>
          <w:rtl/>
        </w:rPr>
        <w:t>(1)</w:t>
      </w:r>
      <w:r>
        <w:rPr>
          <w:rStyle w:val="default"/>
          <w:rFonts w:cs="FrankRuehl"/>
          <w:rtl/>
        </w:rPr>
        <w:tab/>
      </w:r>
      <w:r>
        <w:rPr>
          <w:rStyle w:val="default"/>
          <w:rFonts w:cs="FrankRuehl" w:hint="cs"/>
          <w:rtl/>
        </w:rPr>
        <w:t>פסק הדין הסופי או הצו לאימוץ הילד, בצירוף אישורה של מדינת החוץ כאמור בסעיף 28לו(ב) לחוק, כשהם מאומתים בידי נציג דיפלומטי או קונסולרי של ישראל במדינת החוץ, מתורגמי</w:t>
      </w:r>
      <w:r>
        <w:rPr>
          <w:rStyle w:val="default"/>
          <w:rFonts w:cs="FrankRuehl"/>
          <w:rtl/>
        </w:rPr>
        <w:t>ם</w:t>
      </w:r>
      <w:r>
        <w:rPr>
          <w:rStyle w:val="default"/>
          <w:rFonts w:cs="FrankRuehl" w:hint="cs"/>
          <w:rtl/>
        </w:rPr>
        <w:t xml:space="preserve"> לעברית, בצירוף אישור תרגום של נוטריון;</w:t>
      </w:r>
    </w:p>
    <w:p w:rsidR="008D5975" w:rsidRDefault="008D597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תעודה מאת הרשות המרכזית, שבה יפורטו הפרטים שרישומם נדרש בפנקס האימוצים וכן אישור מאת הרשות המרכזית לפי סעיף 28ב לחוק או מי מטעמה, כי הרישום אינו נוגד את טובת הילד או את תקנת הציבור.</w:t>
      </w:r>
    </w:p>
    <w:p w:rsidR="008D5975" w:rsidRDefault="008D597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המסמכים האמורים בתקנת מש</w:t>
      </w:r>
      <w:r>
        <w:rPr>
          <w:rStyle w:val="default"/>
          <w:rFonts w:cs="FrankRuehl"/>
          <w:rtl/>
        </w:rPr>
        <w:t>נ</w:t>
      </w:r>
      <w:r>
        <w:rPr>
          <w:rStyle w:val="default"/>
          <w:rFonts w:cs="FrankRuehl" w:hint="cs"/>
          <w:rtl/>
        </w:rPr>
        <w:t>ה (א) יימסרו לרשם, ובהעדרו למזכיר הראשי של בית המשפט, במסירה אישית, במעטפה סגורה וחתומה כאמור בתקנה 5, שיצוין על גביה "סודי".</w:t>
      </w:r>
    </w:p>
    <w:p w:rsidR="008D5975" w:rsidRPr="00DF6DA6" w:rsidRDefault="008D5975" w:rsidP="008D5975">
      <w:pPr>
        <w:pStyle w:val="P00"/>
        <w:tabs>
          <w:tab w:val="clear" w:pos="6259"/>
        </w:tabs>
        <w:spacing w:before="0"/>
        <w:ind w:left="0" w:right="1134"/>
        <w:rPr>
          <w:rFonts w:hint="cs"/>
          <w:vanish/>
          <w:szCs w:val="20"/>
          <w:shd w:val="clear" w:color="auto" w:fill="FFFF99"/>
          <w:rtl/>
        </w:rPr>
      </w:pPr>
      <w:bookmarkStart w:id="11" w:name="Rov20"/>
      <w:r w:rsidRPr="00DF6DA6">
        <w:rPr>
          <w:rFonts w:hint="cs"/>
          <w:vanish/>
          <w:color w:val="FF0000"/>
          <w:szCs w:val="20"/>
          <w:shd w:val="clear" w:color="auto" w:fill="FFFF99"/>
          <w:rtl/>
        </w:rPr>
        <w:t>מיום 4.1.2000</w:t>
      </w:r>
    </w:p>
    <w:p w:rsidR="008D5975" w:rsidRPr="00DF6DA6" w:rsidRDefault="008D5975" w:rsidP="008D5975">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תש"ס-1999</w:t>
      </w:r>
    </w:p>
    <w:p w:rsidR="008D5975" w:rsidRPr="00DF6DA6" w:rsidRDefault="008D5975" w:rsidP="008D5975">
      <w:pPr>
        <w:pStyle w:val="P00"/>
        <w:spacing w:before="0"/>
        <w:ind w:left="0" w:right="1134"/>
        <w:rPr>
          <w:rFonts w:hint="cs"/>
          <w:vanish/>
          <w:szCs w:val="20"/>
          <w:shd w:val="clear" w:color="auto" w:fill="FFFF99"/>
          <w:rtl/>
        </w:rPr>
      </w:pPr>
      <w:hyperlink r:id="rId10" w:history="1">
        <w:r w:rsidRPr="00DF6DA6">
          <w:rPr>
            <w:rStyle w:val="Hyperlink"/>
            <w:rFonts w:hint="cs"/>
            <w:vanish/>
            <w:szCs w:val="20"/>
            <w:shd w:val="clear" w:color="auto" w:fill="FFFF99"/>
            <w:rtl/>
          </w:rPr>
          <w:t>ק"ת תש"ס מס' 6010</w:t>
        </w:r>
      </w:hyperlink>
      <w:r w:rsidRPr="00DF6DA6">
        <w:rPr>
          <w:rFonts w:hint="cs"/>
          <w:vanish/>
          <w:szCs w:val="20"/>
          <w:shd w:val="clear" w:color="auto" w:fill="FFFF99"/>
          <w:rtl/>
        </w:rPr>
        <w:t xml:space="preserve"> מיום 21.12.1999 עמ' 154</w:t>
      </w:r>
    </w:p>
    <w:p w:rsidR="008D5975" w:rsidRPr="00DF6DA6" w:rsidRDefault="008D5975" w:rsidP="008D5975">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הוספת תקנה 6א</w:t>
      </w:r>
    </w:p>
    <w:p w:rsidR="008D5975" w:rsidRPr="00DF6DA6" w:rsidRDefault="008D5975" w:rsidP="008D5975">
      <w:pPr>
        <w:pStyle w:val="P00"/>
        <w:tabs>
          <w:tab w:val="clear" w:pos="6259"/>
        </w:tabs>
        <w:spacing w:before="0"/>
        <w:ind w:left="0" w:right="1134"/>
        <w:rPr>
          <w:rFonts w:hint="cs"/>
          <w:vanish/>
          <w:color w:val="FF0000"/>
          <w:szCs w:val="20"/>
          <w:shd w:val="clear" w:color="auto" w:fill="FFFF99"/>
          <w:rtl/>
        </w:rPr>
      </w:pPr>
    </w:p>
    <w:p w:rsidR="008D5975" w:rsidRPr="00DF6DA6" w:rsidRDefault="008D5975" w:rsidP="008D5975">
      <w:pPr>
        <w:pStyle w:val="P00"/>
        <w:tabs>
          <w:tab w:val="clear" w:pos="6259"/>
        </w:tabs>
        <w:spacing w:before="0"/>
        <w:ind w:left="1021" w:right="1134"/>
        <w:rPr>
          <w:rFonts w:hint="cs"/>
          <w:vanish/>
          <w:szCs w:val="20"/>
          <w:shd w:val="clear" w:color="auto" w:fill="FFFF99"/>
          <w:rtl/>
        </w:rPr>
      </w:pPr>
      <w:r w:rsidRPr="00DF6DA6">
        <w:rPr>
          <w:rFonts w:hint="cs"/>
          <w:vanish/>
          <w:color w:val="FF0000"/>
          <w:szCs w:val="20"/>
          <w:shd w:val="clear" w:color="auto" w:fill="FFFF99"/>
          <w:rtl/>
        </w:rPr>
        <w:t>מיום 13.7.2000</w:t>
      </w:r>
    </w:p>
    <w:p w:rsidR="008D5975" w:rsidRPr="00DF6DA6" w:rsidRDefault="008D5975" w:rsidP="008D5975">
      <w:pPr>
        <w:pStyle w:val="P00"/>
        <w:spacing w:before="0"/>
        <w:ind w:left="1021" w:right="1134"/>
        <w:rPr>
          <w:rFonts w:hint="cs"/>
          <w:b/>
          <w:bCs/>
          <w:vanish/>
          <w:szCs w:val="20"/>
          <w:shd w:val="clear" w:color="auto" w:fill="FFFF99"/>
          <w:rtl/>
        </w:rPr>
      </w:pPr>
      <w:r w:rsidRPr="00DF6DA6">
        <w:rPr>
          <w:rFonts w:hint="cs"/>
          <w:b/>
          <w:bCs/>
          <w:vanish/>
          <w:szCs w:val="20"/>
          <w:shd w:val="clear" w:color="auto" w:fill="FFFF99"/>
          <w:rtl/>
        </w:rPr>
        <w:t>תק' (מס' 2) תש"ס-2000</w:t>
      </w:r>
    </w:p>
    <w:p w:rsidR="008D5975" w:rsidRPr="00DF6DA6" w:rsidRDefault="008D5975" w:rsidP="008D5975">
      <w:pPr>
        <w:pStyle w:val="P00"/>
        <w:spacing w:before="0"/>
        <w:ind w:left="1021" w:right="1134"/>
        <w:rPr>
          <w:rFonts w:hint="cs"/>
          <w:vanish/>
          <w:szCs w:val="20"/>
          <w:shd w:val="clear" w:color="auto" w:fill="FFFF99"/>
          <w:rtl/>
        </w:rPr>
      </w:pPr>
      <w:hyperlink r:id="rId11" w:history="1">
        <w:r w:rsidRPr="00DF6DA6">
          <w:rPr>
            <w:rStyle w:val="Hyperlink"/>
            <w:rFonts w:hint="cs"/>
            <w:vanish/>
            <w:szCs w:val="20"/>
            <w:shd w:val="clear" w:color="auto" w:fill="FFFF99"/>
            <w:rtl/>
          </w:rPr>
          <w:t>ק"ת תש"ס מס' 6045</w:t>
        </w:r>
      </w:hyperlink>
      <w:r w:rsidRPr="00DF6DA6">
        <w:rPr>
          <w:rFonts w:hint="cs"/>
          <w:vanish/>
          <w:szCs w:val="20"/>
          <w:shd w:val="clear" w:color="auto" w:fill="FFFF99"/>
          <w:rtl/>
        </w:rPr>
        <w:t xml:space="preserve"> מיום 13.7.2000 עמ' 726</w:t>
      </w:r>
    </w:p>
    <w:p w:rsidR="008D5975" w:rsidRPr="008D5975" w:rsidRDefault="008D5975" w:rsidP="008D5975">
      <w:pPr>
        <w:pStyle w:val="P22"/>
        <w:ind w:left="1021" w:right="1134"/>
        <w:rPr>
          <w:rStyle w:val="default"/>
          <w:rFonts w:cs="FrankRuehl"/>
          <w:sz w:val="2"/>
          <w:szCs w:val="2"/>
          <w:rtl/>
        </w:rPr>
      </w:pPr>
      <w:r w:rsidRPr="00DF6DA6">
        <w:rPr>
          <w:rStyle w:val="default"/>
          <w:rFonts w:cs="FrankRuehl"/>
          <w:vanish/>
          <w:sz w:val="22"/>
          <w:szCs w:val="22"/>
          <w:shd w:val="clear" w:color="auto" w:fill="FFFF99"/>
          <w:rtl/>
        </w:rPr>
        <w:t>(1)</w:t>
      </w:r>
      <w:r w:rsidRPr="00DF6DA6">
        <w:rPr>
          <w:rStyle w:val="default"/>
          <w:rFonts w:cs="FrankRuehl"/>
          <w:vanish/>
          <w:sz w:val="22"/>
          <w:szCs w:val="22"/>
          <w:shd w:val="clear" w:color="auto" w:fill="FFFF99"/>
          <w:rtl/>
        </w:rPr>
        <w:tab/>
      </w:r>
      <w:r w:rsidRPr="00DF6DA6">
        <w:rPr>
          <w:rStyle w:val="default"/>
          <w:rFonts w:cs="FrankRuehl" w:hint="cs"/>
          <w:vanish/>
          <w:sz w:val="22"/>
          <w:szCs w:val="22"/>
          <w:shd w:val="clear" w:color="auto" w:fill="FFFF99"/>
          <w:rtl/>
        </w:rPr>
        <w:t xml:space="preserve">פסק הדין הסופי או הצו לאימוץ הילד, בצירוף אישורה של מדינת החוץ כאמור בסעיף 28לו(ב) לחוק, כשהם מאומתים בידי נציג דיפלומטי או </w:t>
      </w:r>
      <w:r w:rsidRPr="00DF6DA6">
        <w:rPr>
          <w:rStyle w:val="default"/>
          <w:rFonts w:cs="FrankRuehl" w:hint="cs"/>
          <w:strike/>
          <w:vanish/>
          <w:sz w:val="22"/>
          <w:szCs w:val="22"/>
          <w:shd w:val="clear" w:color="auto" w:fill="FFFF99"/>
          <w:rtl/>
        </w:rPr>
        <w:t>קונסולרי של מדינת החוץ בישראל</w:t>
      </w:r>
      <w:r w:rsidRPr="00DF6DA6">
        <w:rPr>
          <w:rStyle w:val="default"/>
          <w:rFonts w:cs="FrankRuehl" w:hint="cs"/>
          <w:vanish/>
          <w:sz w:val="22"/>
          <w:szCs w:val="22"/>
          <w:shd w:val="clear" w:color="auto" w:fill="FFFF99"/>
          <w:rtl/>
        </w:rPr>
        <w:t xml:space="preserve"> </w:t>
      </w:r>
      <w:r w:rsidRPr="00DF6DA6">
        <w:rPr>
          <w:rStyle w:val="default"/>
          <w:rFonts w:cs="FrankRuehl" w:hint="cs"/>
          <w:vanish/>
          <w:sz w:val="22"/>
          <w:szCs w:val="22"/>
          <w:u w:val="single"/>
          <w:shd w:val="clear" w:color="auto" w:fill="FFFF99"/>
          <w:rtl/>
        </w:rPr>
        <w:t>קונסולרי של ישראל במדינת החוץ</w:t>
      </w:r>
      <w:r w:rsidRPr="00DF6DA6">
        <w:rPr>
          <w:rStyle w:val="default"/>
          <w:rFonts w:cs="FrankRuehl" w:hint="cs"/>
          <w:vanish/>
          <w:sz w:val="22"/>
          <w:szCs w:val="22"/>
          <w:shd w:val="clear" w:color="auto" w:fill="FFFF99"/>
          <w:rtl/>
        </w:rPr>
        <w:t>, מתורגמי</w:t>
      </w:r>
      <w:r w:rsidRPr="00DF6DA6">
        <w:rPr>
          <w:rStyle w:val="default"/>
          <w:rFonts w:cs="FrankRuehl"/>
          <w:vanish/>
          <w:sz w:val="22"/>
          <w:szCs w:val="22"/>
          <w:shd w:val="clear" w:color="auto" w:fill="FFFF99"/>
          <w:rtl/>
        </w:rPr>
        <w:t>ם</w:t>
      </w:r>
      <w:r w:rsidRPr="00DF6DA6">
        <w:rPr>
          <w:rStyle w:val="default"/>
          <w:rFonts w:cs="FrankRuehl" w:hint="cs"/>
          <w:vanish/>
          <w:sz w:val="22"/>
          <w:szCs w:val="22"/>
          <w:shd w:val="clear" w:color="auto" w:fill="FFFF99"/>
          <w:rtl/>
        </w:rPr>
        <w:t xml:space="preserve"> לעברית, בצירוף אישור תרגום של נוטריון;</w:t>
      </w:r>
      <w:bookmarkEnd w:id="11"/>
    </w:p>
    <w:p w:rsidR="008D5975" w:rsidRDefault="008D5975">
      <w:pPr>
        <w:pStyle w:val="P00"/>
        <w:spacing w:before="72"/>
        <w:ind w:left="0" w:right="1134"/>
        <w:rPr>
          <w:rStyle w:val="default"/>
          <w:rFonts w:cs="FrankRuehl" w:hint="cs"/>
          <w:rtl/>
        </w:rPr>
      </w:pPr>
      <w:bookmarkStart w:id="12" w:name="Seif7"/>
      <w:bookmarkEnd w:id="12"/>
      <w:r>
        <w:rPr>
          <w:lang w:val="he-IL"/>
        </w:rPr>
        <w:pict>
          <v:rect id="_x0000_s1035" style="position:absolute;left:0;text-align:left;margin-left:464.5pt;margin-top:8.05pt;width:75.05pt;height:34.6pt;z-index:251659776" o:allowincell="f" filled="f" stroked="f" strokecolor="lime" strokeweight=".25pt">
            <v:textbox inset="0,0,0,0">
              <w:txbxContent>
                <w:p w:rsidR="008D5975" w:rsidRDefault="008D5975">
                  <w:pPr>
                    <w:spacing w:line="160" w:lineRule="exact"/>
                    <w:jc w:val="left"/>
                    <w:rPr>
                      <w:rFonts w:cs="Miriam"/>
                      <w:noProof/>
                      <w:szCs w:val="18"/>
                      <w:rtl/>
                    </w:rPr>
                  </w:pPr>
                  <w:r>
                    <w:rPr>
                      <w:rFonts w:cs="Miriam"/>
                      <w:szCs w:val="18"/>
                      <w:rtl/>
                    </w:rPr>
                    <w:t>ר</w:t>
                  </w:r>
                  <w:r>
                    <w:rPr>
                      <w:rFonts w:cs="Miriam" w:hint="cs"/>
                      <w:szCs w:val="18"/>
                      <w:rtl/>
                    </w:rPr>
                    <w:t>ישום הפרטים בפנקסים</w:t>
                  </w:r>
                </w:p>
                <w:p w:rsidR="00DF6DA6" w:rsidRDefault="008D5975" w:rsidP="00DF6DA6">
                  <w:pPr>
                    <w:spacing w:line="160" w:lineRule="exact"/>
                    <w:jc w:val="left"/>
                    <w:rPr>
                      <w:rFonts w:cs="Miriam" w:hint="cs"/>
                      <w:szCs w:val="18"/>
                      <w:rtl/>
                    </w:rPr>
                  </w:pPr>
                  <w:r>
                    <w:rPr>
                      <w:rFonts w:cs="Miriam"/>
                      <w:szCs w:val="18"/>
                      <w:rtl/>
                    </w:rPr>
                    <w:t>ת</w:t>
                  </w:r>
                  <w:r>
                    <w:rPr>
                      <w:rFonts w:cs="Miriam" w:hint="cs"/>
                      <w:szCs w:val="18"/>
                      <w:rtl/>
                    </w:rPr>
                    <w:t>ק' תשל"ב</w:t>
                  </w:r>
                  <w:r w:rsidR="00DF6DA6">
                    <w:rPr>
                      <w:rFonts w:cs="Miriam" w:hint="cs"/>
                      <w:szCs w:val="18"/>
                      <w:rtl/>
                    </w:rPr>
                    <w:t>-1972</w:t>
                  </w:r>
                </w:p>
                <w:p w:rsidR="008D5975" w:rsidRDefault="008D5975" w:rsidP="00DF6DA6">
                  <w:pPr>
                    <w:spacing w:line="160" w:lineRule="exact"/>
                    <w:jc w:val="left"/>
                    <w:rPr>
                      <w:rFonts w:cs="Miriam"/>
                      <w:noProof/>
                      <w:szCs w:val="18"/>
                      <w:rtl/>
                    </w:rPr>
                  </w:pPr>
                  <w:r>
                    <w:rPr>
                      <w:rFonts w:cs="Miriam" w:hint="cs"/>
                      <w:szCs w:val="18"/>
                      <w:rtl/>
                    </w:rPr>
                    <w:t xml:space="preserve">תק' </w:t>
                  </w:r>
                  <w:r>
                    <w:rPr>
                      <w:rFonts w:cs="Miriam"/>
                      <w:szCs w:val="18"/>
                      <w:rtl/>
                    </w:rPr>
                    <w:t>ת</w:t>
                  </w:r>
                  <w:r>
                    <w:rPr>
                      <w:rFonts w:cs="Miriam" w:hint="cs"/>
                      <w:szCs w:val="18"/>
                      <w:rtl/>
                    </w:rPr>
                    <w:t>ש"ס</w:t>
                  </w:r>
                  <w:r w:rsidR="00DF6DA6">
                    <w:rPr>
                      <w:rFonts w:cs="Miriam" w:hint="cs"/>
                      <w:szCs w:val="18"/>
                      <w:rtl/>
                    </w:rPr>
                    <w:t>-</w:t>
                  </w:r>
                  <w:r>
                    <w:rPr>
                      <w:rFonts w:cs="Miriam" w:hint="cs"/>
                      <w:szCs w:val="18"/>
                      <w:rtl/>
                    </w:rPr>
                    <w:t>1999</w:t>
                  </w:r>
                </w:p>
              </w:txbxContent>
            </v:textbox>
            <w10:anchorlock/>
          </v:rect>
        </w:pict>
      </w:r>
      <w:r>
        <w:rPr>
          <w:rStyle w:val="big-number"/>
          <w:rtl/>
        </w:rPr>
        <w:t>7.</w:t>
      </w:r>
      <w:r>
        <w:rPr>
          <w:rStyle w:val="big-number"/>
          <w:rtl/>
        </w:rPr>
        <w:tab/>
      </w:r>
      <w:r>
        <w:rPr>
          <w:rStyle w:val="default"/>
          <w:rFonts w:cs="FrankRuehl"/>
          <w:rtl/>
        </w:rPr>
        <w:t>ק</w:t>
      </w:r>
      <w:r>
        <w:rPr>
          <w:rStyle w:val="default"/>
          <w:rFonts w:cs="FrankRuehl" w:hint="cs"/>
          <w:rtl/>
        </w:rPr>
        <w:t>יבל הרשם את התעודה הנקובה בתקנה 5, או המסמכים האמורים בתקנה 6א, ירשום בפנקס האימוצים, תוך 15 ימים, את הפרטים שרישומם נדרש וש</w:t>
      </w:r>
      <w:r>
        <w:rPr>
          <w:rStyle w:val="default"/>
          <w:rFonts w:cs="FrankRuehl"/>
          <w:rtl/>
        </w:rPr>
        <w:t>נ</w:t>
      </w:r>
      <w:r>
        <w:rPr>
          <w:rStyle w:val="default"/>
          <w:rFonts w:cs="FrankRuehl" w:hint="cs"/>
          <w:rtl/>
        </w:rPr>
        <w:t>כללו בתעודה האמורה ויאשר את הרישום בחתימת ידו, וכן יכניס את הרישומים בפנקסי העזר.</w:t>
      </w:r>
    </w:p>
    <w:p w:rsidR="002245F4" w:rsidRPr="00DF6DA6" w:rsidRDefault="002245F4" w:rsidP="002245F4">
      <w:pPr>
        <w:pStyle w:val="P00"/>
        <w:tabs>
          <w:tab w:val="clear" w:pos="6259"/>
        </w:tabs>
        <w:spacing w:before="0"/>
        <w:ind w:left="0" w:right="1134"/>
        <w:rPr>
          <w:rFonts w:hint="cs"/>
          <w:vanish/>
          <w:szCs w:val="20"/>
          <w:shd w:val="clear" w:color="auto" w:fill="FFFF99"/>
          <w:rtl/>
        </w:rPr>
      </w:pPr>
      <w:bookmarkStart w:id="13" w:name="Rov21"/>
      <w:r w:rsidRPr="00DF6DA6">
        <w:rPr>
          <w:rFonts w:hint="cs"/>
          <w:vanish/>
          <w:color w:val="FF0000"/>
          <w:szCs w:val="20"/>
          <w:shd w:val="clear" w:color="auto" w:fill="FFFF99"/>
          <w:rtl/>
        </w:rPr>
        <w:t>מיום 3.3.1972</w:t>
      </w:r>
    </w:p>
    <w:p w:rsidR="002245F4" w:rsidRPr="00DF6DA6" w:rsidRDefault="002245F4" w:rsidP="002245F4">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תשל"ב-1972</w:t>
      </w:r>
    </w:p>
    <w:p w:rsidR="002245F4" w:rsidRPr="00DF6DA6" w:rsidRDefault="002245F4" w:rsidP="002245F4">
      <w:pPr>
        <w:pStyle w:val="P00"/>
        <w:spacing w:before="0"/>
        <w:ind w:left="0" w:right="1134"/>
        <w:rPr>
          <w:rFonts w:hint="cs"/>
          <w:vanish/>
          <w:szCs w:val="20"/>
          <w:shd w:val="clear" w:color="auto" w:fill="FFFF99"/>
          <w:rtl/>
        </w:rPr>
      </w:pPr>
      <w:hyperlink r:id="rId12" w:history="1">
        <w:r w:rsidRPr="00DF6DA6">
          <w:rPr>
            <w:rStyle w:val="Hyperlink"/>
            <w:rFonts w:hint="cs"/>
            <w:vanish/>
            <w:szCs w:val="20"/>
            <w:shd w:val="clear" w:color="auto" w:fill="FFFF99"/>
            <w:rtl/>
          </w:rPr>
          <w:t>ק"ת תשל"ב מס' 2815</w:t>
        </w:r>
      </w:hyperlink>
      <w:r w:rsidRPr="00DF6DA6">
        <w:rPr>
          <w:rFonts w:hint="cs"/>
          <w:vanish/>
          <w:szCs w:val="20"/>
          <w:shd w:val="clear" w:color="auto" w:fill="FFFF99"/>
          <w:rtl/>
        </w:rPr>
        <w:t xml:space="preserve"> מיום 3.3.1972 עמ' 716</w:t>
      </w:r>
    </w:p>
    <w:p w:rsidR="002245F4" w:rsidRPr="00DF6DA6" w:rsidRDefault="002245F4" w:rsidP="008D5975">
      <w:pPr>
        <w:pStyle w:val="P00"/>
        <w:ind w:left="0" w:right="1134"/>
        <w:rPr>
          <w:rStyle w:val="default"/>
          <w:rFonts w:cs="FrankRuehl" w:hint="cs"/>
          <w:vanish/>
          <w:sz w:val="22"/>
          <w:szCs w:val="22"/>
          <w:shd w:val="clear" w:color="auto" w:fill="FFFF99"/>
          <w:rtl/>
        </w:rPr>
      </w:pPr>
      <w:r w:rsidRPr="00DF6DA6">
        <w:rPr>
          <w:rStyle w:val="big-number"/>
          <w:rFonts w:cs="FrankRuehl"/>
          <w:vanish/>
          <w:sz w:val="22"/>
          <w:szCs w:val="22"/>
          <w:shd w:val="clear" w:color="auto" w:fill="FFFF99"/>
          <w:rtl/>
        </w:rPr>
        <w:t>7.</w:t>
      </w:r>
      <w:r w:rsidRPr="00DF6DA6">
        <w:rPr>
          <w:rStyle w:val="big-number"/>
          <w:rFonts w:cs="FrankRuehl"/>
          <w:vanish/>
          <w:sz w:val="22"/>
          <w:szCs w:val="22"/>
          <w:shd w:val="clear" w:color="auto" w:fill="FFFF99"/>
          <w:rtl/>
        </w:rPr>
        <w:tab/>
      </w:r>
      <w:r w:rsidRPr="00DF6DA6">
        <w:rPr>
          <w:rStyle w:val="default"/>
          <w:rFonts w:cs="FrankRuehl"/>
          <w:vanish/>
          <w:sz w:val="22"/>
          <w:szCs w:val="22"/>
          <w:shd w:val="clear" w:color="auto" w:fill="FFFF99"/>
          <w:rtl/>
        </w:rPr>
        <w:t>ק</w:t>
      </w:r>
      <w:r w:rsidRPr="00DF6DA6">
        <w:rPr>
          <w:rStyle w:val="default"/>
          <w:rFonts w:cs="FrankRuehl" w:hint="cs"/>
          <w:vanish/>
          <w:sz w:val="22"/>
          <w:szCs w:val="22"/>
          <w:shd w:val="clear" w:color="auto" w:fill="FFFF99"/>
          <w:rtl/>
        </w:rPr>
        <w:t xml:space="preserve">יבל הרשם את </w:t>
      </w:r>
      <w:r w:rsidRPr="00DF6DA6">
        <w:rPr>
          <w:rStyle w:val="default"/>
          <w:rFonts w:cs="FrankRuehl" w:hint="cs"/>
          <w:strike/>
          <w:vanish/>
          <w:sz w:val="22"/>
          <w:szCs w:val="22"/>
          <w:shd w:val="clear" w:color="auto" w:fill="FFFF99"/>
          <w:rtl/>
        </w:rPr>
        <w:t>המסמכים הנקובים</w:t>
      </w:r>
      <w:r w:rsidRPr="00DF6DA6">
        <w:rPr>
          <w:rStyle w:val="default"/>
          <w:rFonts w:cs="FrankRuehl" w:hint="cs"/>
          <w:vanish/>
          <w:sz w:val="22"/>
          <w:szCs w:val="22"/>
          <w:shd w:val="clear" w:color="auto" w:fill="FFFF99"/>
          <w:rtl/>
        </w:rPr>
        <w:t xml:space="preserve"> </w:t>
      </w:r>
      <w:r w:rsidRPr="00DF6DA6">
        <w:rPr>
          <w:rStyle w:val="default"/>
          <w:rFonts w:cs="FrankRuehl" w:hint="cs"/>
          <w:vanish/>
          <w:sz w:val="22"/>
          <w:szCs w:val="22"/>
          <w:u w:val="single"/>
          <w:shd w:val="clear" w:color="auto" w:fill="FFFF99"/>
          <w:rtl/>
        </w:rPr>
        <w:t>התעודה הנקובה</w:t>
      </w:r>
      <w:r w:rsidRPr="00DF6DA6">
        <w:rPr>
          <w:rStyle w:val="default"/>
          <w:rFonts w:cs="FrankRuehl" w:hint="cs"/>
          <w:vanish/>
          <w:sz w:val="22"/>
          <w:szCs w:val="22"/>
          <w:shd w:val="clear" w:color="auto" w:fill="FFFF99"/>
          <w:rtl/>
        </w:rPr>
        <w:t xml:space="preserve"> בתקנה 5, ירשום בפנקס האימוצים, תוך 15 ימים, את הפרטים שרישומם נדרש וש</w:t>
      </w:r>
      <w:r w:rsidRPr="00DF6DA6">
        <w:rPr>
          <w:rStyle w:val="default"/>
          <w:rFonts w:cs="FrankRuehl"/>
          <w:vanish/>
          <w:sz w:val="22"/>
          <w:szCs w:val="22"/>
          <w:shd w:val="clear" w:color="auto" w:fill="FFFF99"/>
          <w:rtl/>
        </w:rPr>
        <w:t>נ</w:t>
      </w:r>
      <w:r w:rsidRPr="00DF6DA6">
        <w:rPr>
          <w:rStyle w:val="default"/>
          <w:rFonts w:cs="FrankRuehl" w:hint="cs"/>
          <w:vanish/>
          <w:sz w:val="22"/>
          <w:szCs w:val="22"/>
          <w:shd w:val="clear" w:color="auto" w:fill="FFFF99"/>
          <w:rtl/>
        </w:rPr>
        <w:t xml:space="preserve">כללו </w:t>
      </w:r>
      <w:r w:rsidRPr="00DF6DA6">
        <w:rPr>
          <w:rStyle w:val="default"/>
          <w:rFonts w:cs="FrankRuehl" w:hint="cs"/>
          <w:strike/>
          <w:vanish/>
          <w:sz w:val="22"/>
          <w:szCs w:val="22"/>
          <w:shd w:val="clear" w:color="auto" w:fill="FFFF99"/>
          <w:rtl/>
        </w:rPr>
        <w:t>במסמכים האמורים</w:t>
      </w:r>
      <w:r w:rsidRPr="00DF6DA6">
        <w:rPr>
          <w:rStyle w:val="default"/>
          <w:rFonts w:cs="FrankRuehl" w:hint="cs"/>
          <w:vanish/>
          <w:sz w:val="22"/>
          <w:szCs w:val="22"/>
          <w:shd w:val="clear" w:color="auto" w:fill="FFFF99"/>
          <w:rtl/>
        </w:rPr>
        <w:t xml:space="preserve"> </w:t>
      </w:r>
      <w:r w:rsidRPr="00DF6DA6">
        <w:rPr>
          <w:rStyle w:val="default"/>
          <w:rFonts w:cs="FrankRuehl" w:hint="cs"/>
          <w:vanish/>
          <w:sz w:val="22"/>
          <w:szCs w:val="22"/>
          <w:u w:val="single"/>
          <w:shd w:val="clear" w:color="auto" w:fill="FFFF99"/>
          <w:rtl/>
        </w:rPr>
        <w:t>בתעודה האמורה</w:t>
      </w:r>
      <w:r w:rsidRPr="00DF6DA6">
        <w:rPr>
          <w:rStyle w:val="default"/>
          <w:rFonts w:cs="FrankRuehl" w:hint="cs"/>
          <w:vanish/>
          <w:sz w:val="22"/>
          <w:szCs w:val="22"/>
          <w:shd w:val="clear" w:color="auto" w:fill="FFFF99"/>
          <w:rtl/>
        </w:rPr>
        <w:t xml:space="preserve"> ויאשר את הרישום בחתימת ידו</w:t>
      </w:r>
      <w:r w:rsidR="008D5975" w:rsidRPr="00DF6DA6">
        <w:rPr>
          <w:rStyle w:val="default"/>
          <w:rFonts w:cs="FrankRuehl" w:hint="cs"/>
          <w:vanish/>
          <w:sz w:val="22"/>
          <w:szCs w:val="22"/>
          <w:shd w:val="clear" w:color="auto" w:fill="FFFF99"/>
          <w:rtl/>
        </w:rPr>
        <w:t xml:space="preserve"> </w:t>
      </w:r>
      <w:r w:rsidR="008D5975" w:rsidRPr="00DF6DA6">
        <w:rPr>
          <w:rStyle w:val="default"/>
          <w:rFonts w:cs="FrankRuehl" w:hint="cs"/>
          <w:vanish/>
          <w:sz w:val="22"/>
          <w:szCs w:val="22"/>
          <w:u w:val="single"/>
          <w:shd w:val="clear" w:color="auto" w:fill="FFFF99"/>
          <w:rtl/>
        </w:rPr>
        <w:t>בטור 17</w:t>
      </w:r>
      <w:r w:rsidRPr="00DF6DA6">
        <w:rPr>
          <w:rStyle w:val="default"/>
          <w:rFonts w:cs="FrankRuehl" w:hint="cs"/>
          <w:vanish/>
          <w:sz w:val="22"/>
          <w:szCs w:val="22"/>
          <w:shd w:val="clear" w:color="auto" w:fill="FFFF99"/>
          <w:rtl/>
        </w:rPr>
        <w:t>, וכן יכניס את הרישומים בפנקסי העזר.</w:t>
      </w:r>
    </w:p>
    <w:p w:rsidR="008D5975" w:rsidRPr="00DF6DA6" w:rsidRDefault="008D5975" w:rsidP="008D5975">
      <w:pPr>
        <w:pStyle w:val="P00"/>
        <w:tabs>
          <w:tab w:val="clear" w:pos="6259"/>
        </w:tabs>
        <w:spacing w:before="0"/>
        <w:ind w:left="0" w:right="1134"/>
        <w:rPr>
          <w:rFonts w:hint="cs"/>
          <w:vanish/>
          <w:color w:val="FF0000"/>
          <w:szCs w:val="20"/>
          <w:shd w:val="clear" w:color="auto" w:fill="FFFF99"/>
          <w:rtl/>
        </w:rPr>
      </w:pPr>
    </w:p>
    <w:p w:rsidR="008D5975" w:rsidRPr="00DF6DA6" w:rsidRDefault="008D5975" w:rsidP="008D5975">
      <w:pPr>
        <w:pStyle w:val="P00"/>
        <w:tabs>
          <w:tab w:val="clear" w:pos="6259"/>
        </w:tabs>
        <w:spacing w:before="0"/>
        <w:ind w:left="0" w:right="1134"/>
        <w:rPr>
          <w:rFonts w:hint="cs"/>
          <w:vanish/>
          <w:szCs w:val="20"/>
          <w:shd w:val="clear" w:color="auto" w:fill="FFFF99"/>
          <w:rtl/>
        </w:rPr>
      </w:pPr>
      <w:r w:rsidRPr="00DF6DA6">
        <w:rPr>
          <w:rFonts w:hint="cs"/>
          <w:vanish/>
          <w:color w:val="FF0000"/>
          <w:szCs w:val="20"/>
          <w:shd w:val="clear" w:color="auto" w:fill="FFFF99"/>
          <w:rtl/>
        </w:rPr>
        <w:t>מיום 4.1.2000</w:t>
      </w:r>
    </w:p>
    <w:p w:rsidR="008D5975" w:rsidRPr="00DF6DA6" w:rsidRDefault="008D5975" w:rsidP="008D5975">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תש"ס-1999</w:t>
      </w:r>
    </w:p>
    <w:p w:rsidR="008D5975" w:rsidRPr="00DF6DA6" w:rsidRDefault="008D5975" w:rsidP="008D5975">
      <w:pPr>
        <w:pStyle w:val="P00"/>
        <w:spacing w:before="0"/>
        <w:ind w:left="0" w:right="1134"/>
        <w:rPr>
          <w:rFonts w:hint="cs"/>
          <w:vanish/>
          <w:szCs w:val="20"/>
          <w:shd w:val="clear" w:color="auto" w:fill="FFFF99"/>
          <w:rtl/>
        </w:rPr>
      </w:pPr>
      <w:hyperlink r:id="rId13" w:history="1">
        <w:r w:rsidRPr="00DF6DA6">
          <w:rPr>
            <w:rStyle w:val="Hyperlink"/>
            <w:rFonts w:hint="cs"/>
            <w:vanish/>
            <w:szCs w:val="20"/>
            <w:shd w:val="clear" w:color="auto" w:fill="FFFF99"/>
            <w:rtl/>
          </w:rPr>
          <w:t>ק"ת תש"ס מס' 6010</w:t>
        </w:r>
      </w:hyperlink>
      <w:r w:rsidRPr="00DF6DA6">
        <w:rPr>
          <w:rFonts w:hint="cs"/>
          <w:vanish/>
          <w:szCs w:val="20"/>
          <w:shd w:val="clear" w:color="auto" w:fill="FFFF99"/>
          <w:rtl/>
        </w:rPr>
        <w:t xml:space="preserve"> מיום 21.12.1999 עמ' 154</w:t>
      </w:r>
    </w:p>
    <w:p w:rsidR="008D5975" w:rsidRPr="008D5975" w:rsidRDefault="008D5975" w:rsidP="008D5975">
      <w:pPr>
        <w:pStyle w:val="P00"/>
        <w:ind w:left="0" w:right="1134"/>
        <w:rPr>
          <w:rStyle w:val="default"/>
          <w:rFonts w:cs="FrankRuehl" w:hint="cs"/>
          <w:sz w:val="2"/>
          <w:szCs w:val="2"/>
          <w:rtl/>
        </w:rPr>
      </w:pPr>
      <w:r w:rsidRPr="00DF6DA6">
        <w:rPr>
          <w:rStyle w:val="big-number"/>
          <w:rFonts w:cs="FrankRuehl"/>
          <w:vanish/>
          <w:sz w:val="22"/>
          <w:szCs w:val="22"/>
          <w:shd w:val="clear" w:color="auto" w:fill="FFFF99"/>
          <w:rtl/>
        </w:rPr>
        <w:t>7.</w:t>
      </w:r>
      <w:r w:rsidRPr="00DF6DA6">
        <w:rPr>
          <w:rStyle w:val="big-number"/>
          <w:rFonts w:cs="FrankRuehl"/>
          <w:vanish/>
          <w:sz w:val="22"/>
          <w:szCs w:val="22"/>
          <w:shd w:val="clear" w:color="auto" w:fill="FFFF99"/>
          <w:rtl/>
        </w:rPr>
        <w:tab/>
      </w:r>
      <w:r w:rsidRPr="00DF6DA6">
        <w:rPr>
          <w:rStyle w:val="default"/>
          <w:rFonts w:cs="FrankRuehl"/>
          <w:vanish/>
          <w:sz w:val="22"/>
          <w:szCs w:val="22"/>
          <w:shd w:val="clear" w:color="auto" w:fill="FFFF99"/>
          <w:rtl/>
        </w:rPr>
        <w:t>ק</w:t>
      </w:r>
      <w:r w:rsidRPr="00DF6DA6">
        <w:rPr>
          <w:rStyle w:val="default"/>
          <w:rFonts w:cs="FrankRuehl" w:hint="cs"/>
          <w:vanish/>
          <w:sz w:val="22"/>
          <w:szCs w:val="22"/>
          <w:shd w:val="clear" w:color="auto" w:fill="FFFF99"/>
          <w:rtl/>
        </w:rPr>
        <w:t xml:space="preserve">יבל הרשם את התעודה הנקובה בתקנה 5, </w:t>
      </w:r>
      <w:r w:rsidRPr="00DF6DA6">
        <w:rPr>
          <w:rStyle w:val="default"/>
          <w:rFonts w:cs="FrankRuehl" w:hint="cs"/>
          <w:vanish/>
          <w:sz w:val="22"/>
          <w:szCs w:val="22"/>
          <w:u w:val="single"/>
          <w:shd w:val="clear" w:color="auto" w:fill="FFFF99"/>
          <w:rtl/>
        </w:rPr>
        <w:t>או המסמכים האמורים בתקנה 6א,</w:t>
      </w:r>
      <w:r w:rsidRPr="00DF6DA6">
        <w:rPr>
          <w:rStyle w:val="default"/>
          <w:rFonts w:cs="FrankRuehl" w:hint="cs"/>
          <w:vanish/>
          <w:sz w:val="22"/>
          <w:szCs w:val="22"/>
          <w:shd w:val="clear" w:color="auto" w:fill="FFFF99"/>
          <w:rtl/>
        </w:rPr>
        <w:t xml:space="preserve"> ירשום בפנקס האימוצים, תוך 15 ימים, את הפרטים שרישומם נדרש וש</w:t>
      </w:r>
      <w:r w:rsidRPr="00DF6DA6">
        <w:rPr>
          <w:rStyle w:val="default"/>
          <w:rFonts w:cs="FrankRuehl"/>
          <w:vanish/>
          <w:sz w:val="22"/>
          <w:szCs w:val="22"/>
          <w:shd w:val="clear" w:color="auto" w:fill="FFFF99"/>
          <w:rtl/>
        </w:rPr>
        <w:t>נ</w:t>
      </w:r>
      <w:r w:rsidRPr="00DF6DA6">
        <w:rPr>
          <w:rStyle w:val="default"/>
          <w:rFonts w:cs="FrankRuehl" w:hint="cs"/>
          <w:vanish/>
          <w:sz w:val="22"/>
          <w:szCs w:val="22"/>
          <w:shd w:val="clear" w:color="auto" w:fill="FFFF99"/>
          <w:rtl/>
        </w:rPr>
        <w:t xml:space="preserve">כללו בתעודה האמורה ויאשר את הרישום בחתימת ידו </w:t>
      </w:r>
      <w:r w:rsidRPr="00DF6DA6">
        <w:rPr>
          <w:rStyle w:val="default"/>
          <w:rFonts w:cs="FrankRuehl" w:hint="cs"/>
          <w:strike/>
          <w:vanish/>
          <w:sz w:val="22"/>
          <w:szCs w:val="22"/>
          <w:shd w:val="clear" w:color="auto" w:fill="FFFF99"/>
          <w:rtl/>
        </w:rPr>
        <w:t>בטור 17</w:t>
      </w:r>
      <w:r w:rsidRPr="00DF6DA6">
        <w:rPr>
          <w:rStyle w:val="default"/>
          <w:rFonts w:cs="FrankRuehl" w:hint="cs"/>
          <w:vanish/>
          <w:sz w:val="22"/>
          <w:szCs w:val="22"/>
          <w:shd w:val="clear" w:color="auto" w:fill="FFFF99"/>
          <w:rtl/>
        </w:rPr>
        <w:t>, וכן יכניס את הרישומים בפנקסי העזר.</w:t>
      </w:r>
      <w:bookmarkEnd w:id="13"/>
    </w:p>
    <w:p w:rsidR="008D5975" w:rsidRDefault="008D5975" w:rsidP="00DF6DA6">
      <w:pPr>
        <w:pStyle w:val="P00"/>
        <w:spacing w:before="72"/>
        <w:ind w:left="0" w:right="1134"/>
        <w:rPr>
          <w:rStyle w:val="default"/>
          <w:rFonts w:cs="FrankRuehl"/>
          <w:rtl/>
        </w:rPr>
      </w:pPr>
      <w:bookmarkStart w:id="14" w:name="Seif8"/>
      <w:bookmarkEnd w:id="14"/>
      <w:r>
        <w:rPr>
          <w:lang w:val="he-IL"/>
        </w:rPr>
        <w:pict>
          <v:rect id="_x0000_s1036" style="position:absolute;left:0;text-align:left;margin-left:464.5pt;margin-top:8.05pt;width:75.05pt;height:13.9pt;z-index:251660800" o:allowincell="f" filled="f" stroked="f" strokecolor="lime" strokeweight=".25pt">
            <v:textbox inset="0,0,0,0">
              <w:txbxContent>
                <w:p w:rsidR="008D5975" w:rsidRDefault="008D5975">
                  <w:pPr>
                    <w:spacing w:line="160" w:lineRule="exact"/>
                    <w:jc w:val="left"/>
                    <w:rPr>
                      <w:rFonts w:cs="Miriam"/>
                      <w:noProof/>
                      <w:szCs w:val="18"/>
                      <w:rtl/>
                    </w:rPr>
                  </w:pPr>
                  <w:r>
                    <w:rPr>
                      <w:rFonts w:cs="Miriam"/>
                      <w:szCs w:val="18"/>
                      <w:rtl/>
                    </w:rPr>
                    <w:t>ר</w:t>
                  </w:r>
                  <w:r>
                    <w:rPr>
                      <w:rFonts w:cs="Miriam" w:hint="cs"/>
                      <w:szCs w:val="18"/>
                      <w:rtl/>
                    </w:rPr>
                    <w:t>ישום החלטות</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תקנות </w:t>
      </w:r>
      <w:r w:rsidR="00DF6DA6">
        <w:rPr>
          <w:rStyle w:val="default"/>
          <w:rFonts w:cs="FrankRuehl" w:hint="cs"/>
          <w:rtl/>
        </w:rPr>
        <w:t>7-5</w:t>
      </w:r>
      <w:r>
        <w:rPr>
          <w:rStyle w:val="default"/>
          <w:rFonts w:cs="FrankRuehl" w:hint="cs"/>
          <w:rtl/>
        </w:rPr>
        <w:t xml:space="preserve"> חלות על כל החלטה המשנה צו אימוץ, או המבטלת אותו והרשם ירשום את הפרטים המתאימים בטורים 2, 3 ו-4 שבגליון של פנקס האימוצים ואת השינוי או הביטול בטור 16. </w:t>
      </w:r>
    </w:p>
    <w:p w:rsidR="008D5975" w:rsidRDefault="008D5975" w:rsidP="00DF6DA6">
      <w:pPr>
        <w:pStyle w:val="P00"/>
        <w:spacing w:before="72"/>
        <w:ind w:left="0" w:right="1134"/>
        <w:rPr>
          <w:rStyle w:val="default"/>
          <w:rFonts w:cs="FrankRuehl" w:hint="cs"/>
          <w:rtl/>
        </w:rPr>
      </w:pPr>
      <w:bookmarkStart w:id="15" w:name="Seif9"/>
      <w:bookmarkEnd w:id="15"/>
      <w:r>
        <w:rPr>
          <w:lang w:val="he-IL"/>
        </w:rPr>
        <w:pict>
          <v:rect id="_x0000_s1037" style="position:absolute;left:0;text-align:left;margin-left:464.5pt;margin-top:8.05pt;width:75.05pt;height:29.55pt;z-index:251661824" o:allowincell="f" filled="f" stroked="f" strokecolor="lime" strokeweight=".25pt">
            <v:textbox inset="0,0,0,0">
              <w:txbxContent>
                <w:p w:rsidR="008D5975" w:rsidRDefault="008D5975">
                  <w:pPr>
                    <w:spacing w:line="160" w:lineRule="exact"/>
                    <w:jc w:val="left"/>
                    <w:rPr>
                      <w:rFonts w:cs="Miriam"/>
                      <w:noProof/>
                      <w:szCs w:val="18"/>
                      <w:rtl/>
                    </w:rPr>
                  </w:pPr>
                  <w:r>
                    <w:rPr>
                      <w:rFonts w:cs="Miriam"/>
                      <w:szCs w:val="18"/>
                      <w:rtl/>
                    </w:rPr>
                    <w:t>ה</w:t>
                  </w:r>
                  <w:r>
                    <w:rPr>
                      <w:rFonts w:cs="Miriam" w:hint="cs"/>
                      <w:szCs w:val="18"/>
                      <w:rtl/>
                    </w:rPr>
                    <w:t>וראות מעבר</w:t>
                  </w:r>
                </w:p>
                <w:p w:rsidR="008D5975" w:rsidRDefault="008D5975" w:rsidP="00DF6DA6">
                  <w:pPr>
                    <w:spacing w:line="160" w:lineRule="exact"/>
                    <w:jc w:val="left"/>
                    <w:rPr>
                      <w:rFonts w:cs="Miriam"/>
                      <w:noProof/>
                      <w:szCs w:val="18"/>
                      <w:rtl/>
                    </w:rPr>
                  </w:pPr>
                  <w:r>
                    <w:rPr>
                      <w:rFonts w:cs="Miriam"/>
                      <w:szCs w:val="18"/>
                      <w:rtl/>
                    </w:rPr>
                    <w:t>ת</w:t>
                  </w:r>
                  <w:r>
                    <w:rPr>
                      <w:rFonts w:cs="Miriam" w:hint="cs"/>
                      <w:szCs w:val="18"/>
                      <w:rtl/>
                    </w:rPr>
                    <w:t>ק' תשכ"ד</w:t>
                  </w:r>
                  <w:r w:rsidR="00DF6DA6">
                    <w:rPr>
                      <w:rFonts w:cs="Miriam" w:hint="cs"/>
                      <w:szCs w:val="18"/>
                      <w:rtl/>
                    </w:rPr>
                    <w:t>-</w:t>
                  </w:r>
                  <w:r>
                    <w:rPr>
                      <w:rFonts w:cs="Miriam" w:hint="cs"/>
                      <w:szCs w:val="18"/>
                      <w:rtl/>
                    </w:rPr>
                    <w:t>1964</w:t>
                  </w:r>
                </w:p>
                <w:p w:rsidR="008D5975" w:rsidRDefault="008D5975">
                  <w:pPr>
                    <w:spacing w:line="160" w:lineRule="exact"/>
                    <w:jc w:val="left"/>
                    <w:rPr>
                      <w:rFonts w:cs="Miriam"/>
                      <w:noProof/>
                      <w:szCs w:val="18"/>
                      <w:rtl/>
                    </w:rPr>
                  </w:pPr>
                  <w:r>
                    <w:rPr>
                      <w:rFonts w:cs="Miriam"/>
                      <w:szCs w:val="18"/>
                      <w:rtl/>
                    </w:rPr>
                    <w:t>ת</w:t>
                  </w:r>
                  <w:r>
                    <w:rPr>
                      <w:rFonts w:cs="Miriam" w:hint="cs"/>
                      <w:szCs w:val="18"/>
                      <w:rtl/>
                    </w:rPr>
                    <w:t>ק' תשל"ב</w:t>
                  </w:r>
                  <w:r w:rsidR="00DF6DA6">
                    <w:rPr>
                      <w:rFonts w:cs="Miriam" w:hint="cs"/>
                      <w:szCs w:val="18"/>
                      <w:rtl/>
                    </w:rPr>
                    <w:t>-</w:t>
                  </w:r>
                  <w:r>
                    <w:rPr>
                      <w:rFonts w:cs="Miriam" w:hint="cs"/>
                      <w:szCs w:val="18"/>
                      <w:rtl/>
                    </w:rPr>
                    <w:t>1972</w:t>
                  </w:r>
                </w:p>
              </w:txbxContent>
            </v:textbox>
            <w10:anchorlock/>
          </v:rect>
        </w:pict>
      </w:r>
      <w:r>
        <w:rPr>
          <w:rStyle w:val="big-number"/>
          <w:rtl/>
        </w:rPr>
        <w:t>9.</w:t>
      </w:r>
      <w:r>
        <w:rPr>
          <w:rStyle w:val="big-number"/>
          <w:rtl/>
        </w:rPr>
        <w:tab/>
      </w:r>
      <w:r>
        <w:rPr>
          <w:rStyle w:val="default"/>
          <w:rFonts w:cs="FrankRuehl"/>
          <w:rtl/>
        </w:rPr>
        <w:t>נ</w:t>
      </w:r>
      <w:r>
        <w:rPr>
          <w:rStyle w:val="default"/>
          <w:rFonts w:cs="FrankRuehl" w:hint="cs"/>
          <w:rtl/>
        </w:rPr>
        <w:t>ית</w:t>
      </w:r>
      <w:r>
        <w:rPr>
          <w:rStyle w:val="default"/>
          <w:rFonts w:cs="FrankRuehl"/>
          <w:rtl/>
        </w:rPr>
        <w:t>נ</w:t>
      </w:r>
      <w:r>
        <w:rPr>
          <w:rStyle w:val="default"/>
          <w:rFonts w:cs="FrankRuehl" w:hint="cs"/>
          <w:rtl/>
        </w:rPr>
        <w:t xml:space="preserve">ו לפני תחילתן של תקנות אלה צו אימוץ או החלטה המשנה או המבטלת צו אימוץ, לרבות צו או החלטה שניתנו לפני תחילתו של החוק, יעביר כל בית משפט וכל בית דין ורשם, עד כ"ה בכסלו תשכ"ה (30 בנובמבר 1964) את התעודה הנקובה בתקנה 5, והתקנות </w:t>
      </w:r>
      <w:r w:rsidR="00DF6DA6">
        <w:rPr>
          <w:rStyle w:val="default"/>
          <w:rFonts w:cs="FrankRuehl" w:hint="cs"/>
          <w:rtl/>
        </w:rPr>
        <w:t>8-6</w:t>
      </w:r>
      <w:r>
        <w:rPr>
          <w:rStyle w:val="default"/>
          <w:rFonts w:cs="FrankRuehl" w:hint="cs"/>
          <w:rtl/>
        </w:rPr>
        <w:t xml:space="preserve"> יחולו על צווים והחלטות כאמ</w:t>
      </w:r>
      <w:r>
        <w:rPr>
          <w:rStyle w:val="default"/>
          <w:rFonts w:cs="FrankRuehl"/>
          <w:rtl/>
        </w:rPr>
        <w:t>ור</w:t>
      </w:r>
      <w:r>
        <w:rPr>
          <w:rStyle w:val="default"/>
          <w:rFonts w:cs="FrankRuehl" w:hint="cs"/>
          <w:rtl/>
        </w:rPr>
        <w:t xml:space="preserve">. </w:t>
      </w:r>
    </w:p>
    <w:p w:rsidR="0025743C" w:rsidRPr="00DF6DA6" w:rsidRDefault="0025743C" w:rsidP="0025743C">
      <w:pPr>
        <w:pStyle w:val="P00"/>
        <w:tabs>
          <w:tab w:val="clear" w:pos="6259"/>
        </w:tabs>
        <w:spacing w:before="0"/>
        <w:ind w:left="0" w:right="1134"/>
        <w:rPr>
          <w:rFonts w:hint="cs"/>
          <w:vanish/>
          <w:szCs w:val="20"/>
          <w:shd w:val="clear" w:color="auto" w:fill="FFFF99"/>
          <w:rtl/>
        </w:rPr>
      </w:pPr>
      <w:bookmarkStart w:id="16" w:name="Rov22"/>
      <w:r w:rsidRPr="00DF6DA6">
        <w:rPr>
          <w:rFonts w:hint="cs"/>
          <w:vanish/>
          <w:color w:val="FF0000"/>
          <w:szCs w:val="20"/>
          <w:shd w:val="clear" w:color="auto" w:fill="FFFF99"/>
          <w:rtl/>
        </w:rPr>
        <w:t>מיום 14.5.1964</w:t>
      </w:r>
    </w:p>
    <w:p w:rsidR="0025743C" w:rsidRPr="00DF6DA6" w:rsidRDefault="0025743C" w:rsidP="0025743C">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תשכ"ד-1964</w:t>
      </w:r>
    </w:p>
    <w:p w:rsidR="0025743C" w:rsidRPr="00DF6DA6" w:rsidRDefault="0025743C" w:rsidP="0025743C">
      <w:pPr>
        <w:pStyle w:val="P00"/>
        <w:spacing w:before="0"/>
        <w:ind w:left="0" w:right="1134"/>
        <w:rPr>
          <w:rFonts w:hint="cs"/>
          <w:vanish/>
          <w:szCs w:val="20"/>
          <w:shd w:val="clear" w:color="auto" w:fill="FFFF99"/>
          <w:rtl/>
        </w:rPr>
      </w:pPr>
      <w:hyperlink r:id="rId14" w:history="1">
        <w:r w:rsidRPr="00DF6DA6">
          <w:rPr>
            <w:rStyle w:val="Hyperlink"/>
            <w:rFonts w:hint="cs"/>
            <w:vanish/>
            <w:szCs w:val="20"/>
            <w:shd w:val="clear" w:color="auto" w:fill="FFFF99"/>
            <w:rtl/>
          </w:rPr>
          <w:t>ק"ת תשכ"ד מס' 1579</w:t>
        </w:r>
      </w:hyperlink>
      <w:r w:rsidRPr="00DF6DA6">
        <w:rPr>
          <w:rFonts w:hint="cs"/>
          <w:vanish/>
          <w:szCs w:val="20"/>
          <w:shd w:val="clear" w:color="auto" w:fill="FFFF99"/>
          <w:rtl/>
        </w:rPr>
        <w:t xml:space="preserve"> מיום 14.5.1964עמ' 1246</w:t>
      </w:r>
    </w:p>
    <w:p w:rsidR="0025743C" w:rsidRPr="00DF6DA6" w:rsidRDefault="0025743C" w:rsidP="00DF6DA6">
      <w:pPr>
        <w:pStyle w:val="P00"/>
        <w:ind w:left="0" w:right="1134"/>
        <w:rPr>
          <w:rStyle w:val="default"/>
          <w:rFonts w:cs="FrankRuehl" w:hint="cs"/>
          <w:vanish/>
          <w:sz w:val="22"/>
          <w:szCs w:val="22"/>
          <w:shd w:val="clear" w:color="auto" w:fill="FFFF99"/>
          <w:rtl/>
        </w:rPr>
      </w:pPr>
      <w:r w:rsidRPr="00DF6DA6">
        <w:rPr>
          <w:rStyle w:val="big-number"/>
          <w:rFonts w:cs="FrankRuehl"/>
          <w:vanish/>
          <w:sz w:val="22"/>
          <w:szCs w:val="22"/>
          <w:shd w:val="clear" w:color="auto" w:fill="FFFF99"/>
          <w:rtl/>
        </w:rPr>
        <w:t>9.</w:t>
      </w:r>
      <w:r w:rsidRPr="00DF6DA6">
        <w:rPr>
          <w:rStyle w:val="big-number"/>
          <w:rFonts w:cs="FrankRuehl"/>
          <w:vanish/>
          <w:sz w:val="22"/>
          <w:szCs w:val="22"/>
          <w:shd w:val="clear" w:color="auto" w:fill="FFFF99"/>
          <w:rtl/>
        </w:rPr>
        <w:tab/>
      </w:r>
      <w:r w:rsidRPr="00DF6DA6">
        <w:rPr>
          <w:rStyle w:val="default"/>
          <w:rFonts w:cs="FrankRuehl"/>
          <w:vanish/>
          <w:sz w:val="22"/>
          <w:szCs w:val="22"/>
          <w:shd w:val="clear" w:color="auto" w:fill="FFFF99"/>
          <w:rtl/>
        </w:rPr>
        <w:t>נ</w:t>
      </w:r>
      <w:r w:rsidRPr="00DF6DA6">
        <w:rPr>
          <w:rStyle w:val="default"/>
          <w:rFonts w:cs="FrankRuehl" w:hint="cs"/>
          <w:vanish/>
          <w:sz w:val="22"/>
          <w:szCs w:val="22"/>
          <w:shd w:val="clear" w:color="auto" w:fill="FFFF99"/>
          <w:rtl/>
        </w:rPr>
        <w:t>ית</w:t>
      </w:r>
      <w:r w:rsidRPr="00DF6DA6">
        <w:rPr>
          <w:rStyle w:val="default"/>
          <w:rFonts w:cs="FrankRuehl"/>
          <w:vanish/>
          <w:sz w:val="22"/>
          <w:szCs w:val="22"/>
          <w:shd w:val="clear" w:color="auto" w:fill="FFFF99"/>
          <w:rtl/>
        </w:rPr>
        <w:t>נ</w:t>
      </w:r>
      <w:r w:rsidRPr="00DF6DA6">
        <w:rPr>
          <w:rStyle w:val="default"/>
          <w:rFonts w:cs="FrankRuehl" w:hint="cs"/>
          <w:vanish/>
          <w:sz w:val="22"/>
          <w:szCs w:val="22"/>
          <w:shd w:val="clear" w:color="auto" w:fill="FFFF99"/>
          <w:rtl/>
        </w:rPr>
        <w:t xml:space="preserve">ו לפני תחילתן של תקנות אלה צו אימוץ או החלטה המשנה או המבטלת צו אימוץ, לרבות צו או החלטה שניתנו לפני תחילתו של החוק, יעביר כל בית משפט וכל בית דין ורשם, </w:t>
      </w:r>
      <w:r w:rsidRPr="00DF6DA6">
        <w:rPr>
          <w:rStyle w:val="default"/>
          <w:rFonts w:cs="FrankRuehl" w:hint="cs"/>
          <w:strike/>
          <w:vanish/>
          <w:sz w:val="22"/>
          <w:szCs w:val="22"/>
          <w:shd w:val="clear" w:color="auto" w:fill="FFFF99"/>
          <w:rtl/>
        </w:rPr>
        <w:t>תוך שלושה חודשים מיום תחילתן של תקנות אלה</w:t>
      </w:r>
      <w:r w:rsidRPr="00DF6DA6">
        <w:rPr>
          <w:rStyle w:val="default"/>
          <w:rFonts w:cs="FrankRuehl" w:hint="cs"/>
          <w:vanish/>
          <w:sz w:val="22"/>
          <w:szCs w:val="22"/>
          <w:shd w:val="clear" w:color="auto" w:fill="FFFF99"/>
          <w:rtl/>
        </w:rPr>
        <w:t xml:space="preserve"> </w:t>
      </w:r>
      <w:r w:rsidRPr="00DF6DA6">
        <w:rPr>
          <w:rStyle w:val="default"/>
          <w:rFonts w:cs="FrankRuehl" w:hint="cs"/>
          <w:vanish/>
          <w:sz w:val="22"/>
          <w:szCs w:val="22"/>
          <w:u w:val="single"/>
          <w:shd w:val="clear" w:color="auto" w:fill="FFFF99"/>
          <w:rtl/>
        </w:rPr>
        <w:t>עד כ"ה בכסלו תשכ"ה (30 בנובמבר 1964)</w:t>
      </w:r>
      <w:r w:rsidRPr="00DF6DA6">
        <w:rPr>
          <w:rStyle w:val="default"/>
          <w:rFonts w:cs="FrankRuehl" w:hint="cs"/>
          <w:vanish/>
          <w:sz w:val="22"/>
          <w:szCs w:val="22"/>
          <w:shd w:val="clear" w:color="auto" w:fill="FFFF99"/>
          <w:rtl/>
        </w:rPr>
        <w:t xml:space="preserve"> את ה</w:t>
      </w:r>
      <w:r w:rsidR="002245F4" w:rsidRPr="00DF6DA6">
        <w:rPr>
          <w:rStyle w:val="default"/>
          <w:rFonts w:cs="FrankRuehl" w:hint="cs"/>
          <w:vanish/>
          <w:sz w:val="22"/>
          <w:szCs w:val="22"/>
          <w:shd w:val="clear" w:color="auto" w:fill="FFFF99"/>
          <w:rtl/>
        </w:rPr>
        <w:t>מסמכים הנקובים</w:t>
      </w:r>
      <w:r w:rsidRPr="00DF6DA6">
        <w:rPr>
          <w:rStyle w:val="default"/>
          <w:rFonts w:cs="FrankRuehl" w:hint="cs"/>
          <w:vanish/>
          <w:sz w:val="22"/>
          <w:szCs w:val="22"/>
          <w:shd w:val="clear" w:color="auto" w:fill="FFFF99"/>
          <w:rtl/>
        </w:rPr>
        <w:t xml:space="preserve"> בתקנה 5, והתקנות </w:t>
      </w:r>
      <w:r w:rsidR="00DF6DA6" w:rsidRPr="00DF6DA6">
        <w:rPr>
          <w:rStyle w:val="default"/>
          <w:rFonts w:cs="FrankRuehl" w:hint="cs"/>
          <w:vanish/>
          <w:sz w:val="22"/>
          <w:szCs w:val="22"/>
          <w:shd w:val="clear" w:color="auto" w:fill="FFFF99"/>
          <w:rtl/>
        </w:rPr>
        <w:t>8-6</w:t>
      </w:r>
      <w:r w:rsidRPr="00DF6DA6">
        <w:rPr>
          <w:rStyle w:val="default"/>
          <w:rFonts w:cs="FrankRuehl" w:hint="cs"/>
          <w:vanish/>
          <w:sz w:val="22"/>
          <w:szCs w:val="22"/>
          <w:shd w:val="clear" w:color="auto" w:fill="FFFF99"/>
          <w:rtl/>
        </w:rPr>
        <w:t xml:space="preserve"> יחולו על צווים והחלטות כאמ</w:t>
      </w:r>
      <w:r w:rsidRPr="00DF6DA6">
        <w:rPr>
          <w:rStyle w:val="default"/>
          <w:rFonts w:cs="FrankRuehl"/>
          <w:vanish/>
          <w:sz w:val="22"/>
          <w:szCs w:val="22"/>
          <w:shd w:val="clear" w:color="auto" w:fill="FFFF99"/>
          <w:rtl/>
        </w:rPr>
        <w:t>ור</w:t>
      </w:r>
      <w:r w:rsidRPr="00DF6DA6">
        <w:rPr>
          <w:rStyle w:val="default"/>
          <w:rFonts w:cs="FrankRuehl" w:hint="cs"/>
          <w:vanish/>
          <w:sz w:val="22"/>
          <w:szCs w:val="22"/>
          <w:shd w:val="clear" w:color="auto" w:fill="FFFF99"/>
          <w:rtl/>
        </w:rPr>
        <w:t xml:space="preserve">. </w:t>
      </w:r>
    </w:p>
    <w:p w:rsidR="002245F4" w:rsidRPr="00DF6DA6" w:rsidRDefault="002245F4" w:rsidP="002245F4">
      <w:pPr>
        <w:pStyle w:val="P00"/>
        <w:tabs>
          <w:tab w:val="clear" w:pos="6259"/>
        </w:tabs>
        <w:spacing w:before="0"/>
        <w:ind w:left="0" w:right="1134"/>
        <w:rPr>
          <w:rFonts w:hint="cs"/>
          <w:vanish/>
          <w:color w:val="FF0000"/>
          <w:szCs w:val="20"/>
          <w:shd w:val="clear" w:color="auto" w:fill="FFFF99"/>
          <w:rtl/>
        </w:rPr>
      </w:pPr>
    </w:p>
    <w:p w:rsidR="002245F4" w:rsidRPr="00DF6DA6" w:rsidRDefault="002245F4" w:rsidP="002245F4">
      <w:pPr>
        <w:pStyle w:val="P00"/>
        <w:tabs>
          <w:tab w:val="clear" w:pos="6259"/>
        </w:tabs>
        <w:spacing w:before="0"/>
        <w:ind w:left="0" w:right="1134"/>
        <w:rPr>
          <w:rFonts w:hint="cs"/>
          <w:vanish/>
          <w:szCs w:val="20"/>
          <w:shd w:val="clear" w:color="auto" w:fill="FFFF99"/>
          <w:rtl/>
        </w:rPr>
      </w:pPr>
      <w:r w:rsidRPr="00DF6DA6">
        <w:rPr>
          <w:rFonts w:hint="cs"/>
          <w:vanish/>
          <w:color w:val="FF0000"/>
          <w:szCs w:val="20"/>
          <w:shd w:val="clear" w:color="auto" w:fill="FFFF99"/>
          <w:rtl/>
        </w:rPr>
        <w:t>מיום 3.3.1972</w:t>
      </w:r>
    </w:p>
    <w:p w:rsidR="002245F4" w:rsidRPr="00DF6DA6" w:rsidRDefault="002245F4" w:rsidP="002245F4">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תשל"ב-1972</w:t>
      </w:r>
    </w:p>
    <w:p w:rsidR="002245F4" w:rsidRPr="00DF6DA6" w:rsidRDefault="002245F4" w:rsidP="002245F4">
      <w:pPr>
        <w:pStyle w:val="P00"/>
        <w:spacing w:before="0"/>
        <w:ind w:left="0" w:right="1134"/>
        <w:rPr>
          <w:rFonts w:hint="cs"/>
          <w:vanish/>
          <w:szCs w:val="20"/>
          <w:shd w:val="clear" w:color="auto" w:fill="FFFF99"/>
          <w:rtl/>
        </w:rPr>
      </w:pPr>
      <w:hyperlink r:id="rId15" w:history="1">
        <w:r w:rsidRPr="00DF6DA6">
          <w:rPr>
            <w:rStyle w:val="Hyperlink"/>
            <w:rFonts w:hint="cs"/>
            <w:vanish/>
            <w:szCs w:val="20"/>
            <w:shd w:val="clear" w:color="auto" w:fill="FFFF99"/>
            <w:rtl/>
          </w:rPr>
          <w:t>ק"ת תשל"ב מס' 2815</w:t>
        </w:r>
      </w:hyperlink>
      <w:r w:rsidRPr="00DF6DA6">
        <w:rPr>
          <w:rFonts w:hint="cs"/>
          <w:vanish/>
          <w:szCs w:val="20"/>
          <w:shd w:val="clear" w:color="auto" w:fill="FFFF99"/>
          <w:rtl/>
        </w:rPr>
        <w:t xml:space="preserve"> מיום 3.3.1972 עמ' 716</w:t>
      </w:r>
    </w:p>
    <w:p w:rsidR="002245F4" w:rsidRPr="008D5975" w:rsidRDefault="002245F4" w:rsidP="00DF6DA6">
      <w:pPr>
        <w:pStyle w:val="P00"/>
        <w:ind w:left="0" w:right="1134"/>
        <w:rPr>
          <w:rStyle w:val="default"/>
          <w:rFonts w:cs="FrankRuehl" w:hint="cs"/>
          <w:sz w:val="2"/>
          <w:szCs w:val="2"/>
          <w:rtl/>
        </w:rPr>
      </w:pPr>
      <w:r w:rsidRPr="00DF6DA6">
        <w:rPr>
          <w:rStyle w:val="big-number"/>
          <w:rFonts w:cs="FrankRuehl"/>
          <w:vanish/>
          <w:sz w:val="22"/>
          <w:szCs w:val="22"/>
          <w:shd w:val="clear" w:color="auto" w:fill="FFFF99"/>
          <w:rtl/>
        </w:rPr>
        <w:t>9.</w:t>
      </w:r>
      <w:r w:rsidRPr="00DF6DA6">
        <w:rPr>
          <w:rStyle w:val="big-number"/>
          <w:rFonts w:cs="FrankRuehl"/>
          <w:vanish/>
          <w:sz w:val="22"/>
          <w:szCs w:val="22"/>
          <w:shd w:val="clear" w:color="auto" w:fill="FFFF99"/>
          <w:rtl/>
        </w:rPr>
        <w:tab/>
      </w:r>
      <w:r w:rsidRPr="00DF6DA6">
        <w:rPr>
          <w:rStyle w:val="default"/>
          <w:rFonts w:cs="FrankRuehl"/>
          <w:vanish/>
          <w:sz w:val="22"/>
          <w:szCs w:val="22"/>
          <w:shd w:val="clear" w:color="auto" w:fill="FFFF99"/>
          <w:rtl/>
        </w:rPr>
        <w:t>נ</w:t>
      </w:r>
      <w:r w:rsidRPr="00DF6DA6">
        <w:rPr>
          <w:rStyle w:val="default"/>
          <w:rFonts w:cs="FrankRuehl" w:hint="cs"/>
          <w:vanish/>
          <w:sz w:val="22"/>
          <w:szCs w:val="22"/>
          <w:shd w:val="clear" w:color="auto" w:fill="FFFF99"/>
          <w:rtl/>
        </w:rPr>
        <w:t>ית</w:t>
      </w:r>
      <w:r w:rsidRPr="00DF6DA6">
        <w:rPr>
          <w:rStyle w:val="default"/>
          <w:rFonts w:cs="FrankRuehl"/>
          <w:vanish/>
          <w:sz w:val="22"/>
          <w:szCs w:val="22"/>
          <w:shd w:val="clear" w:color="auto" w:fill="FFFF99"/>
          <w:rtl/>
        </w:rPr>
        <w:t>נ</w:t>
      </w:r>
      <w:r w:rsidRPr="00DF6DA6">
        <w:rPr>
          <w:rStyle w:val="default"/>
          <w:rFonts w:cs="FrankRuehl" w:hint="cs"/>
          <w:vanish/>
          <w:sz w:val="22"/>
          <w:szCs w:val="22"/>
          <w:shd w:val="clear" w:color="auto" w:fill="FFFF99"/>
          <w:rtl/>
        </w:rPr>
        <w:t xml:space="preserve">ו לפני תחילתן של תקנות אלה צו אימוץ או החלטה המשנה או המבטלת צו אימוץ, לרבות צו או החלטה שניתנו לפני תחילתו של החוק, יעביר כל בית משפט וכל בית דין ורשם, עד כ"ה בכסלו תשכ"ה (30 בנובמבר 1964) את </w:t>
      </w:r>
      <w:r w:rsidRPr="00DF6DA6">
        <w:rPr>
          <w:rStyle w:val="default"/>
          <w:rFonts w:cs="FrankRuehl" w:hint="cs"/>
          <w:strike/>
          <w:vanish/>
          <w:sz w:val="22"/>
          <w:szCs w:val="22"/>
          <w:shd w:val="clear" w:color="auto" w:fill="FFFF99"/>
          <w:rtl/>
        </w:rPr>
        <w:t>המסמכים הנקובים</w:t>
      </w:r>
      <w:r w:rsidRPr="00DF6DA6">
        <w:rPr>
          <w:rStyle w:val="default"/>
          <w:rFonts w:cs="FrankRuehl" w:hint="cs"/>
          <w:vanish/>
          <w:sz w:val="22"/>
          <w:szCs w:val="22"/>
          <w:shd w:val="clear" w:color="auto" w:fill="FFFF99"/>
          <w:rtl/>
        </w:rPr>
        <w:t xml:space="preserve"> </w:t>
      </w:r>
      <w:r w:rsidRPr="00DF6DA6">
        <w:rPr>
          <w:rStyle w:val="default"/>
          <w:rFonts w:cs="FrankRuehl" w:hint="cs"/>
          <w:vanish/>
          <w:sz w:val="22"/>
          <w:szCs w:val="22"/>
          <w:u w:val="single"/>
          <w:shd w:val="clear" w:color="auto" w:fill="FFFF99"/>
          <w:rtl/>
        </w:rPr>
        <w:t>התעודה הנקובה</w:t>
      </w:r>
      <w:r w:rsidRPr="00DF6DA6">
        <w:rPr>
          <w:rStyle w:val="default"/>
          <w:rFonts w:cs="FrankRuehl" w:hint="cs"/>
          <w:vanish/>
          <w:sz w:val="22"/>
          <w:szCs w:val="22"/>
          <w:shd w:val="clear" w:color="auto" w:fill="FFFF99"/>
          <w:rtl/>
        </w:rPr>
        <w:t xml:space="preserve"> בתקנה 5, והתקנות </w:t>
      </w:r>
      <w:r w:rsidR="00DF6DA6" w:rsidRPr="00DF6DA6">
        <w:rPr>
          <w:rStyle w:val="default"/>
          <w:rFonts w:cs="FrankRuehl" w:hint="cs"/>
          <w:vanish/>
          <w:sz w:val="22"/>
          <w:szCs w:val="22"/>
          <w:shd w:val="clear" w:color="auto" w:fill="FFFF99"/>
          <w:rtl/>
        </w:rPr>
        <w:t>8-6</w:t>
      </w:r>
      <w:r w:rsidRPr="00DF6DA6">
        <w:rPr>
          <w:rStyle w:val="default"/>
          <w:rFonts w:cs="FrankRuehl" w:hint="cs"/>
          <w:vanish/>
          <w:sz w:val="22"/>
          <w:szCs w:val="22"/>
          <w:shd w:val="clear" w:color="auto" w:fill="FFFF99"/>
          <w:rtl/>
        </w:rPr>
        <w:t xml:space="preserve"> יחולו על צווים והחלטות כאמ</w:t>
      </w:r>
      <w:r w:rsidRPr="00DF6DA6">
        <w:rPr>
          <w:rStyle w:val="default"/>
          <w:rFonts w:cs="FrankRuehl"/>
          <w:vanish/>
          <w:sz w:val="22"/>
          <w:szCs w:val="22"/>
          <w:shd w:val="clear" w:color="auto" w:fill="FFFF99"/>
          <w:rtl/>
        </w:rPr>
        <w:t>ור</w:t>
      </w:r>
      <w:r w:rsidRPr="00DF6DA6">
        <w:rPr>
          <w:rStyle w:val="default"/>
          <w:rFonts w:cs="FrankRuehl" w:hint="cs"/>
          <w:vanish/>
          <w:sz w:val="22"/>
          <w:szCs w:val="22"/>
          <w:shd w:val="clear" w:color="auto" w:fill="FFFF99"/>
          <w:rtl/>
        </w:rPr>
        <w:t xml:space="preserve">. </w:t>
      </w:r>
      <w:bookmarkEnd w:id="16"/>
    </w:p>
    <w:p w:rsidR="008D5975" w:rsidRDefault="008D5975">
      <w:pPr>
        <w:pStyle w:val="P00"/>
        <w:spacing w:before="72"/>
        <w:ind w:left="0" w:right="1134"/>
        <w:rPr>
          <w:rStyle w:val="default"/>
          <w:rFonts w:cs="FrankRuehl"/>
          <w:rtl/>
        </w:rPr>
      </w:pPr>
      <w:bookmarkStart w:id="17" w:name="Seif10"/>
      <w:bookmarkEnd w:id="17"/>
      <w:r>
        <w:rPr>
          <w:lang w:val="he-IL"/>
        </w:rPr>
        <w:pict>
          <v:rect id="_x0000_s1038" style="position:absolute;left:0;text-align:left;margin-left:464.5pt;margin-top:8.05pt;width:75.05pt;height:13.65pt;z-index:251662848" o:allowincell="f" filled="f" stroked="f" strokecolor="lime" strokeweight=".25pt">
            <v:textbox inset="0,0,0,0">
              <w:txbxContent>
                <w:p w:rsidR="008D5975" w:rsidRDefault="008D5975">
                  <w:pPr>
                    <w:spacing w:line="160" w:lineRule="exact"/>
                    <w:jc w:val="left"/>
                    <w:rPr>
                      <w:rFonts w:cs="Miriam"/>
                      <w:noProof/>
                      <w:szCs w:val="18"/>
                      <w:rtl/>
                    </w:rPr>
                  </w:pPr>
                  <w:r>
                    <w:rPr>
                      <w:rFonts w:cs="Miriam"/>
                      <w:szCs w:val="18"/>
                      <w:rtl/>
                    </w:rPr>
                    <w:t>ע</w:t>
                  </w:r>
                  <w:r>
                    <w:rPr>
                      <w:rFonts w:cs="Miriam" w:hint="cs"/>
                      <w:szCs w:val="18"/>
                      <w:rtl/>
                    </w:rPr>
                    <w:t>יון בפנקס</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הרוצה לעיין בפנקס האימוצים, יגיש בקשה בכתב לרשם.</w:t>
      </w:r>
    </w:p>
    <w:p w:rsidR="008D5975" w:rsidRDefault="008D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בבקשה יצויינו שמו ומענו של המבקש, האסמכתה לזכותו לעיין בפנקס ומי הוא האדם שהוא מבקש להשיג ידיעות אודותיו.</w:t>
      </w:r>
    </w:p>
    <w:p w:rsidR="008D5975" w:rsidRDefault="008D5975" w:rsidP="00DF6D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נוכח הרשם שהמבקש הוא אדם הזכאי לעיין בפנקס לפי סעיף 27 לחוק ונקבעה זהותו להנחת</w:t>
      </w:r>
      <w:r>
        <w:rPr>
          <w:rStyle w:val="default"/>
          <w:rFonts w:cs="FrankRuehl"/>
          <w:rtl/>
        </w:rPr>
        <w:t xml:space="preserve"> </w:t>
      </w:r>
      <w:r>
        <w:rPr>
          <w:rStyle w:val="default"/>
          <w:rFonts w:cs="FrankRuehl" w:hint="cs"/>
          <w:rtl/>
        </w:rPr>
        <w:t xml:space="preserve">דעתו, ואם דרושה הסמכה </w:t>
      </w:r>
      <w:r w:rsidR="00697420">
        <w:rPr>
          <w:rStyle w:val="default"/>
          <w:rFonts w:cs="FrankRuehl"/>
          <w:rtl/>
        </w:rPr>
        <w:t>–</w:t>
      </w:r>
      <w:r>
        <w:rPr>
          <w:rStyle w:val="default"/>
          <w:rFonts w:cs="FrankRuehl" w:hint="cs"/>
          <w:rtl/>
        </w:rPr>
        <w:t xml:space="preserve"> שהמבקש הוסמך כהלכה, יקבע מועד לעיון, ולא ירשה עיון אלא בנוכחותו ובגליון האימוצים הנוגע לאדם שמבקשים ידיעות אודותיו.</w:t>
      </w:r>
    </w:p>
    <w:p w:rsidR="008D5975" w:rsidRDefault="008D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היה המבקש המאומץ, יעביר הרשם מיד העתק מהבקשה לפקיד הסעד הראשי והמיועד שייקבע לעיון </w:t>
      </w:r>
      <w:r>
        <w:rPr>
          <w:rStyle w:val="default"/>
          <w:rFonts w:cs="FrankRuehl"/>
          <w:rtl/>
        </w:rPr>
        <w:t>ל</w:t>
      </w:r>
      <w:r>
        <w:rPr>
          <w:rStyle w:val="default"/>
          <w:rFonts w:cs="FrankRuehl" w:hint="cs"/>
          <w:rtl/>
        </w:rPr>
        <w:t xml:space="preserve">א יהיה לפני תום 45 ימים מיום הגשת הבקשה; אולם רשאי הרשם להרשות את העיון לפני המועד שנקבע אם אישר פקיד סעד, בכתב, שאין מניעה לכך. </w:t>
      </w:r>
    </w:p>
    <w:p w:rsidR="008D5975" w:rsidRDefault="008D5975">
      <w:pPr>
        <w:pStyle w:val="P00"/>
        <w:spacing w:before="72"/>
        <w:ind w:left="0" w:right="1134"/>
        <w:rPr>
          <w:rStyle w:val="default"/>
          <w:rFonts w:cs="FrankRuehl" w:hint="cs"/>
          <w:rtl/>
        </w:rPr>
      </w:pPr>
      <w:bookmarkStart w:id="18" w:name="Seif11"/>
      <w:bookmarkEnd w:id="18"/>
      <w:r>
        <w:rPr>
          <w:lang w:val="he-IL"/>
        </w:rPr>
        <w:pict>
          <v:rect id="_x0000_s1039" style="position:absolute;left:0;text-align:left;margin-left:464.5pt;margin-top:8.05pt;width:75.05pt;height:27.8pt;z-index:251663872" o:allowincell="f" filled="f" stroked="f" strokecolor="lime" strokeweight=".25pt">
            <v:textbox inset="0,0,0,0">
              <w:txbxContent>
                <w:p w:rsidR="008D5975" w:rsidRDefault="008D5975">
                  <w:pPr>
                    <w:spacing w:line="160" w:lineRule="exact"/>
                    <w:jc w:val="left"/>
                    <w:rPr>
                      <w:rFonts w:cs="Miriam"/>
                      <w:noProof/>
                      <w:szCs w:val="18"/>
                      <w:rtl/>
                    </w:rPr>
                  </w:pPr>
                  <w:r>
                    <w:rPr>
                      <w:rFonts w:cs="Miriam"/>
                      <w:szCs w:val="18"/>
                      <w:rtl/>
                    </w:rPr>
                    <w:t>ש</w:t>
                  </w:r>
                  <w:r>
                    <w:rPr>
                      <w:rFonts w:cs="Miriam" w:hint="cs"/>
                      <w:szCs w:val="18"/>
                      <w:rtl/>
                    </w:rPr>
                    <w:t>מירת הפנקסים במקום סגור</w:t>
                  </w:r>
                </w:p>
                <w:p w:rsidR="008D5975" w:rsidRDefault="008D5975" w:rsidP="00DF6DA6">
                  <w:pPr>
                    <w:spacing w:line="160" w:lineRule="exact"/>
                    <w:jc w:val="left"/>
                    <w:rPr>
                      <w:rFonts w:cs="Miriam"/>
                      <w:noProof/>
                      <w:szCs w:val="18"/>
                      <w:rtl/>
                    </w:rPr>
                  </w:pPr>
                  <w:r>
                    <w:rPr>
                      <w:rFonts w:cs="Miriam"/>
                      <w:szCs w:val="18"/>
                      <w:rtl/>
                    </w:rPr>
                    <w:t>ת</w:t>
                  </w:r>
                  <w:r>
                    <w:rPr>
                      <w:rFonts w:cs="Miriam" w:hint="cs"/>
                      <w:szCs w:val="18"/>
                      <w:rtl/>
                    </w:rPr>
                    <w:t>ק' תשל"ב</w:t>
                  </w:r>
                  <w:r w:rsidR="00DF6DA6">
                    <w:rPr>
                      <w:rFonts w:cs="Miriam" w:hint="cs"/>
                      <w:szCs w:val="18"/>
                      <w:rtl/>
                    </w:rPr>
                    <w:t>-</w:t>
                  </w:r>
                  <w:r>
                    <w:rPr>
                      <w:rFonts w:cs="Miriam" w:hint="cs"/>
                      <w:szCs w:val="18"/>
                      <w:rtl/>
                    </w:rPr>
                    <w:t>1972</w:t>
                  </w:r>
                </w:p>
              </w:txbxContent>
            </v:textbox>
            <w10:anchorlock/>
          </v:rect>
        </w:pict>
      </w:r>
      <w:r>
        <w:rPr>
          <w:rStyle w:val="big-number"/>
          <w:rtl/>
        </w:rPr>
        <w:t>11.</w:t>
      </w:r>
      <w:r>
        <w:rPr>
          <w:rStyle w:val="big-number"/>
          <w:rtl/>
        </w:rPr>
        <w:tab/>
      </w:r>
      <w:r>
        <w:rPr>
          <w:rStyle w:val="default"/>
          <w:rFonts w:cs="FrankRuehl"/>
          <w:rtl/>
        </w:rPr>
        <w:t>פ</w:t>
      </w:r>
      <w:r>
        <w:rPr>
          <w:rStyle w:val="default"/>
          <w:rFonts w:cs="FrankRuehl" w:hint="cs"/>
          <w:rtl/>
        </w:rPr>
        <w:t>נקס האימוצים, פנקסי העזר ובקשות שהוגשו לפי תקנה 10 והתעודות הנקובות בתקנות 5, 8 ו-9 יישמרו במקם סגור שייקבע על ידי מנהל</w:t>
      </w:r>
      <w:r>
        <w:rPr>
          <w:rStyle w:val="default"/>
          <w:rFonts w:cs="FrankRuehl"/>
          <w:rtl/>
        </w:rPr>
        <w:t xml:space="preserve"> </w:t>
      </w:r>
      <w:r>
        <w:rPr>
          <w:rStyle w:val="default"/>
          <w:rFonts w:cs="FrankRuehl" w:hint="cs"/>
          <w:rtl/>
        </w:rPr>
        <w:t xml:space="preserve">בתי המשפט ומפתחות ממנו יימצאו בידי הרשום ובידי מנהל בתי המשפט ומי שהמנהל הרשהו לכך. </w:t>
      </w:r>
    </w:p>
    <w:p w:rsidR="002245F4" w:rsidRPr="00DF6DA6" w:rsidRDefault="002245F4" w:rsidP="002245F4">
      <w:pPr>
        <w:pStyle w:val="P00"/>
        <w:tabs>
          <w:tab w:val="clear" w:pos="6259"/>
        </w:tabs>
        <w:spacing w:before="0"/>
        <w:ind w:left="0" w:right="1134"/>
        <w:rPr>
          <w:rFonts w:hint="cs"/>
          <w:vanish/>
          <w:szCs w:val="20"/>
          <w:shd w:val="clear" w:color="auto" w:fill="FFFF99"/>
          <w:rtl/>
        </w:rPr>
      </w:pPr>
      <w:bookmarkStart w:id="19" w:name="Rov23"/>
      <w:r w:rsidRPr="00DF6DA6">
        <w:rPr>
          <w:rFonts w:hint="cs"/>
          <w:vanish/>
          <w:color w:val="FF0000"/>
          <w:szCs w:val="20"/>
          <w:shd w:val="clear" w:color="auto" w:fill="FFFF99"/>
          <w:rtl/>
        </w:rPr>
        <w:t>מיום 3.3.1972</w:t>
      </w:r>
    </w:p>
    <w:p w:rsidR="002245F4" w:rsidRPr="00DF6DA6" w:rsidRDefault="002245F4" w:rsidP="002245F4">
      <w:pPr>
        <w:pStyle w:val="P00"/>
        <w:spacing w:before="0"/>
        <w:ind w:left="0" w:right="1134"/>
        <w:rPr>
          <w:rFonts w:hint="cs"/>
          <w:b/>
          <w:bCs/>
          <w:vanish/>
          <w:szCs w:val="20"/>
          <w:shd w:val="clear" w:color="auto" w:fill="FFFF99"/>
          <w:rtl/>
        </w:rPr>
      </w:pPr>
      <w:r w:rsidRPr="00DF6DA6">
        <w:rPr>
          <w:rFonts w:hint="cs"/>
          <w:b/>
          <w:bCs/>
          <w:vanish/>
          <w:szCs w:val="20"/>
          <w:shd w:val="clear" w:color="auto" w:fill="FFFF99"/>
          <w:rtl/>
        </w:rPr>
        <w:t>תק' תשל"ב-1972</w:t>
      </w:r>
    </w:p>
    <w:p w:rsidR="002245F4" w:rsidRPr="00DF6DA6" w:rsidRDefault="002245F4" w:rsidP="002245F4">
      <w:pPr>
        <w:pStyle w:val="P00"/>
        <w:spacing w:before="0"/>
        <w:ind w:left="0" w:right="1134"/>
        <w:rPr>
          <w:rFonts w:hint="cs"/>
          <w:vanish/>
          <w:szCs w:val="20"/>
          <w:shd w:val="clear" w:color="auto" w:fill="FFFF99"/>
          <w:rtl/>
        </w:rPr>
      </w:pPr>
      <w:hyperlink r:id="rId16" w:history="1">
        <w:r w:rsidRPr="00DF6DA6">
          <w:rPr>
            <w:rStyle w:val="Hyperlink"/>
            <w:rFonts w:hint="cs"/>
            <w:vanish/>
            <w:szCs w:val="20"/>
            <w:shd w:val="clear" w:color="auto" w:fill="FFFF99"/>
            <w:rtl/>
          </w:rPr>
          <w:t>ק"ת תשל"ב מס' 2815</w:t>
        </w:r>
      </w:hyperlink>
      <w:r w:rsidRPr="00DF6DA6">
        <w:rPr>
          <w:rFonts w:hint="cs"/>
          <w:vanish/>
          <w:szCs w:val="20"/>
          <w:shd w:val="clear" w:color="auto" w:fill="FFFF99"/>
          <w:rtl/>
        </w:rPr>
        <w:t xml:space="preserve"> מיום 3.3.1972 עמ' 716</w:t>
      </w:r>
    </w:p>
    <w:p w:rsidR="002245F4" w:rsidRPr="008D5975" w:rsidRDefault="002245F4" w:rsidP="008D5975">
      <w:pPr>
        <w:pStyle w:val="P00"/>
        <w:ind w:left="0" w:right="1134"/>
        <w:rPr>
          <w:rStyle w:val="default"/>
          <w:rFonts w:cs="FrankRuehl" w:hint="cs"/>
          <w:sz w:val="2"/>
          <w:szCs w:val="2"/>
          <w:rtl/>
        </w:rPr>
      </w:pPr>
      <w:r w:rsidRPr="00DF6DA6">
        <w:rPr>
          <w:rStyle w:val="big-number"/>
          <w:rFonts w:cs="FrankRuehl"/>
          <w:vanish/>
          <w:sz w:val="22"/>
          <w:szCs w:val="22"/>
          <w:shd w:val="clear" w:color="auto" w:fill="FFFF99"/>
          <w:rtl/>
        </w:rPr>
        <w:t>11.</w:t>
      </w:r>
      <w:r w:rsidRPr="00DF6DA6">
        <w:rPr>
          <w:rStyle w:val="big-number"/>
          <w:rFonts w:cs="FrankRuehl"/>
          <w:vanish/>
          <w:sz w:val="22"/>
          <w:szCs w:val="22"/>
          <w:shd w:val="clear" w:color="auto" w:fill="FFFF99"/>
          <w:rtl/>
        </w:rPr>
        <w:tab/>
      </w:r>
      <w:r w:rsidRPr="00DF6DA6">
        <w:rPr>
          <w:rStyle w:val="default"/>
          <w:rFonts w:cs="FrankRuehl"/>
          <w:vanish/>
          <w:sz w:val="22"/>
          <w:szCs w:val="22"/>
          <w:shd w:val="clear" w:color="auto" w:fill="FFFF99"/>
          <w:rtl/>
        </w:rPr>
        <w:t>פ</w:t>
      </w:r>
      <w:r w:rsidRPr="00DF6DA6">
        <w:rPr>
          <w:rStyle w:val="default"/>
          <w:rFonts w:cs="FrankRuehl" w:hint="cs"/>
          <w:vanish/>
          <w:sz w:val="22"/>
          <w:szCs w:val="22"/>
          <w:shd w:val="clear" w:color="auto" w:fill="FFFF99"/>
          <w:rtl/>
        </w:rPr>
        <w:t xml:space="preserve">נקס האימוצים, פנקסי העזר ובקשות שהוגשו לפי תקנה 10 </w:t>
      </w:r>
      <w:r w:rsidRPr="00DF6DA6">
        <w:rPr>
          <w:rStyle w:val="default"/>
          <w:rFonts w:cs="FrankRuehl" w:hint="cs"/>
          <w:strike/>
          <w:vanish/>
          <w:sz w:val="22"/>
          <w:szCs w:val="22"/>
          <w:shd w:val="clear" w:color="auto" w:fill="FFFF99"/>
          <w:rtl/>
        </w:rPr>
        <w:t>והמסמכים הנקובים</w:t>
      </w:r>
      <w:r w:rsidRPr="00DF6DA6">
        <w:rPr>
          <w:rStyle w:val="default"/>
          <w:rFonts w:cs="FrankRuehl" w:hint="cs"/>
          <w:vanish/>
          <w:sz w:val="22"/>
          <w:szCs w:val="22"/>
          <w:shd w:val="clear" w:color="auto" w:fill="FFFF99"/>
          <w:rtl/>
        </w:rPr>
        <w:t xml:space="preserve"> </w:t>
      </w:r>
      <w:r w:rsidRPr="00DF6DA6">
        <w:rPr>
          <w:rStyle w:val="default"/>
          <w:rFonts w:cs="FrankRuehl" w:hint="cs"/>
          <w:vanish/>
          <w:sz w:val="22"/>
          <w:szCs w:val="22"/>
          <w:u w:val="single"/>
          <w:shd w:val="clear" w:color="auto" w:fill="FFFF99"/>
          <w:rtl/>
        </w:rPr>
        <w:t>והתעודות הנקובות</w:t>
      </w:r>
      <w:r w:rsidRPr="00DF6DA6">
        <w:rPr>
          <w:rStyle w:val="default"/>
          <w:rFonts w:cs="FrankRuehl" w:hint="cs"/>
          <w:vanish/>
          <w:sz w:val="22"/>
          <w:szCs w:val="22"/>
          <w:shd w:val="clear" w:color="auto" w:fill="FFFF99"/>
          <w:rtl/>
        </w:rPr>
        <w:t xml:space="preserve"> בתקנות 5, 8 ו-9 יישמרו במקם סגור שייקבע על ידי מנהל</w:t>
      </w:r>
      <w:r w:rsidRPr="00DF6DA6">
        <w:rPr>
          <w:rStyle w:val="default"/>
          <w:rFonts w:cs="FrankRuehl"/>
          <w:vanish/>
          <w:sz w:val="22"/>
          <w:szCs w:val="22"/>
          <w:shd w:val="clear" w:color="auto" w:fill="FFFF99"/>
          <w:rtl/>
        </w:rPr>
        <w:t xml:space="preserve"> </w:t>
      </w:r>
      <w:r w:rsidRPr="00DF6DA6">
        <w:rPr>
          <w:rStyle w:val="default"/>
          <w:rFonts w:cs="FrankRuehl" w:hint="cs"/>
          <w:vanish/>
          <w:sz w:val="22"/>
          <w:szCs w:val="22"/>
          <w:shd w:val="clear" w:color="auto" w:fill="FFFF99"/>
          <w:rtl/>
        </w:rPr>
        <w:t xml:space="preserve">בתי המשפט ומפתחות ממנו יימצאו בידי הרשום ובידי מנהל בתי המשפט ומי שהמנהל הרשהו לכך. </w:t>
      </w:r>
      <w:bookmarkEnd w:id="19"/>
    </w:p>
    <w:p w:rsidR="008D5975" w:rsidRDefault="008D5975" w:rsidP="00DF6DA6">
      <w:pPr>
        <w:pStyle w:val="P00"/>
        <w:spacing w:before="72"/>
        <w:ind w:left="0" w:right="1134"/>
        <w:rPr>
          <w:rStyle w:val="default"/>
          <w:rFonts w:cs="FrankRuehl"/>
          <w:rtl/>
        </w:rPr>
      </w:pPr>
      <w:bookmarkStart w:id="20" w:name="Seif12"/>
      <w:bookmarkEnd w:id="20"/>
      <w:r>
        <w:rPr>
          <w:lang w:val="he-IL"/>
        </w:rPr>
        <w:pict>
          <v:rect id="_x0000_s1040" style="position:absolute;left:0;text-align:left;margin-left:464.5pt;margin-top:8.05pt;width:75.05pt;height:14.7pt;z-index:251664896" o:allowincell="f" filled="f" stroked="f" strokecolor="lime" strokeweight=".25pt">
            <v:textbox inset="0,0,0,0">
              <w:txbxContent>
                <w:p w:rsidR="008D5975" w:rsidRDefault="008D597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תקנות אלה ייקרא "תקנות פנקס האימוצים, תשכ"ד</w:t>
      </w:r>
      <w:r w:rsidR="00DF6DA6">
        <w:rPr>
          <w:rStyle w:val="default"/>
          <w:rFonts w:cs="FrankRuehl" w:hint="cs"/>
          <w:rtl/>
        </w:rPr>
        <w:t>-</w:t>
      </w:r>
      <w:r>
        <w:rPr>
          <w:rStyle w:val="default"/>
          <w:rFonts w:cs="FrankRuehl" w:hint="cs"/>
          <w:rtl/>
        </w:rPr>
        <w:t>1964".</w:t>
      </w:r>
    </w:p>
    <w:p w:rsidR="008D5975" w:rsidRDefault="008D5975">
      <w:pPr>
        <w:pStyle w:val="P00"/>
        <w:spacing w:before="72"/>
        <w:ind w:left="0" w:right="1134"/>
        <w:rPr>
          <w:rStyle w:val="default"/>
          <w:rFonts w:cs="FrankRuehl"/>
          <w:rtl/>
        </w:rPr>
      </w:pPr>
    </w:p>
    <w:p w:rsidR="008D5975" w:rsidRDefault="008D5975">
      <w:pPr>
        <w:pStyle w:val="P00"/>
        <w:spacing w:before="72"/>
        <w:ind w:left="0" w:right="1134"/>
        <w:rPr>
          <w:rStyle w:val="default"/>
          <w:rFonts w:cs="FrankRuehl"/>
          <w:rtl/>
        </w:rPr>
      </w:pPr>
    </w:p>
    <w:p w:rsidR="008D5975" w:rsidRDefault="008D5975" w:rsidP="00697420">
      <w:pPr>
        <w:pStyle w:val="sig-0"/>
        <w:tabs>
          <w:tab w:val="clear" w:pos="4820"/>
          <w:tab w:val="center" w:pos="5670"/>
        </w:tabs>
        <w:spacing w:before="72"/>
        <w:ind w:left="0" w:right="1134"/>
        <w:rPr>
          <w:rtl/>
        </w:rPr>
      </w:pPr>
      <w:r>
        <w:rPr>
          <w:rtl/>
        </w:rPr>
        <w:t>כ</w:t>
      </w:r>
      <w:r>
        <w:rPr>
          <w:rFonts w:hint="cs"/>
          <w:rtl/>
        </w:rPr>
        <w:t>' בכסלו תשכ"ד (6 בדצמבר 1963)</w:t>
      </w:r>
      <w:r>
        <w:rPr>
          <w:rtl/>
        </w:rPr>
        <w:tab/>
      </w:r>
      <w:r>
        <w:rPr>
          <w:rFonts w:hint="cs"/>
          <w:rtl/>
        </w:rPr>
        <w:t>דב יוסף</w:t>
      </w:r>
    </w:p>
    <w:p w:rsidR="008D5975" w:rsidRDefault="008D5975" w:rsidP="00697420">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rsidR="008D5975" w:rsidRPr="00DF6DA6" w:rsidRDefault="008D5975" w:rsidP="00DF6DA6">
      <w:pPr>
        <w:pStyle w:val="P00"/>
        <w:spacing w:before="72"/>
        <w:ind w:left="0" w:right="1134"/>
        <w:rPr>
          <w:rStyle w:val="default"/>
          <w:rFonts w:cs="FrankRuehl" w:hint="cs"/>
          <w:rtl/>
        </w:rPr>
      </w:pPr>
    </w:p>
    <w:p w:rsidR="00DF6DA6" w:rsidRPr="00DF6DA6" w:rsidRDefault="00DF6DA6" w:rsidP="00DF6DA6">
      <w:pPr>
        <w:pStyle w:val="P00"/>
        <w:spacing w:before="72"/>
        <w:ind w:left="0" w:right="1134"/>
        <w:rPr>
          <w:rStyle w:val="default"/>
          <w:rFonts w:cs="FrankRuehl"/>
          <w:rtl/>
        </w:rPr>
      </w:pPr>
    </w:p>
    <w:p w:rsidR="008D5975" w:rsidRPr="00DF6DA6" w:rsidRDefault="008D5975" w:rsidP="00DF6DA6">
      <w:pPr>
        <w:pStyle w:val="P00"/>
        <w:spacing w:before="72"/>
        <w:ind w:left="0" w:right="1134"/>
        <w:rPr>
          <w:rStyle w:val="default"/>
          <w:rFonts w:cs="FrankRuehl"/>
          <w:rtl/>
        </w:rPr>
      </w:pPr>
      <w:bookmarkStart w:id="21" w:name="LawPartEnd"/>
    </w:p>
    <w:bookmarkEnd w:id="21"/>
    <w:p w:rsidR="008D5975" w:rsidRPr="00DF6DA6" w:rsidRDefault="008D5975" w:rsidP="00DF6DA6">
      <w:pPr>
        <w:pStyle w:val="P00"/>
        <w:spacing w:before="72"/>
        <w:ind w:left="0" w:right="1134"/>
        <w:rPr>
          <w:rStyle w:val="default"/>
          <w:rFonts w:cs="FrankRuehl"/>
          <w:rtl/>
        </w:rPr>
      </w:pPr>
    </w:p>
    <w:sectPr w:rsidR="008D5975" w:rsidRPr="00DF6DA6">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27C2" w:rsidRDefault="00B427C2">
      <w:r>
        <w:separator/>
      </w:r>
    </w:p>
  </w:endnote>
  <w:endnote w:type="continuationSeparator" w:id="0">
    <w:p w:rsidR="00B427C2" w:rsidRDefault="00B42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975" w:rsidRDefault="008D59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D5975" w:rsidRDefault="008D59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D5975" w:rsidRDefault="008D59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0133">
      <w:rPr>
        <w:rFonts w:cs="TopType Jerushalmi"/>
        <w:noProof/>
        <w:color w:val="000000"/>
        <w:sz w:val="14"/>
        <w:szCs w:val="14"/>
      </w:rPr>
      <w:t>D:\Yael\hakika\Revadim\055_080.doc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975" w:rsidRDefault="008D59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97420">
      <w:rPr>
        <w:rFonts w:hAnsi="FrankRuehl" w:cs="FrankRuehl"/>
        <w:noProof/>
        <w:sz w:val="24"/>
        <w:szCs w:val="24"/>
        <w:rtl/>
      </w:rPr>
      <w:t>2</w:t>
    </w:r>
    <w:r>
      <w:rPr>
        <w:rFonts w:hAnsi="FrankRuehl" w:cs="FrankRuehl"/>
        <w:sz w:val="24"/>
        <w:szCs w:val="24"/>
        <w:rtl/>
      </w:rPr>
      <w:fldChar w:fldCharType="end"/>
    </w:r>
  </w:p>
  <w:p w:rsidR="008D5975" w:rsidRDefault="008D59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D5975" w:rsidRDefault="008D59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0133">
      <w:rPr>
        <w:rFonts w:cs="TopType Jerushalmi"/>
        <w:noProof/>
        <w:color w:val="000000"/>
        <w:sz w:val="14"/>
        <w:szCs w:val="14"/>
      </w:rPr>
      <w:t>D:\Yael\hakika\Revadim\055_080.doc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27C2" w:rsidRDefault="00B427C2" w:rsidP="004A0133">
      <w:pPr>
        <w:spacing w:before="60" w:line="240" w:lineRule="auto"/>
        <w:ind w:right="1134"/>
      </w:pPr>
      <w:r>
        <w:separator/>
      </w:r>
    </w:p>
  </w:footnote>
  <w:footnote w:type="continuationSeparator" w:id="0">
    <w:p w:rsidR="00B427C2" w:rsidRDefault="00B427C2">
      <w:r>
        <w:continuationSeparator/>
      </w:r>
    </w:p>
  </w:footnote>
  <w:footnote w:id="1">
    <w:p w:rsidR="004A0133" w:rsidRDefault="004A0133" w:rsidP="004A01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A0133">
        <w:rPr>
          <w:sz w:val="20"/>
          <w:rtl/>
        </w:rPr>
        <w:t xml:space="preserve">* </w:t>
      </w:r>
      <w:r>
        <w:rPr>
          <w:sz w:val="20"/>
          <w:rtl/>
        </w:rPr>
        <w:t>פ</w:t>
      </w:r>
      <w:r>
        <w:rPr>
          <w:rFonts w:hint="cs"/>
          <w:sz w:val="20"/>
          <w:rtl/>
        </w:rPr>
        <w:t xml:space="preserve">ורסמו </w:t>
      </w:r>
      <w:hyperlink r:id="rId1" w:history="1">
        <w:r w:rsidRPr="0025743C">
          <w:rPr>
            <w:rStyle w:val="Hyperlink"/>
            <w:rFonts w:hint="cs"/>
            <w:sz w:val="20"/>
            <w:rtl/>
          </w:rPr>
          <w:t>ק</w:t>
        </w:r>
        <w:r w:rsidRPr="0025743C">
          <w:rPr>
            <w:rStyle w:val="Hyperlink"/>
            <w:rFonts w:hint="cs"/>
            <w:sz w:val="20"/>
            <w:rtl/>
          </w:rPr>
          <w:t>"ת תשכ"ד מס' 1528</w:t>
        </w:r>
      </w:hyperlink>
      <w:r>
        <w:rPr>
          <w:rFonts w:hint="cs"/>
          <w:sz w:val="20"/>
          <w:rtl/>
        </w:rPr>
        <w:t xml:space="preserve"> מיום 2.1.1964 עמ' 506.</w:t>
      </w:r>
    </w:p>
    <w:p w:rsidR="004A0133" w:rsidRDefault="004A0133" w:rsidP="004A013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sidRPr="0025743C">
          <w:rPr>
            <w:rStyle w:val="Hyperlink"/>
            <w:rFonts w:hint="cs"/>
            <w:sz w:val="20"/>
            <w:rtl/>
          </w:rPr>
          <w:t>ק"ת ת</w:t>
        </w:r>
        <w:r w:rsidRPr="0025743C">
          <w:rPr>
            <w:rStyle w:val="Hyperlink"/>
            <w:rFonts w:hint="cs"/>
            <w:sz w:val="20"/>
            <w:rtl/>
          </w:rPr>
          <w:t>שכ"ד מס' 1530</w:t>
        </w:r>
      </w:hyperlink>
      <w:r>
        <w:rPr>
          <w:rFonts w:hint="cs"/>
          <w:sz w:val="20"/>
          <w:rtl/>
        </w:rPr>
        <w:t xml:space="preserve"> מיום 9.1.1964 עמ' 592. </w:t>
      </w:r>
    </w:p>
    <w:p w:rsidR="004A0133" w:rsidRDefault="004A0133" w:rsidP="004A01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תוקנו ב</w:t>
      </w:r>
      <w:hyperlink r:id="rId3" w:history="1">
        <w:r w:rsidRPr="0025743C">
          <w:rPr>
            <w:rStyle w:val="Hyperlink"/>
            <w:sz w:val="20"/>
            <w:rtl/>
          </w:rPr>
          <w:t>ק</w:t>
        </w:r>
        <w:r w:rsidRPr="0025743C">
          <w:rPr>
            <w:rStyle w:val="Hyperlink"/>
            <w:rFonts w:hint="cs"/>
            <w:sz w:val="20"/>
            <w:rtl/>
          </w:rPr>
          <w:t>"ת תשכ"</w:t>
        </w:r>
        <w:r w:rsidRPr="0025743C">
          <w:rPr>
            <w:rStyle w:val="Hyperlink"/>
            <w:rFonts w:hint="cs"/>
            <w:sz w:val="20"/>
            <w:rtl/>
          </w:rPr>
          <w:t>ד מס' 1579</w:t>
        </w:r>
      </w:hyperlink>
      <w:r>
        <w:rPr>
          <w:rFonts w:hint="cs"/>
          <w:sz w:val="20"/>
          <w:rtl/>
        </w:rPr>
        <w:t xml:space="preserve"> מיום 14.5.1964 מס' 1246 </w:t>
      </w:r>
      <w:r>
        <w:rPr>
          <w:sz w:val="20"/>
          <w:rtl/>
        </w:rPr>
        <w:t>–</w:t>
      </w:r>
      <w:r>
        <w:rPr>
          <w:rFonts w:hint="cs"/>
          <w:sz w:val="20"/>
          <w:rtl/>
        </w:rPr>
        <w:t xml:space="preserve"> תק' תשכ"ד-1964</w:t>
      </w:r>
      <w:r w:rsidR="00DF6DA6">
        <w:rPr>
          <w:rFonts w:hint="cs"/>
          <w:sz w:val="20"/>
          <w:rtl/>
        </w:rPr>
        <w:t>.</w:t>
      </w:r>
    </w:p>
    <w:p w:rsidR="004A0133" w:rsidRDefault="004A0133" w:rsidP="004A01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25743C">
          <w:rPr>
            <w:rStyle w:val="Hyperlink"/>
            <w:sz w:val="20"/>
            <w:rtl/>
          </w:rPr>
          <w:t>ק</w:t>
        </w:r>
        <w:r w:rsidRPr="0025743C">
          <w:rPr>
            <w:rStyle w:val="Hyperlink"/>
            <w:rFonts w:hint="cs"/>
            <w:sz w:val="20"/>
            <w:rtl/>
          </w:rPr>
          <w:t xml:space="preserve">"ת תשל"ב </w:t>
        </w:r>
        <w:r w:rsidRPr="0025743C">
          <w:rPr>
            <w:rStyle w:val="Hyperlink"/>
            <w:rFonts w:hint="cs"/>
            <w:sz w:val="20"/>
            <w:rtl/>
          </w:rPr>
          <w:t>מס' 2815</w:t>
        </w:r>
      </w:hyperlink>
      <w:r>
        <w:rPr>
          <w:rFonts w:hint="cs"/>
          <w:sz w:val="20"/>
          <w:rtl/>
        </w:rPr>
        <w:t xml:space="preserve"> מיום 3.3.1972 עמ' 716 </w:t>
      </w:r>
      <w:r>
        <w:rPr>
          <w:sz w:val="20"/>
          <w:rtl/>
        </w:rPr>
        <w:t>–</w:t>
      </w:r>
      <w:r>
        <w:rPr>
          <w:rFonts w:hint="cs"/>
          <w:sz w:val="20"/>
          <w:rtl/>
        </w:rPr>
        <w:t xml:space="preserve"> תק' תשל"ב-1972</w:t>
      </w:r>
      <w:r w:rsidR="00DF6DA6">
        <w:rPr>
          <w:rFonts w:hint="cs"/>
          <w:sz w:val="20"/>
          <w:rtl/>
        </w:rPr>
        <w:t>.</w:t>
      </w:r>
    </w:p>
    <w:p w:rsidR="00697420" w:rsidRDefault="004A0133" w:rsidP="006974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25743C">
          <w:rPr>
            <w:rStyle w:val="Hyperlink"/>
            <w:sz w:val="20"/>
            <w:rtl/>
          </w:rPr>
          <w:t>ק</w:t>
        </w:r>
        <w:r w:rsidRPr="0025743C">
          <w:rPr>
            <w:rStyle w:val="Hyperlink"/>
            <w:rFonts w:hint="cs"/>
            <w:sz w:val="20"/>
            <w:rtl/>
          </w:rPr>
          <w:t>"ת</w:t>
        </w:r>
        <w:r w:rsidRPr="0025743C">
          <w:rPr>
            <w:rStyle w:val="Hyperlink"/>
            <w:sz w:val="20"/>
            <w:rtl/>
          </w:rPr>
          <w:t xml:space="preserve"> </w:t>
        </w:r>
        <w:r w:rsidRPr="0025743C">
          <w:rPr>
            <w:rStyle w:val="Hyperlink"/>
            <w:rFonts w:hint="cs"/>
            <w:sz w:val="20"/>
            <w:rtl/>
          </w:rPr>
          <w:t>תש"ס</w:t>
        </w:r>
        <w:r w:rsidRPr="0025743C">
          <w:rPr>
            <w:rStyle w:val="Hyperlink"/>
            <w:rFonts w:hint="cs"/>
            <w:sz w:val="20"/>
            <w:rtl/>
          </w:rPr>
          <w:t xml:space="preserve"> מס' 6010</w:t>
        </w:r>
      </w:hyperlink>
      <w:r>
        <w:rPr>
          <w:rFonts w:hint="cs"/>
          <w:sz w:val="20"/>
          <w:rtl/>
        </w:rPr>
        <w:t xml:space="preserve"> מיום 21.12.1999 עמ' 154 </w:t>
      </w:r>
      <w:r w:rsidR="00DF6DA6">
        <w:rPr>
          <w:sz w:val="20"/>
          <w:rtl/>
        </w:rPr>
        <w:t>–</w:t>
      </w:r>
      <w:r>
        <w:rPr>
          <w:rFonts w:hint="cs"/>
          <w:sz w:val="20"/>
          <w:rtl/>
        </w:rPr>
        <w:t xml:space="preserve"> תק' תש"ס</w:t>
      </w:r>
      <w:r w:rsidR="00DF6DA6">
        <w:rPr>
          <w:rFonts w:hint="cs"/>
          <w:sz w:val="20"/>
          <w:rtl/>
        </w:rPr>
        <w:t>-</w:t>
      </w:r>
      <w:r>
        <w:rPr>
          <w:rFonts w:hint="cs"/>
          <w:sz w:val="20"/>
          <w:rtl/>
        </w:rPr>
        <w:t>1999; תחילתן 14 ימים מיום פרסומן.</w:t>
      </w:r>
    </w:p>
    <w:p w:rsidR="004A0133" w:rsidRPr="004A0133" w:rsidRDefault="004A0133" w:rsidP="006974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00697420">
          <w:rPr>
            <w:rStyle w:val="Hyperlink"/>
            <w:rFonts w:hint="cs"/>
            <w:sz w:val="20"/>
            <w:rtl/>
          </w:rPr>
          <w:t>ק"ת תש"ס מ</w:t>
        </w:r>
        <w:r w:rsidRPr="0025743C">
          <w:rPr>
            <w:rStyle w:val="Hyperlink"/>
            <w:rFonts w:hint="cs"/>
            <w:sz w:val="20"/>
            <w:rtl/>
          </w:rPr>
          <w:t>ס' 604</w:t>
        </w:r>
        <w:r w:rsidRPr="0025743C">
          <w:rPr>
            <w:rStyle w:val="Hyperlink"/>
            <w:rFonts w:hint="cs"/>
            <w:sz w:val="20"/>
            <w:rtl/>
          </w:rPr>
          <w:t>5</w:t>
        </w:r>
      </w:hyperlink>
      <w:r>
        <w:rPr>
          <w:rFonts w:hint="cs"/>
          <w:sz w:val="20"/>
          <w:rtl/>
        </w:rPr>
        <w:t xml:space="preserve"> מיום 13.7.2000 עמ' 726 </w:t>
      </w:r>
      <w:r w:rsidR="00DF6DA6">
        <w:rPr>
          <w:sz w:val="20"/>
          <w:rtl/>
        </w:rPr>
        <w:t>–</w:t>
      </w:r>
      <w:r>
        <w:rPr>
          <w:rFonts w:hint="cs"/>
          <w:sz w:val="20"/>
          <w:rtl/>
        </w:rPr>
        <w:t xml:space="preserve"> תק' (מס' 2) תש"ס</w:t>
      </w:r>
      <w:r w:rsidR="00DF6DA6">
        <w:rPr>
          <w:rFonts w:hint="cs"/>
          <w:sz w:val="20"/>
          <w:rtl/>
        </w:rPr>
        <w:t>-</w:t>
      </w:r>
      <w:r>
        <w:rPr>
          <w:rFonts w:hint="cs"/>
          <w:sz w:val="20"/>
          <w:rtl/>
        </w:rPr>
        <w:t>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975" w:rsidRDefault="008D597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פנקס האימוצים, תשכ"ד–1964</w:t>
    </w:r>
  </w:p>
  <w:p w:rsidR="008D5975" w:rsidRDefault="008D59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D5975" w:rsidRDefault="008D597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975" w:rsidRDefault="008D5975" w:rsidP="004A01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פנקס האימוצים, תשכ"ד</w:t>
    </w:r>
    <w:r w:rsidR="004A0133">
      <w:rPr>
        <w:rFonts w:hAnsi="FrankRuehl" w:cs="FrankRuehl" w:hint="cs"/>
        <w:color w:val="000000"/>
        <w:sz w:val="28"/>
        <w:szCs w:val="28"/>
        <w:rtl/>
      </w:rPr>
      <w:t>-</w:t>
    </w:r>
    <w:r>
      <w:rPr>
        <w:rFonts w:hAnsi="FrankRuehl" w:cs="FrankRuehl"/>
        <w:color w:val="000000"/>
        <w:sz w:val="28"/>
        <w:szCs w:val="28"/>
        <w:rtl/>
      </w:rPr>
      <w:t>1964</w:t>
    </w:r>
  </w:p>
  <w:p w:rsidR="008D5975" w:rsidRDefault="008D59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D5975" w:rsidRDefault="008D597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743C"/>
    <w:rsid w:val="002245F4"/>
    <w:rsid w:val="0025743C"/>
    <w:rsid w:val="003A366D"/>
    <w:rsid w:val="004121C8"/>
    <w:rsid w:val="004A0133"/>
    <w:rsid w:val="005A578F"/>
    <w:rsid w:val="00697420"/>
    <w:rsid w:val="007159E1"/>
    <w:rsid w:val="008D5975"/>
    <w:rsid w:val="0092775C"/>
    <w:rsid w:val="00B427C2"/>
    <w:rsid w:val="00B45ECE"/>
    <w:rsid w:val="00B951C0"/>
    <w:rsid w:val="00DF6DA6"/>
    <w:rsid w:val="00F133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39DB943-415E-421A-8790-3C69740E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5743C"/>
    <w:rPr>
      <w:color w:val="800080"/>
      <w:u w:val="single"/>
    </w:rPr>
  </w:style>
  <w:style w:type="paragraph" w:styleId="a5">
    <w:name w:val="footnote text"/>
    <w:basedOn w:val="a"/>
    <w:semiHidden/>
    <w:rsid w:val="004A0133"/>
    <w:rPr>
      <w:sz w:val="20"/>
      <w:szCs w:val="20"/>
    </w:rPr>
  </w:style>
  <w:style w:type="character" w:styleId="a6">
    <w:name w:val="footnote reference"/>
    <w:basedOn w:val="a0"/>
    <w:semiHidden/>
    <w:rsid w:val="004A01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815.pdf" TargetMode="External"/><Relationship Id="rId13" Type="http://schemas.openxmlformats.org/officeDocument/2006/relationships/hyperlink" Target="http://www.nevo.co.il/Law_word/law06/TAK-6010.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1530.pdf" TargetMode="External"/><Relationship Id="rId12" Type="http://schemas.openxmlformats.org/officeDocument/2006/relationships/hyperlink" Target="http://www.nevo.co.il/Law_word/law06/TAK-2815.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2815.pdf"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010.pdf" TargetMode="External"/><Relationship Id="rId11" Type="http://schemas.openxmlformats.org/officeDocument/2006/relationships/hyperlink" Target="http://www.nevo.co.il/Law_word/law06/TAK-6045.pdf" TargetMode="External"/><Relationship Id="rId5" Type="http://schemas.openxmlformats.org/officeDocument/2006/relationships/endnotes" Target="endnotes.xml"/><Relationship Id="rId15" Type="http://schemas.openxmlformats.org/officeDocument/2006/relationships/hyperlink" Target="http://www.nevo.co.il/Law_word/law06/TAK-2815.pdf" TargetMode="External"/><Relationship Id="rId10" Type="http://schemas.openxmlformats.org/officeDocument/2006/relationships/hyperlink" Target="http://www.nevo.co.il/Law_word/law06/TAK-6010.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2815.pdf" TargetMode="External"/><Relationship Id="rId14" Type="http://schemas.openxmlformats.org/officeDocument/2006/relationships/hyperlink" Target="http://www.nevo.co.il/Law_word/law06/TAK-1579.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579.pdf" TargetMode="External"/><Relationship Id="rId2" Type="http://schemas.openxmlformats.org/officeDocument/2006/relationships/hyperlink" Target="http://www.nevo.co.il/Law_word/law06/TAK-1530.pdf" TargetMode="External"/><Relationship Id="rId1" Type="http://schemas.openxmlformats.org/officeDocument/2006/relationships/hyperlink" Target="http://www.nevo.co.il/Law_word/law06/TAK-1528.pdf" TargetMode="External"/><Relationship Id="rId6" Type="http://schemas.openxmlformats.org/officeDocument/2006/relationships/hyperlink" Target="http://www.nevo.co.il/Law_word/law06/TAK-6045.pdf" TargetMode="External"/><Relationship Id="rId5" Type="http://schemas.openxmlformats.org/officeDocument/2006/relationships/hyperlink" Target="http://www.nevo.co.il/Law_word/law06/TAK-6010.pdf" TargetMode="External"/><Relationship Id="rId4" Type="http://schemas.openxmlformats.org/officeDocument/2006/relationships/hyperlink" Target="http://www.nevo.co.il/Law_word/law06/TAK-28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9658</CharactersWithSpaces>
  <SharedDoc>false</SharedDoc>
  <HLinks>
    <vt:vector size="180" baseType="variant">
      <vt:variant>
        <vt:i4>7995397</vt:i4>
      </vt:variant>
      <vt:variant>
        <vt:i4>108</vt:i4>
      </vt:variant>
      <vt:variant>
        <vt:i4>0</vt:i4>
      </vt:variant>
      <vt:variant>
        <vt:i4>5</vt:i4>
      </vt:variant>
      <vt:variant>
        <vt:lpwstr>http://www.nevo.co.il/Law_word/law06/TAK-2815.pdf</vt:lpwstr>
      </vt:variant>
      <vt:variant>
        <vt:lpwstr/>
      </vt:variant>
      <vt:variant>
        <vt:i4>7995397</vt:i4>
      </vt:variant>
      <vt:variant>
        <vt:i4>105</vt:i4>
      </vt:variant>
      <vt:variant>
        <vt:i4>0</vt:i4>
      </vt:variant>
      <vt:variant>
        <vt:i4>5</vt:i4>
      </vt:variant>
      <vt:variant>
        <vt:lpwstr>http://www.nevo.co.il/Law_word/law06/TAK-2815.pdf</vt:lpwstr>
      </vt:variant>
      <vt:variant>
        <vt:lpwstr/>
      </vt:variant>
      <vt:variant>
        <vt:i4>8323076</vt:i4>
      </vt:variant>
      <vt:variant>
        <vt:i4>102</vt:i4>
      </vt:variant>
      <vt:variant>
        <vt:i4>0</vt:i4>
      </vt:variant>
      <vt:variant>
        <vt:i4>5</vt:i4>
      </vt:variant>
      <vt:variant>
        <vt:lpwstr>http://www.nevo.co.il/Law_word/law06/TAK-1579.pdf</vt:lpwstr>
      </vt:variant>
      <vt:variant>
        <vt:lpwstr/>
      </vt:variant>
      <vt:variant>
        <vt:i4>8257544</vt:i4>
      </vt:variant>
      <vt:variant>
        <vt:i4>99</vt:i4>
      </vt:variant>
      <vt:variant>
        <vt:i4>0</vt:i4>
      </vt:variant>
      <vt:variant>
        <vt:i4>5</vt:i4>
      </vt:variant>
      <vt:variant>
        <vt:lpwstr>http://www.nevo.co.il/Law_word/law06/TAK-6010.pdf</vt:lpwstr>
      </vt:variant>
      <vt:variant>
        <vt:lpwstr/>
      </vt:variant>
      <vt:variant>
        <vt:i4>7995397</vt:i4>
      </vt:variant>
      <vt:variant>
        <vt:i4>96</vt:i4>
      </vt:variant>
      <vt:variant>
        <vt:i4>0</vt:i4>
      </vt:variant>
      <vt:variant>
        <vt:i4>5</vt:i4>
      </vt:variant>
      <vt:variant>
        <vt:lpwstr>http://www.nevo.co.il/Law_word/law06/TAK-2815.pdf</vt:lpwstr>
      </vt:variant>
      <vt:variant>
        <vt:lpwstr/>
      </vt:variant>
      <vt:variant>
        <vt:i4>8060941</vt:i4>
      </vt:variant>
      <vt:variant>
        <vt:i4>93</vt:i4>
      </vt:variant>
      <vt:variant>
        <vt:i4>0</vt:i4>
      </vt:variant>
      <vt:variant>
        <vt:i4>5</vt:i4>
      </vt:variant>
      <vt:variant>
        <vt:lpwstr>http://www.nevo.co.il/Law_word/law06/TAK-6045.pdf</vt:lpwstr>
      </vt:variant>
      <vt:variant>
        <vt:lpwstr/>
      </vt:variant>
      <vt:variant>
        <vt:i4>8257544</vt:i4>
      </vt:variant>
      <vt:variant>
        <vt:i4>90</vt:i4>
      </vt:variant>
      <vt:variant>
        <vt:i4>0</vt:i4>
      </vt:variant>
      <vt:variant>
        <vt:i4>5</vt:i4>
      </vt:variant>
      <vt:variant>
        <vt:lpwstr>http://www.nevo.co.il/Law_word/law06/TAK-6010.pdf</vt:lpwstr>
      </vt:variant>
      <vt:variant>
        <vt:lpwstr/>
      </vt:variant>
      <vt:variant>
        <vt:i4>7995397</vt:i4>
      </vt:variant>
      <vt:variant>
        <vt:i4>87</vt:i4>
      </vt:variant>
      <vt:variant>
        <vt:i4>0</vt:i4>
      </vt:variant>
      <vt:variant>
        <vt:i4>5</vt:i4>
      </vt:variant>
      <vt:variant>
        <vt:lpwstr>http://www.nevo.co.il/Law_word/law06/TAK-2815.pdf</vt:lpwstr>
      </vt:variant>
      <vt:variant>
        <vt:lpwstr/>
      </vt:variant>
      <vt:variant>
        <vt:i4>7995397</vt:i4>
      </vt:variant>
      <vt:variant>
        <vt:i4>84</vt:i4>
      </vt:variant>
      <vt:variant>
        <vt:i4>0</vt:i4>
      </vt:variant>
      <vt:variant>
        <vt:i4>5</vt:i4>
      </vt:variant>
      <vt:variant>
        <vt:lpwstr>http://www.nevo.co.il/Law_word/law06/TAK-2815.pdf</vt:lpwstr>
      </vt:variant>
      <vt:variant>
        <vt:lpwstr/>
      </vt:variant>
      <vt:variant>
        <vt:i4>8060941</vt:i4>
      </vt:variant>
      <vt:variant>
        <vt:i4>81</vt:i4>
      </vt:variant>
      <vt:variant>
        <vt:i4>0</vt:i4>
      </vt:variant>
      <vt:variant>
        <vt:i4>5</vt:i4>
      </vt:variant>
      <vt:variant>
        <vt:lpwstr>http://www.nevo.co.il/Law_word/law06/TAK-1530.pdf</vt:lpwstr>
      </vt:variant>
      <vt:variant>
        <vt:lpwstr/>
      </vt:variant>
      <vt:variant>
        <vt:i4>8257544</vt:i4>
      </vt:variant>
      <vt:variant>
        <vt:i4>78</vt:i4>
      </vt:variant>
      <vt:variant>
        <vt:i4>0</vt:i4>
      </vt:variant>
      <vt:variant>
        <vt:i4>5</vt:i4>
      </vt:variant>
      <vt:variant>
        <vt:lpwstr>http://www.nevo.co.il/Law_word/law06/TAK-6010.pdf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8060941</vt:i4>
      </vt:variant>
      <vt:variant>
        <vt:i4>15</vt:i4>
      </vt:variant>
      <vt:variant>
        <vt:i4>0</vt:i4>
      </vt:variant>
      <vt:variant>
        <vt:i4>5</vt:i4>
      </vt:variant>
      <vt:variant>
        <vt:lpwstr>http://www.nevo.co.il/Law_word/law06/TAK-6045.pdf</vt:lpwstr>
      </vt:variant>
      <vt:variant>
        <vt:lpwstr/>
      </vt:variant>
      <vt:variant>
        <vt:i4>8257544</vt:i4>
      </vt:variant>
      <vt:variant>
        <vt:i4>12</vt:i4>
      </vt:variant>
      <vt:variant>
        <vt:i4>0</vt:i4>
      </vt:variant>
      <vt:variant>
        <vt:i4>5</vt:i4>
      </vt:variant>
      <vt:variant>
        <vt:lpwstr>http://www.nevo.co.il/Law_word/law06/TAK-6010.pdf</vt:lpwstr>
      </vt:variant>
      <vt:variant>
        <vt:lpwstr/>
      </vt:variant>
      <vt:variant>
        <vt:i4>7995397</vt:i4>
      </vt:variant>
      <vt:variant>
        <vt:i4>9</vt:i4>
      </vt:variant>
      <vt:variant>
        <vt:i4>0</vt:i4>
      </vt:variant>
      <vt:variant>
        <vt:i4>5</vt:i4>
      </vt:variant>
      <vt:variant>
        <vt:lpwstr>http://www.nevo.co.il/Law_word/law06/TAK-2815.pdf</vt:lpwstr>
      </vt:variant>
      <vt:variant>
        <vt:lpwstr/>
      </vt:variant>
      <vt:variant>
        <vt:i4>8323076</vt:i4>
      </vt:variant>
      <vt:variant>
        <vt:i4>6</vt:i4>
      </vt:variant>
      <vt:variant>
        <vt:i4>0</vt:i4>
      </vt:variant>
      <vt:variant>
        <vt:i4>5</vt:i4>
      </vt:variant>
      <vt:variant>
        <vt:lpwstr>http://www.nevo.co.il/Law_word/law06/TAK-1579.pdf</vt:lpwstr>
      </vt:variant>
      <vt:variant>
        <vt:lpwstr/>
      </vt:variant>
      <vt:variant>
        <vt:i4>8060941</vt:i4>
      </vt:variant>
      <vt:variant>
        <vt:i4>3</vt:i4>
      </vt:variant>
      <vt:variant>
        <vt:i4>0</vt:i4>
      </vt:variant>
      <vt:variant>
        <vt:i4>5</vt:i4>
      </vt:variant>
      <vt:variant>
        <vt:lpwstr>http://www.nevo.co.il/Law_word/law06/TAK-1530.pdf</vt:lpwstr>
      </vt:variant>
      <vt:variant>
        <vt:lpwstr/>
      </vt:variant>
      <vt:variant>
        <vt:i4>7995397</vt:i4>
      </vt:variant>
      <vt:variant>
        <vt:i4>0</vt:i4>
      </vt:variant>
      <vt:variant>
        <vt:i4>0</vt:i4>
      </vt:variant>
      <vt:variant>
        <vt:i4>5</vt:i4>
      </vt:variant>
      <vt:variant>
        <vt:lpwstr>http://www.nevo.co.il/Law_word/law06/TAK-1528.pdf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פנקס האימוצים, תשכ"ד-1964</vt:lpwstr>
  </property>
  <property fmtid="{D5CDD505-2E9C-101B-9397-08002B2CF9AE}" pid="5" name="LAWNUMBER">
    <vt:lpwstr>0080</vt:lpwstr>
  </property>
  <property fmtid="{D5CDD505-2E9C-101B-9397-08002B2CF9AE}" pid="6" name="TYPE">
    <vt:lpwstr>01</vt:lpwstr>
  </property>
  <property fmtid="{D5CDD505-2E9C-101B-9397-08002B2CF9AE}" pid="7" name="MEKOR_NAME1">
    <vt:lpwstr>חוק אימוץ ילדים</vt:lpwstr>
  </property>
  <property fmtid="{D5CDD505-2E9C-101B-9397-08002B2CF9AE}" pid="8" name="MEKOR_SAIF1">
    <vt:lpwstr>26X;35X</vt:lpwstr>
  </property>
  <property fmtid="{D5CDD505-2E9C-101B-9397-08002B2CF9AE}" pid="9" name="NOSE11">
    <vt:lpwstr>בתי משפט וסדרי דין</vt:lpwstr>
  </property>
  <property fmtid="{D5CDD505-2E9C-101B-9397-08002B2CF9AE}" pid="10" name="NOSE21">
    <vt:lpwstr>בתי משפט ובתי דין</vt:lpwstr>
  </property>
  <property fmtid="{D5CDD505-2E9C-101B-9397-08002B2CF9AE}" pid="11" name="NOSE31">
    <vt:lpwstr>אימוץ</vt:lpwstr>
  </property>
  <property fmtid="{D5CDD505-2E9C-101B-9397-08002B2CF9AE}" pid="12" name="NOSE41">
    <vt:lpwstr>פנקס האימוצים</vt:lpwstr>
  </property>
  <property fmtid="{D5CDD505-2E9C-101B-9397-08002B2CF9AE}" pid="13" name="NOSE12">
    <vt:lpwstr>מעמד אישי ומשפחה</vt:lpwstr>
  </property>
  <property fmtid="{D5CDD505-2E9C-101B-9397-08002B2CF9AE}" pid="14" name="NOSE22">
    <vt:lpwstr>אימוץ ילדים</vt:lpwstr>
  </property>
  <property fmtid="{D5CDD505-2E9C-101B-9397-08002B2CF9AE}" pid="15" name="NOSE32">
    <vt:lpwstr>פנקס האימוצים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