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B10A5F" w:rsidP="002E1D3E">
      <w:pPr>
        <w:pStyle w:val="big-header"/>
        <w:ind w:left="0" w:right="1134"/>
        <w:rPr>
          <w:rFonts w:cs="FrankRuehl" w:hint="cs"/>
          <w:sz w:val="32"/>
          <w:rtl/>
        </w:rPr>
      </w:pPr>
      <w:r>
        <w:rPr>
          <w:rFonts w:cs="FrankRuehl" w:hint="cs"/>
          <w:sz w:val="32"/>
          <w:rtl/>
        </w:rPr>
        <w:t xml:space="preserve">תקנות </w:t>
      </w:r>
      <w:r w:rsidR="002E1D3E">
        <w:rPr>
          <w:rFonts w:cs="FrankRuehl" w:hint="cs"/>
          <w:sz w:val="32"/>
          <w:rtl/>
        </w:rPr>
        <w:t>קליטת חיילים משוחררים (קרן לעידוד לימודי השכלה גבוהה</w:t>
      </w:r>
      <w:r w:rsidR="00C97C92">
        <w:rPr>
          <w:rFonts w:cs="FrankRuehl" w:hint="cs"/>
          <w:sz w:val="32"/>
          <w:rtl/>
        </w:rPr>
        <w:t xml:space="preserve">), </w:t>
      </w:r>
      <w:r w:rsidR="002E1D3E">
        <w:rPr>
          <w:rFonts w:cs="FrankRuehl"/>
          <w:sz w:val="32"/>
          <w:rtl/>
        </w:rPr>
        <w:br/>
      </w:r>
      <w:r w:rsidR="00C97C92">
        <w:rPr>
          <w:rFonts w:cs="FrankRuehl" w:hint="cs"/>
          <w:sz w:val="32"/>
          <w:rtl/>
        </w:rPr>
        <w:t>תשע"א-2011</w:t>
      </w:r>
    </w:p>
    <w:p w:rsidR="00715CC3" w:rsidRPr="00715CC3" w:rsidRDefault="00715CC3" w:rsidP="00715CC3">
      <w:pPr>
        <w:spacing w:line="320" w:lineRule="auto"/>
        <w:jc w:val="left"/>
        <w:rPr>
          <w:rFonts w:cs="FrankRuehl"/>
          <w:szCs w:val="26"/>
          <w:rtl/>
        </w:rPr>
      </w:pPr>
    </w:p>
    <w:p w:rsidR="00715CC3" w:rsidRDefault="00715CC3" w:rsidP="00715CC3">
      <w:pPr>
        <w:spacing w:line="320" w:lineRule="auto"/>
        <w:jc w:val="left"/>
        <w:rPr>
          <w:rtl/>
        </w:rPr>
      </w:pPr>
    </w:p>
    <w:p w:rsidR="00715CC3" w:rsidRDefault="00715CC3" w:rsidP="00715CC3">
      <w:pPr>
        <w:spacing w:line="320" w:lineRule="auto"/>
        <w:jc w:val="left"/>
        <w:rPr>
          <w:rFonts w:cs="Miriam"/>
          <w:szCs w:val="22"/>
          <w:rtl/>
        </w:rPr>
      </w:pPr>
      <w:r w:rsidRPr="00715CC3">
        <w:rPr>
          <w:rFonts w:cs="Miriam"/>
          <w:szCs w:val="22"/>
          <w:rtl/>
        </w:rPr>
        <w:t>בטחון</w:t>
      </w:r>
      <w:r w:rsidRPr="00715CC3">
        <w:rPr>
          <w:rFonts w:cs="FrankRuehl"/>
          <w:szCs w:val="26"/>
          <w:rtl/>
        </w:rPr>
        <w:t xml:space="preserve"> – צה"ל – חיילים – חיילים משוחררים</w:t>
      </w:r>
    </w:p>
    <w:p w:rsidR="00715CC3" w:rsidRDefault="00715CC3" w:rsidP="00715CC3">
      <w:pPr>
        <w:spacing w:line="320" w:lineRule="auto"/>
        <w:jc w:val="left"/>
        <w:rPr>
          <w:rFonts w:cs="Miriam"/>
          <w:szCs w:val="22"/>
          <w:rtl/>
        </w:rPr>
      </w:pPr>
      <w:r w:rsidRPr="00715CC3">
        <w:rPr>
          <w:rFonts w:cs="Miriam"/>
          <w:szCs w:val="22"/>
          <w:rtl/>
        </w:rPr>
        <w:t>רשויות ומשפט מנהלי</w:t>
      </w:r>
      <w:r w:rsidRPr="00715CC3">
        <w:rPr>
          <w:rFonts w:cs="FrankRuehl"/>
          <w:szCs w:val="26"/>
          <w:rtl/>
        </w:rPr>
        <w:t xml:space="preserve"> – חינוך – השכלה גבוהה</w:t>
      </w:r>
    </w:p>
    <w:p w:rsidR="00715CC3" w:rsidRPr="00715CC3" w:rsidRDefault="00715CC3" w:rsidP="00715CC3">
      <w:pPr>
        <w:spacing w:line="320" w:lineRule="auto"/>
        <w:jc w:val="left"/>
        <w:rPr>
          <w:rFonts w:cs="Miriam" w:hint="cs"/>
          <w:szCs w:val="22"/>
          <w:rtl/>
        </w:rPr>
      </w:pPr>
      <w:r w:rsidRPr="00715CC3">
        <w:rPr>
          <w:rFonts w:cs="Miriam"/>
          <w:szCs w:val="22"/>
          <w:rtl/>
        </w:rPr>
        <w:t>רשויות ומשפט מנהלי</w:t>
      </w:r>
      <w:r w:rsidRPr="00715CC3">
        <w:rPr>
          <w:rFonts w:cs="FrankRuehl"/>
          <w:szCs w:val="26"/>
          <w:rtl/>
        </w:rPr>
        <w:t xml:space="preserve"> – פיתוח</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1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הגדרות</w:t>
            </w:r>
          </w:p>
        </w:tc>
        <w:tc>
          <w:tcPr>
            <w:tcW w:w="567" w:type="dxa"/>
          </w:tcPr>
          <w:p w:rsidR="00287903" w:rsidRPr="00287903" w:rsidRDefault="00287903" w:rsidP="00287903">
            <w:pPr>
              <w:spacing w:line="240" w:lineRule="auto"/>
              <w:jc w:val="left"/>
              <w:rPr>
                <w:rStyle w:val="Hyperlink"/>
                <w:rtl/>
              </w:rPr>
            </w:pPr>
            <w:hyperlink w:anchor="Seif1" w:tooltip="הגדרות"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2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זכאות ללומדים באזור סיוע</w:t>
            </w:r>
          </w:p>
        </w:tc>
        <w:tc>
          <w:tcPr>
            <w:tcW w:w="567" w:type="dxa"/>
          </w:tcPr>
          <w:p w:rsidR="00287903" w:rsidRPr="00287903" w:rsidRDefault="00287903" w:rsidP="00287903">
            <w:pPr>
              <w:spacing w:line="240" w:lineRule="auto"/>
              <w:jc w:val="left"/>
              <w:rPr>
                <w:rStyle w:val="Hyperlink"/>
                <w:rtl/>
              </w:rPr>
            </w:pPr>
            <w:hyperlink w:anchor="Seif2" w:tooltip="זכאות ללומדים באזור סיוע"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3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זכאות חיילים משוחררים מאזורי סיוע</w:t>
            </w:r>
          </w:p>
        </w:tc>
        <w:tc>
          <w:tcPr>
            <w:tcW w:w="567" w:type="dxa"/>
          </w:tcPr>
          <w:p w:rsidR="00287903" w:rsidRPr="00287903" w:rsidRDefault="00287903" w:rsidP="00287903">
            <w:pPr>
              <w:spacing w:line="240" w:lineRule="auto"/>
              <w:jc w:val="left"/>
              <w:rPr>
                <w:rStyle w:val="Hyperlink"/>
                <w:rtl/>
              </w:rPr>
            </w:pPr>
            <w:hyperlink w:anchor="Seif3" w:tooltip="זכאות חיילים משוחררים מאזורי סיוע"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4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דרך התשלום</w:t>
            </w:r>
          </w:p>
        </w:tc>
        <w:tc>
          <w:tcPr>
            <w:tcW w:w="567" w:type="dxa"/>
          </w:tcPr>
          <w:p w:rsidR="00287903" w:rsidRPr="00287903" w:rsidRDefault="00287903" w:rsidP="00287903">
            <w:pPr>
              <w:spacing w:line="240" w:lineRule="auto"/>
              <w:jc w:val="left"/>
              <w:rPr>
                <w:rStyle w:val="Hyperlink"/>
                <w:rtl/>
              </w:rPr>
            </w:pPr>
            <w:hyperlink w:anchor="Seif4" w:tooltip="דרך התשלום"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5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מימוש הזכאות</w:t>
            </w:r>
          </w:p>
        </w:tc>
        <w:tc>
          <w:tcPr>
            <w:tcW w:w="567" w:type="dxa"/>
          </w:tcPr>
          <w:p w:rsidR="00287903" w:rsidRPr="00287903" w:rsidRDefault="00287903" w:rsidP="00287903">
            <w:pPr>
              <w:spacing w:line="240" w:lineRule="auto"/>
              <w:jc w:val="left"/>
              <w:rPr>
                <w:rStyle w:val="Hyperlink"/>
                <w:rtl/>
              </w:rPr>
            </w:pPr>
            <w:hyperlink w:anchor="Seif5" w:tooltip="מימוש הזכאות"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6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מניעת כפל הטבות</w:t>
            </w:r>
          </w:p>
        </w:tc>
        <w:tc>
          <w:tcPr>
            <w:tcW w:w="567" w:type="dxa"/>
          </w:tcPr>
          <w:p w:rsidR="00287903" w:rsidRPr="00287903" w:rsidRDefault="00287903" w:rsidP="00287903">
            <w:pPr>
              <w:spacing w:line="240" w:lineRule="auto"/>
              <w:jc w:val="left"/>
              <w:rPr>
                <w:rStyle w:val="Hyperlink"/>
                <w:rtl/>
              </w:rPr>
            </w:pPr>
            <w:hyperlink w:anchor="Seif6" w:tooltip="מניעת כפל הטבות"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7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החזר</w:t>
            </w:r>
          </w:p>
        </w:tc>
        <w:tc>
          <w:tcPr>
            <w:tcW w:w="567" w:type="dxa"/>
          </w:tcPr>
          <w:p w:rsidR="00287903" w:rsidRPr="00287903" w:rsidRDefault="00287903" w:rsidP="00287903">
            <w:pPr>
              <w:spacing w:line="240" w:lineRule="auto"/>
              <w:jc w:val="left"/>
              <w:rPr>
                <w:rStyle w:val="Hyperlink"/>
                <w:rtl/>
              </w:rPr>
            </w:pPr>
            <w:hyperlink w:anchor="Seif7" w:tooltip="החזר"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8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עדכון סכומים</w:t>
            </w:r>
          </w:p>
        </w:tc>
        <w:tc>
          <w:tcPr>
            <w:tcW w:w="567" w:type="dxa"/>
          </w:tcPr>
          <w:p w:rsidR="00287903" w:rsidRPr="00287903" w:rsidRDefault="00287903" w:rsidP="00287903">
            <w:pPr>
              <w:spacing w:line="240" w:lineRule="auto"/>
              <w:jc w:val="left"/>
              <w:rPr>
                <w:rStyle w:val="Hyperlink"/>
                <w:rtl/>
              </w:rPr>
            </w:pPr>
            <w:hyperlink w:anchor="Seif8" w:tooltip="עדכון סכומים"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7903" w:rsidRPr="00287903">
        <w:tblPrEx>
          <w:tblCellMar>
            <w:top w:w="0" w:type="dxa"/>
            <w:bottom w:w="0" w:type="dxa"/>
          </w:tblCellMar>
        </w:tblPrEx>
        <w:tc>
          <w:tcPr>
            <w:tcW w:w="1247" w:type="dxa"/>
          </w:tcPr>
          <w:p w:rsidR="00287903" w:rsidRPr="00287903" w:rsidRDefault="00287903" w:rsidP="00287903">
            <w:pPr>
              <w:spacing w:line="240" w:lineRule="auto"/>
              <w:jc w:val="left"/>
              <w:rPr>
                <w:rFonts w:cs="Frankruhel"/>
                <w:sz w:val="24"/>
                <w:rtl/>
              </w:rPr>
            </w:pPr>
            <w:r>
              <w:rPr>
                <w:rFonts w:cs="Times New Roman"/>
                <w:sz w:val="24"/>
                <w:rtl/>
              </w:rPr>
              <w:t xml:space="preserve">סעיף 9 </w:t>
            </w:r>
          </w:p>
        </w:tc>
        <w:tc>
          <w:tcPr>
            <w:tcW w:w="5669" w:type="dxa"/>
          </w:tcPr>
          <w:p w:rsidR="00287903" w:rsidRPr="00287903" w:rsidRDefault="00287903" w:rsidP="00287903">
            <w:pPr>
              <w:spacing w:line="240" w:lineRule="auto"/>
              <w:jc w:val="left"/>
              <w:rPr>
                <w:rFonts w:cs="Frankruhel"/>
                <w:sz w:val="24"/>
                <w:rtl/>
              </w:rPr>
            </w:pPr>
            <w:r>
              <w:rPr>
                <w:rFonts w:cs="Times New Roman"/>
                <w:sz w:val="24"/>
                <w:rtl/>
              </w:rPr>
              <w:t>תחולה</w:t>
            </w:r>
          </w:p>
        </w:tc>
        <w:tc>
          <w:tcPr>
            <w:tcW w:w="567" w:type="dxa"/>
          </w:tcPr>
          <w:p w:rsidR="00287903" w:rsidRPr="00287903" w:rsidRDefault="00287903" w:rsidP="00287903">
            <w:pPr>
              <w:spacing w:line="240" w:lineRule="auto"/>
              <w:jc w:val="left"/>
              <w:rPr>
                <w:rStyle w:val="Hyperlink"/>
                <w:rtl/>
              </w:rPr>
            </w:pPr>
            <w:hyperlink w:anchor="Seif9" w:tooltip="תחולה" w:history="1">
              <w:r w:rsidRPr="00287903">
                <w:rPr>
                  <w:rStyle w:val="Hyperlink"/>
                </w:rPr>
                <w:t>Go</w:t>
              </w:r>
            </w:hyperlink>
          </w:p>
        </w:tc>
        <w:tc>
          <w:tcPr>
            <w:tcW w:w="850" w:type="dxa"/>
          </w:tcPr>
          <w:p w:rsidR="00287903" w:rsidRPr="00287903" w:rsidRDefault="00287903" w:rsidP="0028790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25D5C" w:rsidRDefault="00D25D5C" w:rsidP="002E1D3E">
      <w:pPr>
        <w:pStyle w:val="big-header"/>
        <w:ind w:left="0" w:right="1134"/>
        <w:rPr>
          <w:rStyle w:val="default"/>
          <w:rFonts w:hint="cs"/>
          <w:sz w:val="22"/>
          <w:szCs w:val="22"/>
          <w:rtl/>
        </w:rPr>
      </w:pPr>
      <w:r>
        <w:rPr>
          <w:rFonts w:cs="FrankRuehl"/>
          <w:sz w:val="32"/>
          <w:rtl/>
        </w:rPr>
        <w:br w:type="page"/>
      </w:r>
      <w:r w:rsidR="002E1D3E">
        <w:rPr>
          <w:rFonts w:cs="FrankRuehl" w:hint="cs"/>
          <w:sz w:val="32"/>
          <w:rtl/>
        </w:rPr>
        <w:lastRenderedPageBreak/>
        <w:t xml:space="preserve">תקנות קליטת חיילים משוחררים (קרן לעידוד לימודי השכלה גבוהה), </w:t>
      </w:r>
      <w:r w:rsidR="002E1D3E">
        <w:rPr>
          <w:rFonts w:cs="FrankRuehl"/>
          <w:sz w:val="32"/>
          <w:rtl/>
        </w:rPr>
        <w:br/>
      </w:r>
      <w:r w:rsidR="002E1D3E">
        <w:rPr>
          <w:rFonts w:cs="FrankRuehl" w:hint="cs"/>
          <w:sz w:val="32"/>
          <w:rtl/>
        </w:rPr>
        <w:t>תשע"א-2011</w:t>
      </w:r>
      <w:r>
        <w:rPr>
          <w:rStyle w:val="default"/>
          <w:sz w:val="22"/>
          <w:szCs w:val="22"/>
          <w:rtl/>
        </w:rPr>
        <w:footnoteReference w:customMarkFollows="1" w:id="1"/>
        <w:t>*</w:t>
      </w:r>
    </w:p>
    <w:p w:rsidR="007C57AA" w:rsidRDefault="007C57AA" w:rsidP="002E1D3E">
      <w:pPr>
        <w:pStyle w:val="P00"/>
        <w:spacing w:before="72"/>
        <w:ind w:left="0" w:right="1134"/>
        <w:rPr>
          <w:rStyle w:val="default"/>
          <w:rFonts w:cs="FrankRuehl" w:hint="cs"/>
          <w:rtl/>
        </w:rPr>
      </w:pPr>
      <w:r>
        <w:rPr>
          <w:rStyle w:val="default"/>
          <w:rFonts w:cs="FrankRuehl" w:hint="cs"/>
          <w:rtl/>
        </w:rPr>
        <w:tab/>
        <w:t xml:space="preserve">בתוקף </w:t>
      </w:r>
      <w:r w:rsidR="002E1D3E">
        <w:rPr>
          <w:rStyle w:val="default"/>
          <w:rFonts w:cs="FrankRuehl" w:hint="cs"/>
          <w:rtl/>
        </w:rPr>
        <w:t xml:space="preserve">סמכותנו לפי סעיף 7א(ג) לחוק קליטת חיילים משוחררים, התשנ"ד-1944 (להלן </w:t>
      </w:r>
      <w:r w:rsidR="002E1D3E">
        <w:rPr>
          <w:rStyle w:val="default"/>
          <w:rFonts w:cs="FrankRuehl"/>
          <w:rtl/>
        </w:rPr>
        <w:t>–</w:t>
      </w:r>
      <w:r w:rsidR="002E1D3E">
        <w:rPr>
          <w:rStyle w:val="default"/>
          <w:rFonts w:cs="FrankRuehl" w:hint="cs"/>
          <w:rtl/>
        </w:rPr>
        <w:t xml:space="preserve"> החוק), בהתייעצות עם השר הממונה על ענייני שירות אזרחי-לאומי ובאישור ראש הממשלה וועדת העבודה הרווחה והבריאות של הכנסת, אנו מתקינים תקנות אלה</w:t>
      </w:r>
      <w:r>
        <w:rPr>
          <w:rStyle w:val="default"/>
          <w:rFonts w:cs="FrankRuehl" w:hint="cs"/>
          <w:rtl/>
        </w:rPr>
        <w:t>:</w:t>
      </w:r>
    </w:p>
    <w:p w:rsidR="00642120" w:rsidRDefault="00642120" w:rsidP="00B10A5F">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2pt;z-index:251653632" o:allowincell="f" filled="f" stroked="f" strokecolor="lime" strokeweight=".25pt">
            <v:textbox style="mso-next-textbox:#_x0000_s1107" inset="0,0,0,0">
              <w:txbxContent>
                <w:p w:rsidR="00BE05E1" w:rsidRDefault="00BE05E1" w:rsidP="00642120">
                  <w:pPr>
                    <w:spacing w:line="160" w:lineRule="exact"/>
                    <w:jc w:val="left"/>
                    <w:rPr>
                      <w:rFonts w:cs="Miriam" w:hint="cs"/>
                      <w:noProof/>
                      <w:sz w:val="18"/>
                      <w:szCs w:val="18"/>
                      <w:rtl/>
                    </w:rPr>
                  </w:pPr>
                  <w:r>
                    <w:rPr>
                      <w:rFonts w:cs="Miriam" w:hint="cs"/>
                      <w:sz w:val="18"/>
                      <w:szCs w:val="18"/>
                      <w:rtl/>
                    </w:rPr>
                    <w:t>הגדר</w:t>
                  </w:r>
                  <w:r w:rsidR="002E1D3E">
                    <w:rPr>
                      <w:rFonts w:cs="Miriam" w:hint="cs"/>
                      <w:sz w:val="18"/>
                      <w:szCs w:val="18"/>
                      <w:rtl/>
                    </w:rPr>
                    <w:t>ות</w:t>
                  </w:r>
                </w:p>
              </w:txbxContent>
            </v:textbox>
            <w10:anchorlock/>
          </v:rect>
        </w:pict>
      </w:r>
      <w:r>
        <w:rPr>
          <w:rStyle w:val="big-number"/>
          <w:rFonts w:cs="Miriam"/>
          <w:rtl/>
        </w:rPr>
        <w:t>1</w:t>
      </w:r>
      <w:r w:rsidRPr="002E1D3E">
        <w:rPr>
          <w:rStyle w:val="default"/>
          <w:rFonts w:cs="FrankRuehl"/>
          <w:rtl/>
        </w:rPr>
        <w:t>.</w:t>
      </w:r>
      <w:r w:rsidRPr="002E1D3E">
        <w:rPr>
          <w:rStyle w:val="default"/>
          <w:rFonts w:cs="FrankRuehl"/>
          <w:rtl/>
        </w:rPr>
        <w:tab/>
      </w:r>
      <w:r w:rsidR="00B10A5F">
        <w:rPr>
          <w:rStyle w:val="default"/>
          <w:rFonts w:cs="FrankRuehl" w:hint="cs"/>
          <w:rtl/>
        </w:rPr>
        <w:t>בתקנות אלה</w:t>
      </w:r>
      <w:r w:rsidR="0003312A">
        <w:rPr>
          <w:rStyle w:val="default"/>
          <w:rFonts w:cs="FrankRuehl" w:hint="cs"/>
          <w:rtl/>
        </w:rPr>
        <w:t xml:space="preserve"> </w:t>
      </w:r>
      <w:r w:rsidR="0003312A">
        <w:rPr>
          <w:rStyle w:val="default"/>
          <w:rFonts w:cs="FrankRuehl"/>
          <w:rtl/>
        </w:rPr>
        <w:t>–</w:t>
      </w:r>
    </w:p>
    <w:p w:rsidR="002E1D3E" w:rsidRDefault="002E1D3E" w:rsidP="00C214B8">
      <w:pPr>
        <w:pStyle w:val="P00"/>
        <w:spacing w:before="72"/>
        <w:ind w:left="0" w:right="1134"/>
        <w:rPr>
          <w:rStyle w:val="default"/>
          <w:rFonts w:cs="FrankRuehl" w:hint="cs"/>
          <w:rtl/>
        </w:rPr>
      </w:pPr>
      <w:r>
        <w:rPr>
          <w:rStyle w:val="default"/>
          <w:rFonts w:cs="FrankRuehl" w:hint="cs"/>
          <w:rtl/>
        </w:rPr>
        <w:tab/>
        <w:t xml:space="preserve">"אזור סיוע" </w:t>
      </w:r>
      <w:r w:rsidR="00C214B8">
        <w:rPr>
          <w:rStyle w:val="default"/>
          <w:rFonts w:cs="FrankRuehl"/>
          <w:rtl/>
        </w:rPr>
        <w:t>–</w:t>
      </w:r>
      <w:r>
        <w:rPr>
          <w:rStyle w:val="default"/>
          <w:rFonts w:cs="FrankRuehl" w:hint="cs"/>
          <w:rtl/>
        </w:rPr>
        <w:t xml:space="preserve"> </w:t>
      </w:r>
      <w:r w:rsidR="00C214B8">
        <w:rPr>
          <w:rStyle w:val="default"/>
          <w:rFonts w:cs="FrankRuehl" w:hint="cs"/>
          <w:rtl/>
        </w:rPr>
        <w:t>אזור עדיפות לאומית שעליו החליטה הממשלה בהחלטת ממשלה מס' 2271 מיום ד' בתשרי התשע"א (12 בספטמבר 2010), ובכל החלטת ממשלה שתחליף אותה כאמור בסעיף 7א(ה) לחוק, וכן כל אזור עדיפות לאומית נוסף שעליו החליטה הממשלה, כאמור בסעיף 7א(ה) לחוק;</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"חוק דחיית שירות" </w:t>
      </w:r>
      <w:r>
        <w:rPr>
          <w:rStyle w:val="default"/>
          <w:rFonts w:cs="FrankRuehl"/>
          <w:rtl/>
        </w:rPr>
        <w:t>–</w:t>
      </w:r>
      <w:r>
        <w:rPr>
          <w:rStyle w:val="default"/>
          <w:rFonts w:cs="FrankRuehl" w:hint="cs"/>
          <w:rtl/>
        </w:rPr>
        <w:t xml:space="preserve"> חוק דחיית שירות לתלמידי ישיבות שתורתם אומנותם, התשס"ב-2002;</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"מוסד להשכלה גבוהה" </w:t>
      </w:r>
      <w:r>
        <w:rPr>
          <w:rStyle w:val="default"/>
          <w:rFonts w:cs="FrankRuehl"/>
          <w:rtl/>
        </w:rPr>
        <w:t>–</w:t>
      </w:r>
      <w:r>
        <w:rPr>
          <w:rStyle w:val="default"/>
          <w:rFonts w:cs="FrankRuehl" w:hint="cs"/>
          <w:rtl/>
        </w:rPr>
        <w:t xml:space="preserve"> מוסד להשכלה גבוהה כמשמעותו בחוק המועצה להשכלה גבוהה, שהמדינה משתתפת בתקציבו, ושהוא אחד מאלה:</w:t>
      </w:r>
    </w:p>
    <w:p w:rsidR="00C214B8" w:rsidRDefault="00C214B8" w:rsidP="00C214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שהוכר לפי סעיף 9 לחוק המועצה להשכלה גבוהה;</w:t>
      </w:r>
    </w:p>
    <w:p w:rsidR="00C214B8" w:rsidRDefault="00C214B8" w:rsidP="00C214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שקיבל תעודת היתר או אישור לפי סעיף 21א לחוק המועצה להשכלה גבוהה;</w:t>
      </w:r>
    </w:p>
    <w:p w:rsidR="00C214B8" w:rsidRDefault="00C214B8" w:rsidP="00C214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שהתואר שהוא מעניק הוכר לפי סעיף 38א לחוק המועצה להשכלה גבוהה;</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"שירות אזרחי" </w:t>
      </w:r>
      <w:r>
        <w:rPr>
          <w:rStyle w:val="default"/>
          <w:rFonts w:cs="FrankRuehl"/>
          <w:rtl/>
        </w:rPr>
        <w:t>–</w:t>
      </w:r>
      <w:r>
        <w:rPr>
          <w:rStyle w:val="default"/>
          <w:rFonts w:cs="FrankRuehl" w:hint="cs"/>
          <w:rtl/>
        </w:rPr>
        <w:t xml:space="preserve"> כהגדרתו בסעיף 6(א) לחוק דחיית שירות;</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"שירות לאומי" </w:t>
      </w:r>
      <w:r>
        <w:rPr>
          <w:rStyle w:val="default"/>
          <w:rFonts w:cs="FrankRuehl"/>
          <w:rtl/>
        </w:rPr>
        <w:t>–</w:t>
      </w:r>
      <w:r>
        <w:rPr>
          <w:rStyle w:val="default"/>
          <w:rFonts w:cs="FrankRuehl" w:hint="cs"/>
          <w:rtl/>
        </w:rPr>
        <w:t xml:space="preserve"> שירות לאומי בהתאם להוראות לפי פסקה (3)(ב) להגדרה "ילד" שבסעיף 238 לחוק הביטוח הלאומי;</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"שירות סדיר" </w:t>
      </w:r>
      <w:r>
        <w:rPr>
          <w:rStyle w:val="default"/>
          <w:rFonts w:cs="FrankRuehl"/>
          <w:rtl/>
        </w:rPr>
        <w:t>–</w:t>
      </w:r>
      <w:r>
        <w:rPr>
          <w:rStyle w:val="default"/>
          <w:rFonts w:cs="FrankRuehl" w:hint="cs"/>
          <w:rtl/>
        </w:rPr>
        <w:t xml:space="preserve"> אחד מאלה:</w:t>
      </w:r>
    </w:p>
    <w:p w:rsidR="00C214B8" w:rsidRDefault="00C214B8" w:rsidP="00C214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שדינו כשירות סדיר לפי פרק ג' לחוק שירות ביטחון, לרבות שירות משולב כהגדרתו בסעיף 9 לחוק דחיית שירות, אך למעט שירות צבאי לפי התחייבות לשירות קבע;</w:t>
      </w:r>
    </w:p>
    <w:p w:rsidR="00C214B8" w:rsidRDefault="00C214B8" w:rsidP="00C214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לאומי או שירות אזרחי;</w:t>
      </w:r>
    </w:p>
    <w:p w:rsidR="00C214B8" w:rsidRDefault="00C214B8" w:rsidP="00C214B8">
      <w:pPr>
        <w:pStyle w:val="P00"/>
        <w:spacing w:before="72"/>
        <w:ind w:left="0" w:right="1134"/>
        <w:rPr>
          <w:rStyle w:val="default"/>
          <w:rFonts w:cs="FrankRuehl" w:hint="cs"/>
          <w:rtl/>
        </w:rPr>
      </w:pPr>
      <w:r>
        <w:rPr>
          <w:rStyle w:val="default"/>
          <w:rFonts w:cs="FrankRuehl" w:hint="cs"/>
          <w:rtl/>
        </w:rPr>
        <w:tab/>
        <w:t xml:space="preserve">"תואר בוגר" </w:t>
      </w:r>
      <w:r>
        <w:rPr>
          <w:rStyle w:val="default"/>
          <w:rFonts w:cs="FrankRuehl"/>
          <w:rtl/>
        </w:rPr>
        <w:t>–</w:t>
      </w:r>
      <w:r>
        <w:rPr>
          <w:rStyle w:val="default"/>
          <w:rFonts w:cs="FrankRuehl" w:hint="cs"/>
          <w:rtl/>
        </w:rPr>
        <w:t xml:space="preserve"> כמשמעותו בהתאם לכללים שנקבעו לפי סעיף 22 לחוק המועצה להשכלה גבוהה.</w:t>
      </w:r>
    </w:p>
    <w:p w:rsidR="00642120" w:rsidRDefault="00642120" w:rsidP="00C214B8">
      <w:pPr>
        <w:pStyle w:val="P00"/>
        <w:spacing w:before="72"/>
        <w:ind w:left="0" w:right="1134"/>
        <w:rPr>
          <w:rStyle w:val="default"/>
          <w:rFonts w:cs="FrankRuehl" w:hint="cs"/>
          <w:rtl/>
        </w:rPr>
      </w:pPr>
      <w:bookmarkStart w:id="1" w:name="Seif2"/>
      <w:bookmarkEnd w:id="1"/>
      <w:r>
        <w:rPr>
          <w:lang w:val="he-IL"/>
        </w:rPr>
        <w:pict>
          <v:rect id="_x0000_s1108" style="position:absolute;left:0;text-align:left;margin-left:464.5pt;margin-top:8.05pt;width:75.05pt;height:16.9pt;z-index:251654656" o:allowincell="f" filled="f" stroked="f" strokecolor="lime" strokeweight=".25pt">
            <v:textbox inset="0,0,0,0">
              <w:txbxContent>
                <w:p w:rsidR="00BE05E1" w:rsidRDefault="00C214B8" w:rsidP="00642120">
                  <w:pPr>
                    <w:spacing w:line="160" w:lineRule="exact"/>
                    <w:jc w:val="left"/>
                    <w:rPr>
                      <w:rFonts w:cs="Miriam" w:hint="cs"/>
                      <w:noProof/>
                      <w:sz w:val="18"/>
                      <w:szCs w:val="18"/>
                      <w:rtl/>
                    </w:rPr>
                  </w:pPr>
                  <w:r>
                    <w:rPr>
                      <w:rFonts w:cs="Miriam" w:hint="cs"/>
                      <w:sz w:val="18"/>
                      <w:szCs w:val="18"/>
                      <w:rtl/>
                    </w:rPr>
                    <w:t>זכאות ללומדים באזור סיוע</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C214B8">
        <w:rPr>
          <w:rStyle w:val="default"/>
          <w:rFonts w:cs="FrankRuehl" w:hint="cs"/>
          <w:rtl/>
        </w:rPr>
        <w:t>(א)</w:t>
      </w:r>
      <w:r w:rsidR="00C214B8">
        <w:rPr>
          <w:rStyle w:val="default"/>
          <w:rFonts w:cs="FrankRuehl" w:hint="cs"/>
          <w:rtl/>
        </w:rPr>
        <w:tab/>
        <w:t xml:space="preserve">חייל משוחרר שסיים את שירותו הסדיר ביום ט"ו בטבת התש"ע (1 בינואר 2010) ואילך (להלן </w:t>
      </w:r>
      <w:r w:rsidR="00C214B8">
        <w:rPr>
          <w:rStyle w:val="default"/>
          <w:rFonts w:cs="FrankRuehl"/>
          <w:rtl/>
        </w:rPr>
        <w:t>–</w:t>
      </w:r>
      <w:r w:rsidR="00C214B8">
        <w:rPr>
          <w:rStyle w:val="default"/>
          <w:rFonts w:cs="FrankRuehl" w:hint="cs"/>
          <w:rtl/>
        </w:rPr>
        <w:t xml:space="preserve"> משוחרר זכאי), הלומד במוסד להשכלה גבוהה באזור סיוע, זכאי להשתתפות בשכר הלימוד ששילם לאותו מוסד בעד שנת הלימודים הראשונה ללימודי תואר בוגר, בסכום שלא יעלה על 9,521 שקלים חדשים אם מתקיים בו אחד מאלה:</w:t>
      </w:r>
    </w:p>
    <w:p w:rsidR="00C214B8" w:rsidRDefault="00C214B8" w:rsidP="00B503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שירת שירות סדיר כאמור בפסקה (1) להגדרת שירות סדיר במשך תקופה כמפורט להלן:</w:t>
      </w:r>
    </w:p>
    <w:p w:rsidR="00C214B8" w:rsidRDefault="00C214B8" w:rsidP="00B50331">
      <w:pPr>
        <w:pStyle w:val="P00"/>
        <w:spacing w:before="72"/>
        <w:ind w:left="1474" w:right="1134"/>
        <w:rPr>
          <w:rStyle w:val="default"/>
          <w:rFonts w:cs="FrankRuehl" w:hint="cs"/>
          <w:rtl/>
        </w:rPr>
      </w:pPr>
      <w:r>
        <w:rPr>
          <w:rStyle w:val="default"/>
          <w:rFonts w:cs="FrankRuehl" w:hint="cs"/>
          <w:rtl/>
        </w:rPr>
        <w:lastRenderedPageBreak/>
        <w:t>(א)</w:t>
      </w:r>
      <w:r>
        <w:rPr>
          <w:rStyle w:val="default"/>
          <w:rFonts w:cs="FrankRuehl" w:hint="cs"/>
          <w:rtl/>
        </w:rPr>
        <w:tab/>
        <w:t xml:space="preserve">34 חודשים לפחות </w:t>
      </w:r>
      <w:r>
        <w:rPr>
          <w:rStyle w:val="default"/>
          <w:rFonts w:cs="FrankRuehl"/>
          <w:rtl/>
        </w:rPr>
        <w:t>–</w:t>
      </w:r>
      <w:r>
        <w:rPr>
          <w:rStyle w:val="default"/>
          <w:rFonts w:cs="FrankRuehl" w:hint="cs"/>
          <w:rtl/>
        </w:rPr>
        <w:t xml:space="preserve"> למשרת שהשתחרר כלוחם, כהגדרתו בחוק (להלן </w:t>
      </w:r>
      <w:r>
        <w:rPr>
          <w:rStyle w:val="default"/>
          <w:rFonts w:cs="FrankRuehl"/>
          <w:rtl/>
        </w:rPr>
        <w:t>–</w:t>
      </w:r>
      <w:r>
        <w:rPr>
          <w:rStyle w:val="default"/>
          <w:rFonts w:cs="FrankRuehl" w:hint="cs"/>
          <w:rtl/>
        </w:rPr>
        <w:t xml:space="preserve"> לוחם) או כתומך לחימה כהגדרתו בחוק האמור (להלן </w:t>
      </w:r>
      <w:r>
        <w:rPr>
          <w:rStyle w:val="default"/>
          <w:rFonts w:cs="FrankRuehl"/>
          <w:rtl/>
        </w:rPr>
        <w:t>–</w:t>
      </w:r>
      <w:r>
        <w:rPr>
          <w:rStyle w:val="default"/>
          <w:rFonts w:cs="FrankRuehl" w:hint="cs"/>
          <w:rtl/>
        </w:rPr>
        <w:t xml:space="preserve"> תומך לחימה), ו-35 חודשים לפחות </w:t>
      </w:r>
      <w:r>
        <w:rPr>
          <w:rStyle w:val="default"/>
          <w:rFonts w:cs="FrankRuehl"/>
          <w:rtl/>
        </w:rPr>
        <w:t>–</w:t>
      </w:r>
      <w:r>
        <w:rPr>
          <w:rStyle w:val="default"/>
          <w:rFonts w:cs="FrankRuehl" w:hint="cs"/>
          <w:rtl/>
        </w:rPr>
        <w:t xml:space="preserve"> למשרת שהשתחרר משירות אחר;</w:t>
      </w:r>
    </w:p>
    <w:p w:rsidR="00C214B8" w:rsidRDefault="00C214B8" w:rsidP="00B5033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22 חודשים לפחות </w:t>
      </w:r>
      <w:r>
        <w:rPr>
          <w:rStyle w:val="default"/>
          <w:rFonts w:cs="FrankRuehl"/>
          <w:rtl/>
        </w:rPr>
        <w:t>–</w:t>
      </w:r>
      <w:r>
        <w:rPr>
          <w:rStyle w:val="default"/>
          <w:rFonts w:cs="FrankRuehl" w:hint="cs"/>
          <w:rtl/>
        </w:rPr>
        <w:t xml:space="preserve"> למשרתת שהשתחררה כלוחמתאו כתומכת לחימה, ו-23 חודשים לפחות </w:t>
      </w:r>
      <w:r>
        <w:rPr>
          <w:rStyle w:val="default"/>
          <w:rFonts w:cs="FrankRuehl"/>
          <w:rtl/>
        </w:rPr>
        <w:t>–</w:t>
      </w:r>
      <w:r>
        <w:rPr>
          <w:rStyle w:val="default"/>
          <w:rFonts w:cs="FrankRuehl" w:hint="cs"/>
          <w:rtl/>
        </w:rPr>
        <w:t xml:space="preserve"> למשרתת שהשתחררה משירות אחר, למשרת שבא לארץ כעולה אחרי שהגיע לגיל עשרים ושבע, כאמור בסעיף 15(2) לחוק שירות ביטחון, ולמשרת בהתנדבות לשירות ביטחון כאמור בסעיף 17(א) לחוק שירות ביטחון;</w:t>
      </w:r>
    </w:p>
    <w:p w:rsidR="00C214B8" w:rsidRDefault="00C214B8" w:rsidP="00B5033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B50331">
        <w:rPr>
          <w:rStyle w:val="default"/>
          <w:rFonts w:cs="FrankRuehl" w:hint="cs"/>
          <w:rtl/>
        </w:rPr>
        <w:t xml:space="preserve">29 חודשים לפחות </w:t>
      </w:r>
      <w:r w:rsidR="00B50331">
        <w:rPr>
          <w:rStyle w:val="default"/>
          <w:rFonts w:cs="FrankRuehl"/>
          <w:rtl/>
        </w:rPr>
        <w:t>–</w:t>
      </w:r>
      <w:r w:rsidR="00B50331">
        <w:rPr>
          <w:rStyle w:val="default"/>
          <w:rFonts w:cs="FrankRuehl" w:hint="cs"/>
          <w:rtl/>
        </w:rPr>
        <w:t xml:space="preserve"> למשרת שנקרא לשירות סדיר כשהוא באחד הגילים שמעשרים ושבע עד עשרים ותשע, כאמור בסיעף 15(2) לחוק שירות ביטחון;</w:t>
      </w:r>
    </w:p>
    <w:p w:rsidR="00B50331" w:rsidRDefault="00B50331" w:rsidP="00B5033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17 חודשים לפחות למשרתת שבאה לארץ כעולה אחרי שהגיעה לגיל עשרים ושבע, כאמור בסעיף 16(1) לחוק שירות ביטחון;</w:t>
      </w:r>
    </w:p>
    <w:p w:rsidR="00B50331" w:rsidRDefault="00B50331" w:rsidP="00B50331">
      <w:pPr>
        <w:pStyle w:val="P00"/>
        <w:spacing w:before="72"/>
        <w:ind w:left="1021" w:right="1134"/>
        <w:rPr>
          <w:rStyle w:val="default"/>
          <w:rFonts w:cs="FrankRuehl" w:hint="cs"/>
          <w:rtl/>
        </w:rPr>
      </w:pPr>
      <w:r>
        <w:rPr>
          <w:rStyle w:val="default"/>
          <w:rFonts w:cs="FrankRuehl" w:hint="cs"/>
          <w:rtl/>
        </w:rPr>
        <w:t>וכן כל אחד מהאמורים בפסקאות משנה (א) עד (ד) אשר שוחררו על ידי הגורם המוסמך לכך כדין לפני תום התקופה שהוא חייב בה מחמת פציעה שאירעה במהלך אימון או פעילות מבצעית, או הוכר על ידו כמשוחרר זכאי לעניין סעיף זה;</w:t>
      </w:r>
    </w:p>
    <w:p w:rsidR="00B50331" w:rsidRDefault="00B50331" w:rsidP="00B503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שירת </w:t>
      </w:r>
      <w:r>
        <w:rPr>
          <w:rStyle w:val="default"/>
          <w:rFonts w:cs="FrankRuehl"/>
          <w:rtl/>
        </w:rPr>
        <w:t>–</w:t>
      </w:r>
    </w:p>
    <w:p w:rsidR="00B50331" w:rsidRDefault="00B50331" w:rsidP="005F401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F401F">
        <w:rPr>
          <w:rStyle w:val="default"/>
          <w:rFonts w:cs="FrankRuehl" w:hint="cs"/>
          <w:rtl/>
        </w:rPr>
        <w:t>בשירות לאומי במשך תקופה של 23 חודשים לפחות;</w:t>
      </w:r>
    </w:p>
    <w:p w:rsidR="005F401F" w:rsidRDefault="005F401F" w:rsidP="005F401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בשירות אזרחי במשך התקופה הנדרשת לפי חוק דחיית שירות;</w:t>
      </w:r>
    </w:p>
    <w:p w:rsidR="005F401F" w:rsidRDefault="005F401F" w:rsidP="005F401F">
      <w:pPr>
        <w:pStyle w:val="P00"/>
        <w:spacing w:before="72"/>
        <w:ind w:left="1021" w:right="1134"/>
        <w:rPr>
          <w:rStyle w:val="default"/>
          <w:rFonts w:cs="FrankRuehl" w:hint="cs"/>
          <w:rtl/>
        </w:rPr>
      </w:pPr>
      <w:r>
        <w:rPr>
          <w:rStyle w:val="default"/>
          <w:rFonts w:cs="FrankRuehl" w:hint="cs"/>
          <w:rtl/>
        </w:rPr>
        <w:t>וכן כל אחד מהאמורים בפסקאות משנה (א) ו-(ב), אשר הפסיק את שירותו לפני תום התקופה כאמור מטעמי בריאות באישור ראש מינהלת השירות האזרחי-לאומי או מי שהוא מינה לשם כך, ובלבד שהשלים שני שלישים לפחות מתקופת השירות הנדרשת כאמור באותן פסקאות משנה.</w:t>
      </w:r>
    </w:p>
    <w:p w:rsidR="005F401F" w:rsidRDefault="005F401F" w:rsidP="005F40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שלא נתקיים בו האמור בתקנת משנה (א) והוא שירת שירות לאומי במשך תקופת השירות המזערית של 12 חודשים, שבה הוא מחויב בהתאם להוראות לפי פסקה (3)(ב) להגדרה "ילד" שבסעיף 238 לחוק הביטוח הלאומי, או שהוא התנדב לשירות ביטחון לפי סעיף 17(א) לחוק שירות ביטחון, למשך תקופה של 12 חודשים לפחות, הלומד במוסד להשכלה גבוהה באזור סיוע, זכאי להשתתפות בשכר הלימוד ששילם לאותו מוסד בעד שנת הלימודים הראשונה ללימודי תואר בוגר בסכום שלא יעלה על 4,760 שקלים חדשים.</w:t>
      </w:r>
    </w:p>
    <w:p w:rsidR="005F401F" w:rsidRDefault="005F401F" w:rsidP="005F40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"מוסד להשכלה גבוהה" </w:t>
      </w:r>
      <w:r>
        <w:rPr>
          <w:rStyle w:val="default"/>
          <w:rFonts w:cs="FrankRuehl"/>
          <w:rtl/>
        </w:rPr>
        <w:t>–</w:t>
      </w:r>
      <w:r>
        <w:rPr>
          <w:rStyle w:val="default"/>
          <w:rFonts w:cs="FrankRuehl" w:hint="cs"/>
          <w:rtl/>
        </w:rPr>
        <w:t xml:space="preserve"> למעט מוסד שהוא אוניברסיטה; ואולם סייג זה לא יחול על מוסדות בעיר אילת.</w:t>
      </w:r>
    </w:p>
    <w:p w:rsidR="002E1D3E" w:rsidRDefault="002E1D3E" w:rsidP="005F401F">
      <w:pPr>
        <w:pStyle w:val="P00"/>
        <w:spacing w:before="72"/>
        <w:ind w:left="0" w:right="1134"/>
        <w:rPr>
          <w:rStyle w:val="default"/>
          <w:rFonts w:cs="FrankRuehl" w:hint="cs"/>
          <w:rtl/>
        </w:rPr>
      </w:pPr>
      <w:bookmarkStart w:id="2" w:name="Seif3"/>
      <w:bookmarkEnd w:id="2"/>
      <w:r>
        <w:rPr>
          <w:lang w:val="he-IL"/>
        </w:rPr>
        <w:pict>
          <v:rect id="_x0000_s1148" style="position:absolute;left:0;text-align:left;margin-left:464.5pt;margin-top:8.05pt;width:75.05pt;height:27.35pt;z-index:251655680" o:allowincell="f" filled="f" stroked="f" strokecolor="lime" strokeweight=".25pt">
            <v:textbox style="mso-next-textbox:#_x0000_s1148" inset="0,0,0,0">
              <w:txbxContent>
                <w:p w:rsidR="002E1D3E" w:rsidRDefault="005F401F" w:rsidP="002E1D3E">
                  <w:pPr>
                    <w:spacing w:line="160" w:lineRule="exact"/>
                    <w:jc w:val="left"/>
                    <w:rPr>
                      <w:rFonts w:cs="Miriam" w:hint="cs"/>
                      <w:noProof/>
                      <w:sz w:val="18"/>
                      <w:szCs w:val="18"/>
                      <w:rtl/>
                    </w:rPr>
                  </w:pPr>
                  <w:r>
                    <w:rPr>
                      <w:rFonts w:cs="Miriam" w:hint="cs"/>
                      <w:sz w:val="18"/>
                      <w:szCs w:val="18"/>
                      <w:rtl/>
                    </w:rPr>
                    <w:t>זכאות חיילים משוחררים מאזורי סיוע</w:t>
                  </w:r>
                </w:p>
              </w:txbxContent>
            </v:textbox>
            <w10:anchorlock/>
          </v:rect>
        </w:pict>
      </w:r>
      <w:r w:rsidR="005F401F">
        <w:rPr>
          <w:rStyle w:val="big-number"/>
          <w:rFonts w:cs="Miriam" w:hint="cs"/>
          <w:rtl/>
        </w:rPr>
        <w:t>3</w:t>
      </w:r>
      <w:r w:rsidRPr="002E1D3E">
        <w:rPr>
          <w:rStyle w:val="default"/>
          <w:rFonts w:cs="FrankRuehl"/>
          <w:rtl/>
        </w:rPr>
        <w:t>.</w:t>
      </w:r>
      <w:r w:rsidRPr="002E1D3E">
        <w:rPr>
          <w:rStyle w:val="default"/>
          <w:rFonts w:cs="FrankRuehl"/>
          <w:rtl/>
        </w:rPr>
        <w:tab/>
      </w:r>
      <w:r w:rsidR="005F401F">
        <w:rPr>
          <w:rStyle w:val="default"/>
          <w:rFonts w:cs="FrankRuehl" w:hint="cs"/>
          <w:rtl/>
        </w:rPr>
        <w:t>(א)</w:t>
      </w:r>
      <w:r w:rsidR="005F401F">
        <w:rPr>
          <w:rStyle w:val="default"/>
          <w:rFonts w:cs="FrankRuehl" w:hint="cs"/>
          <w:rtl/>
        </w:rPr>
        <w:tab/>
        <w:t>הקרן לעידוד לימודי השכלה גבוהה, כהגדרתה בסעיף 7א לחוק, תקצה משאבים למימון תכניות לעידוד לימודי השכלה גבוהה, בקרב משוחררים זכאים, המתגוררים באזורי סיוע, והתכניות הן מסוגים אלה:</w:t>
      </w:r>
    </w:p>
    <w:p w:rsidR="005F401F" w:rsidRDefault="005F401F" w:rsidP="005F40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ביצוע אבחונים לבחינת התאמה ללימודים גבוהים ולבחירת תחום הלימודים;</w:t>
      </w:r>
    </w:p>
    <w:p w:rsidR="005F401F" w:rsidRDefault="005F401F" w:rsidP="005F40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הגברת הנגישות להשכלה גבוהה באמצעות חיזוק תכניות לייעוץ והכוון שיופעלו במרכזים היישוביים באזורי הסיוע, שייקבעו בהסכמת המועצה להשכלה גבוהה;</w:t>
      </w:r>
    </w:p>
    <w:p w:rsidR="005F401F" w:rsidRDefault="005F401F" w:rsidP="005F40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תכנית למשוחררים זכאים המבקשים ללמוד במכינה כהכנה ללימודים אקדמיים, כמפורט להלן:</w:t>
      </w:r>
    </w:p>
    <w:p w:rsidR="005F401F" w:rsidRDefault="005F401F" w:rsidP="005F401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מימון השתתפות בשכר לימוד בכיתות מכינה במוסדות להשכלה גבוהה, שבהם ילמדו משוחררים זכאים, המועמדים ללמוד במוסדות להשכלה גבוהה, שייבחרו בהתאם למבחנים כאמור בתקנת משנה (ג), וזאת בסכומים שלא יעלו על אלה המשולמים בידי הקרן לסיוע נוסף, כמשמעותה בסעיף 7 לחוק, למטרה של לימודים במכינה קדם בידי אקדמית;</w:t>
      </w:r>
    </w:p>
    <w:p w:rsidR="005F401F" w:rsidRDefault="005F401F" w:rsidP="005F401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מימון השתתפות בשכר לימוד במוסד להשכלה גבוהה ששילם לאותו מוסד בוגר כיתת מכינה, כאמור בפסקת משנה (א), בעד כל אחת משלוש השנים ללימודי תואר בוגר, בסכום שלא יעלה על 4,760 שקלים חדשים לשנה;</w:t>
      </w:r>
    </w:p>
    <w:p w:rsidR="005F401F" w:rsidRDefault="005F401F" w:rsidP="005F401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הפעלת תכנית ליווי ומניעת נשירה במהלך הלימודים במכינה ובמהלך שנת הלימודים הראשונה לתואר בוגר, שתופעל במוסדות להשכלה גבוהה שבהם פועלות כיתות מכינה כאמור בפסקת משנה (א);</w:t>
      </w:r>
    </w:p>
    <w:p w:rsidR="005F401F" w:rsidRDefault="005F401F" w:rsidP="002046A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046A9">
        <w:rPr>
          <w:rStyle w:val="default"/>
          <w:rFonts w:cs="FrankRuehl" w:hint="cs"/>
          <w:rtl/>
        </w:rPr>
        <w:t>מימון השתתפות בשכר לימוד במוסד להשכלה גבוהה ששילמו משוחררים זכאים, שייבחרו בהתאם למבחנים כאמור בתקנת משנה (ג) ואינם זקוקים לכיתות מכינה כדי להתקבל למוסד הלימודים, בעד שנת הלימודים הראשונה ללימודי תואר בוגר, בסכום שלא יעלה על 9,521 שקלים חדשים.</w:t>
      </w:r>
    </w:p>
    <w:p w:rsidR="002046A9" w:rsidRDefault="002046A9" w:rsidP="005F40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התכניות כאמור בתקנת משנה (א) יבוצעו בידי הקרן לקליטת החייל המשוחרר, כהגדרתה בסעיף 2 לחוק (להלן </w:t>
      </w:r>
      <w:r>
        <w:rPr>
          <w:rStyle w:val="default"/>
          <w:rFonts w:cs="FrankRuehl"/>
          <w:rtl/>
        </w:rPr>
        <w:t>–</w:t>
      </w:r>
      <w:r>
        <w:rPr>
          <w:rStyle w:val="default"/>
          <w:rFonts w:cs="FrankRuehl" w:hint="cs"/>
          <w:rtl/>
        </w:rPr>
        <w:t xml:space="preserve"> הקרן), בתיאום עם המועצה להשכלה גבוהה, ובהתאם לכללים ומבחנים שייקבעו לפי סעיף 7א(ד) לחוק.</w:t>
      </w:r>
    </w:p>
    <w:p w:rsidR="002046A9" w:rsidRDefault="002046A9" w:rsidP="005F40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התנאים ואמות המידה לבחירת משוחררים זכאים, במבחנים לעניין פסקאות (3) ו-(4) בתקנת משנה (א), ייקבעו בהתחשב בשיקולים אלה, כולם או חלקם: מצבו הכלכלי-חברתי של המשוחרר הזכאי, מקום מגוריו, משך השירות הסדיר ששירת וסוגו, ונתונים הנוגעים ליכולתו והתאמתו של המשוחרר הזכאי ללמוד לימודים אקדמיים.</w:t>
      </w:r>
    </w:p>
    <w:p w:rsidR="002046A9" w:rsidRDefault="002046A9" w:rsidP="005F40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לצורך ביצוע תקנה זו יוקצה לקרן לעידוד לימודי השכלה גבוהה מדי שנה, החל בשנת התקציב 2011, סכום שלא יעלה על 20 מיליון שקלים חדשים.</w:t>
      </w:r>
    </w:p>
    <w:p w:rsidR="002046A9" w:rsidRDefault="002046A9" w:rsidP="002046A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בתקנה זו, "המתגורר באזור סיוע" </w:t>
      </w:r>
      <w:r>
        <w:rPr>
          <w:rStyle w:val="default"/>
          <w:rFonts w:cs="FrankRuehl"/>
          <w:rtl/>
        </w:rPr>
        <w:t>–</w:t>
      </w:r>
      <w:r>
        <w:rPr>
          <w:rStyle w:val="default"/>
          <w:rFonts w:cs="FrankRuehl" w:hint="cs"/>
          <w:rtl/>
        </w:rPr>
        <w:t xml:space="preserve"> מי שכתובתו הרשומה בחמש השנים מתוך שש השנים שלפני תחילת הלימודים נמצאת באזור סיוע.</w:t>
      </w:r>
    </w:p>
    <w:p w:rsidR="002E1D3E" w:rsidRDefault="002E1D3E" w:rsidP="002046A9">
      <w:pPr>
        <w:pStyle w:val="P00"/>
        <w:spacing w:before="72"/>
        <w:ind w:left="0" w:right="1134"/>
        <w:rPr>
          <w:rStyle w:val="default"/>
          <w:rFonts w:cs="FrankRuehl" w:hint="cs"/>
          <w:rtl/>
        </w:rPr>
      </w:pPr>
      <w:bookmarkStart w:id="3" w:name="Seif4"/>
      <w:bookmarkEnd w:id="3"/>
      <w:r>
        <w:rPr>
          <w:lang w:val="he-IL"/>
        </w:rPr>
        <w:pict>
          <v:rect id="_x0000_s1149" style="position:absolute;left:0;text-align:left;margin-left:464.5pt;margin-top:8.05pt;width:75.05pt;height:12pt;z-index:251656704" o:allowincell="f" filled="f" stroked="f" strokecolor="lime" strokeweight=".25pt">
            <v:textbox style="mso-next-textbox:#_x0000_s1149" inset="0,0,0,0">
              <w:txbxContent>
                <w:p w:rsidR="002E1D3E" w:rsidRDefault="002046A9" w:rsidP="002E1D3E">
                  <w:pPr>
                    <w:spacing w:line="160" w:lineRule="exact"/>
                    <w:jc w:val="left"/>
                    <w:rPr>
                      <w:rFonts w:cs="Miriam" w:hint="cs"/>
                      <w:noProof/>
                      <w:sz w:val="18"/>
                      <w:szCs w:val="18"/>
                      <w:rtl/>
                    </w:rPr>
                  </w:pPr>
                  <w:r>
                    <w:rPr>
                      <w:rFonts w:cs="Miriam" w:hint="cs"/>
                      <w:sz w:val="18"/>
                      <w:szCs w:val="18"/>
                      <w:rtl/>
                    </w:rPr>
                    <w:t>דרך התשלום</w:t>
                  </w:r>
                </w:p>
              </w:txbxContent>
            </v:textbox>
            <w10:anchorlock/>
          </v:rect>
        </w:pict>
      </w:r>
      <w:r w:rsidR="002046A9">
        <w:rPr>
          <w:rStyle w:val="big-number"/>
          <w:rFonts w:cs="Miriam" w:hint="cs"/>
          <w:rtl/>
        </w:rPr>
        <w:t>4</w:t>
      </w:r>
      <w:r w:rsidRPr="002E1D3E">
        <w:rPr>
          <w:rStyle w:val="default"/>
          <w:rFonts w:cs="FrankRuehl"/>
          <w:rtl/>
        </w:rPr>
        <w:t>.</w:t>
      </w:r>
      <w:r w:rsidRPr="002E1D3E">
        <w:rPr>
          <w:rStyle w:val="default"/>
          <w:rFonts w:cs="FrankRuehl"/>
          <w:rtl/>
        </w:rPr>
        <w:tab/>
      </w:r>
      <w:r w:rsidR="002046A9">
        <w:rPr>
          <w:rStyle w:val="default"/>
          <w:rFonts w:cs="FrankRuehl" w:hint="cs"/>
          <w:rtl/>
        </w:rPr>
        <w:t>תשלום לפי תקנות אלה ייעשה באמצעות העברת סכום ההשתתפות בשכר לימוד לחשבון הפיקדון של המשוחרר הזכאי, שנפתח על שמו בקרן, לפי סעיף 8 לחוק, לפי כללים שתקבע הקרן לפי סעיף 7א(ד) לחוק.</w:t>
      </w:r>
    </w:p>
    <w:p w:rsidR="002E1D3E" w:rsidRDefault="002E1D3E" w:rsidP="002046A9">
      <w:pPr>
        <w:pStyle w:val="P00"/>
        <w:spacing w:before="72"/>
        <w:ind w:left="0" w:right="1134"/>
        <w:rPr>
          <w:rStyle w:val="default"/>
          <w:rFonts w:cs="FrankRuehl" w:hint="cs"/>
          <w:rtl/>
        </w:rPr>
      </w:pPr>
      <w:bookmarkStart w:id="4" w:name="Seif5"/>
      <w:bookmarkEnd w:id="4"/>
      <w:r>
        <w:rPr>
          <w:lang w:val="he-IL"/>
        </w:rPr>
        <w:pict>
          <v:rect id="_x0000_s1150" style="position:absolute;left:0;text-align:left;margin-left:464.5pt;margin-top:8.05pt;width:75.05pt;height:12pt;z-index:251657728" o:allowincell="f" filled="f" stroked="f" strokecolor="lime" strokeweight=".25pt">
            <v:textbox style="mso-next-textbox:#_x0000_s1150" inset="0,0,0,0">
              <w:txbxContent>
                <w:p w:rsidR="002E1D3E" w:rsidRDefault="002046A9" w:rsidP="002E1D3E">
                  <w:pPr>
                    <w:spacing w:line="160" w:lineRule="exact"/>
                    <w:jc w:val="left"/>
                    <w:rPr>
                      <w:rFonts w:cs="Miriam" w:hint="cs"/>
                      <w:noProof/>
                      <w:sz w:val="18"/>
                      <w:szCs w:val="18"/>
                      <w:rtl/>
                    </w:rPr>
                  </w:pPr>
                  <w:r>
                    <w:rPr>
                      <w:rFonts w:cs="Miriam" w:hint="cs"/>
                      <w:sz w:val="18"/>
                      <w:szCs w:val="18"/>
                      <w:rtl/>
                    </w:rPr>
                    <w:t>מימוש הזכאות</w:t>
                  </w:r>
                </w:p>
              </w:txbxContent>
            </v:textbox>
            <w10:anchorlock/>
          </v:rect>
        </w:pict>
      </w:r>
      <w:r w:rsidR="002046A9">
        <w:rPr>
          <w:rStyle w:val="big-number"/>
          <w:rFonts w:cs="Miriam" w:hint="cs"/>
          <w:rtl/>
        </w:rPr>
        <w:t>5</w:t>
      </w:r>
      <w:r w:rsidRPr="002E1D3E">
        <w:rPr>
          <w:rStyle w:val="default"/>
          <w:rFonts w:cs="FrankRuehl"/>
          <w:rtl/>
        </w:rPr>
        <w:t>.</w:t>
      </w:r>
      <w:r w:rsidRPr="002E1D3E">
        <w:rPr>
          <w:rStyle w:val="default"/>
          <w:rFonts w:cs="FrankRuehl"/>
          <w:rtl/>
        </w:rPr>
        <w:tab/>
      </w:r>
      <w:r w:rsidR="002046A9">
        <w:rPr>
          <w:rStyle w:val="default"/>
          <w:rFonts w:cs="FrankRuehl" w:hint="cs"/>
          <w:rtl/>
        </w:rPr>
        <w:t>בלי לגרוע מהאמור בתקנה 6, כל אחת מהזכאויות לפי תקנות אלה ניתנת למימוש בידי מי שמתקיימים בו התנאים לפי תקנות אלה, פעם אחת בלבד.</w:t>
      </w:r>
    </w:p>
    <w:p w:rsidR="002E1D3E" w:rsidRDefault="002E1D3E" w:rsidP="002046A9">
      <w:pPr>
        <w:pStyle w:val="P00"/>
        <w:spacing w:before="72"/>
        <w:ind w:left="0" w:right="1134"/>
        <w:rPr>
          <w:rStyle w:val="default"/>
          <w:rFonts w:cs="FrankRuehl" w:hint="cs"/>
          <w:rtl/>
        </w:rPr>
      </w:pPr>
      <w:bookmarkStart w:id="5" w:name="Seif6"/>
      <w:bookmarkEnd w:id="5"/>
      <w:r>
        <w:rPr>
          <w:lang w:val="he-IL"/>
        </w:rPr>
        <w:pict>
          <v:rect id="_x0000_s1151" style="position:absolute;left:0;text-align:left;margin-left:464.5pt;margin-top:8.05pt;width:75.05pt;height:12pt;z-index:251658752" o:allowincell="f" filled="f" stroked="f" strokecolor="lime" strokeweight=".25pt">
            <v:textbox style="mso-next-textbox:#_x0000_s1151" inset="0,0,0,0">
              <w:txbxContent>
                <w:p w:rsidR="002E1D3E" w:rsidRDefault="002046A9" w:rsidP="002E1D3E">
                  <w:pPr>
                    <w:spacing w:line="160" w:lineRule="exact"/>
                    <w:jc w:val="left"/>
                    <w:rPr>
                      <w:rFonts w:cs="Miriam" w:hint="cs"/>
                      <w:noProof/>
                      <w:sz w:val="18"/>
                      <w:szCs w:val="18"/>
                      <w:rtl/>
                    </w:rPr>
                  </w:pPr>
                  <w:r>
                    <w:rPr>
                      <w:rFonts w:cs="Miriam" w:hint="cs"/>
                      <w:sz w:val="18"/>
                      <w:szCs w:val="18"/>
                      <w:rtl/>
                    </w:rPr>
                    <w:t>מניעת כפל הטבות</w:t>
                  </w:r>
                </w:p>
              </w:txbxContent>
            </v:textbox>
            <w10:anchorlock/>
          </v:rect>
        </w:pict>
      </w:r>
      <w:r w:rsidR="002046A9">
        <w:rPr>
          <w:rStyle w:val="big-number"/>
          <w:rFonts w:cs="Miriam" w:hint="cs"/>
          <w:rtl/>
        </w:rPr>
        <w:t>6</w:t>
      </w:r>
      <w:r w:rsidRPr="002E1D3E">
        <w:rPr>
          <w:rStyle w:val="default"/>
          <w:rFonts w:cs="FrankRuehl"/>
          <w:rtl/>
        </w:rPr>
        <w:t>.</w:t>
      </w:r>
      <w:r w:rsidRPr="002E1D3E">
        <w:rPr>
          <w:rStyle w:val="default"/>
          <w:rFonts w:cs="FrankRuehl"/>
          <w:rtl/>
        </w:rPr>
        <w:tab/>
      </w:r>
      <w:r w:rsidR="002046A9">
        <w:rPr>
          <w:rStyle w:val="default"/>
          <w:rFonts w:cs="FrankRuehl" w:hint="cs"/>
          <w:rtl/>
        </w:rPr>
        <w:t>משוחרר זכאי שמתקיימים בו תנאים לקבלת הטבות לפי תקנות 2, 3(א)(3) או (4), זכאי לקבל הטבה על פי אחת משלוש האפשרויות האמורות בלבד, לפי בחירתו.</w:t>
      </w:r>
    </w:p>
    <w:p w:rsidR="002E1D3E" w:rsidRDefault="002E1D3E" w:rsidP="002046A9">
      <w:pPr>
        <w:pStyle w:val="P00"/>
        <w:spacing w:before="72"/>
        <w:ind w:left="0" w:right="1134"/>
        <w:rPr>
          <w:rStyle w:val="default"/>
          <w:rFonts w:cs="FrankRuehl" w:hint="cs"/>
          <w:rtl/>
        </w:rPr>
      </w:pPr>
      <w:bookmarkStart w:id="6" w:name="Seif7"/>
      <w:bookmarkEnd w:id="6"/>
      <w:r>
        <w:rPr>
          <w:lang w:val="he-IL"/>
        </w:rPr>
        <w:pict>
          <v:rect id="_x0000_s1152" style="position:absolute;left:0;text-align:left;margin-left:464.5pt;margin-top:8.05pt;width:75.05pt;height:12pt;z-index:251659776" o:allowincell="f" filled="f" stroked="f" strokecolor="lime" strokeweight=".25pt">
            <v:textbox style="mso-next-textbox:#_x0000_s1152" inset="0,0,0,0">
              <w:txbxContent>
                <w:p w:rsidR="002E1D3E" w:rsidRDefault="002046A9" w:rsidP="002E1D3E">
                  <w:pPr>
                    <w:spacing w:line="160" w:lineRule="exact"/>
                    <w:jc w:val="left"/>
                    <w:rPr>
                      <w:rFonts w:cs="Miriam" w:hint="cs"/>
                      <w:noProof/>
                      <w:sz w:val="18"/>
                      <w:szCs w:val="18"/>
                      <w:rtl/>
                    </w:rPr>
                  </w:pPr>
                  <w:r>
                    <w:rPr>
                      <w:rFonts w:cs="Miriam" w:hint="cs"/>
                      <w:sz w:val="18"/>
                      <w:szCs w:val="18"/>
                      <w:rtl/>
                    </w:rPr>
                    <w:t>החזר</w:t>
                  </w:r>
                </w:p>
              </w:txbxContent>
            </v:textbox>
            <w10:anchorlock/>
          </v:rect>
        </w:pict>
      </w:r>
      <w:r w:rsidR="002046A9">
        <w:rPr>
          <w:rStyle w:val="big-number"/>
          <w:rFonts w:cs="Miriam" w:hint="cs"/>
          <w:rtl/>
        </w:rPr>
        <w:t>7</w:t>
      </w:r>
      <w:r w:rsidRPr="002E1D3E">
        <w:rPr>
          <w:rStyle w:val="default"/>
          <w:rFonts w:cs="FrankRuehl"/>
          <w:rtl/>
        </w:rPr>
        <w:t>.</w:t>
      </w:r>
      <w:r w:rsidRPr="002E1D3E">
        <w:rPr>
          <w:rStyle w:val="default"/>
          <w:rFonts w:cs="FrankRuehl"/>
          <w:rtl/>
        </w:rPr>
        <w:tab/>
      </w:r>
      <w:r w:rsidR="002046A9">
        <w:rPr>
          <w:rStyle w:val="default"/>
          <w:rFonts w:cs="FrankRuehl" w:hint="cs"/>
          <w:rtl/>
        </w:rPr>
        <w:t>(א)</w:t>
      </w:r>
      <w:r w:rsidR="002046A9">
        <w:rPr>
          <w:rStyle w:val="default"/>
          <w:rFonts w:cs="FrankRuehl" w:hint="cs"/>
          <w:rtl/>
        </w:rPr>
        <w:tab/>
        <w:t>משוחרר זכאי שקיבל מהקרן לעידוד לימודי השכלה גבוהה סכום השתתפות בשכר לימוד לפי תקנה 2 או 3 ימסור לקרן האמורה אישור על זכאותו לתואר בוגר ממוסד להשכלה גבוהה; משוחרר זכאי שלא מסר אישור כאמור ולא השלים את לימודיו לתואר בוגר במוסד להשכלה גבוהה בתוך 5 שנים מיום שהחל את לימודיו לתואר בוגר, יחזיר את הסכום לקרן לעידוד לימודי השכלה גבוהה.</w:t>
      </w:r>
    </w:p>
    <w:p w:rsidR="002046A9" w:rsidRDefault="002046A9" w:rsidP="002046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חריגים, שחבריה הם נציג הקרן, נציג משרד האוצר ונציג משרד ראש הממשלה, תהיה רשאית לפטור משוחררים זכאים שקיבלו השתתפות בשכר לימוד כאמור, ואשר לא סיימו את לימודיהם כנדרש בשל נסיבות חריגות הנובעות ממצבם הכלכלי-חברתי או מנסיבות  אישיות מיוחדות או מטעמים אחרים הנוגעים לעניין, מהשבת הסכום שקיבלו, באופן מלא או חלקי.</w:t>
      </w:r>
    </w:p>
    <w:p w:rsidR="002E1D3E" w:rsidRDefault="002E1D3E" w:rsidP="00715CC3">
      <w:pPr>
        <w:pStyle w:val="P00"/>
        <w:spacing w:before="72"/>
        <w:ind w:left="0" w:right="1134"/>
        <w:rPr>
          <w:rStyle w:val="default"/>
          <w:rFonts w:cs="FrankRuehl" w:hint="cs"/>
          <w:rtl/>
        </w:rPr>
      </w:pPr>
      <w:bookmarkStart w:id="7" w:name="Seif8"/>
      <w:bookmarkEnd w:id="7"/>
      <w:r>
        <w:rPr>
          <w:lang w:val="he-IL"/>
        </w:rPr>
        <w:pict>
          <v:rect id="_x0000_s1153" style="position:absolute;left:0;text-align:left;margin-left:464.5pt;margin-top:8.05pt;width:75.05pt;height:12pt;z-index:251660800" o:allowincell="f" filled="f" stroked="f" strokecolor="lime" strokeweight=".25pt">
            <v:textbox style="mso-next-textbox:#_x0000_s1153" inset="0,0,0,0">
              <w:txbxContent>
                <w:p w:rsidR="002E1D3E" w:rsidRDefault="00715CC3" w:rsidP="002E1D3E">
                  <w:pPr>
                    <w:spacing w:line="160" w:lineRule="exact"/>
                    <w:jc w:val="left"/>
                    <w:rPr>
                      <w:rFonts w:cs="Miriam" w:hint="cs"/>
                      <w:noProof/>
                      <w:sz w:val="18"/>
                      <w:szCs w:val="18"/>
                      <w:rtl/>
                    </w:rPr>
                  </w:pPr>
                  <w:r>
                    <w:rPr>
                      <w:rFonts w:cs="Miriam" w:hint="cs"/>
                      <w:sz w:val="18"/>
                      <w:szCs w:val="18"/>
                      <w:rtl/>
                    </w:rPr>
                    <w:t>עדכון סכומים</w:t>
                  </w:r>
                </w:p>
              </w:txbxContent>
            </v:textbox>
            <w10:anchorlock/>
          </v:rect>
        </w:pict>
      </w:r>
      <w:r w:rsidR="002046A9">
        <w:rPr>
          <w:rStyle w:val="big-number"/>
          <w:rFonts w:cs="Miriam" w:hint="cs"/>
          <w:rtl/>
        </w:rPr>
        <w:t>8</w:t>
      </w:r>
      <w:r w:rsidRPr="002E1D3E">
        <w:rPr>
          <w:rStyle w:val="default"/>
          <w:rFonts w:cs="FrankRuehl"/>
          <w:rtl/>
        </w:rPr>
        <w:t>.</w:t>
      </w:r>
      <w:r w:rsidRPr="002E1D3E">
        <w:rPr>
          <w:rStyle w:val="default"/>
          <w:rFonts w:cs="FrankRuehl"/>
          <w:rtl/>
        </w:rPr>
        <w:tab/>
      </w:r>
      <w:r w:rsidR="00715CC3">
        <w:rPr>
          <w:rStyle w:val="default"/>
          <w:rFonts w:cs="FrankRuehl" w:hint="cs"/>
          <w:rtl/>
        </w:rPr>
        <w:t>(א)</w:t>
      </w:r>
      <w:r w:rsidR="00715CC3">
        <w:rPr>
          <w:rStyle w:val="default"/>
          <w:rFonts w:cs="FrankRuehl" w:hint="cs"/>
          <w:rtl/>
        </w:rPr>
        <w:tab/>
        <w:t xml:space="preserve">הסכומים האמורים בתקנות 2 ו-3 יעודכנו ב-1 בספטמבר של כל שנה (להלן </w:t>
      </w:r>
      <w:r w:rsidR="00715CC3">
        <w:rPr>
          <w:rStyle w:val="default"/>
          <w:rFonts w:cs="FrankRuehl"/>
          <w:rtl/>
        </w:rPr>
        <w:t>–</w:t>
      </w:r>
      <w:r w:rsidR="00715CC3">
        <w:rPr>
          <w:rStyle w:val="default"/>
          <w:rFonts w:cs="FrankRuehl" w:hint="cs"/>
          <w:rtl/>
        </w:rPr>
        <w:t xml:space="preserve"> יום העדכון), לפי שיעור עליית המדד שפורסם בחודש אוגוסט שקדם לו לעומת המדד שפורסם בחודש אוגוסט שקדם ליום העדכון הקודם, ולעניין יום העדכון הראשון שלאחר תחילתן של תקנות אלה </w:t>
      </w:r>
      <w:r w:rsidR="00715CC3">
        <w:rPr>
          <w:rStyle w:val="default"/>
          <w:rFonts w:cs="FrankRuehl"/>
          <w:rtl/>
        </w:rPr>
        <w:t>–</w:t>
      </w:r>
      <w:r w:rsidR="00715CC3">
        <w:rPr>
          <w:rStyle w:val="default"/>
          <w:rFonts w:cs="FrankRuehl" w:hint="cs"/>
          <w:rtl/>
        </w:rPr>
        <w:t xml:space="preserve"> לעומת המדד שפורסם בחודש אוגוסט 2010; בתקנה זו, "המדד" </w:t>
      </w:r>
      <w:r w:rsidR="00715CC3">
        <w:rPr>
          <w:rStyle w:val="default"/>
          <w:rFonts w:cs="FrankRuehl"/>
          <w:rtl/>
        </w:rPr>
        <w:t>–</w:t>
      </w:r>
      <w:r w:rsidR="00715CC3">
        <w:rPr>
          <w:rStyle w:val="default"/>
          <w:rFonts w:cs="FrankRuehl" w:hint="cs"/>
          <w:rtl/>
        </w:rPr>
        <w:t xml:space="preserve"> מדד המחירים לצרכן שמפרסמת הלשכה המרכזית לסטטיסטיקה.</w:t>
      </w:r>
    </w:p>
    <w:p w:rsidR="00715CC3" w:rsidRDefault="00715CC3" w:rsidP="00715C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הסכומים המעודכנים לפי תקנת משנה (א), תפורסם ברשומות.</w:t>
      </w:r>
    </w:p>
    <w:p w:rsidR="002E1D3E" w:rsidRDefault="002E1D3E" w:rsidP="00715CC3">
      <w:pPr>
        <w:pStyle w:val="P00"/>
        <w:spacing w:before="72"/>
        <w:ind w:left="0" w:right="1134"/>
        <w:rPr>
          <w:rStyle w:val="default"/>
          <w:rFonts w:cs="FrankRuehl" w:hint="cs"/>
          <w:rtl/>
        </w:rPr>
      </w:pPr>
      <w:bookmarkStart w:id="8" w:name="Seif9"/>
      <w:bookmarkEnd w:id="8"/>
      <w:r>
        <w:rPr>
          <w:lang w:val="he-IL"/>
        </w:rPr>
        <w:pict>
          <v:rect id="_x0000_s1154" style="position:absolute;left:0;text-align:left;margin-left:464.5pt;margin-top:8.05pt;width:75.05pt;height:12pt;z-index:251661824" o:allowincell="f" filled="f" stroked="f" strokecolor="lime" strokeweight=".25pt">
            <v:textbox style="mso-next-textbox:#_x0000_s1154" inset="0,0,0,0">
              <w:txbxContent>
                <w:p w:rsidR="002E1D3E" w:rsidRDefault="00715CC3" w:rsidP="002E1D3E">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715CC3">
        <w:rPr>
          <w:rStyle w:val="big-number"/>
          <w:rFonts w:cs="Miriam" w:hint="cs"/>
          <w:rtl/>
        </w:rPr>
        <w:t>9</w:t>
      </w:r>
      <w:r w:rsidRPr="002E1D3E">
        <w:rPr>
          <w:rStyle w:val="default"/>
          <w:rFonts w:cs="FrankRuehl"/>
          <w:rtl/>
        </w:rPr>
        <w:t>.</w:t>
      </w:r>
      <w:r w:rsidRPr="002E1D3E">
        <w:rPr>
          <w:rStyle w:val="default"/>
          <w:rFonts w:cs="FrankRuehl"/>
          <w:rtl/>
        </w:rPr>
        <w:tab/>
      </w:r>
      <w:r w:rsidR="00715CC3">
        <w:rPr>
          <w:rStyle w:val="default"/>
          <w:rFonts w:cs="FrankRuehl" w:hint="cs"/>
          <w:rtl/>
        </w:rPr>
        <w:t>תקנות אלה יחולו לגבי שנת הלימודים התשע"א ואילך.</w:t>
      </w:r>
    </w:p>
    <w:p w:rsidR="00642120" w:rsidRDefault="0064212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715CC3" w:rsidRDefault="00715CC3" w:rsidP="00715CC3">
      <w:pPr>
        <w:pStyle w:val="sig-0"/>
        <w:tabs>
          <w:tab w:val="clear" w:pos="4820"/>
          <w:tab w:val="center" w:pos="5103"/>
        </w:tabs>
        <w:ind w:left="0" w:right="1134"/>
        <w:rPr>
          <w:rFonts w:cs="FrankRuehl" w:hint="cs"/>
          <w:sz w:val="26"/>
          <w:rtl/>
        </w:rPr>
      </w:pPr>
      <w:r>
        <w:rPr>
          <w:rFonts w:cs="FrankRuehl" w:hint="cs"/>
          <w:sz w:val="26"/>
          <w:rtl/>
        </w:rPr>
        <w:t>ב' באדר א'</w:t>
      </w:r>
      <w:r w:rsidR="00120913">
        <w:rPr>
          <w:rFonts w:cs="FrankRuehl" w:hint="cs"/>
          <w:sz w:val="26"/>
          <w:rtl/>
        </w:rPr>
        <w:t xml:space="preserve"> התשע"א (</w:t>
      </w:r>
      <w:r>
        <w:rPr>
          <w:rFonts w:cs="FrankRuehl" w:hint="cs"/>
          <w:sz w:val="26"/>
          <w:rtl/>
        </w:rPr>
        <w:t>6</w:t>
      </w:r>
      <w:r w:rsidR="00120913">
        <w:rPr>
          <w:rFonts w:cs="FrankRuehl" w:hint="cs"/>
          <w:sz w:val="26"/>
          <w:rtl/>
        </w:rPr>
        <w:t xml:space="preserve"> בפברואר</w:t>
      </w:r>
      <w:r w:rsidR="00F750C5">
        <w:rPr>
          <w:rFonts w:cs="FrankRuehl" w:hint="cs"/>
          <w:sz w:val="26"/>
          <w:rtl/>
        </w:rPr>
        <w:t xml:space="preserve"> 2011</w:t>
      </w:r>
      <w:r w:rsidR="00700FF2">
        <w:rPr>
          <w:rFonts w:cs="FrankRuehl" w:hint="cs"/>
          <w:sz w:val="26"/>
          <w:rtl/>
        </w:rPr>
        <w:t>)</w:t>
      </w:r>
    </w:p>
    <w:p w:rsidR="00C34AA6" w:rsidRDefault="00715CC3" w:rsidP="00715CC3">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אהוד ברק</w:t>
      </w:r>
      <w:r w:rsidR="00C34AA6">
        <w:rPr>
          <w:rFonts w:cs="FrankRuehl" w:hint="cs"/>
          <w:sz w:val="26"/>
          <w:rtl/>
        </w:rPr>
        <w:tab/>
      </w:r>
      <w:r w:rsidR="00120913">
        <w:rPr>
          <w:rFonts w:cs="FrankRuehl" w:hint="cs"/>
          <w:sz w:val="26"/>
          <w:rtl/>
        </w:rPr>
        <w:t>יובל שטייניץ</w:t>
      </w:r>
      <w:r>
        <w:rPr>
          <w:rFonts w:cs="FrankRuehl" w:hint="cs"/>
          <w:sz w:val="26"/>
          <w:rtl/>
        </w:rPr>
        <w:tab/>
        <w:t>גדעון סער</w:t>
      </w:r>
      <w:r>
        <w:rPr>
          <w:rFonts w:cs="FrankRuehl" w:hint="cs"/>
          <w:sz w:val="26"/>
          <w:rtl/>
        </w:rPr>
        <w:tab/>
        <w:t>סילבן שלום</w:t>
      </w:r>
    </w:p>
    <w:p w:rsidR="00C34AA6" w:rsidRDefault="00715CC3" w:rsidP="00715CC3">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שר הביטחון</w:t>
      </w:r>
      <w:r w:rsidR="00C34AA6">
        <w:rPr>
          <w:rFonts w:cs="FrankRuehl" w:hint="cs"/>
          <w:sz w:val="22"/>
          <w:rtl/>
        </w:rPr>
        <w:tab/>
      </w:r>
      <w:r w:rsidR="00120913">
        <w:rPr>
          <w:rFonts w:cs="FrankRuehl" w:hint="cs"/>
          <w:sz w:val="22"/>
          <w:rtl/>
        </w:rPr>
        <w:t>שר האוצר</w:t>
      </w:r>
      <w:r>
        <w:rPr>
          <w:rFonts w:cs="FrankRuehl" w:hint="cs"/>
          <w:sz w:val="22"/>
          <w:rtl/>
        </w:rPr>
        <w:tab/>
        <w:t>שר החינוך</w:t>
      </w:r>
      <w:r>
        <w:rPr>
          <w:rFonts w:cs="FrankRuehl" w:hint="cs"/>
          <w:sz w:val="22"/>
          <w:rtl/>
        </w:rPr>
        <w:tab/>
        <w:t>השר לפיתוח הנגב והגליל</w:t>
      </w:r>
    </w:p>
    <w:p w:rsidR="002E1D3E" w:rsidRDefault="002E1D3E"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287903" w:rsidRDefault="00287903" w:rsidP="00927A15">
      <w:pPr>
        <w:pStyle w:val="P00"/>
        <w:spacing w:before="72"/>
        <w:ind w:left="0" w:right="1134"/>
        <w:rPr>
          <w:rStyle w:val="default"/>
          <w:rFonts w:cs="FrankRuehl"/>
          <w:rtl/>
        </w:rPr>
      </w:pPr>
    </w:p>
    <w:p w:rsidR="00287903" w:rsidRDefault="00287903" w:rsidP="00927A15">
      <w:pPr>
        <w:pStyle w:val="P00"/>
        <w:spacing w:before="72"/>
        <w:ind w:left="0" w:right="1134"/>
        <w:rPr>
          <w:rStyle w:val="default"/>
          <w:rFonts w:cs="FrankRuehl"/>
          <w:rtl/>
        </w:rPr>
      </w:pPr>
    </w:p>
    <w:p w:rsidR="00287903" w:rsidRDefault="00287903" w:rsidP="00287903">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6E2876" w:rsidRPr="00287903" w:rsidRDefault="006E2876" w:rsidP="00287903">
      <w:pPr>
        <w:pStyle w:val="P00"/>
        <w:spacing w:before="72"/>
        <w:ind w:left="0" w:right="1134"/>
        <w:jc w:val="center"/>
        <w:rPr>
          <w:rStyle w:val="default"/>
          <w:rFonts w:cs="David"/>
          <w:color w:val="0000FF"/>
          <w:szCs w:val="24"/>
          <w:u w:val="single"/>
          <w:rtl/>
        </w:rPr>
      </w:pPr>
    </w:p>
    <w:sectPr w:rsidR="006E2876" w:rsidRPr="0028790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29CF" w:rsidRDefault="00A629CF">
      <w:r>
        <w:separator/>
      </w:r>
    </w:p>
  </w:endnote>
  <w:endnote w:type="continuationSeparator" w:id="0">
    <w:p w:rsidR="00A629CF" w:rsidRDefault="00A6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7903">
      <w:rPr>
        <w:rFonts w:cs="TopType Jerushalmi"/>
        <w:noProof/>
        <w:color w:val="000000"/>
        <w:sz w:val="14"/>
        <w:szCs w:val="14"/>
      </w:rPr>
      <w:t>Z:\000-law\yael\2011\11-03-02\tav\500_451.doc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7903">
      <w:rPr>
        <w:rFonts w:hAnsi="FrankRuehl" w:cs="FrankRuehl"/>
        <w:noProof/>
        <w:sz w:val="24"/>
        <w:szCs w:val="24"/>
        <w:rtl/>
      </w:rPr>
      <w:t>5</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7903">
      <w:rPr>
        <w:rFonts w:cs="TopType Jerushalmi"/>
        <w:noProof/>
        <w:color w:val="000000"/>
        <w:sz w:val="14"/>
        <w:szCs w:val="14"/>
      </w:rPr>
      <w:t>Z:\000-law\yael\2011\11-03-02\tav\500_451.doc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29CF" w:rsidRDefault="00A629CF" w:rsidP="007C57AA">
      <w:pPr>
        <w:spacing w:before="60" w:line="240" w:lineRule="auto"/>
        <w:ind w:right="1134"/>
      </w:pPr>
      <w:r>
        <w:separator/>
      </w:r>
    </w:p>
  </w:footnote>
  <w:footnote w:type="continuationSeparator" w:id="0">
    <w:p w:rsidR="00A629CF" w:rsidRDefault="00A629CF">
      <w:pPr>
        <w:spacing w:before="60"/>
        <w:ind w:right="1134"/>
      </w:pPr>
      <w:r>
        <w:separator/>
      </w:r>
    </w:p>
  </w:footnote>
  <w:footnote w:id="1">
    <w:p w:rsidR="005E00B5" w:rsidRDefault="00BE05E1" w:rsidP="005E00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55C8F">
        <w:rPr>
          <w:rFonts w:cs="FrankRuehl" w:hint="cs"/>
          <w:rtl/>
        </w:rPr>
        <w:t xml:space="preserve"> פורסם</w:t>
      </w:r>
      <w:r>
        <w:rPr>
          <w:rFonts w:cs="FrankRuehl" w:hint="cs"/>
          <w:rtl/>
        </w:rPr>
        <w:t xml:space="preserve"> </w:t>
      </w:r>
      <w:hyperlink r:id="rId1" w:history="1">
        <w:r w:rsidRPr="005E00B5">
          <w:rPr>
            <w:rStyle w:val="Hyperlink"/>
            <w:rFonts w:cs="FrankRuehl" w:hint="cs"/>
            <w:rtl/>
          </w:rPr>
          <w:t xml:space="preserve">ק"ת </w:t>
        </w:r>
        <w:r w:rsidR="00946F57" w:rsidRPr="005E00B5">
          <w:rPr>
            <w:rStyle w:val="Hyperlink"/>
            <w:rFonts w:cs="FrankRuehl" w:hint="cs"/>
            <w:rtl/>
          </w:rPr>
          <w:t>תש</w:t>
        </w:r>
        <w:r w:rsidR="00C97C92" w:rsidRPr="005E00B5">
          <w:rPr>
            <w:rStyle w:val="Hyperlink"/>
            <w:rFonts w:cs="FrankRuehl" w:hint="cs"/>
            <w:rtl/>
          </w:rPr>
          <w:t>ע"א</w:t>
        </w:r>
        <w:r w:rsidR="00946F57" w:rsidRPr="005E00B5">
          <w:rPr>
            <w:rStyle w:val="Hyperlink"/>
            <w:rFonts w:cs="FrankRuehl" w:hint="cs"/>
            <w:rtl/>
          </w:rPr>
          <w:t xml:space="preserve"> מס' </w:t>
        </w:r>
        <w:r w:rsidR="002E1D3E" w:rsidRPr="005E00B5">
          <w:rPr>
            <w:rStyle w:val="Hyperlink"/>
            <w:rFonts w:cs="FrankRuehl" w:hint="cs"/>
            <w:rtl/>
          </w:rPr>
          <w:t>6981</w:t>
        </w:r>
      </w:hyperlink>
      <w:r w:rsidR="00946F57">
        <w:rPr>
          <w:rFonts w:cs="FrankRuehl" w:hint="cs"/>
          <w:rtl/>
        </w:rPr>
        <w:t xml:space="preserve"> מיום </w:t>
      </w:r>
      <w:r w:rsidR="002E1D3E">
        <w:rPr>
          <w:rFonts w:cs="FrankRuehl" w:hint="cs"/>
          <w:rtl/>
        </w:rPr>
        <w:t>28</w:t>
      </w:r>
      <w:r w:rsidR="00C97C92">
        <w:rPr>
          <w:rFonts w:cs="FrankRuehl" w:hint="cs"/>
          <w:rtl/>
        </w:rPr>
        <w:t>.2.2011</w:t>
      </w:r>
      <w:r w:rsidR="00946F57">
        <w:rPr>
          <w:rFonts w:cs="FrankRuehl" w:hint="cs"/>
          <w:rtl/>
        </w:rPr>
        <w:t xml:space="preserve"> עמ' </w:t>
      </w:r>
      <w:r w:rsidR="002E1D3E">
        <w:rPr>
          <w:rFonts w:cs="FrankRuehl" w:hint="cs"/>
          <w:rtl/>
        </w:rPr>
        <w:t>72</w:t>
      </w:r>
      <w:r w:rsidR="00B10A5F">
        <w:rPr>
          <w:rFonts w:cs="FrankRuehl" w:hint="cs"/>
          <w:rtl/>
        </w:rPr>
        <w:t>4</w:t>
      </w:r>
      <w:r w:rsidR="00376DF7">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10A5F" w:rsidP="002E1D3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2E1D3E">
      <w:rPr>
        <w:rFonts w:hAnsi="FrankRuehl" w:cs="FrankRuehl" w:hint="cs"/>
        <w:color w:val="000000"/>
        <w:sz w:val="28"/>
        <w:szCs w:val="28"/>
        <w:rtl/>
      </w:rPr>
      <w:t>קליטת חיילים משוחררים (קרן לעידוד לימודי השכלה גבוהה</w:t>
    </w:r>
    <w:r w:rsidR="00C97C92">
      <w:rPr>
        <w:rFonts w:hAnsi="FrankRuehl" w:cs="FrankRuehl" w:hint="cs"/>
        <w:color w:val="000000"/>
        <w:sz w:val="28"/>
        <w:szCs w:val="28"/>
        <w:rtl/>
      </w:rPr>
      <w:t>), תשע"א-2011</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6480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48CA"/>
    <w:rsid w:val="000A2BBE"/>
    <w:rsid w:val="000D4311"/>
    <w:rsid w:val="000D7097"/>
    <w:rsid w:val="000D7FBE"/>
    <w:rsid w:val="000E4761"/>
    <w:rsid w:val="000E6E54"/>
    <w:rsid w:val="0010753D"/>
    <w:rsid w:val="00112119"/>
    <w:rsid w:val="00120913"/>
    <w:rsid w:val="00122C2E"/>
    <w:rsid w:val="001275F0"/>
    <w:rsid w:val="001474C5"/>
    <w:rsid w:val="00186445"/>
    <w:rsid w:val="00186474"/>
    <w:rsid w:val="001A726F"/>
    <w:rsid w:val="001B5B76"/>
    <w:rsid w:val="001C4AB6"/>
    <w:rsid w:val="001E0FA8"/>
    <w:rsid w:val="002046A9"/>
    <w:rsid w:val="0021690D"/>
    <w:rsid w:val="002216B6"/>
    <w:rsid w:val="002538D4"/>
    <w:rsid w:val="00271086"/>
    <w:rsid w:val="002840F8"/>
    <w:rsid w:val="00287903"/>
    <w:rsid w:val="00290DB6"/>
    <w:rsid w:val="002C1D2E"/>
    <w:rsid w:val="002C2884"/>
    <w:rsid w:val="002C7187"/>
    <w:rsid w:val="002E1D3E"/>
    <w:rsid w:val="002E3E60"/>
    <w:rsid w:val="003105B2"/>
    <w:rsid w:val="003165E7"/>
    <w:rsid w:val="0033559B"/>
    <w:rsid w:val="00337A13"/>
    <w:rsid w:val="00340CC2"/>
    <w:rsid w:val="00342C78"/>
    <w:rsid w:val="003528CA"/>
    <w:rsid w:val="00372BFF"/>
    <w:rsid w:val="00376DF7"/>
    <w:rsid w:val="003A23D8"/>
    <w:rsid w:val="003A24C9"/>
    <w:rsid w:val="003E10E3"/>
    <w:rsid w:val="003E17A4"/>
    <w:rsid w:val="003E74D6"/>
    <w:rsid w:val="003F2DEA"/>
    <w:rsid w:val="003F5C71"/>
    <w:rsid w:val="0041737A"/>
    <w:rsid w:val="00431CAA"/>
    <w:rsid w:val="004355B4"/>
    <w:rsid w:val="004555FD"/>
    <w:rsid w:val="00455C8F"/>
    <w:rsid w:val="00460500"/>
    <w:rsid w:val="00481443"/>
    <w:rsid w:val="00484974"/>
    <w:rsid w:val="00490D4B"/>
    <w:rsid w:val="004B6D66"/>
    <w:rsid w:val="004C0FF7"/>
    <w:rsid w:val="004C1575"/>
    <w:rsid w:val="004C3C1F"/>
    <w:rsid w:val="004F31AA"/>
    <w:rsid w:val="004F32A4"/>
    <w:rsid w:val="004F512C"/>
    <w:rsid w:val="005114C3"/>
    <w:rsid w:val="005416A0"/>
    <w:rsid w:val="00574BC7"/>
    <w:rsid w:val="005A091F"/>
    <w:rsid w:val="005A2068"/>
    <w:rsid w:val="005A4835"/>
    <w:rsid w:val="005C1086"/>
    <w:rsid w:val="005C17DB"/>
    <w:rsid w:val="005D2613"/>
    <w:rsid w:val="005E00B5"/>
    <w:rsid w:val="005E3B35"/>
    <w:rsid w:val="005E7167"/>
    <w:rsid w:val="005F401F"/>
    <w:rsid w:val="00630B1A"/>
    <w:rsid w:val="00635CB5"/>
    <w:rsid w:val="00637D0B"/>
    <w:rsid w:val="00640B97"/>
    <w:rsid w:val="00642120"/>
    <w:rsid w:val="00646B15"/>
    <w:rsid w:val="00654667"/>
    <w:rsid w:val="00661977"/>
    <w:rsid w:val="00661E3B"/>
    <w:rsid w:val="006849D8"/>
    <w:rsid w:val="00687666"/>
    <w:rsid w:val="006E2876"/>
    <w:rsid w:val="00700FF2"/>
    <w:rsid w:val="00715CC3"/>
    <w:rsid w:val="00720039"/>
    <w:rsid w:val="0076254E"/>
    <w:rsid w:val="00773B57"/>
    <w:rsid w:val="0077433A"/>
    <w:rsid w:val="0078071F"/>
    <w:rsid w:val="007B6045"/>
    <w:rsid w:val="007C0B21"/>
    <w:rsid w:val="007C57AA"/>
    <w:rsid w:val="00814BFC"/>
    <w:rsid w:val="008159FF"/>
    <w:rsid w:val="00852A6C"/>
    <w:rsid w:val="0085655A"/>
    <w:rsid w:val="0086107A"/>
    <w:rsid w:val="00861836"/>
    <w:rsid w:val="0087771D"/>
    <w:rsid w:val="0089792E"/>
    <w:rsid w:val="008A2810"/>
    <w:rsid w:val="008A41CD"/>
    <w:rsid w:val="008A638E"/>
    <w:rsid w:val="008C0C98"/>
    <w:rsid w:val="008C2526"/>
    <w:rsid w:val="008D4BF1"/>
    <w:rsid w:val="008E367E"/>
    <w:rsid w:val="00904EEA"/>
    <w:rsid w:val="00906581"/>
    <w:rsid w:val="00927A15"/>
    <w:rsid w:val="00946F57"/>
    <w:rsid w:val="00950392"/>
    <w:rsid w:val="00955AC8"/>
    <w:rsid w:val="009A4D88"/>
    <w:rsid w:val="009B6495"/>
    <w:rsid w:val="009C2916"/>
    <w:rsid w:val="009E2AAC"/>
    <w:rsid w:val="00A10AE2"/>
    <w:rsid w:val="00A141C3"/>
    <w:rsid w:val="00A14F70"/>
    <w:rsid w:val="00A249B5"/>
    <w:rsid w:val="00A40512"/>
    <w:rsid w:val="00A42C95"/>
    <w:rsid w:val="00A46782"/>
    <w:rsid w:val="00A629CF"/>
    <w:rsid w:val="00A9239A"/>
    <w:rsid w:val="00A92DCD"/>
    <w:rsid w:val="00AA558E"/>
    <w:rsid w:val="00AB45B5"/>
    <w:rsid w:val="00AC5034"/>
    <w:rsid w:val="00AC7B1B"/>
    <w:rsid w:val="00B00CDF"/>
    <w:rsid w:val="00B10A5F"/>
    <w:rsid w:val="00B12F53"/>
    <w:rsid w:val="00B136A6"/>
    <w:rsid w:val="00B15F50"/>
    <w:rsid w:val="00B17AF7"/>
    <w:rsid w:val="00B50331"/>
    <w:rsid w:val="00B62BCF"/>
    <w:rsid w:val="00B80446"/>
    <w:rsid w:val="00B8400A"/>
    <w:rsid w:val="00B84C6D"/>
    <w:rsid w:val="00B87DA4"/>
    <w:rsid w:val="00BB0778"/>
    <w:rsid w:val="00BD2B33"/>
    <w:rsid w:val="00BE03B7"/>
    <w:rsid w:val="00BE05E1"/>
    <w:rsid w:val="00BE2052"/>
    <w:rsid w:val="00BF580C"/>
    <w:rsid w:val="00C17A30"/>
    <w:rsid w:val="00C214B8"/>
    <w:rsid w:val="00C34AA6"/>
    <w:rsid w:val="00C53230"/>
    <w:rsid w:val="00C6067A"/>
    <w:rsid w:val="00C76680"/>
    <w:rsid w:val="00C835EB"/>
    <w:rsid w:val="00C97C92"/>
    <w:rsid w:val="00CA174A"/>
    <w:rsid w:val="00CC7FEC"/>
    <w:rsid w:val="00CD6719"/>
    <w:rsid w:val="00CE099D"/>
    <w:rsid w:val="00D0530C"/>
    <w:rsid w:val="00D10BBD"/>
    <w:rsid w:val="00D25D5C"/>
    <w:rsid w:val="00D3243E"/>
    <w:rsid w:val="00D33D4D"/>
    <w:rsid w:val="00D3775C"/>
    <w:rsid w:val="00D4088D"/>
    <w:rsid w:val="00D5121D"/>
    <w:rsid w:val="00D55EBB"/>
    <w:rsid w:val="00D714B8"/>
    <w:rsid w:val="00D909F6"/>
    <w:rsid w:val="00DC20A3"/>
    <w:rsid w:val="00DD5B70"/>
    <w:rsid w:val="00DE393F"/>
    <w:rsid w:val="00DF1462"/>
    <w:rsid w:val="00E6596B"/>
    <w:rsid w:val="00E7431C"/>
    <w:rsid w:val="00E910DE"/>
    <w:rsid w:val="00E967BF"/>
    <w:rsid w:val="00EC6FC4"/>
    <w:rsid w:val="00ED50FD"/>
    <w:rsid w:val="00EE068A"/>
    <w:rsid w:val="00EE528E"/>
    <w:rsid w:val="00EE70B6"/>
    <w:rsid w:val="00EF1C64"/>
    <w:rsid w:val="00EF53E3"/>
    <w:rsid w:val="00F04717"/>
    <w:rsid w:val="00F1217A"/>
    <w:rsid w:val="00F23B49"/>
    <w:rsid w:val="00F6207C"/>
    <w:rsid w:val="00F630D7"/>
    <w:rsid w:val="00F67759"/>
    <w:rsid w:val="00F67F6D"/>
    <w:rsid w:val="00F750C5"/>
    <w:rsid w:val="00F774E6"/>
    <w:rsid w:val="00F810E4"/>
    <w:rsid w:val="00F87D85"/>
    <w:rsid w:val="00F97644"/>
    <w:rsid w:val="00FA1FFE"/>
    <w:rsid w:val="00FB27A7"/>
    <w:rsid w:val="00FC2BF4"/>
    <w:rsid w:val="00FC445F"/>
    <w:rsid w:val="00FC7723"/>
    <w:rsid w:val="00FE3E6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914A7C4-F690-40AD-99EC-AC7B1166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8753</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7798784</vt:i4>
      </vt:variant>
      <vt:variant>
        <vt:i4>0</vt:i4>
      </vt:variant>
      <vt:variant>
        <vt:i4>0</vt:i4>
      </vt:variant>
      <vt:variant>
        <vt:i4>5</vt:i4>
      </vt:variant>
      <vt:variant>
        <vt:lpwstr>http://www.nevo.co.il/Law_word/law06/TAK-6981.pdf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קליטת חיילים משוחררים (קרן לעידוד לימודי השכלה גבוהה), תשע"א-2011</vt:lpwstr>
  </property>
  <property fmtid="{D5CDD505-2E9C-101B-9397-08002B2CF9AE}" pid="4" name="LAWNUMBER">
    <vt:lpwstr>0451</vt:lpwstr>
  </property>
  <property fmtid="{D5CDD505-2E9C-101B-9397-08002B2CF9AE}" pid="5" name="TYPE">
    <vt:lpwstr>01</vt:lpwstr>
  </property>
  <property fmtid="{D5CDD505-2E9C-101B-9397-08002B2CF9AE}" pid="6" name="CHNAME">
    <vt:lpwstr>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חיילים</vt:lpwstr>
  </property>
  <property fmtid="{D5CDD505-2E9C-101B-9397-08002B2CF9AE}" pid="25" name="NOSE41">
    <vt:lpwstr>חיילים משוחררים</vt:lpwstr>
  </property>
  <property fmtid="{D5CDD505-2E9C-101B-9397-08002B2CF9AE}" pid="26" name="NOSE12">
    <vt:lpwstr>רשויות ומשפט מנהלי</vt:lpwstr>
  </property>
  <property fmtid="{D5CDD505-2E9C-101B-9397-08002B2CF9AE}" pid="27" name="NOSE22">
    <vt:lpwstr>חינוך</vt:lpwstr>
  </property>
  <property fmtid="{D5CDD505-2E9C-101B-9397-08002B2CF9AE}" pid="28" name="NOSE32">
    <vt:lpwstr>השכלה גבוהה</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פיתוח</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ניירות ערך</vt:lpwstr>
  </property>
  <property fmtid="{D5CDD505-2E9C-101B-9397-08002B2CF9AE}" pid="63" name="MEKOR_SAIF1">
    <vt:lpwstr>52כXבX</vt:lpwstr>
  </property>
  <property fmtid="{D5CDD505-2E9C-101B-9397-08002B2CF9AE}" pid="64" name="MEKOR_NAME2">
    <vt:lpwstr>חוק השקעות משותפות בנאמנות</vt:lpwstr>
  </property>
  <property fmtid="{D5CDD505-2E9C-101B-9397-08002B2CF9AE}" pid="65" name="MEKOR_SAIF2">
    <vt:lpwstr>116XבX</vt:lpwstr>
  </property>
  <property fmtid="{D5CDD505-2E9C-101B-9397-08002B2CF9AE}" pid="66" name="MEKOR_NAME3">
    <vt:lpwstr>חוק להסדרת העיסוק בייעוץ השקעות, בשיווק השקעות ובניהול תיקי השקעות</vt:lpwstr>
  </property>
  <property fmtid="{D5CDD505-2E9C-101B-9397-08002B2CF9AE}" pid="67" name="MEKOR_SAIF3">
    <vt:lpwstr>38גXבX</vt:lpwstr>
  </property>
  <property fmtid="{D5CDD505-2E9C-101B-9397-08002B2CF9AE}" pid="68" name="LINKK1">
    <vt:lpwstr>http://www.nevo.co.il/Law_word/law06/TAK-6981.pdf;‎רשומות - תקנות כלליות#פורסם ק"ת תשע"א ‏מס' 6981 #מיום 28.2.2011 עמ' 724‏</vt:lpwstr>
  </property>
  <property fmtid="{D5CDD505-2E9C-101B-9397-08002B2CF9AE}" pid="69" name="LINKK2">
    <vt:lpwstr/>
  </property>
</Properties>
</file>