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67C9" w:rsidRDefault="000F67C9" w:rsidP="00152A66">
      <w:pPr>
        <w:pStyle w:val="big-header"/>
        <w:ind w:left="0" w:right="1134"/>
        <w:rPr>
          <w:rFonts w:cs="FrankRuehl" w:hint="cs"/>
          <w:sz w:val="32"/>
          <w:rtl/>
        </w:rPr>
      </w:pPr>
      <w:r>
        <w:rPr>
          <w:rFonts w:cs="FrankRuehl"/>
          <w:sz w:val="32"/>
          <w:rtl/>
        </w:rPr>
        <w:t>תקנות קרבנות השואה (הסדר הטיפול) (שיעור שכר טרחה מקסימלי לתביעות לגביית פקדונות שוויץ), תשכ"ד</w:t>
      </w:r>
      <w:r w:rsidR="00152A66">
        <w:rPr>
          <w:rFonts w:cs="FrankRuehl" w:hint="cs"/>
          <w:sz w:val="32"/>
          <w:rtl/>
        </w:rPr>
        <w:t>-</w:t>
      </w:r>
      <w:r>
        <w:rPr>
          <w:rFonts w:cs="FrankRuehl"/>
          <w:sz w:val="32"/>
          <w:rtl/>
        </w:rPr>
        <w:t>1964</w:t>
      </w:r>
    </w:p>
    <w:p w:rsidR="0033650F" w:rsidRPr="0033650F" w:rsidRDefault="0033650F">
      <w:pPr>
        <w:pStyle w:val="big-header"/>
        <w:ind w:left="0" w:right="1134"/>
        <w:rPr>
          <w:rFonts w:cs="FrankRuehl" w:hint="cs"/>
          <w:color w:val="008000"/>
          <w:sz w:val="32"/>
          <w:rtl/>
        </w:rPr>
      </w:pPr>
      <w:r w:rsidRPr="0033650F">
        <w:rPr>
          <w:rFonts w:cs="FrankRuehl" w:hint="cs"/>
          <w:color w:val="008000"/>
          <w:sz w:val="32"/>
          <w:rtl/>
        </w:rPr>
        <w:t>רבדים בחקיקה</w:t>
      </w:r>
    </w:p>
    <w:p w:rsidR="00C4567D" w:rsidRDefault="00C4567D" w:rsidP="00C4567D">
      <w:pPr>
        <w:spacing w:line="320" w:lineRule="auto"/>
        <w:jc w:val="left"/>
        <w:rPr>
          <w:rtl/>
        </w:rPr>
      </w:pPr>
    </w:p>
    <w:p w:rsidR="00C4567D" w:rsidRDefault="00C4567D" w:rsidP="00C4567D">
      <w:pPr>
        <w:spacing w:line="320" w:lineRule="auto"/>
        <w:jc w:val="left"/>
        <w:rPr>
          <w:rFonts w:cs="FrankRuehl"/>
          <w:szCs w:val="26"/>
          <w:rtl/>
        </w:rPr>
      </w:pPr>
      <w:r w:rsidRPr="00C4567D">
        <w:rPr>
          <w:rFonts w:cs="Miriam"/>
          <w:szCs w:val="22"/>
          <w:rtl/>
        </w:rPr>
        <w:t>בריאות</w:t>
      </w:r>
      <w:r w:rsidRPr="00C4567D">
        <w:rPr>
          <w:rFonts w:cs="FrankRuehl"/>
          <w:szCs w:val="26"/>
          <w:rtl/>
        </w:rPr>
        <w:t xml:space="preserve"> – שרותי רווחה – קרבנות השואה – הסדר הטיפול</w:t>
      </w:r>
    </w:p>
    <w:p w:rsidR="00C4567D" w:rsidRDefault="00C4567D" w:rsidP="00C4567D">
      <w:pPr>
        <w:spacing w:line="320" w:lineRule="auto"/>
        <w:jc w:val="left"/>
        <w:rPr>
          <w:rFonts w:cs="FrankRuehl"/>
          <w:szCs w:val="26"/>
          <w:rtl/>
        </w:rPr>
      </w:pPr>
      <w:r w:rsidRPr="00C4567D">
        <w:rPr>
          <w:rFonts w:cs="Miriam"/>
          <w:szCs w:val="22"/>
          <w:rtl/>
        </w:rPr>
        <w:t>רשויות ומשפט מנהלי</w:t>
      </w:r>
      <w:r w:rsidRPr="00C4567D">
        <w:rPr>
          <w:rFonts w:cs="FrankRuehl"/>
          <w:szCs w:val="26"/>
          <w:rtl/>
        </w:rPr>
        <w:t xml:space="preserve"> – שרותי רווחה – קרבנות השואה – הסדר הטיפול</w:t>
      </w:r>
    </w:p>
    <w:p w:rsidR="00C4567D" w:rsidRDefault="00C4567D" w:rsidP="00C4567D">
      <w:pPr>
        <w:spacing w:line="320" w:lineRule="auto"/>
        <w:jc w:val="left"/>
        <w:rPr>
          <w:rFonts w:cs="FrankRuehl"/>
          <w:szCs w:val="26"/>
          <w:rtl/>
        </w:rPr>
      </w:pPr>
      <w:r w:rsidRPr="00C4567D">
        <w:rPr>
          <w:rFonts w:cs="Miriam"/>
          <w:szCs w:val="22"/>
          <w:rtl/>
        </w:rPr>
        <w:t>עבודה</w:t>
      </w:r>
      <w:r w:rsidRPr="00C4567D">
        <w:rPr>
          <w:rFonts w:cs="FrankRuehl"/>
          <w:szCs w:val="26"/>
          <w:rtl/>
        </w:rPr>
        <w:t xml:space="preserve"> – שכר ושעות עבודה – שכר טרחה</w:t>
      </w:r>
    </w:p>
    <w:p w:rsidR="00C4567D" w:rsidRDefault="00C4567D" w:rsidP="00C4567D">
      <w:pPr>
        <w:spacing w:line="320" w:lineRule="auto"/>
        <w:jc w:val="left"/>
        <w:rPr>
          <w:rFonts w:cs="FrankRuehl"/>
          <w:szCs w:val="26"/>
          <w:rtl/>
        </w:rPr>
      </w:pPr>
      <w:r w:rsidRPr="00C4567D">
        <w:rPr>
          <w:rFonts w:cs="Miriam"/>
          <w:szCs w:val="22"/>
          <w:rtl/>
        </w:rPr>
        <w:t>משפט פרטי וכלכלה</w:t>
      </w:r>
      <w:r w:rsidRPr="00C4567D">
        <w:rPr>
          <w:rFonts w:cs="FrankRuehl"/>
          <w:szCs w:val="26"/>
          <w:rtl/>
        </w:rPr>
        <w:t xml:space="preserve"> – הסדרת עיסוק – עורכי דין</w:t>
      </w:r>
    </w:p>
    <w:p w:rsidR="00CD63ED" w:rsidRPr="00C4567D" w:rsidRDefault="00C4567D" w:rsidP="00C4567D">
      <w:pPr>
        <w:spacing w:line="320" w:lineRule="auto"/>
        <w:jc w:val="left"/>
        <w:rPr>
          <w:rFonts w:cs="Miriam"/>
          <w:szCs w:val="22"/>
          <w:rtl/>
        </w:rPr>
      </w:pPr>
      <w:r w:rsidRPr="00C4567D">
        <w:rPr>
          <w:rFonts w:cs="Miriam"/>
          <w:szCs w:val="22"/>
          <w:rtl/>
        </w:rPr>
        <w:t>רשויות ומשפט מנהלי</w:t>
      </w:r>
      <w:r w:rsidRPr="00C4567D">
        <w:rPr>
          <w:rFonts w:cs="FrankRuehl"/>
          <w:szCs w:val="26"/>
          <w:rtl/>
        </w:rPr>
        <w:t xml:space="preserve"> – הסדרת עיסוק – עורכי דין</w:t>
      </w:r>
    </w:p>
    <w:p w:rsidR="000F67C9" w:rsidRDefault="000F67C9">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F67C9">
        <w:tblPrEx>
          <w:tblCellMar>
            <w:top w:w="0" w:type="dxa"/>
            <w:bottom w:w="0" w:type="dxa"/>
          </w:tblCellMar>
        </w:tblPrEx>
        <w:tc>
          <w:tcPr>
            <w:tcW w:w="850" w:type="dxa"/>
          </w:tcPr>
          <w:p w:rsidR="000F67C9" w:rsidRDefault="000F67C9">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152A66">
              <w:rPr>
                <w:noProof/>
                <w:sz w:val="24"/>
                <w:rtl/>
              </w:rPr>
              <w:t>2</w:t>
            </w:r>
            <w:r>
              <w:rPr>
                <w:sz w:val="24"/>
                <w:rtl/>
              </w:rPr>
              <w:fldChar w:fldCharType="end"/>
            </w:r>
          </w:p>
        </w:tc>
        <w:tc>
          <w:tcPr>
            <w:tcW w:w="567" w:type="dxa"/>
          </w:tcPr>
          <w:p w:rsidR="000F67C9" w:rsidRDefault="000F67C9">
            <w:pPr>
              <w:spacing w:line="240" w:lineRule="auto"/>
              <w:rPr>
                <w:sz w:val="24"/>
              </w:rPr>
            </w:pPr>
            <w:hyperlink w:anchor="Seif0" w:tooltip="הגדרות" w:history="1">
              <w:r>
                <w:rPr>
                  <w:rStyle w:val="Hyperlink"/>
                </w:rPr>
                <w:t>Go</w:t>
              </w:r>
            </w:hyperlink>
          </w:p>
        </w:tc>
        <w:tc>
          <w:tcPr>
            <w:tcW w:w="5669" w:type="dxa"/>
          </w:tcPr>
          <w:p w:rsidR="000F67C9" w:rsidRDefault="000F67C9">
            <w:pPr>
              <w:spacing w:line="240" w:lineRule="auto"/>
              <w:rPr>
                <w:sz w:val="24"/>
                <w:rtl/>
              </w:rPr>
            </w:pPr>
            <w:r>
              <w:rPr>
                <w:sz w:val="24"/>
                <w:rtl/>
              </w:rPr>
              <w:t>הגדרות</w:t>
            </w:r>
          </w:p>
        </w:tc>
        <w:tc>
          <w:tcPr>
            <w:tcW w:w="1247" w:type="dxa"/>
          </w:tcPr>
          <w:p w:rsidR="000F67C9" w:rsidRDefault="000F67C9">
            <w:pPr>
              <w:spacing w:line="240" w:lineRule="auto"/>
              <w:rPr>
                <w:sz w:val="24"/>
              </w:rPr>
            </w:pPr>
            <w:r>
              <w:rPr>
                <w:sz w:val="24"/>
                <w:rtl/>
              </w:rPr>
              <w:t xml:space="preserve">סעיף 1 </w:t>
            </w:r>
          </w:p>
        </w:tc>
      </w:tr>
      <w:tr w:rsidR="000F67C9">
        <w:tblPrEx>
          <w:tblCellMar>
            <w:top w:w="0" w:type="dxa"/>
            <w:bottom w:w="0" w:type="dxa"/>
          </w:tblCellMar>
        </w:tblPrEx>
        <w:tc>
          <w:tcPr>
            <w:tcW w:w="850" w:type="dxa"/>
          </w:tcPr>
          <w:p w:rsidR="000F67C9" w:rsidRDefault="000F67C9">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152A66">
              <w:rPr>
                <w:noProof/>
                <w:sz w:val="24"/>
                <w:rtl/>
              </w:rPr>
              <w:t>2</w:t>
            </w:r>
            <w:r>
              <w:rPr>
                <w:sz w:val="24"/>
                <w:rtl/>
              </w:rPr>
              <w:fldChar w:fldCharType="end"/>
            </w:r>
          </w:p>
        </w:tc>
        <w:tc>
          <w:tcPr>
            <w:tcW w:w="567" w:type="dxa"/>
          </w:tcPr>
          <w:p w:rsidR="000F67C9" w:rsidRDefault="000F67C9">
            <w:pPr>
              <w:spacing w:line="240" w:lineRule="auto"/>
              <w:rPr>
                <w:sz w:val="24"/>
              </w:rPr>
            </w:pPr>
            <w:hyperlink w:anchor="Seif1" w:tooltip="שכר טרחה" w:history="1">
              <w:r>
                <w:rPr>
                  <w:rStyle w:val="Hyperlink"/>
                </w:rPr>
                <w:t>Go</w:t>
              </w:r>
            </w:hyperlink>
          </w:p>
        </w:tc>
        <w:tc>
          <w:tcPr>
            <w:tcW w:w="5669" w:type="dxa"/>
          </w:tcPr>
          <w:p w:rsidR="000F67C9" w:rsidRDefault="000F67C9">
            <w:pPr>
              <w:spacing w:line="240" w:lineRule="auto"/>
              <w:rPr>
                <w:sz w:val="24"/>
                <w:rtl/>
              </w:rPr>
            </w:pPr>
            <w:r>
              <w:rPr>
                <w:sz w:val="24"/>
                <w:rtl/>
              </w:rPr>
              <w:t>שכר טרחה</w:t>
            </w:r>
          </w:p>
        </w:tc>
        <w:tc>
          <w:tcPr>
            <w:tcW w:w="1247" w:type="dxa"/>
          </w:tcPr>
          <w:p w:rsidR="000F67C9" w:rsidRDefault="000F67C9">
            <w:pPr>
              <w:spacing w:line="240" w:lineRule="auto"/>
              <w:rPr>
                <w:sz w:val="24"/>
              </w:rPr>
            </w:pPr>
            <w:r>
              <w:rPr>
                <w:sz w:val="24"/>
                <w:rtl/>
              </w:rPr>
              <w:t xml:space="preserve">סעיף 2 </w:t>
            </w:r>
          </w:p>
        </w:tc>
      </w:tr>
      <w:tr w:rsidR="000F67C9">
        <w:tblPrEx>
          <w:tblCellMar>
            <w:top w:w="0" w:type="dxa"/>
            <w:bottom w:w="0" w:type="dxa"/>
          </w:tblCellMar>
        </w:tblPrEx>
        <w:tc>
          <w:tcPr>
            <w:tcW w:w="850" w:type="dxa"/>
          </w:tcPr>
          <w:p w:rsidR="000F67C9" w:rsidRDefault="000F67C9">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152A66">
              <w:rPr>
                <w:noProof/>
                <w:sz w:val="24"/>
                <w:rtl/>
              </w:rPr>
              <w:t>2</w:t>
            </w:r>
            <w:r>
              <w:rPr>
                <w:sz w:val="24"/>
                <w:rtl/>
              </w:rPr>
              <w:fldChar w:fldCharType="end"/>
            </w:r>
          </w:p>
        </w:tc>
        <w:tc>
          <w:tcPr>
            <w:tcW w:w="567" w:type="dxa"/>
          </w:tcPr>
          <w:p w:rsidR="000F67C9" w:rsidRDefault="000F67C9">
            <w:pPr>
              <w:spacing w:line="240" w:lineRule="auto"/>
              <w:rPr>
                <w:sz w:val="24"/>
              </w:rPr>
            </w:pPr>
            <w:hyperlink w:anchor="Seif3" w:tooltip="חישוב הסכום שנפסק" w:history="1">
              <w:r>
                <w:rPr>
                  <w:rStyle w:val="Hyperlink"/>
                </w:rPr>
                <w:t>Go</w:t>
              </w:r>
            </w:hyperlink>
          </w:p>
        </w:tc>
        <w:tc>
          <w:tcPr>
            <w:tcW w:w="5669" w:type="dxa"/>
          </w:tcPr>
          <w:p w:rsidR="000F67C9" w:rsidRDefault="000F67C9">
            <w:pPr>
              <w:spacing w:line="240" w:lineRule="auto"/>
              <w:rPr>
                <w:sz w:val="24"/>
                <w:rtl/>
              </w:rPr>
            </w:pPr>
            <w:r>
              <w:rPr>
                <w:sz w:val="24"/>
                <w:rtl/>
              </w:rPr>
              <w:t>חישוב הסכום שנפסק</w:t>
            </w:r>
          </w:p>
        </w:tc>
        <w:tc>
          <w:tcPr>
            <w:tcW w:w="1247" w:type="dxa"/>
          </w:tcPr>
          <w:p w:rsidR="000F67C9" w:rsidRDefault="000F67C9">
            <w:pPr>
              <w:spacing w:line="240" w:lineRule="auto"/>
              <w:rPr>
                <w:sz w:val="24"/>
              </w:rPr>
            </w:pPr>
            <w:r>
              <w:rPr>
                <w:sz w:val="24"/>
                <w:rtl/>
              </w:rPr>
              <w:t xml:space="preserve">סעיף 3 </w:t>
            </w:r>
          </w:p>
        </w:tc>
      </w:tr>
      <w:tr w:rsidR="000F67C9">
        <w:tblPrEx>
          <w:tblCellMar>
            <w:top w:w="0" w:type="dxa"/>
            <w:bottom w:w="0" w:type="dxa"/>
          </w:tblCellMar>
        </w:tblPrEx>
        <w:tc>
          <w:tcPr>
            <w:tcW w:w="850" w:type="dxa"/>
          </w:tcPr>
          <w:p w:rsidR="000F67C9" w:rsidRDefault="000F67C9">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152A66">
              <w:rPr>
                <w:noProof/>
                <w:sz w:val="24"/>
                <w:rtl/>
              </w:rPr>
              <w:t>3</w:t>
            </w:r>
            <w:r>
              <w:rPr>
                <w:sz w:val="24"/>
                <w:rtl/>
              </w:rPr>
              <w:fldChar w:fldCharType="end"/>
            </w:r>
          </w:p>
        </w:tc>
        <w:tc>
          <w:tcPr>
            <w:tcW w:w="567" w:type="dxa"/>
          </w:tcPr>
          <w:p w:rsidR="000F67C9" w:rsidRDefault="000F67C9">
            <w:pPr>
              <w:spacing w:line="240" w:lineRule="auto"/>
              <w:rPr>
                <w:sz w:val="24"/>
              </w:rPr>
            </w:pPr>
            <w:hyperlink w:anchor="Seif4" w:tooltip="שכר טרחה מוגדל" w:history="1">
              <w:r>
                <w:rPr>
                  <w:rStyle w:val="Hyperlink"/>
                </w:rPr>
                <w:t>Go</w:t>
              </w:r>
            </w:hyperlink>
          </w:p>
        </w:tc>
        <w:tc>
          <w:tcPr>
            <w:tcW w:w="5669" w:type="dxa"/>
          </w:tcPr>
          <w:p w:rsidR="000F67C9" w:rsidRDefault="000F67C9">
            <w:pPr>
              <w:spacing w:line="240" w:lineRule="auto"/>
              <w:rPr>
                <w:sz w:val="24"/>
                <w:rtl/>
              </w:rPr>
            </w:pPr>
            <w:r>
              <w:rPr>
                <w:sz w:val="24"/>
                <w:rtl/>
              </w:rPr>
              <w:t>שכר טרחה מוגדל</w:t>
            </w:r>
          </w:p>
        </w:tc>
        <w:tc>
          <w:tcPr>
            <w:tcW w:w="1247" w:type="dxa"/>
          </w:tcPr>
          <w:p w:rsidR="000F67C9" w:rsidRDefault="000F67C9">
            <w:pPr>
              <w:spacing w:line="240" w:lineRule="auto"/>
              <w:rPr>
                <w:sz w:val="24"/>
              </w:rPr>
            </w:pPr>
            <w:r>
              <w:rPr>
                <w:sz w:val="24"/>
                <w:rtl/>
              </w:rPr>
              <w:t xml:space="preserve">סעיף 4 </w:t>
            </w:r>
          </w:p>
        </w:tc>
      </w:tr>
      <w:tr w:rsidR="000F67C9">
        <w:tblPrEx>
          <w:tblCellMar>
            <w:top w:w="0" w:type="dxa"/>
            <w:bottom w:w="0" w:type="dxa"/>
          </w:tblCellMar>
        </w:tblPrEx>
        <w:tc>
          <w:tcPr>
            <w:tcW w:w="850" w:type="dxa"/>
          </w:tcPr>
          <w:p w:rsidR="000F67C9" w:rsidRDefault="000F67C9">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152A66">
              <w:rPr>
                <w:noProof/>
                <w:sz w:val="24"/>
                <w:rtl/>
              </w:rPr>
              <w:t>3</w:t>
            </w:r>
            <w:r>
              <w:rPr>
                <w:sz w:val="24"/>
                <w:rtl/>
              </w:rPr>
              <w:fldChar w:fldCharType="end"/>
            </w:r>
          </w:p>
        </w:tc>
        <w:tc>
          <w:tcPr>
            <w:tcW w:w="567" w:type="dxa"/>
          </w:tcPr>
          <w:p w:rsidR="000F67C9" w:rsidRDefault="000F67C9">
            <w:pPr>
              <w:spacing w:line="240" w:lineRule="auto"/>
              <w:rPr>
                <w:sz w:val="24"/>
              </w:rPr>
            </w:pPr>
            <w:hyperlink w:anchor="Seif5" w:tooltip="שכר שאינו תלוי בתוצאות" w:history="1">
              <w:r>
                <w:rPr>
                  <w:rStyle w:val="Hyperlink"/>
                </w:rPr>
                <w:t>Go</w:t>
              </w:r>
            </w:hyperlink>
          </w:p>
        </w:tc>
        <w:tc>
          <w:tcPr>
            <w:tcW w:w="5669" w:type="dxa"/>
          </w:tcPr>
          <w:p w:rsidR="000F67C9" w:rsidRDefault="000F67C9">
            <w:pPr>
              <w:spacing w:line="240" w:lineRule="auto"/>
              <w:rPr>
                <w:sz w:val="24"/>
                <w:rtl/>
              </w:rPr>
            </w:pPr>
            <w:r>
              <w:rPr>
                <w:sz w:val="24"/>
                <w:rtl/>
              </w:rPr>
              <w:t>שכר שאינו תלוי בתוצאות</w:t>
            </w:r>
          </w:p>
        </w:tc>
        <w:tc>
          <w:tcPr>
            <w:tcW w:w="1247" w:type="dxa"/>
          </w:tcPr>
          <w:p w:rsidR="000F67C9" w:rsidRDefault="000F67C9">
            <w:pPr>
              <w:spacing w:line="240" w:lineRule="auto"/>
              <w:rPr>
                <w:sz w:val="24"/>
              </w:rPr>
            </w:pPr>
            <w:r>
              <w:rPr>
                <w:sz w:val="24"/>
                <w:rtl/>
              </w:rPr>
              <w:t xml:space="preserve">סעיף 5 </w:t>
            </w:r>
          </w:p>
        </w:tc>
      </w:tr>
      <w:tr w:rsidR="000F67C9">
        <w:tblPrEx>
          <w:tblCellMar>
            <w:top w:w="0" w:type="dxa"/>
            <w:bottom w:w="0" w:type="dxa"/>
          </w:tblCellMar>
        </w:tblPrEx>
        <w:tc>
          <w:tcPr>
            <w:tcW w:w="850" w:type="dxa"/>
          </w:tcPr>
          <w:p w:rsidR="000F67C9" w:rsidRDefault="000F67C9">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152A66">
              <w:rPr>
                <w:noProof/>
                <w:sz w:val="24"/>
                <w:rtl/>
              </w:rPr>
              <w:t>3</w:t>
            </w:r>
            <w:r>
              <w:rPr>
                <w:sz w:val="24"/>
                <w:rtl/>
              </w:rPr>
              <w:fldChar w:fldCharType="end"/>
            </w:r>
          </w:p>
        </w:tc>
        <w:tc>
          <w:tcPr>
            <w:tcW w:w="567" w:type="dxa"/>
          </w:tcPr>
          <w:p w:rsidR="000F67C9" w:rsidRDefault="000F67C9">
            <w:pPr>
              <w:spacing w:line="240" w:lineRule="auto"/>
              <w:rPr>
                <w:sz w:val="24"/>
              </w:rPr>
            </w:pPr>
            <w:hyperlink w:anchor="Seif6" w:tooltip="השם" w:history="1">
              <w:r>
                <w:rPr>
                  <w:rStyle w:val="Hyperlink"/>
                </w:rPr>
                <w:t>Go</w:t>
              </w:r>
            </w:hyperlink>
          </w:p>
        </w:tc>
        <w:tc>
          <w:tcPr>
            <w:tcW w:w="5669" w:type="dxa"/>
          </w:tcPr>
          <w:p w:rsidR="000F67C9" w:rsidRDefault="000F67C9">
            <w:pPr>
              <w:spacing w:line="240" w:lineRule="auto"/>
              <w:rPr>
                <w:sz w:val="24"/>
                <w:rtl/>
              </w:rPr>
            </w:pPr>
            <w:r>
              <w:rPr>
                <w:sz w:val="24"/>
                <w:rtl/>
              </w:rPr>
              <w:t>השם</w:t>
            </w:r>
          </w:p>
        </w:tc>
        <w:tc>
          <w:tcPr>
            <w:tcW w:w="1247" w:type="dxa"/>
          </w:tcPr>
          <w:p w:rsidR="000F67C9" w:rsidRDefault="000F67C9">
            <w:pPr>
              <w:spacing w:line="240" w:lineRule="auto"/>
              <w:rPr>
                <w:sz w:val="24"/>
              </w:rPr>
            </w:pPr>
            <w:r>
              <w:rPr>
                <w:sz w:val="24"/>
                <w:rtl/>
              </w:rPr>
              <w:t xml:space="preserve">סעיף 6 </w:t>
            </w:r>
          </w:p>
        </w:tc>
      </w:tr>
    </w:tbl>
    <w:p w:rsidR="000F67C9" w:rsidRDefault="000F67C9">
      <w:pPr>
        <w:pStyle w:val="big-header"/>
        <w:ind w:left="0" w:right="1134"/>
        <w:rPr>
          <w:rFonts w:cs="FrankRuehl"/>
          <w:sz w:val="32"/>
          <w:rtl/>
        </w:rPr>
      </w:pPr>
    </w:p>
    <w:p w:rsidR="000F67C9" w:rsidRDefault="000F67C9" w:rsidP="00152A66">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קרבנות השואה (הסדר הטיפול) (שיעור שכר טרחה מקסימלי לתביעות לגביית פקדונות שוויץ), תשכ"ד</w:t>
      </w:r>
      <w:r w:rsidR="00152A66">
        <w:rPr>
          <w:rFonts w:cs="FrankRuehl" w:hint="cs"/>
          <w:sz w:val="32"/>
          <w:rtl/>
        </w:rPr>
        <w:t>-</w:t>
      </w:r>
      <w:r>
        <w:rPr>
          <w:rFonts w:cs="FrankRuehl"/>
          <w:sz w:val="32"/>
          <w:rtl/>
        </w:rPr>
        <w:t>1964</w:t>
      </w:r>
      <w:r w:rsidR="00152A66">
        <w:rPr>
          <w:rStyle w:val="a6"/>
          <w:rFonts w:cs="FrankRuehl"/>
          <w:sz w:val="32"/>
          <w:rtl/>
        </w:rPr>
        <w:footnoteReference w:customMarkFollows="1" w:id="1"/>
        <w:t>*</w:t>
      </w:r>
    </w:p>
    <w:p w:rsidR="000F67C9" w:rsidRDefault="000F67C9" w:rsidP="00F32E6A">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20ג(ז) ו-22 לחוק התביעות של קרבנות השואה (הסדר הטיפול), תשי"ז</w:t>
      </w:r>
      <w:r w:rsidR="00F32E6A">
        <w:rPr>
          <w:rStyle w:val="default"/>
          <w:rFonts w:cs="FrankRuehl" w:hint="cs"/>
          <w:rtl/>
        </w:rPr>
        <w:t>-</w:t>
      </w:r>
      <w:r>
        <w:rPr>
          <w:rStyle w:val="default"/>
          <w:rFonts w:cs="FrankRuehl"/>
          <w:rtl/>
        </w:rPr>
        <w:t xml:space="preserve">1957, </w:t>
      </w:r>
      <w:r>
        <w:rPr>
          <w:rStyle w:val="default"/>
          <w:rFonts w:cs="FrankRuehl" w:hint="cs"/>
          <w:rtl/>
        </w:rPr>
        <w:t>אני מתקין תקנות</w:t>
      </w:r>
      <w:r>
        <w:rPr>
          <w:rStyle w:val="default"/>
          <w:rFonts w:cs="FrankRuehl"/>
          <w:rtl/>
        </w:rPr>
        <w:t xml:space="preserve"> א</w:t>
      </w:r>
      <w:r>
        <w:rPr>
          <w:rStyle w:val="default"/>
          <w:rFonts w:cs="FrankRuehl" w:hint="cs"/>
          <w:rtl/>
        </w:rPr>
        <w:t>לה:</w:t>
      </w:r>
    </w:p>
    <w:p w:rsidR="000F67C9" w:rsidRDefault="000F67C9">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1.2pt;z-index:251654656" o:allowincell="f" filled="f" stroked="f" strokecolor="lime" strokeweight=".25pt">
            <v:textbox inset="0,0,0,0">
              <w:txbxContent>
                <w:p w:rsidR="000F67C9" w:rsidRDefault="000F67C9">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F32E6A">
        <w:rPr>
          <w:rStyle w:val="default"/>
          <w:rFonts w:cs="FrankRuehl"/>
          <w:rtl/>
        </w:rPr>
        <w:t>–</w:t>
      </w:r>
    </w:p>
    <w:p w:rsidR="000F67C9" w:rsidRDefault="000F67C9" w:rsidP="00F32E6A">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ביעה" </w:t>
      </w:r>
      <w:r w:rsidR="00F32E6A">
        <w:rPr>
          <w:rStyle w:val="default"/>
          <w:rFonts w:cs="FrankRuehl" w:hint="cs"/>
          <w:rtl/>
        </w:rPr>
        <w:t>-</w:t>
      </w:r>
      <w:r>
        <w:rPr>
          <w:rStyle w:val="default"/>
          <w:rFonts w:cs="FrankRuehl"/>
          <w:rtl/>
        </w:rPr>
        <w:t xml:space="preserve"> </w:t>
      </w:r>
      <w:r>
        <w:rPr>
          <w:rStyle w:val="default"/>
          <w:rFonts w:cs="FrankRuehl" w:hint="cs"/>
          <w:rtl/>
        </w:rPr>
        <w:t>תביעה לגביית פקדונות שוויץ כמשמעותה בסעיף 20ג לחוק;</w:t>
      </w:r>
    </w:p>
    <w:p w:rsidR="000F67C9" w:rsidRDefault="000F67C9" w:rsidP="00F32E6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מועד הקובע" </w:t>
      </w:r>
      <w:r w:rsidR="00F32E6A">
        <w:rPr>
          <w:rStyle w:val="default"/>
          <w:rFonts w:cs="FrankRuehl" w:hint="cs"/>
          <w:rtl/>
        </w:rPr>
        <w:t>-</w:t>
      </w:r>
      <w:r>
        <w:rPr>
          <w:rStyle w:val="default"/>
          <w:rFonts w:cs="FrankRuehl"/>
          <w:rtl/>
        </w:rPr>
        <w:t xml:space="preserve"> </w:t>
      </w:r>
      <w:r>
        <w:rPr>
          <w:rStyle w:val="default"/>
          <w:rFonts w:cs="FrankRuehl" w:hint="cs"/>
          <w:rtl/>
        </w:rPr>
        <w:t>המועד שניתנה בו החלטה סופית בתביעה או שנתחייב בו הנתבע בהסכם להחזיר פקדון שוויץ, נשוא התביעה, הכל לפי הענין;</w:t>
      </w:r>
    </w:p>
    <w:p w:rsidR="000F67C9" w:rsidRDefault="000F67C9" w:rsidP="00F32E6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סכום שנפסק" </w:t>
      </w:r>
      <w:r w:rsidR="00F32E6A">
        <w:rPr>
          <w:rStyle w:val="default"/>
          <w:rFonts w:cs="FrankRuehl" w:hint="cs"/>
          <w:rtl/>
        </w:rPr>
        <w:t>-</w:t>
      </w:r>
      <w:r>
        <w:rPr>
          <w:rStyle w:val="default"/>
          <w:rFonts w:cs="FrankRuehl"/>
          <w:rtl/>
        </w:rPr>
        <w:t xml:space="preserve"> </w:t>
      </w:r>
      <w:r>
        <w:rPr>
          <w:rStyle w:val="default"/>
          <w:rFonts w:cs="FrankRuehl" w:hint="cs"/>
          <w:rtl/>
        </w:rPr>
        <w:t xml:space="preserve">הסכום שנפסק לזכות התובע או </w:t>
      </w:r>
      <w:r>
        <w:rPr>
          <w:rStyle w:val="default"/>
          <w:rFonts w:cs="FrankRuehl"/>
          <w:rtl/>
        </w:rPr>
        <w:t>שנ</w:t>
      </w:r>
      <w:r>
        <w:rPr>
          <w:rStyle w:val="default"/>
          <w:rFonts w:cs="FrankRuehl" w:hint="cs"/>
          <w:rtl/>
        </w:rPr>
        <w:t>קבע בהסכם עם הנתבע כמגיע לתובע כשלא נפסק סכום לזכותו, או שוויים של פקדונות שוויץ שפסקו על החזרתם או שנתחייב הנתבע בהסכם להחזירם כשלא פסקו על החזרתם לאחר זיכוי שוויים של כל השעבודים הרובצים עליהם.</w:t>
      </w:r>
    </w:p>
    <w:p w:rsidR="000F67C9" w:rsidRDefault="000F67C9">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2.45pt;z-index:251655680" o:allowincell="f" filled="f" stroked="f" strokecolor="lime" strokeweight=".25pt">
            <v:textbox inset="0,0,0,0">
              <w:txbxContent>
                <w:p w:rsidR="000F67C9" w:rsidRDefault="000F67C9">
                  <w:pPr>
                    <w:spacing w:line="160" w:lineRule="exact"/>
                    <w:jc w:val="left"/>
                    <w:rPr>
                      <w:rFonts w:cs="Miriam"/>
                      <w:noProof/>
                      <w:sz w:val="18"/>
                      <w:szCs w:val="18"/>
                      <w:rtl/>
                    </w:rPr>
                  </w:pPr>
                  <w:r>
                    <w:rPr>
                      <w:rFonts w:cs="Miriam"/>
                      <w:sz w:val="18"/>
                      <w:szCs w:val="18"/>
                      <w:rtl/>
                    </w:rPr>
                    <w:t>שכ</w:t>
                  </w:r>
                  <w:r>
                    <w:rPr>
                      <w:rFonts w:cs="Miriam" w:hint="cs"/>
                      <w:sz w:val="18"/>
                      <w:szCs w:val="18"/>
                      <w:rtl/>
                    </w:rPr>
                    <w:t>ר טרחה</w:t>
                  </w:r>
                </w:p>
              </w:txbxContent>
            </v:textbox>
            <w10:anchorlock/>
          </v:rect>
        </w:pict>
      </w:r>
      <w:r>
        <w:rPr>
          <w:rStyle w:val="big-number"/>
          <w:rFonts w:cs="Miriam"/>
          <w:rtl/>
        </w:rPr>
        <w:t>2.</w:t>
      </w:r>
      <w:r>
        <w:rPr>
          <w:rStyle w:val="big-number"/>
          <w:rFonts w:cs="Miriam"/>
          <w:rtl/>
        </w:rPr>
        <w:tab/>
      </w:r>
      <w:r>
        <w:rPr>
          <w:rStyle w:val="default"/>
          <w:rFonts w:cs="FrankRuehl"/>
          <w:rtl/>
        </w:rPr>
        <w:t>על</w:t>
      </w:r>
      <w:r>
        <w:rPr>
          <w:rStyle w:val="default"/>
          <w:rFonts w:cs="FrankRuehl" w:hint="cs"/>
          <w:rtl/>
        </w:rPr>
        <w:t xml:space="preserve"> אף האמור בכל הס</w:t>
      </w:r>
      <w:r>
        <w:rPr>
          <w:rStyle w:val="default"/>
          <w:rFonts w:cs="FrankRuehl"/>
          <w:rtl/>
        </w:rPr>
        <w:t>כ</w:t>
      </w:r>
      <w:r>
        <w:rPr>
          <w:rStyle w:val="default"/>
          <w:rFonts w:cs="FrankRuehl" w:hint="cs"/>
          <w:rtl/>
        </w:rPr>
        <w:t>ם, לא יעלה שכר הטרחה הכולל בעד הטיפ</w:t>
      </w:r>
      <w:r>
        <w:rPr>
          <w:rStyle w:val="default"/>
          <w:rFonts w:cs="FrankRuehl"/>
          <w:rtl/>
        </w:rPr>
        <w:t>ול</w:t>
      </w:r>
      <w:r>
        <w:rPr>
          <w:rStyle w:val="default"/>
          <w:rFonts w:cs="FrankRuehl" w:hint="cs"/>
          <w:rtl/>
        </w:rPr>
        <w:t xml:space="preserve"> בתביעה, הן בישראל והן בחוץ לארץ, על התמורה בלירות ישראליות של השיעור באחוזים של הסכום, בפרנקים שווייצריים, שנפסק, הכל כמפורט להלן:</w:t>
      </w:r>
    </w:p>
    <w:p w:rsidR="000F67C9" w:rsidRPr="00F32E6A" w:rsidRDefault="000F67C9" w:rsidP="00F32E6A">
      <w:pPr>
        <w:pStyle w:val="sig-1"/>
        <w:widowControl/>
        <w:tabs>
          <w:tab w:val="clear" w:pos="851"/>
          <w:tab w:val="clear" w:pos="2835"/>
          <w:tab w:val="clear" w:pos="4820"/>
          <w:tab w:val="center" w:pos="2552"/>
          <w:tab w:val="center" w:pos="5216"/>
        </w:tabs>
        <w:spacing w:before="72"/>
        <w:ind w:left="1021" w:right="2835"/>
        <w:rPr>
          <w:rStyle w:val="default"/>
          <w:rFonts w:cs="FrankRuehl"/>
          <w:sz w:val="22"/>
          <w:szCs w:val="22"/>
          <w:rtl/>
        </w:rPr>
      </w:pPr>
      <w:r w:rsidRPr="00F32E6A">
        <w:rPr>
          <w:rFonts w:cs="FrankRuehl"/>
          <w:sz w:val="22"/>
          <w:rtl/>
        </w:rPr>
        <w:tab/>
      </w:r>
      <w:r w:rsidRPr="00F32E6A">
        <w:rPr>
          <w:rStyle w:val="default"/>
          <w:rFonts w:cs="FrankRuehl"/>
          <w:sz w:val="22"/>
          <w:szCs w:val="22"/>
          <w:rtl/>
        </w:rPr>
        <w:t>הס</w:t>
      </w:r>
      <w:r w:rsidRPr="00F32E6A">
        <w:rPr>
          <w:rStyle w:val="default"/>
          <w:rFonts w:cs="FrankRuehl" w:hint="cs"/>
          <w:sz w:val="22"/>
          <w:szCs w:val="22"/>
          <w:rtl/>
        </w:rPr>
        <w:t>כום שנפסק</w:t>
      </w:r>
      <w:r w:rsidRPr="00F32E6A">
        <w:rPr>
          <w:rStyle w:val="default"/>
          <w:rFonts w:cs="FrankRuehl"/>
          <w:sz w:val="22"/>
          <w:szCs w:val="22"/>
          <w:rtl/>
        </w:rPr>
        <w:tab/>
        <w:t>ש</w:t>
      </w:r>
      <w:r w:rsidRPr="00F32E6A">
        <w:rPr>
          <w:rStyle w:val="default"/>
          <w:rFonts w:cs="FrankRuehl" w:hint="cs"/>
          <w:sz w:val="22"/>
          <w:szCs w:val="22"/>
          <w:rtl/>
        </w:rPr>
        <w:t>יעור שכר הטרחה</w:t>
      </w:r>
    </w:p>
    <w:p w:rsidR="000F67C9" w:rsidRPr="00F32E6A" w:rsidRDefault="000F67C9" w:rsidP="00F32E6A">
      <w:pPr>
        <w:pStyle w:val="sig-1"/>
        <w:widowControl/>
        <w:pBdr>
          <w:bottom w:val="single" w:sz="4" w:space="1" w:color="auto"/>
        </w:pBdr>
        <w:tabs>
          <w:tab w:val="clear" w:pos="851"/>
          <w:tab w:val="clear" w:pos="2835"/>
          <w:tab w:val="clear" w:pos="4820"/>
          <w:tab w:val="center" w:pos="2552"/>
          <w:tab w:val="center" w:pos="5216"/>
        </w:tabs>
        <w:ind w:left="1021" w:right="2835"/>
        <w:rPr>
          <w:rStyle w:val="default"/>
          <w:rFonts w:cs="FrankRuehl"/>
          <w:sz w:val="22"/>
          <w:szCs w:val="22"/>
          <w:rtl/>
        </w:rPr>
      </w:pPr>
      <w:r w:rsidRPr="00F32E6A">
        <w:rPr>
          <w:rFonts w:cs="FrankRuehl"/>
          <w:sz w:val="22"/>
          <w:rtl/>
        </w:rPr>
        <w:tab/>
      </w:r>
      <w:r w:rsidRPr="00F32E6A">
        <w:rPr>
          <w:rStyle w:val="default"/>
          <w:rFonts w:cs="FrankRuehl"/>
          <w:sz w:val="22"/>
          <w:szCs w:val="22"/>
          <w:rtl/>
        </w:rPr>
        <w:t>בפ</w:t>
      </w:r>
      <w:r w:rsidRPr="00F32E6A">
        <w:rPr>
          <w:rStyle w:val="default"/>
          <w:rFonts w:cs="FrankRuehl" w:hint="cs"/>
          <w:sz w:val="22"/>
          <w:szCs w:val="22"/>
          <w:rtl/>
        </w:rPr>
        <w:t>רנקים שווייצריים</w:t>
      </w:r>
      <w:r w:rsidRPr="00F32E6A">
        <w:rPr>
          <w:rStyle w:val="default"/>
          <w:rFonts w:cs="FrankRuehl"/>
          <w:sz w:val="22"/>
          <w:szCs w:val="22"/>
          <w:rtl/>
        </w:rPr>
        <w:tab/>
        <w:t>ב</w:t>
      </w:r>
      <w:r w:rsidRPr="00F32E6A">
        <w:rPr>
          <w:rStyle w:val="default"/>
          <w:rFonts w:cs="FrankRuehl" w:hint="cs"/>
          <w:sz w:val="22"/>
          <w:szCs w:val="22"/>
          <w:rtl/>
        </w:rPr>
        <w:t>אחוזים למאה</w:t>
      </w:r>
    </w:p>
    <w:p w:rsidR="000F67C9" w:rsidRDefault="000F67C9" w:rsidP="00F32E6A">
      <w:pPr>
        <w:pStyle w:val="P22"/>
        <w:tabs>
          <w:tab w:val="clear" w:pos="1474"/>
          <w:tab w:val="clear" w:pos="1928"/>
          <w:tab w:val="clear" w:pos="2381"/>
          <w:tab w:val="clear" w:pos="2835"/>
          <w:tab w:val="clear" w:pos="6259"/>
          <w:tab w:val="left" w:pos="5103"/>
        </w:tabs>
        <w:spacing w:before="72"/>
        <w:ind w:left="1021" w:right="1134"/>
        <w:rPr>
          <w:rStyle w:val="default"/>
          <w:rFonts w:cs="FrankRuehl"/>
          <w:rtl/>
        </w:rPr>
      </w:pPr>
      <w:r>
        <w:rPr>
          <w:rStyle w:val="default"/>
          <w:rFonts w:cs="FrankRuehl"/>
          <w:rtl/>
        </w:rPr>
        <w:t>10000 ה</w:t>
      </w:r>
      <w:r>
        <w:rPr>
          <w:rStyle w:val="default"/>
          <w:rFonts w:cs="FrankRuehl" w:hint="cs"/>
          <w:rtl/>
        </w:rPr>
        <w:t>ראשונים שבסכום שנפסק</w:t>
      </w:r>
      <w:r w:rsidR="00F32E6A">
        <w:rPr>
          <w:rStyle w:val="default"/>
          <w:rFonts w:cs="FrankRuehl" w:hint="cs"/>
          <w:rtl/>
        </w:rPr>
        <w:tab/>
      </w:r>
      <w:r>
        <w:rPr>
          <w:rStyle w:val="default"/>
          <w:rFonts w:cs="FrankRuehl" w:hint="cs"/>
          <w:rtl/>
        </w:rPr>
        <w:t>8</w:t>
      </w:r>
    </w:p>
    <w:p w:rsidR="000F67C9" w:rsidRDefault="000F67C9" w:rsidP="00F32E6A">
      <w:pPr>
        <w:pStyle w:val="P22"/>
        <w:tabs>
          <w:tab w:val="clear" w:pos="1474"/>
          <w:tab w:val="clear" w:pos="1928"/>
          <w:tab w:val="clear" w:pos="2381"/>
          <w:tab w:val="clear" w:pos="2835"/>
          <w:tab w:val="clear" w:pos="6259"/>
          <w:tab w:val="left" w:pos="5103"/>
        </w:tabs>
        <w:spacing w:before="72"/>
        <w:ind w:left="1021" w:right="1134"/>
        <w:rPr>
          <w:rStyle w:val="default"/>
          <w:rFonts w:cs="FrankRuehl"/>
          <w:rtl/>
        </w:rPr>
      </w:pPr>
      <w:r>
        <w:rPr>
          <w:rStyle w:val="default"/>
          <w:rFonts w:cs="FrankRuehl" w:hint="cs"/>
          <w:rtl/>
        </w:rPr>
        <w:t xml:space="preserve">10000 </w:t>
      </w:r>
      <w:r>
        <w:rPr>
          <w:rStyle w:val="default"/>
          <w:rFonts w:cs="FrankRuehl"/>
          <w:rtl/>
        </w:rPr>
        <w:t>ה</w:t>
      </w:r>
      <w:r>
        <w:rPr>
          <w:rStyle w:val="default"/>
          <w:rFonts w:cs="FrankRuehl" w:hint="cs"/>
          <w:rtl/>
        </w:rPr>
        <w:t xml:space="preserve">נוספים (בין 10001 </w:t>
      </w:r>
      <w:r>
        <w:rPr>
          <w:rStyle w:val="default"/>
          <w:rFonts w:cs="FrankRuehl"/>
          <w:rtl/>
        </w:rPr>
        <w:t>עד</w:t>
      </w:r>
      <w:r>
        <w:rPr>
          <w:rStyle w:val="default"/>
          <w:rFonts w:cs="FrankRuehl" w:hint="cs"/>
          <w:rtl/>
        </w:rPr>
        <w:t xml:space="preserve"> 20000)</w:t>
      </w:r>
      <w:r w:rsidR="00F32E6A">
        <w:rPr>
          <w:rStyle w:val="default"/>
          <w:rFonts w:cs="FrankRuehl" w:hint="cs"/>
          <w:rtl/>
        </w:rPr>
        <w:tab/>
      </w:r>
      <w:r>
        <w:rPr>
          <w:rStyle w:val="default"/>
          <w:rFonts w:cs="FrankRuehl" w:hint="cs"/>
          <w:rtl/>
        </w:rPr>
        <w:t>7</w:t>
      </w:r>
    </w:p>
    <w:p w:rsidR="000F67C9" w:rsidRDefault="000F67C9" w:rsidP="00F32E6A">
      <w:pPr>
        <w:pStyle w:val="P22"/>
        <w:tabs>
          <w:tab w:val="clear" w:pos="1474"/>
          <w:tab w:val="clear" w:pos="1928"/>
          <w:tab w:val="clear" w:pos="2381"/>
          <w:tab w:val="clear" w:pos="2835"/>
          <w:tab w:val="clear" w:pos="6259"/>
          <w:tab w:val="left" w:pos="5103"/>
        </w:tabs>
        <w:spacing w:before="72"/>
        <w:ind w:left="1021" w:right="1134"/>
        <w:rPr>
          <w:rStyle w:val="default"/>
          <w:rFonts w:cs="FrankRuehl"/>
          <w:rtl/>
        </w:rPr>
      </w:pPr>
      <w:r>
        <w:rPr>
          <w:rStyle w:val="default"/>
          <w:rFonts w:cs="FrankRuehl" w:hint="cs"/>
          <w:rtl/>
        </w:rPr>
        <w:t xml:space="preserve">10000 </w:t>
      </w:r>
      <w:r>
        <w:rPr>
          <w:rStyle w:val="default"/>
          <w:rFonts w:cs="FrankRuehl"/>
          <w:rtl/>
        </w:rPr>
        <w:t>ה</w:t>
      </w:r>
      <w:r>
        <w:rPr>
          <w:rStyle w:val="default"/>
          <w:rFonts w:cs="FrankRuehl" w:hint="cs"/>
          <w:rtl/>
        </w:rPr>
        <w:t>נוספים (בין 20001 עד 30000)</w:t>
      </w:r>
      <w:r w:rsidR="00F32E6A">
        <w:rPr>
          <w:rStyle w:val="default"/>
          <w:rFonts w:cs="FrankRuehl" w:hint="cs"/>
          <w:rtl/>
        </w:rPr>
        <w:tab/>
      </w:r>
      <w:r>
        <w:rPr>
          <w:rStyle w:val="default"/>
          <w:rFonts w:cs="FrankRuehl" w:hint="cs"/>
          <w:rtl/>
        </w:rPr>
        <w:t>6</w:t>
      </w:r>
    </w:p>
    <w:p w:rsidR="000F67C9" w:rsidRDefault="000F67C9" w:rsidP="00F32E6A">
      <w:pPr>
        <w:pStyle w:val="P22"/>
        <w:tabs>
          <w:tab w:val="clear" w:pos="1474"/>
          <w:tab w:val="clear" w:pos="1928"/>
          <w:tab w:val="clear" w:pos="2381"/>
          <w:tab w:val="clear" w:pos="2835"/>
          <w:tab w:val="clear" w:pos="6259"/>
          <w:tab w:val="left" w:pos="5103"/>
        </w:tabs>
        <w:spacing w:before="72"/>
        <w:ind w:left="1021" w:right="1134"/>
        <w:rPr>
          <w:rStyle w:val="default"/>
          <w:rFonts w:cs="FrankRuehl"/>
          <w:rtl/>
        </w:rPr>
      </w:pPr>
      <w:r>
        <w:rPr>
          <w:lang w:val="he-IL"/>
        </w:rPr>
        <w:pict>
          <v:rect id="_x0000_s1028" style="position:absolute;left:0;text-align:left;margin-left:464.5pt;margin-top:8.05pt;width:75.05pt;height:13.95pt;z-index:251656704" o:allowincell="f" filled="f" stroked="f" strokecolor="lime" strokeweight=".25pt">
            <v:textbox inset="0,0,0,0">
              <w:txbxContent>
                <w:p w:rsidR="000F67C9" w:rsidRDefault="000F67C9" w:rsidP="00F32E6A">
                  <w:pPr>
                    <w:spacing w:line="160" w:lineRule="exact"/>
                    <w:jc w:val="left"/>
                    <w:rPr>
                      <w:rFonts w:cs="Miriam"/>
                      <w:noProof/>
                      <w:sz w:val="18"/>
                      <w:szCs w:val="18"/>
                      <w:rtl/>
                    </w:rPr>
                  </w:pPr>
                  <w:r>
                    <w:rPr>
                      <w:rFonts w:cs="Miriam"/>
                      <w:sz w:val="18"/>
                      <w:szCs w:val="18"/>
                      <w:rtl/>
                    </w:rPr>
                    <w:t>ת"</w:t>
                  </w:r>
                  <w:r>
                    <w:rPr>
                      <w:rFonts w:cs="Miriam" w:hint="cs"/>
                      <w:sz w:val="18"/>
                      <w:szCs w:val="18"/>
                      <w:rtl/>
                    </w:rPr>
                    <w:t>ט תשכ"ד</w:t>
                  </w:r>
                  <w:r w:rsidR="00F32E6A">
                    <w:rPr>
                      <w:rFonts w:cs="Miriam" w:hint="cs"/>
                      <w:sz w:val="18"/>
                      <w:szCs w:val="18"/>
                      <w:rtl/>
                    </w:rPr>
                    <w:t>-</w:t>
                  </w:r>
                  <w:r>
                    <w:rPr>
                      <w:rFonts w:cs="Miriam"/>
                      <w:sz w:val="18"/>
                      <w:szCs w:val="18"/>
                      <w:rtl/>
                    </w:rPr>
                    <w:t>1964</w:t>
                  </w:r>
                </w:p>
              </w:txbxContent>
            </v:textbox>
            <w10:anchorlock/>
          </v:rect>
        </w:pict>
      </w:r>
      <w:r>
        <w:rPr>
          <w:rStyle w:val="default"/>
          <w:rFonts w:cs="FrankRuehl"/>
          <w:rtl/>
        </w:rPr>
        <w:t>10000 ה</w:t>
      </w:r>
      <w:r>
        <w:rPr>
          <w:rStyle w:val="default"/>
          <w:rFonts w:cs="FrankRuehl" w:hint="cs"/>
          <w:rtl/>
        </w:rPr>
        <w:t>נוספים (בין 30001 עד 40000)</w:t>
      </w:r>
      <w:r w:rsidR="00F32E6A">
        <w:rPr>
          <w:rStyle w:val="default"/>
          <w:rFonts w:cs="FrankRuehl" w:hint="cs"/>
          <w:rtl/>
        </w:rPr>
        <w:tab/>
      </w:r>
      <w:r>
        <w:rPr>
          <w:rStyle w:val="default"/>
          <w:rFonts w:cs="FrankRuehl" w:hint="cs"/>
          <w:rtl/>
        </w:rPr>
        <w:t>5</w:t>
      </w:r>
    </w:p>
    <w:p w:rsidR="000F67C9" w:rsidRDefault="000F67C9" w:rsidP="00F32E6A">
      <w:pPr>
        <w:pStyle w:val="P22"/>
        <w:tabs>
          <w:tab w:val="clear" w:pos="1474"/>
          <w:tab w:val="clear" w:pos="1928"/>
          <w:tab w:val="clear" w:pos="2381"/>
          <w:tab w:val="clear" w:pos="2835"/>
          <w:tab w:val="clear" w:pos="6259"/>
          <w:tab w:val="left" w:pos="5103"/>
        </w:tabs>
        <w:spacing w:before="72"/>
        <w:ind w:left="1021" w:right="1134"/>
        <w:rPr>
          <w:rStyle w:val="default"/>
          <w:rFonts w:cs="FrankRuehl"/>
          <w:rtl/>
        </w:rPr>
      </w:pPr>
      <w:r>
        <w:rPr>
          <w:rStyle w:val="default"/>
          <w:rFonts w:cs="FrankRuehl" w:hint="cs"/>
          <w:rtl/>
        </w:rPr>
        <w:t xml:space="preserve">10000 </w:t>
      </w:r>
      <w:r>
        <w:rPr>
          <w:rStyle w:val="default"/>
          <w:rFonts w:cs="FrankRuehl"/>
          <w:rtl/>
        </w:rPr>
        <w:t>ה</w:t>
      </w:r>
      <w:r>
        <w:rPr>
          <w:rStyle w:val="default"/>
          <w:rFonts w:cs="FrankRuehl" w:hint="cs"/>
          <w:rtl/>
        </w:rPr>
        <w:t>נוספים (בין 40001 עד 50000)</w:t>
      </w:r>
      <w:r w:rsidR="00F32E6A">
        <w:rPr>
          <w:rStyle w:val="default"/>
          <w:rFonts w:cs="FrankRuehl" w:hint="cs"/>
          <w:rtl/>
        </w:rPr>
        <w:tab/>
      </w:r>
      <w:r>
        <w:rPr>
          <w:rStyle w:val="default"/>
          <w:rFonts w:cs="FrankRuehl" w:hint="cs"/>
          <w:rtl/>
        </w:rPr>
        <w:t>4</w:t>
      </w:r>
    </w:p>
    <w:p w:rsidR="000F67C9" w:rsidRDefault="000F67C9" w:rsidP="00F32E6A">
      <w:pPr>
        <w:pStyle w:val="P22"/>
        <w:tabs>
          <w:tab w:val="clear" w:pos="1474"/>
          <w:tab w:val="clear" w:pos="1928"/>
          <w:tab w:val="clear" w:pos="2381"/>
          <w:tab w:val="clear" w:pos="2835"/>
          <w:tab w:val="clear" w:pos="6259"/>
          <w:tab w:val="left" w:pos="5103"/>
        </w:tabs>
        <w:spacing w:before="72"/>
        <w:ind w:left="1021" w:right="1134"/>
        <w:rPr>
          <w:rStyle w:val="default"/>
          <w:rFonts w:cs="FrankRuehl"/>
          <w:rtl/>
        </w:rPr>
      </w:pPr>
      <w:r>
        <w:rPr>
          <w:rStyle w:val="default"/>
          <w:rFonts w:cs="FrankRuehl" w:hint="cs"/>
          <w:rtl/>
        </w:rPr>
        <w:t>כ</w:t>
      </w:r>
      <w:r>
        <w:rPr>
          <w:rStyle w:val="default"/>
          <w:rFonts w:cs="FrankRuehl"/>
          <w:rtl/>
        </w:rPr>
        <w:t>ל</w:t>
      </w:r>
      <w:r>
        <w:rPr>
          <w:rStyle w:val="default"/>
          <w:rFonts w:cs="FrankRuehl" w:hint="cs"/>
          <w:rtl/>
        </w:rPr>
        <w:t xml:space="preserve"> סכום מעל ל-5000</w:t>
      </w:r>
      <w:r w:rsidR="00F32E6A">
        <w:rPr>
          <w:rStyle w:val="default"/>
          <w:rFonts w:cs="FrankRuehl" w:hint="cs"/>
          <w:rtl/>
        </w:rPr>
        <w:tab/>
      </w:r>
      <w:r>
        <w:rPr>
          <w:rStyle w:val="default"/>
          <w:rFonts w:cs="FrankRuehl" w:hint="cs"/>
          <w:rtl/>
        </w:rPr>
        <w:t>2</w:t>
      </w:r>
    </w:p>
    <w:p w:rsidR="000F67C9" w:rsidRDefault="00F32E6A">
      <w:pPr>
        <w:pStyle w:val="P00"/>
        <w:spacing w:before="72"/>
        <w:ind w:left="0" w:right="1134"/>
        <w:rPr>
          <w:rFonts w:cs="FrankRuehl"/>
          <w:sz w:val="26"/>
          <w:rtl/>
        </w:rPr>
      </w:pPr>
      <w:r>
        <w:rPr>
          <w:rFonts w:cs="FrankRuehl" w:hint="cs"/>
          <w:sz w:val="26"/>
          <w:rtl/>
        </w:rPr>
        <w:tab/>
      </w:r>
      <w:r w:rsidR="000F67C9">
        <w:rPr>
          <w:rFonts w:cs="FrankRuehl"/>
          <w:sz w:val="26"/>
          <w:rtl/>
        </w:rPr>
        <w:t>וב</w:t>
      </w:r>
      <w:r w:rsidR="000F67C9">
        <w:rPr>
          <w:rFonts w:cs="FrankRuehl" w:hint="cs"/>
          <w:sz w:val="26"/>
          <w:rtl/>
        </w:rPr>
        <w:t>לבד שבשום פנים לא יעלה שכר הטרחה על התמורה בלירות י</w:t>
      </w:r>
      <w:r w:rsidR="000F67C9">
        <w:rPr>
          <w:rFonts w:cs="FrankRuehl"/>
          <w:sz w:val="26"/>
          <w:rtl/>
        </w:rPr>
        <w:t>ש</w:t>
      </w:r>
      <w:r w:rsidR="000F67C9">
        <w:rPr>
          <w:rFonts w:cs="FrankRuehl" w:hint="cs"/>
          <w:sz w:val="26"/>
          <w:rtl/>
        </w:rPr>
        <w:t>ראליות של 500 פרנקים שווייצריים.</w:t>
      </w:r>
    </w:p>
    <w:p w:rsidR="000F67C9" w:rsidRDefault="000F67C9" w:rsidP="00F32E6A">
      <w:pPr>
        <w:pStyle w:val="P00"/>
        <w:spacing w:before="72"/>
        <w:ind w:left="0" w:right="1134"/>
        <w:rPr>
          <w:rStyle w:val="default"/>
          <w:rFonts w:cs="FrankRuehl" w:hint="cs"/>
          <w:rtl/>
        </w:rPr>
      </w:pPr>
      <w:r>
        <w:rPr>
          <w:rFonts w:cs="FrankRuehl"/>
          <w:sz w:val="26"/>
          <w:rtl/>
        </w:rPr>
        <w:tab/>
      </w:r>
      <w:r>
        <w:rPr>
          <w:rStyle w:val="default"/>
          <w:rFonts w:cs="FrankRuehl"/>
          <w:rtl/>
        </w:rPr>
        <w:t>לע</w:t>
      </w:r>
      <w:r>
        <w:rPr>
          <w:rStyle w:val="default"/>
          <w:rFonts w:cs="FrankRuehl" w:hint="cs"/>
          <w:rtl/>
        </w:rPr>
        <w:t>נין זה "טיפול בת</w:t>
      </w:r>
      <w:r>
        <w:rPr>
          <w:rStyle w:val="default"/>
          <w:rFonts w:cs="FrankRuehl"/>
          <w:rtl/>
        </w:rPr>
        <w:t>בי</w:t>
      </w:r>
      <w:r>
        <w:rPr>
          <w:rStyle w:val="default"/>
          <w:rFonts w:cs="FrankRuehl" w:hint="cs"/>
          <w:rtl/>
        </w:rPr>
        <w:t xml:space="preserve">עה" </w:t>
      </w:r>
      <w:r w:rsidR="00F32E6A">
        <w:rPr>
          <w:rStyle w:val="default"/>
          <w:rFonts w:cs="FrankRuehl" w:hint="cs"/>
          <w:rtl/>
        </w:rPr>
        <w:t>-</w:t>
      </w:r>
      <w:r>
        <w:rPr>
          <w:rStyle w:val="default"/>
          <w:rFonts w:cs="FrankRuehl"/>
          <w:rtl/>
        </w:rPr>
        <w:t xml:space="preserve"> </w:t>
      </w:r>
      <w:r>
        <w:rPr>
          <w:rStyle w:val="default"/>
          <w:rFonts w:cs="FrankRuehl" w:hint="cs"/>
          <w:rtl/>
        </w:rPr>
        <w:t>למעט כל טיפול שמטרתו היא להוכיח את זכותו של התובע כיורש של בעל הפקדון.</w:t>
      </w:r>
    </w:p>
    <w:p w:rsidR="003210A1" w:rsidRPr="00F32E6A" w:rsidRDefault="003210A1" w:rsidP="003210A1">
      <w:pPr>
        <w:pStyle w:val="P00"/>
        <w:spacing w:before="0"/>
        <w:ind w:left="0" w:right="1134"/>
        <w:rPr>
          <w:rFonts w:cs="FrankRuehl" w:hint="cs"/>
          <w:vanish/>
          <w:color w:val="FF0000"/>
          <w:szCs w:val="20"/>
          <w:shd w:val="clear" w:color="auto" w:fill="FFFF99"/>
          <w:rtl/>
        </w:rPr>
      </w:pPr>
      <w:bookmarkStart w:id="2" w:name="Rov9"/>
      <w:r w:rsidRPr="00F32E6A">
        <w:rPr>
          <w:rFonts w:cs="FrankRuehl" w:hint="cs"/>
          <w:vanish/>
          <w:color w:val="FF0000"/>
          <w:szCs w:val="20"/>
          <w:shd w:val="clear" w:color="auto" w:fill="FFFF99"/>
          <w:rtl/>
        </w:rPr>
        <w:t>מיום 12.3.1964</w:t>
      </w:r>
    </w:p>
    <w:p w:rsidR="003210A1" w:rsidRPr="00F32E6A" w:rsidRDefault="003210A1" w:rsidP="003210A1">
      <w:pPr>
        <w:pStyle w:val="P00"/>
        <w:spacing w:before="0"/>
        <w:ind w:left="0" w:right="1134"/>
        <w:rPr>
          <w:rStyle w:val="default"/>
          <w:rFonts w:cs="FrankRuehl" w:hint="cs"/>
          <w:b/>
          <w:bCs/>
          <w:vanish/>
          <w:sz w:val="20"/>
          <w:szCs w:val="20"/>
          <w:shd w:val="clear" w:color="auto" w:fill="FFFF99"/>
          <w:rtl/>
        </w:rPr>
      </w:pPr>
      <w:r w:rsidRPr="00F32E6A">
        <w:rPr>
          <w:rStyle w:val="default"/>
          <w:rFonts w:cs="FrankRuehl" w:hint="cs"/>
          <w:b/>
          <w:bCs/>
          <w:vanish/>
          <w:sz w:val="20"/>
          <w:szCs w:val="20"/>
          <w:shd w:val="clear" w:color="auto" w:fill="FFFF99"/>
          <w:rtl/>
        </w:rPr>
        <w:t>ת"ט תשכ"ד-1964</w:t>
      </w:r>
    </w:p>
    <w:p w:rsidR="003210A1" w:rsidRPr="00F32E6A" w:rsidRDefault="003210A1" w:rsidP="003210A1">
      <w:pPr>
        <w:pStyle w:val="P00"/>
        <w:spacing w:before="0"/>
        <w:ind w:left="0" w:right="1134"/>
        <w:rPr>
          <w:rFonts w:cs="FrankRuehl" w:hint="cs"/>
          <w:vanish/>
          <w:szCs w:val="20"/>
          <w:shd w:val="clear" w:color="auto" w:fill="FFFF99"/>
          <w:rtl/>
        </w:rPr>
      </w:pPr>
      <w:hyperlink r:id="rId6" w:history="1">
        <w:r w:rsidRPr="00F32E6A">
          <w:rPr>
            <w:rStyle w:val="Hyperlink"/>
            <w:rFonts w:cs="FrankRuehl" w:hint="cs"/>
            <w:vanish/>
            <w:szCs w:val="20"/>
            <w:shd w:val="clear" w:color="auto" w:fill="FFFF99"/>
            <w:rtl/>
          </w:rPr>
          <w:t>ק"ת תשכ"ד מס' 1556</w:t>
        </w:r>
      </w:hyperlink>
      <w:r w:rsidRPr="00F32E6A">
        <w:rPr>
          <w:rFonts w:cs="FrankRuehl" w:hint="cs"/>
          <w:vanish/>
          <w:szCs w:val="20"/>
          <w:shd w:val="clear" w:color="auto" w:fill="FFFF99"/>
          <w:rtl/>
        </w:rPr>
        <w:t xml:space="preserve"> מיום 12.3.1964 עמ' 956</w:t>
      </w:r>
    </w:p>
    <w:p w:rsidR="00BF1248" w:rsidRPr="00F32E6A" w:rsidRDefault="00BF1248" w:rsidP="00F32E6A">
      <w:pPr>
        <w:pStyle w:val="sig-1"/>
        <w:widowControl/>
        <w:tabs>
          <w:tab w:val="clear" w:pos="851"/>
          <w:tab w:val="clear" w:pos="2835"/>
          <w:tab w:val="clear" w:pos="4820"/>
          <w:tab w:val="center" w:pos="2552"/>
          <w:tab w:val="center" w:pos="5216"/>
        </w:tabs>
        <w:spacing w:before="60"/>
        <w:ind w:left="1021" w:right="2835"/>
        <w:rPr>
          <w:rStyle w:val="default"/>
          <w:rFonts w:cs="FrankRuehl"/>
          <w:vanish/>
          <w:sz w:val="20"/>
          <w:szCs w:val="20"/>
          <w:shd w:val="clear" w:color="auto" w:fill="FFFF99"/>
          <w:rtl/>
        </w:rPr>
      </w:pPr>
      <w:r w:rsidRPr="00F32E6A">
        <w:rPr>
          <w:rFonts w:cs="FrankRuehl"/>
          <w:vanish/>
          <w:szCs w:val="20"/>
          <w:shd w:val="clear" w:color="auto" w:fill="FFFF99"/>
          <w:rtl/>
        </w:rPr>
        <w:tab/>
      </w:r>
      <w:r w:rsidRPr="00F32E6A">
        <w:rPr>
          <w:rStyle w:val="default"/>
          <w:rFonts w:cs="FrankRuehl"/>
          <w:vanish/>
          <w:sz w:val="20"/>
          <w:szCs w:val="20"/>
          <w:shd w:val="clear" w:color="auto" w:fill="FFFF99"/>
          <w:rtl/>
        </w:rPr>
        <w:t>הס</w:t>
      </w:r>
      <w:r w:rsidRPr="00F32E6A">
        <w:rPr>
          <w:rStyle w:val="default"/>
          <w:rFonts w:cs="FrankRuehl" w:hint="cs"/>
          <w:vanish/>
          <w:sz w:val="20"/>
          <w:szCs w:val="20"/>
          <w:shd w:val="clear" w:color="auto" w:fill="FFFF99"/>
          <w:rtl/>
        </w:rPr>
        <w:t>כום שנפסק</w:t>
      </w:r>
      <w:r w:rsidRPr="00F32E6A">
        <w:rPr>
          <w:rStyle w:val="default"/>
          <w:rFonts w:cs="FrankRuehl"/>
          <w:vanish/>
          <w:sz w:val="20"/>
          <w:szCs w:val="20"/>
          <w:shd w:val="clear" w:color="auto" w:fill="FFFF99"/>
          <w:rtl/>
        </w:rPr>
        <w:tab/>
        <w:t>ש</w:t>
      </w:r>
      <w:r w:rsidRPr="00F32E6A">
        <w:rPr>
          <w:rStyle w:val="default"/>
          <w:rFonts w:cs="FrankRuehl" w:hint="cs"/>
          <w:vanish/>
          <w:sz w:val="20"/>
          <w:szCs w:val="20"/>
          <w:shd w:val="clear" w:color="auto" w:fill="FFFF99"/>
          <w:rtl/>
        </w:rPr>
        <w:t>יעור שכר הטרחה</w:t>
      </w:r>
    </w:p>
    <w:p w:rsidR="00BF1248" w:rsidRPr="00F32E6A" w:rsidRDefault="00BF1248" w:rsidP="00F32E6A">
      <w:pPr>
        <w:pStyle w:val="sig-1"/>
        <w:widowControl/>
        <w:pBdr>
          <w:bottom w:val="single" w:sz="4" w:space="1" w:color="auto"/>
        </w:pBdr>
        <w:tabs>
          <w:tab w:val="clear" w:pos="851"/>
          <w:tab w:val="clear" w:pos="2835"/>
          <w:tab w:val="clear" w:pos="4820"/>
          <w:tab w:val="center" w:pos="2552"/>
          <w:tab w:val="center" w:pos="5216"/>
        </w:tabs>
        <w:ind w:left="1021" w:right="2835"/>
        <w:rPr>
          <w:rStyle w:val="default"/>
          <w:rFonts w:cs="FrankRuehl"/>
          <w:vanish/>
          <w:sz w:val="20"/>
          <w:szCs w:val="20"/>
          <w:shd w:val="clear" w:color="auto" w:fill="FFFF99"/>
          <w:rtl/>
        </w:rPr>
      </w:pPr>
      <w:r w:rsidRPr="00F32E6A">
        <w:rPr>
          <w:rFonts w:cs="FrankRuehl"/>
          <w:vanish/>
          <w:szCs w:val="20"/>
          <w:shd w:val="clear" w:color="auto" w:fill="FFFF99"/>
          <w:rtl/>
        </w:rPr>
        <w:tab/>
      </w:r>
      <w:r w:rsidRPr="00F32E6A">
        <w:rPr>
          <w:rStyle w:val="default"/>
          <w:rFonts w:cs="FrankRuehl"/>
          <w:vanish/>
          <w:sz w:val="20"/>
          <w:szCs w:val="20"/>
          <w:shd w:val="clear" w:color="auto" w:fill="FFFF99"/>
          <w:rtl/>
        </w:rPr>
        <w:t>בפ</w:t>
      </w:r>
      <w:r w:rsidRPr="00F32E6A">
        <w:rPr>
          <w:rStyle w:val="default"/>
          <w:rFonts w:cs="FrankRuehl" w:hint="cs"/>
          <w:vanish/>
          <w:sz w:val="20"/>
          <w:szCs w:val="20"/>
          <w:shd w:val="clear" w:color="auto" w:fill="FFFF99"/>
          <w:rtl/>
        </w:rPr>
        <w:t>רנקים שווייצריים</w:t>
      </w:r>
      <w:r w:rsidRPr="00F32E6A">
        <w:rPr>
          <w:rStyle w:val="default"/>
          <w:rFonts w:cs="FrankRuehl"/>
          <w:vanish/>
          <w:sz w:val="20"/>
          <w:szCs w:val="20"/>
          <w:shd w:val="clear" w:color="auto" w:fill="FFFF99"/>
          <w:rtl/>
        </w:rPr>
        <w:tab/>
        <w:t>ב</w:t>
      </w:r>
      <w:r w:rsidRPr="00F32E6A">
        <w:rPr>
          <w:rStyle w:val="default"/>
          <w:rFonts w:cs="FrankRuehl" w:hint="cs"/>
          <w:vanish/>
          <w:sz w:val="20"/>
          <w:szCs w:val="20"/>
          <w:shd w:val="clear" w:color="auto" w:fill="FFFF99"/>
          <w:rtl/>
        </w:rPr>
        <w:t>אחוזים למאה</w:t>
      </w:r>
    </w:p>
    <w:p w:rsidR="00BF1248" w:rsidRPr="00F32E6A" w:rsidRDefault="00BF1248" w:rsidP="00F32E6A">
      <w:pPr>
        <w:pStyle w:val="P22"/>
        <w:tabs>
          <w:tab w:val="clear" w:pos="1474"/>
          <w:tab w:val="clear" w:pos="1928"/>
          <w:tab w:val="clear" w:pos="2381"/>
          <w:tab w:val="clear" w:pos="2835"/>
          <w:tab w:val="clear" w:pos="6259"/>
          <w:tab w:val="left" w:pos="5103"/>
        </w:tabs>
        <w:spacing w:before="0"/>
        <w:ind w:left="1021" w:right="1134"/>
        <w:rPr>
          <w:rStyle w:val="default"/>
          <w:rFonts w:cs="FrankRuehl"/>
          <w:vanish/>
          <w:sz w:val="22"/>
          <w:szCs w:val="22"/>
          <w:shd w:val="clear" w:color="auto" w:fill="FFFF99"/>
          <w:rtl/>
        </w:rPr>
      </w:pPr>
      <w:r w:rsidRPr="00F32E6A">
        <w:rPr>
          <w:rStyle w:val="default"/>
          <w:rFonts w:cs="FrankRuehl"/>
          <w:vanish/>
          <w:sz w:val="22"/>
          <w:szCs w:val="22"/>
          <w:shd w:val="clear" w:color="auto" w:fill="FFFF99"/>
          <w:rtl/>
        </w:rPr>
        <w:t>10000 ה</w:t>
      </w:r>
      <w:r w:rsidRPr="00F32E6A">
        <w:rPr>
          <w:rStyle w:val="default"/>
          <w:rFonts w:cs="FrankRuehl" w:hint="cs"/>
          <w:vanish/>
          <w:sz w:val="22"/>
          <w:szCs w:val="22"/>
          <w:shd w:val="clear" w:color="auto" w:fill="FFFF99"/>
          <w:rtl/>
        </w:rPr>
        <w:t>ראשונים שבסכום שנפסק</w:t>
      </w:r>
      <w:r w:rsidR="00F32E6A" w:rsidRPr="00F32E6A">
        <w:rPr>
          <w:rStyle w:val="default"/>
          <w:rFonts w:cs="FrankRuehl" w:hint="cs"/>
          <w:vanish/>
          <w:sz w:val="22"/>
          <w:szCs w:val="22"/>
          <w:shd w:val="clear" w:color="auto" w:fill="FFFF99"/>
          <w:rtl/>
        </w:rPr>
        <w:tab/>
      </w:r>
      <w:r w:rsidRPr="00F32E6A">
        <w:rPr>
          <w:rStyle w:val="default"/>
          <w:rFonts w:cs="FrankRuehl" w:hint="cs"/>
          <w:vanish/>
          <w:sz w:val="22"/>
          <w:szCs w:val="22"/>
          <w:shd w:val="clear" w:color="auto" w:fill="FFFF99"/>
          <w:rtl/>
        </w:rPr>
        <w:t>8</w:t>
      </w:r>
    </w:p>
    <w:p w:rsidR="00BF1248" w:rsidRPr="00F32E6A" w:rsidRDefault="00BF1248" w:rsidP="00F32E6A">
      <w:pPr>
        <w:pStyle w:val="P22"/>
        <w:tabs>
          <w:tab w:val="clear" w:pos="1474"/>
          <w:tab w:val="clear" w:pos="1928"/>
          <w:tab w:val="clear" w:pos="2381"/>
          <w:tab w:val="clear" w:pos="2835"/>
          <w:tab w:val="clear" w:pos="6259"/>
          <w:tab w:val="left" w:pos="5103"/>
        </w:tabs>
        <w:spacing w:before="0"/>
        <w:ind w:left="1021" w:right="1134"/>
        <w:rPr>
          <w:rStyle w:val="default"/>
          <w:rFonts w:cs="FrankRuehl"/>
          <w:vanish/>
          <w:sz w:val="22"/>
          <w:szCs w:val="22"/>
          <w:shd w:val="clear" w:color="auto" w:fill="FFFF99"/>
          <w:rtl/>
        </w:rPr>
      </w:pPr>
      <w:r w:rsidRPr="00F32E6A">
        <w:rPr>
          <w:rStyle w:val="default"/>
          <w:rFonts w:cs="FrankRuehl" w:hint="cs"/>
          <w:vanish/>
          <w:sz w:val="22"/>
          <w:szCs w:val="22"/>
          <w:shd w:val="clear" w:color="auto" w:fill="FFFF99"/>
          <w:rtl/>
        </w:rPr>
        <w:t xml:space="preserve">10000 </w:t>
      </w:r>
      <w:r w:rsidRPr="00F32E6A">
        <w:rPr>
          <w:rStyle w:val="default"/>
          <w:rFonts w:cs="FrankRuehl"/>
          <w:vanish/>
          <w:sz w:val="22"/>
          <w:szCs w:val="22"/>
          <w:shd w:val="clear" w:color="auto" w:fill="FFFF99"/>
          <w:rtl/>
        </w:rPr>
        <w:t>ה</w:t>
      </w:r>
      <w:r w:rsidRPr="00F32E6A">
        <w:rPr>
          <w:rStyle w:val="default"/>
          <w:rFonts w:cs="FrankRuehl" w:hint="cs"/>
          <w:vanish/>
          <w:sz w:val="22"/>
          <w:szCs w:val="22"/>
          <w:shd w:val="clear" w:color="auto" w:fill="FFFF99"/>
          <w:rtl/>
        </w:rPr>
        <w:t xml:space="preserve">נוספים (בין 10001 </w:t>
      </w:r>
      <w:r w:rsidRPr="00F32E6A">
        <w:rPr>
          <w:rStyle w:val="default"/>
          <w:rFonts w:cs="FrankRuehl"/>
          <w:vanish/>
          <w:sz w:val="22"/>
          <w:szCs w:val="22"/>
          <w:shd w:val="clear" w:color="auto" w:fill="FFFF99"/>
          <w:rtl/>
        </w:rPr>
        <w:t>עד</w:t>
      </w:r>
      <w:r w:rsidRPr="00F32E6A">
        <w:rPr>
          <w:rStyle w:val="default"/>
          <w:rFonts w:cs="FrankRuehl" w:hint="cs"/>
          <w:vanish/>
          <w:sz w:val="22"/>
          <w:szCs w:val="22"/>
          <w:shd w:val="clear" w:color="auto" w:fill="FFFF99"/>
          <w:rtl/>
        </w:rPr>
        <w:t xml:space="preserve"> 20000)</w:t>
      </w:r>
      <w:r w:rsidR="00F32E6A" w:rsidRPr="00F32E6A">
        <w:rPr>
          <w:rStyle w:val="default"/>
          <w:rFonts w:cs="FrankRuehl" w:hint="cs"/>
          <w:vanish/>
          <w:sz w:val="22"/>
          <w:szCs w:val="22"/>
          <w:shd w:val="clear" w:color="auto" w:fill="FFFF99"/>
          <w:rtl/>
        </w:rPr>
        <w:tab/>
      </w:r>
      <w:r w:rsidRPr="00F32E6A">
        <w:rPr>
          <w:rStyle w:val="default"/>
          <w:rFonts w:cs="FrankRuehl" w:hint="cs"/>
          <w:vanish/>
          <w:sz w:val="22"/>
          <w:szCs w:val="22"/>
          <w:shd w:val="clear" w:color="auto" w:fill="FFFF99"/>
          <w:rtl/>
        </w:rPr>
        <w:t>7</w:t>
      </w:r>
    </w:p>
    <w:p w:rsidR="00BF1248" w:rsidRPr="00F32E6A" w:rsidRDefault="00BF1248" w:rsidP="00F32E6A">
      <w:pPr>
        <w:pStyle w:val="P22"/>
        <w:tabs>
          <w:tab w:val="clear" w:pos="1474"/>
          <w:tab w:val="clear" w:pos="1928"/>
          <w:tab w:val="clear" w:pos="2381"/>
          <w:tab w:val="clear" w:pos="2835"/>
          <w:tab w:val="clear" w:pos="6259"/>
          <w:tab w:val="left" w:pos="5103"/>
        </w:tabs>
        <w:spacing w:before="0"/>
        <w:ind w:left="1021" w:right="1134"/>
        <w:rPr>
          <w:rStyle w:val="default"/>
          <w:rFonts w:cs="FrankRuehl"/>
          <w:vanish/>
          <w:sz w:val="22"/>
          <w:szCs w:val="22"/>
          <w:shd w:val="clear" w:color="auto" w:fill="FFFF99"/>
          <w:rtl/>
        </w:rPr>
      </w:pPr>
      <w:r w:rsidRPr="00F32E6A">
        <w:rPr>
          <w:rStyle w:val="default"/>
          <w:rFonts w:cs="FrankRuehl" w:hint="cs"/>
          <w:vanish/>
          <w:sz w:val="22"/>
          <w:szCs w:val="22"/>
          <w:shd w:val="clear" w:color="auto" w:fill="FFFF99"/>
          <w:rtl/>
        </w:rPr>
        <w:t xml:space="preserve">10000 </w:t>
      </w:r>
      <w:r w:rsidRPr="00F32E6A">
        <w:rPr>
          <w:rStyle w:val="default"/>
          <w:rFonts w:cs="FrankRuehl"/>
          <w:vanish/>
          <w:sz w:val="22"/>
          <w:szCs w:val="22"/>
          <w:shd w:val="clear" w:color="auto" w:fill="FFFF99"/>
          <w:rtl/>
        </w:rPr>
        <w:t>ה</w:t>
      </w:r>
      <w:r w:rsidRPr="00F32E6A">
        <w:rPr>
          <w:rStyle w:val="default"/>
          <w:rFonts w:cs="FrankRuehl" w:hint="cs"/>
          <w:vanish/>
          <w:sz w:val="22"/>
          <w:szCs w:val="22"/>
          <w:shd w:val="clear" w:color="auto" w:fill="FFFF99"/>
          <w:rtl/>
        </w:rPr>
        <w:t>נוספים (בין 20001 עד 30000)</w:t>
      </w:r>
      <w:r w:rsidR="00F32E6A" w:rsidRPr="00F32E6A">
        <w:rPr>
          <w:rStyle w:val="default"/>
          <w:rFonts w:cs="FrankRuehl" w:hint="cs"/>
          <w:vanish/>
          <w:sz w:val="22"/>
          <w:szCs w:val="22"/>
          <w:shd w:val="clear" w:color="auto" w:fill="FFFF99"/>
          <w:rtl/>
        </w:rPr>
        <w:tab/>
      </w:r>
      <w:r w:rsidRPr="00F32E6A">
        <w:rPr>
          <w:rStyle w:val="default"/>
          <w:rFonts w:cs="FrankRuehl" w:hint="cs"/>
          <w:vanish/>
          <w:sz w:val="22"/>
          <w:szCs w:val="22"/>
          <w:shd w:val="clear" w:color="auto" w:fill="FFFF99"/>
          <w:rtl/>
        </w:rPr>
        <w:t>6</w:t>
      </w:r>
    </w:p>
    <w:p w:rsidR="00BF1248" w:rsidRPr="00F32E6A" w:rsidRDefault="00BF1248" w:rsidP="00F32E6A">
      <w:pPr>
        <w:pStyle w:val="P22"/>
        <w:tabs>
          <w:tab w:val="clear" w:pos="1474"/>
          <w:tab w:val="clear" w:pos="1928"/>
          <w:tab w:val="clear" w:pos="2381"/>
          <w:tab w:val="clear" w:pos="2835"/>
          <w:tab w:val="clear" w:pos="6259"/>
          <w:tab w:val="left" w:pos="5103"/>
        </w:tabs>
        <w:spacing w:before="0"/>
        <w:ind w:left="1021" w:right="1134"/>
        <w:rPr>
          <w:rStyle w:val="default"/>
          <w:rFonts w:cs="FrankRuehl"/>
          <w:vanish/>
          <w:sz w:val="22"/>
          <w:szCs w:val="22"/>
          <w:shd w:val="clear" w:color="auto" w:fill="FFFF99"/>
          <w:rtl/>
        </w:rPr>
      </w:pPr>
      <w:r w:rsidRPr="00F32E6A">
        <w:rPr>
          <w:rStyle w:val="default"/>
          <w:rFonts w:cs="FrankRuehl"/>
          <w:vanish/>
          <w:sz w:val="22"/>
          <w:szCs w:val="22"/>
          <w:shd w:val="clear" w:color="auto" w:fill="FFFF99"/>
          <w:rtl/>
        </w:rPr>
        <w:t>10000 ה</w:t>
      </w:r>
      <w:r w:rsidRPr="00F32E6A">
        <w:rPr>
          <w:rStyle w:val="default"/>
          <w:rFonts w:cs="FrankRuehl" w:hint="cs"/>
          <w:vanish/>
          <w:sz w:val="22"/>
          <w:szCs w:val="22"/>
          <w:shd w:val="clear" w:color="auto" w:fill="FFFF99"/>
          <w:rtl/>
        </w:rPr>
        <w:t>נוספים (בין 30001 עד 40000)</w:t>
      </w:r>
      <w:r w:rsidR="00F32E6A" w:rsidRPr="00F32E6A">
        <w:rPr>
          <w:rStyle w:val="default"/>
          <w:rFonts w:cs="FrankRuehl" w:hint="cs"/>
          <w:vanish/>
          <w:sz w:val="22"/>
          <w:szCs w:val="22"/>
          <w:shd w:val="clear" w:color="auto" w:fill="FFFF99"/>
          <w:rtl/>
        </w:rPr>
        <w:tab/>
      </w:r>
      <w:r w:rsidRPr="00F32E6A">
        <w:rPr>
          <w:rStyle w:val="default"/>
          <w:rFonts w:cs="FrankRuehl" w:hint="cs"/>
          <w:vanish/>
          <w:sz w:val="22"/>
          <w:szCs w:val="22"/>
          <w:shd w:val="clear" w:color="auto" w:fill="FFFF99"/>
          <w:rtl/>
        </w:rPr>
        <w:t>5</w:t>
      </w:r>
    </w:p>
    <w:p w:rsidR="00BF1248" w:rsidRPr="00F32E6A" w:rsidRDefault="00BF1248" w:rsidP="00F32E6A">
      <w:pPr>
        <w:pStyle w:val="P22"/>
        <w:tabs>
          <w:tab w:val="clear" w:pos="1474"/>
          <w:tab w:val="clear" w:pos="1928"/>
          <w:tab w:val="clear" w:pos="2381"/>
          <w:tab w:val="clear" w:pos="2835"/>
          <w:tab w:val="clear" w:pos="6259"/>
          <w:tab w:val="left" w:pos="5103"/>
        </w:tabs>
        <w:spacing w:before="0"/>
        <w:ind w:left="1021" w:right="1134"/>
        <w:rPr>
          <w:rStyle w:val="default"/>
          <w:rFonts w:cs="FrankRuehl"/>
          <w:vanish/>
          <w:sz w:val="22"/>
          <w:szCs w:val="22"/>
          <w:shd w:val="clear" w:color="auto" w:fill="FFFF99"/>
          <w:rtl/>
        </w:rPr>
      </w:pPr>
      <w:r w:rsidRPr="00F32E6A">
        <w:rPr>
          <w:rStyle w:val="default"/>
          <w:rFonts w:cs="FrankRuehl" w:hint="cs"/>
          <w:vanish/>
          <w:sz w:val="22"/>
          <w:szCs w:val="22"/>
          <w:shd w:val="clear" w:color="auto" w:fill="FFFF99"/>
          <w:rtl/>
        </w:rPr>
        <w:t xml:space="preserve">10000 </w:t>
      </w:r>
      <w:r w:rsidRPr="00F32E6A">
        <w:rPr>
          <w:rStyle w:val="default"/>
          <w:rFonts w:cs="FrankRuehl"/>
          <w:vanish/>
          <w:sz w:val="22"/>
          <w:szCs w:val="22"/>
          <w:shd w:val="clear" w:color="auto" w:fill="FFFF99"/>
          <w:rtl/>
        </w:rPr>
        <w:t>ה</w:t>
      </w:r>
      <w:r w:rsidRPr="00F32E6A">
        <w:rPr>
          <w:rStyle w:val="default"/>
          <w:rFonts w:cs="FrankRuehl" w:hint="cs"/>
          <w:vanish/>
          <w:sz w:val="22"/>
          <w:szCs w:val="22"/>
          <w:shd w:val="clear" w:color="auto" w:fill="FFFF99"/>
          <w:rtl/>
        </w:rPr>
        <w:t>נוספים (בין</w:t>
      </w:r>
      <w:r w:rsidR="0071700C" w:rsidRPr="00F32E6A">
        <w:rPr>
          <w:rStyle w:val="default"/>
          <w:rFonts w:cs="FrankRuehl" w:hint="cs"/>
          <w:vanish/>
          <w:sz w:val="22"/>
          <w:szCs w:val="22"/>
          <w:shd w:val="clear" w:color="auto" w:fill="FFFF99"/>
          <w:rtl/>
        </w:rPr>
        <w:t xml:space="preserve"> </w:t>
      </w:r>
      <w:r w:rsidR="0071700C" w:rsidRPr="00F32E6A">
        <w:rPr>
          <w:rStyle w:val="default"/>
          <w:rFonts w:cs="FrankRuehl" w:hint="cs"/>
          <w:strike/>
          <w:vanish/>
          <w:sz w:val="22"/>
          <w:szCs w:val="22"/>
          <w:shd w:val="clear" w:color="auto" w:fill="FFFF99"/>
          <w:rtl/>
        </w:rPr>
        <w:t>400001</w:t>
      </w:r>
      <w:r w:rsidRPr="00F32E6A">
        <w:rPr>
          <w:rStyle w:val="default"/>
          <w:rFonts w:cs="FrankRuehl" w:hint="cs"/>
          <w:vanish/>
          <w:sz w:val="22"/>
          <w:szCs w:val="22"/>
          <w:shd w:val="clear" w:color="auto" w:fill="FFFF99"/>
          <w:rtl/>
        </w:rPr>
        <w:t xml:space="preserve"> </w:t>
      </w:r>
      <w:r w:rsidRPr="00F32E6A">
        <w:rPr>
          <w:rStyle w:val="default"/>
          <w:rFonts w:cs="FrankRuehl" w:hint="cs"/>
          <w:vanish/>
          <w:sz w:val="22"/>
          <w:szCs w:val="22"/>
          <w:u w:val="single"/>
          <w:shd w:val="clear" w:color="auto" w:fill="FFFF99"/>
          <w:rtl/>
        </w:rPr>
        <w:t>40001</w:t>
      </w:r>
      <w:r w:rsidRPr="00F32E6A">
        <w:rPr>
          <w:rStyle w:val="default"/>
          <w:rFonts w:cs="FrankRuehl" w:hint="cs"/>
          <w:vanish/>
          <w:sz w:val="22"/>
          <w:szCs w:val="22"/>
          <w:shd w:val="clear" w:color="auto" w:fill="FFFF99"/>
          <w:rtl/>
        </w:rPr>
        <w:t xml:space="preserve"> עד 50000)</w:t>
      </w:r>
      <w:r w:rsidR="00F32E6A" w:rsidRPr="00F32E6A">
        <w:rPr>
          <w:rStyle w:val="default"/>
          <w:rFonts w:cs="FrankRuehl" w:hint="cs"/>
          <w:vanish/>
          <w:sz w:val="22"/>
          <w:szCs w:val="22"/>
          <w:shd w:val="clear" w:color="auto" w:fill="FFFF99"/>
          <w:rtl/>
        </w:rPr>
        <w:tab/>
      </w:r>
      <w:r w:rsidRPr="00F32E6A">
        <w:rPr>
          <w:rStyle w:val="default"/>
          <w:rFonts w:cs="FrankRuehl" w:hint="cs"/>
          <w:vanish/>
          <w:sz w:val="22"/>
          <w:szCs w:val="22"/>
          <w:shd w:val="clear" w:color="auto" w:fill="FFFF99"/>
          <w:rtl/>
        </w:rPr>
        <w:t>4</w:t>
      </w:r>
    </w:p>
    <w:p w:rsidR="00BF1248" w:rsidRPr="00F22761" w:rsidRDefault="00BF1248" w:rsidP="00F32E6A">
      <w:pPr>
        <w:pStyle w:val="P22"/>
        <w:tabs>
          <w:tab w:val="clear" w:pos="1474"/>
          <w:tab w:val="clear" w:pos="1928"/>
          <w:tab w:val="clear" w:pos="2381"/>
          <w:tab w:val="clear" w:pos="2835"/>
          <w:tab w:val="clear" w:pos="6259"/>
          <w:tab w:val="left" w:pos="5103"/>
        </w:tabs>
        <w:spacing w:before="0"/>
        <w:ind w:left="1021" w:right="1134"/>
        <w:rPr>
          <w:rStyle w:val="default"/>
          <w:rFonts w:cs="FrankRuehl"/>
          <w:sz w:val="2"/>
          <w:szCs w:val="2"/>
          <w:rtl/>
        </w:rPr>
      </w:pPr>
      <w:r w:rsidRPr="00F32E6A">
        <w:rPr>
          <w:rStyle w:val="default"/>
          <w:rFonts w:cs="FrankRuehl" w:hint="cs"/>
          <w:vanish/>
          <w:sz w:val="22"/>
          <w:szCs w:val="22"/>
          <w:shd w:val="clear" w:color="auto" w:fill="FFFF99"/>
          <w:rtl/>
        </w:rPr>
        <w:t>כ</w:t>
      </w:r>
      <w:r w:rsidRPr="00F32E6A">
        <w:rPr>
          <w:rStyle w:val="default"/>
          <w:rFonts w:cs="FrankRuehl"/>
          <w:vanish/>
          <w:sz w:val="22"/>
          <w:szCs w:val="22"/>
          <w:shd w:val="clear" w:color="auto" w:fill="FFFF99"/>
          <w:rtl/>
        </w:rPr>
        <w:t>ל</w:t>
      </w:r>
      <w:r w:rsidR="00F32E6A" w:rsidRPr="00F32E6A">
        <w:rPr>
          <w:rStyle w:val="default"/>
          <w:rFonts w:cs="FrankRuehl" w:hint="cs"/>
          <w:vanish/>
          <w:sz w:val="22"/>
          <w:szCs w:val="22"/>
          <w:shd w:val="clear" w:color="auto" w:fill="FFFF99"/>
          <w:rtl/>
        </w:rPr>
        <w:t xml:space="preserve"> סכום מעל ל-5000</w:t>
      </w:r>
      <w:r w:rsidR="0071700C" w:rsidRPr="00F32E6A">
        <w:rPr>
          <w:rStyle w:val="default"/>
          <w:rFonts w:cs="FrankRuehl" w:hint="cs"/>
          <w:vanish/>
          <w:sz w:val="22"/>
          <w:szCs w:val="22"/>
          <w:shd w:val="clear" w:color="auto" w:fill="FFFF99"/>
          <w:rtl/>
        </w:rPr>
        <w:tab/>
      </w:r>
      <w:r w:rsidRPr="00F32E6A">
        <w:rPr>
          <w:rStyle w:val="default"/>
          <w:rFonts w:cs="FrankRuehl" w:hint="cs"/>
          <w:vanish/>
          <w:sz w:val="22"/>
          <w:szCs w:val="22"/>
          <w:shd w:val="clear" w:color="auto" w:fill="FFFF99"/>
          <w:rtl/>
        </w:rPr>
        <w:t>2</w:t>
      </w:r>
      <w:bookmarkEnd w:id="2"/>
    </w:p>
    <w:p w:rsidR="000F67C9" w:rsidRDefault="000F67C9">
      <w:pPr>
        <w:pStyle w:val="P00"/>
        <w:spacing w:before="72"/>
        <w:ind w:left="0" w:right="1134"/>
        <w:rPr>
          <w:rStyle w:val="default"/>
          <w:rFonts w:cs="FrankRuehl" w:hint="cs"/>
          <w:rtl/>
        </w:rPr>
      </w:pPr>
      <w:bookmarkStart w:id="3" w:name="Seif3"/>
      <w:bookmarkEnd w:id="3"/>
      <w:r>
        <w:rPr>
          <w:lang w:val="he-IL"/>
        </w:rPr>
        <w:pict>
          <v:rect id="_x0000_s1029" style="position:absolute;left:0;text-align:left;margin-left:464.5pt;margin-top:8.05pt;width:75.05pt;height:17.2pt;z-index:251657728" o:allowincell="f" filled="f" stroked="f" strokecolor="lime" strokeweight=".25pt">
            <v:textbox inset="0,0,0,0">
              <w:txbxContent>
                <w:p w:rsidR="000F67C9" w:rsidRDefault="000F67C9" w:rsidP="00F32E6A">
                  <w:pPr>
                    <w:spacing w:line="160" w:lineRule="exact"/>
                    <w:jc w:val="left"/>
                    <w:rPr>
                      <w:rFonts w:cs="Miriam"/>
                      <w:noProof/>
                      <w:sz w:val="18"/>
                      <w:szCs w:val="18"/>
                      <w:rtl/>
                    </w:rPr>
                  </w:pPr>
                  <w:r>
                    <w:rPr>
                      <w:rFonts w:cs="Miriam"/>
                      <w:sz w:val="18"/>
                      <w:szCs w:val="18"/>
                      <w:rtl/>
                    </w:rPr>
                    <w:t>חי</w:t>
                  </w:r>
                  <w:r>
                    <w:rPr>
                      <w:rFonts w:cs="Miriam" w:hint="cs"/>
                      <w:sz w:val="18"/>
                      <w:szCs w:val="18"/>
                      <w:rtl/>
                    </w:rPr>
                    <w:t>שוב הסכום</w:t>
                  </w:r>
                  <w:r w:rsidR="00F32E6A">
                    <w:rPr>
                      <w:rFonts w:cs="Miriam" w:hint="cs"/>
                      <w:sz w:val="18"/>
                      <w:szCs w:val="18"/>
                      <w:rtl/>
                    </w:rPr>
                    <w:t xml:space="preserve"> </w:t>
                  </w:r>
                  <w:r>
                    <w:rPr>
                      <w:rFonts w:cs="Miriam"/>
                      <w:sz w:val="18"/>
                      <w:szCs w:val="18"/>
                      <w:rtl/>
                    </w:rPr>
                    <w:t>שנ</w:t>
                  </w:r>
                  <w:r>
                    <w:rPr>
                      <w:rFonts w:cs="Miriam" w:hint="cs"/>
                      <w:sz w:val="18"/>
                      <w:szCs w:val="18"/>
                      <w:rtl/>
                    </w:rPr>
                    <w:t>פסק</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סכום שנפסק ייחשב לענין תקנות אלה </w:t>
      </w:r>
      <w:r w:rsidR="00F32E6A">
        <w:rPr>
          <w:rStyle w:val="default"/>
          <w:rFonts w:cs="FrankRuehl"/>
          <w:rtl/>
        </w:rPr>
        <w:t>–</w:t>
      </w:r>
    </w:p>
    <w:p w:rsidR="000F67C9" w:rsidRDefault="000F67C9" w:rsidP="00F32E6A">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תביעה להחזרת פקדון במטבע-חוץ </w:t>
      </w:r>
      <w:r w:rsidR="00F32E6A">
        <w:rPr>
          <w:rStyle w:val="default"/>
          <w:rFonts w:cs="FrankRuehl" w:hint="cs"/>
          <w:rtl/>
        </w:rPr>
        <w:t>-</w:t>
      </w:r>
      <w:r>
        <w:rPr>
          <w:rStyle w:val="default"/>
          <w:rFonts w:cs="FrankRuehl"/>
          <w:rtl/>
        </w:rPr>
        <w:t xml:space="preserve"> </w:t>
      </w:r>
      <w:r>
        <w:rPr>
          <w:rStyle w:val="default"/>
          <w:rFonts w:cs="FrankRuehl" w:hint="cs"/>
          <w:rtl/>
        </w:rPr>
        <w:t xml:space="preserve">לפי שער אותו מטבע כפי שפורסם על ידי בנק ישראל במועד הקובע, ובאין פרסום באותו מועד </w:t>
      </w:r>
      <w:r w:rsidR="00F32E6A">
        <w:rPr>
          <w:rStyle w:val="default"/>
          <w:rFonts w:cs="FrankRuehl" w:hint="cs"/>
          <w:rtl/>
        </w:rPr>
        <w:t>-</w:t>
      </w:r>
      <w:r>
        <w:rPr>
          <w:rStyle w:val="default"/>
          <w:rFonts w:cs="FrankRuehl"/>
          <w:rtl/>
        </w:rPr>
        <w:t xml:space="preserve"> </w:t>
      </w:r>
      <w:r>
        <w:rPr>
          <w:rStyle w:val="default"/>
          <w:rFonts w:cs="FrankRuehl" w:hint="cs"/>
          <w:rtl/>
        </w:rPr>
        <w:t>במועד הקרוב ב</w:t>
      </w:r>
      <w:r>
        <w:rPr>
          <w:rStyle w:val="default"/>
          <w:rFonts w:cs="FrankRuehl"/>
          <w:rtl/>
        </w:rPr>
        <w:t>יו</w:t>
      </w:r>
      <w:r>
        <w:rPr>
          <w:rStyle w:val="default"/>
          <w:rFonts w:cs="FrankRuehl" w:hint="cs"/>
          <w:rtl/>
        </w:rPr>
        <w:t>תר לפני כן שבו פורסם השער על ידי בנק ישראל;</w:t>
      </w:r>
    </w:p>
    <w:p w:rsidR="000F67C9" w:rsidRDefault="000F67C9" w:rsidP="00F32E6A">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תביעה להחזרת פקדון של ניירות ערך </w:t>
      </w:r>
      <w:r w:rsidR="00F32E6A">
        <w:rPr>
          <w:rStyle w:val="default"/>
          <w:rFonts w:cs="FrankRuehl" w:hint="cs"/>
          <w:rtl/>
        </w:rPr>
        <w:t>-</w:t>
      </w:r>
      <w:r>
        <w:rPr>
          <w:rStyle w:val="default"/>
          <w:rFonts w:cs="FrankRuehl"/>
          <w:rtl/>
        </w:rPr>
        <w:t xml:space="preserve"> </w:t>
      </w:r>
      <w:r>
        <w:rPr>
          <w:rStyle w:val="default"/>
          <w:rFonts w:cs="FrankRuehl" w:hint="cs"/>
          <w:rtl/>
        </w:rPr>
        <w:t xml:space="preserve">לפי שער אותם ניירות ערך בבורסה בציריך במועד הקובע, ובאין שער כאמור </w:t>
      </w:r>
      <w:r w:rsidR="00F32E6A">
        <w:rPr>
          <w:rStyle w:val="default"/>
          <w:rFonts w:cs="FrankRuehl" w:hint="cs"/>
          <w:rtl/>
        </w:rPr>
        <w:t>-</w:t>
      </w:r>
      <w:r>
        <w:rPr>
          <w:rStyle w:val="default"/>
          <w:rFonts w:cs="FrankRuehl"/>
          <w:rtl/>
        </w:rPr>
        <w:t xml:space="preserve"> </w:t>
      </w:r>
      <w:r>
        <w:rPr>
          <w:rStyle w:val="default"/>
          <w:rFonts w:cs="FrankRuehl" w:hint="cs"/>
          <w:rtl/>
        </w:rPr>
        <w:t>לפי שוויים במועד הקובע בשווי</w:t>
      </w:r>
      <w:r>
        <w:rPr>
          <w:rStyle w:val="default"/>
          <w:rFonts w:cs="FrankRuehl"/>
          <w:rtl/>
        </w:rPr>
        <w:t>י</w:t>
      </w:r>
      <w:r>
        <w:rPr>
          <w:rStyle w:val="default"/>
          <w:rFonts w:cs="FrankRuehl" w:hint="cs"/>
          <w:rtl/>
        </w:rPr>
        <w:t>ץ;</w:t>
      </w:r>
    </w:p>
    <w:p w:rsidR="000F67C9" w:rsidRDefault="000F67C9" w:rsidP="00F32E6A">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תביעה להחזרת פקדונות שאינם כסף או ניירות ערך </w:t>
      </w:r>
      <w:r w:rsidR="00F32E6A">
        <w:rPr>
          <w:rStyle w:val="default"/>
          <w:rFonts w:cs="FrankRuehl" w:hint="cs"/>
          <w:rtl/>
        </w:rPr>
        <w:t>-</w:t>
      </w:r>
      <w:r>
        <w:rPr>
          <w:rStyle w:val="default"/>
          <w:rFonts w:cs="FrankRuehl"/>
          <w:rtl/>
        </w:rPr>
        <w:t xml:space="preserve"> </w:t>
      </w:r>
      <w:r>
        <w:rPr>
          <w:rStyle w:val="default"/>
          <w:rFonts w:cs="FrankRuehl" w:hint="cs"/>
          <w:rtl/>
        </w:rPr>
        <w:t>לפי שוויים בשוויי</w:t>
      </w:r>
      <w:r>
        <w:rPr>
          <w:rStyle w:val="default"/>
          <w:rFonts w:cs="FrankRuehl"/>
          <w:rtl/>
        </w:rPr>
        <w:t xml:space="preserve">ץ </w:t>
      </w:r>
      <w:r>
        <w:rPr>
          <w:rStyle w:val="default"/>
          <w:rFonts w:cs="FrankRuehl" w:hint="cs"/>
          <w:rtl/>
        </w:rPr>
        <w:t>במועד הקובע.</w:t>
      </w:r>
    </w:p>
    <w:p w:rsidR="000F67C9" w:rsidRDefault="000F67C9" w:rsidP="00F32E6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קבע השווי של פקדון לפי תקנה זו במטבע חוץ, יהא שער של המטבע חוץ במטב</w:t>
      </w:r>
      <w:r>
        <w:rPr>
          <w:rStyle w:val="default"/>
          <w:rFonts w:cs="FrankRuehl"/>
          <w:rtl/>
        </w:rPr>
        <w:t xml:space="preserve">ע </w:t>
      </w:r>
      <w:r>
        <w:rPr>
          <w:rStyle w:val="default"/>
          <w:rFonts w:cs="FrankRuehl" w:hint="cs"/>
          <w:rtl/>
        </w:rPr>
        <w:t xml:space="preserve">ישראלי לענין תקנות אלה, כפי שפורסם על ידי בנק ישראל במועד הקובע לגבי הקונים אותו מטבע, ובאין פרסום באותו מועד </w:t>
      </w:r>
      <w:r w:rsidR="00F32E6A">
        <w:rPr>
          <w:rStyle w:val="default"/>
          <w:rFonts w:cs="FrankRuehl" w:hint="cs"/>
          <w:rtl/>
        </w:rPr>
        <w:t>-</w:t>
      </w:r>
      <w:r>
        <w:rPr>
          <w:rStyle w:val="default"/>
          <w:rFonts w:cs="FrankRuehl"/>
          <w:rtl/>
        </w:rPr>
        <w:t xml:space="preserve"> </w:t>
      </w:r>
      <w:r>
        <w:rPr>
          <w:rStyle w:val="default"/>
          <w:rFonts w:cs="FrankRuehl" w:hint="cs"/>
          <w:rtl/>
        </w:rPr>
        <w:t>במועד הקרוב ביותר לפני כן שבו פורסם השער על ידי בנק ישראל.</w:t>
      </w:r>
    </w:p>
    <w:p w:rsidR="000F67C9" w:rsidRDefault="000F67C9">
      <w:pPr>
        <w:pStyle w:val="P00"/>
        <w:spacing w:before="72"/>
        <w:ind w:left="0" w:right="1134"/>
        <w:rPr>
          <w:rStyle w:val="default"/>
          <w:rFonts w:cs="FrankRuehl"/>
          <w:rtl/>
        </w:rPr>
      </w:pPr>
      <w:r>
        <w:rPr>
          <w:rFonts w:cs="FrankRuehl"/>
          <w:sz w:val="26"/>
          <w:rtl/>
        </w:rPr>
        <w:lastRenderedPageBreak/>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ענין</w:t>
      </w:r>
      <w:r>
        <w:rPr>
          <w:rStyle w:val="default"/>
          <w:rFonts w:cs="FrankRuehl"/>
          <w:rtl/>
        </w:rPr>
        <w:t xml:space="preserve"> </w:t>
      </w:r>
      <w:r>
        <w:rPr>
          <w:rStyle w:val="default"/>
          <w:rFonts w:cs="FrankRuehl" w:hint="cs"/>
          <w:rtl/>
        </w:rPr>
        <w:t>תקנה זו תהא תעודה שניתנה על ידי בנק ישראל בדבר שער מטבע פלוני ומועד פרסו</w:t>
      </w:r>
      <w:r>
        <w:rPr>
          <w:rStyle w:val="default"/>
          <w:rFonts w:cs="FrankRuehl"/>
          <w:rtl/>
        </w:rPr>
        <w:t>מו</w:t>
      </w:r>
      <w:r>
        <w:rPr>
          <w:rStyle w:val="default"/>
          <w:rFonts w:cs="FrankRuehl" w:hint="cs"/>
          <w:rtl/>
        </w:rPr>
        <w:t xml:space="preserve"> על ידיו ראיה מכרעת לדבר.</w:t>
      </w:r>
    </w:p>
    <w:p w:rsidR="000F67C9" w:rsidRDefault="000F67C9" w:rsidP="00F32E6A">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4.05pt;z-index:251658752" o:allowincell="f" filled="f" stroked="f" strokecolor="lime" strokeweight=".25pt">
            <v:textbox inset="0,0,0,0">
              <w:txbxContent>
                <w:p w:rsidR="000F67C9" w:rsidRDefault="000F67C9">
                  <w:pPr>
                    <w:spacing w:line="160" w:lineRule="exact"/>
                    <w:jc w:val="left"/>
                    <w:rPr>
                      <w:rFonts w:cs="Miriam"/>
                      <w:noProof/>
                      <w:sz w:val="18"/>
                      <w:szCs w:val="18"/>
                      <w:rtl/>
                    </w:rPr>
                  </w:pPr>
                  <w:r>
                    <w:rPr>
                      <w:rFonts w:cs="Miriam"/>
                      <w:sz w:val="18"/>
                      <w:szCs w:val="18"/>
                      <w:rtl/>
                    </w:rPr>
                    <w:t>שכ</w:t>
                  </w:r>
                  <w:r>
                    <w:rPr>
                      <w:rFonts w:cs="Miriam" w:hint="cs"/>
                      <w:sz w:val="18"/>
                      <w:szCs w:val="18"/>
                      <w:rtl/>
                    </w:rPr>
                    <w:t>ר טרחה מוגדל</w:t>
                  </w:r>
                </w:p>
              </w:txbxContent>
            </v:textbox>
            <w10:anchorlock/>
          </v:rect>
        </w:pict>
      </w:r>
      <w:r>
        <w:rPr>
          <w:rStyle w:val="big-number"/>
          <w:rFonts w:cs="Miriam"/>
          <w:rtl/>
        </w:rPr>
        <w:t>4.</w:t>
      </w:r>
      <w:r>
        <w:rPr>
          <w:rStyle w:val="big-number"/>
          <w:rFonts w:cs="Miriam"/>
          <w:rtl/>
        </w:rPr>
        <w:tab/>
      </w:r>
      <w:r>
        <w:rPr>
          <w:rStyle w:val="default"/>
          <w:rFonts w:cs="FrankRuehl"/>
          <w:rtl/>
        </w:rPr>
        <w:t>נק</w:t>
      </w:r>
      <w:r>
        <w:rPr>
          <w:rStyle w:val="default"/>
          <w:rFonts w:cs="FrankRuehl" w:hint="cs"/>
          <w:rtl/>
        </w:rPr>
        <w:t xml:space="preserve">בע בדיני מקום הגשת התביעה, ובאין דינים כאלה, בתעריף של לשכת עורכי הדין או של התאגדות מקצועית אחרת של עורכי דין באותו מקום, או על פי </w:t>
      </w:r>
      <w:r>
        <w:rPr>
          <w:rStyle w:val="default"/>
          <w:rFonts w:cs="FrankRuehl"/>
          <w:rtl/>
        </w:rPr>
        <w:t>ד</w:t>
      </w:r>
      <w:r>
        <w:rPr>
          <w:rStyle w:val="default"/>
          <w:rFonts w:cs="FrankRuehl" w:hint="cs"/>
          <w:rtl/>
        </w:rPr>
        <w:t>ינים או תעריפים אלה שכר טרחה בעד טיפול בתביעה, יכול שכר הטרחה הכולל בעד הטיפול, הן בישראל</w:t>
      </w:r>
      <w:r>
        <w:rPr>
          <w:rStyle w:val="default"/>
          <w:rFonts w:cs="FrankRuehl"/>
          <w:rtl/>
        </w:rPr>
        <w:t xml:space="preserve"> ו</w:t>
      </w:r>
      <w:r>
        <w:rPr>
          <w:rStyle w:val="default"/>
          <w:rFonts w:cs="FrankRuehl" w:hint="cs"/>
          <w:rtl/>
        </w:rPr>
        <w:t xml:space="preserve">הן בחוץ לארץ, לעלות על הקבוע בתקנה 2, ובלבד שלא יעלה ביותר מעשרה אחוז למאה על הקבוע באותם דינים או תעריפים או על-פיהם; הטוען שמכוח תקנה זו זכאי הוא לשכר טרחה העולה </w:t>
      </w:r>
      <w:r>
        <w:rPr>
          <w:rStyle w:val="default"/>
          <w:rFonts w:cs="FrankRuehl"/>
          <w:rtl/>
        </w:rPr>
        <w:t>ע</w:t>
      </w:r>
      <w:r>
        <w:rPr>
          <w:rStyle w:val="default"/>
          <w:rFonts w:cs="FrankRuehl" w:hint="cs"/>
          <w:rtl/>
        </w:rPr>
        <w:t xml:space="preserve">ל הקבוע לפי תקנה 2 </w:t>
      </w:r>
      <w:r w:rsidR="00F32E6A">
        <w:rPr>
          <w:rStyle w:val="default"/>
          <w:rFonts w:cs="FrankRuehl" w:hint="cs"/>
          <w:rtl/>
        </w:rPr>
        <w:t>-</w:t>
      </w:r>
      <w:r>
        <w:rPr>
          <w:rStyle w:val="default"/>
          <w:rFonts w:cs="FrankRuehl"/>
          <w:rtl/>
        </w:rPr>
        <w:t xml:space="preserve"> </w:t>
      </w:r>
      <w:r>
        <w:rPr>
          <w:rStyle w:val="default"/>
          <w:rFonts w:cs="FrankRuehl" w:hint="cs"/>
          <w:rtl/>
        </w:rPr>
        <w:t>עליו הראיה.</w:t>
      </w:r>
    </w:p>
    <w:p w:rsidR="000F67C9" w:rsidRDefault="000F67C9">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6.8pt;z-index:251659776" o:allowincell="f" filled="f" stroked="f" strokecolor="lime" strokeweight=".25pt">
            <v:textbox inset="0,0,0,0">
              <w:txbxContent>
                <w:p w:rsidR="000F67C9" w:rsidRDefault="000F67C9">
                  <w:pPr>
                    <w:spacing w:line="160" w:lineRule="exact"/>
                    <w:jc w:val="left"/>
                    <w:rPr>
                      <w:rFonts w:cs="Miriam"/>
                      <w:noProof/>
                      <w:sz w:val="18"/>
                      <w:szCs w:val="18"/>
                      <w:rtl/>
                    </w:rPr>
                  </w:pPr>
                  <w:r>
                    <w:rPr>
                      <w:rFonts w:cs="Miriam"/>
                      <w:sz w:val="18"/>
                      <w:szCs w:val="18"/>
                      <w:rtl/>
                    </w:rPr>
                    <w:t>שכ</w:t>
                  </w:r>
                  <w:r>
                    <w:rPr>
                      <w:rFonts w:cs="Miriam" w:hint="cs"/>
                      <w:sz w:val="18"/>
                      <w:szCs w:val="18"/>
                      <w:rtl/>
                    </w:rPr>
                    <w:t>ר שאינו תלוי בתוצאות</w:t>
                  </w:r>
                </w:p>
              </w:txbxContent>
            </v:textbox>
            <w10:anchorlock/>
          </v:rect>
        </w:pict>
      </w:r>
      <w:r>
        <w:rPr>
          <w:rStyle w:val="big-number"/>
          <w:rFonts w:cs="Miriam"/>
          <w:rtl/>
        </w:rPr>
        <w:t>5.</w:t>
      </w:r>
      <w:r>
        <w:rPr>
          <w:rStyle w:val="big-number"/>
          <w:rFonts w:cs="Miriam"/>
          <w:rtl/>
        </w:rPr>
        <w:tab/>
      </w:r>
      <w:r>
        <w:rPr>
          <w:rStyle w:val="default"/>
          <w:rFonts w:cs="FrankRuehl"/>
          <w:rtl/>
        </w:rPr>
        <w:t>תק</w:t>
      </w:r>
      <w:r>
        <w:rPr>
          <w:rStyle w:val="default"/>
          <w:rFonts w:cs="FrankRuehl" w:hint="cs"/>
          <w:rtl/>
        </w:rPr>
        <w:t>נות אלה לא יחולו על טיפול בתביעות שהשכר המותנה בעד</w:t>
      </w:r>
      <w:r>
        <w:rPr>
          <w:rStyle w:val="default"/>
          <w:rFonts w:cs="FrankRuehl"/>
          <w:rtl/>
        </w:rPr>
        <w:t xml:space="preserve">ן </w:t>
      </w:r>
      <w:r>
        <w:rPr>
          <w:rStyle w:val="default"/>
          <w:rFonts w:cs="FrankRuehl" w:hint="cs"/>
          <w:rtl/>
        </w:rPr>
        <w:t>אינו תלוי אף בחלקו בתוצאותיו.</w:t>
      </w:r>
    </w:p>
    <w:p w:rsidR="000F67C9" w:rsidRDefault="000F67C9" w:rsidP="00F32E6A">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1.85pt;z-index:251660800" o:allowincell="f" filled="f" stroked="f" strokecolor="lime" strokeweight=".25pt">
            <v:textbox inset="0,0,0,0">
              <w:txbxContent>
                <w:p w:rsidR="000F67C9" w:rsidRDefault="000F67C9">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6.</w:t>
      </w:r>
      <w:r>
        <w:rPr>
          <w:rStyle w:val="big-number"/>
          <w:rFonts w:cs="Miriam"/>
          <w:rtl/>
        </w:rPr>
        <w:tab/>
      </w:r>
      <w:r>
        <w:rPr>
          <w:rStyle w:val="default"/>
          <w:rFonts w:cs="FrankRuehl"/>
          <w:rtl/>
        </w:rPr>
        <w:t>לת</w:t>
      </w:r>
      <w:r>
        <w:rPr>
          <w:rStyle w:val="default"/>
          <w:rFonts w:cs="FrankRuehl" w:hint="cs"/>
          <w:rtl/>
        </w:rPr>
        <w:t>קנות אלה ייקרא "תקנות קרבנות השואה (הסדר הטיפול) (שיעור שכר טרחה מקסימלי לתביעות לגביית פקדונות ש</w:t>
      </w:r>
      <w:r>
        <w:rPr>
          <w:rStyle w:val="default"/>
          <w:rFonts w:cs="FrankRuehl"/>
          <w:rtl/>
        </w:rPr>
        <w:t>ו</w:t>
      </w:r>
      <w:r>
        <w:rPr>
          <w:rStyle w:val="default"/>
          <w:rFonts w:cs="FrankRuehl" w:hint="cs"/>
          <w:rtl/>
        </w:rPr>
        <w:t>ויץ), תשכ"ד</w:t>
      </w:r>
      <w:r w:rsidR="00F32E6A">
        <w:rPr>
          <w:rStyle w:val="default"/>
          <w:rFonts w:cs="FrankRuehl" w:hint="cs"/>
          <w:rtl/>
        </w:rPr>
        <w:t>-</w:t>
      </w:r>
      <w:r>
        <w:rPr>
          <w:rStyle w:val="default"/>
          <w:rFonts w:cs="FrankRuehl"/>
          <w:rtl/>
        </w:rPr>
        <w:t>1964".</w:t>
      </w:r>
    </w:p>
    <w:p w:rsidR="000F67C9" w:rsidRDefault="000F67C9">
      <w:pPr>
        <w:pStyle w:val="P00"/>
        <w:spacing w:before="72"/>
        <w:ind w:left="0" w:right="1134"/>
        <w:rPr>
          <w:rStyle w:val="default"/>
          <w:rFonts w:cs="FrankRuehl" w:hint="cs"/>
          <w:rtl/>
        </w:rPr>
      </w:pPr>
    </w:p>
    <w:p w:rsidR="00F32E6A" w:rsidRDefault="00F32E6A">
      <w:pPr>
        <w:pStyle w:val="P00"/>
        <w:spacing w:before="72"/>
        <w:ind w:left="0" w:right="1134"/>
        <w:rPr>
          <w:rStyle w:val="default"/>
          <w:rFonts w:cs="FrankRuehl" w:hint="cs"/>
          <w:rtl/>
        </w:rPr>
      </w:pPr>
    </w:p>
    <w:p w:rsidR="000F67C9" w:rsidRDefault="000F67C9">
      <w:pPr>
        <w:pStyle w:val="sig-0"/>
        <w:ind w:left="0" w:right="1134"/>
        <w:rPr>
          <w:rFonts w:cs="FrankRuehl"/>
          <w:sz w:val="26"/>
          <w:rtl/>
        </w:rPr>
      </w:pPr>
      <w:r>
        <w:rPr>
          <w:rFonts w:cs="FrankRuehl"/>
          <w:sz w:val="26"/>
          <w:rtl/>
        </w:rPr>
        <w:t xml:space="preserve">ה' </w:t>
      </w:r>
      <w:r>
        <w:rPr>
          <w:rFonts w:cs="FrankRuehl" w:hint="cs"/>
          <w:sz w:val="26"/>
          <w:rtl/>
        </w:rPr>
        <w:t>באדר תשכ"ד (18 בפברואר 1964)</w:t>
      </w:r>
      <w:r>
        <w:rPr>
          <w:rFonts w:cs="FrankRuehl"/>
          <w:sz w:val="26"/>
          <w:rtl/>
        </w:rPr>
        <w:tab/>
        <w:t>ד</w:t>
      </w:r>
      <w:r>
        <w:rPr>
          <w:rFonts w:cs="FrankRuehl" w:hint="cs"/>
          <w:sz w:val="26"/>
          <w:rtl/>
        </w:rPr>
        <w:t>ב יוסף</w:t>
      </w:r>
    </w:p>
    <w:p w:rsidR="000F67C9" w:rsidRDefault="000F67C9">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rsidR="00F32E6A" w:rsidRPr="00F32E6A" w:rsidRDefault="00F32E6A" w:rsidP="00F32E6A">
      <w:pPr>
        <w:pStyle w:val="P00"/>
        <w:spacing w:before="72"/>
        <w:ind w:left="0" w:right="1134"/>
        <w:rPr>
          <w:rStyle w:val="default"/>
          <w:rFonts w:cs="FrankRuehl" w:hint="cs"/>
          <w:rtl/>
        </w:rPr>
      </w:pPr>
    </w:p>
    <w:p w:rsidR="00F32E6A" w:rsidRPr="00F32E6A" w:rsidRDefault="00F32E6A" w:rsidP="00F32E6A">
      <w:pPr>
        <w:pStyle w:val="P00"/>
        <w:spacing w:before="72"/>
        <w:ind w:left="0" w:right="1134"/>
        <w:rPr>
          <w:rStyle w:val="default"/>
          <w:rFonts w:cs="FrankRuehl"/>
          <w:rtl/>
        </w:rPr>
      </w:pPr>
    </w:p>
    <w:p w:rsidR="000F67C9" w:rsidRPr="00F32E6A" w:rsidRDefault="000F67C9" w:rsidP="00F32E6A">
      <w:pPr>
        <w:pStyle w:val="P00"/>
        <w:spacing w:before="72"/>
        <w:ind w:left="0" w:right="1134"/>
        <w:rPr>
          <w:rStyle w:val="default"/>
          <w:rFonts w:cs="FrankRuehl"/>
          <w:rtl/>
        </w:rPr>
      </w:pPr>
      <w:bookmarkStart w:id="7" w:name="LawPartEnd"/>
    </w:p>
    <w:bookmarkEnd w:id="7"/>
    <w:p w:rsidR="000F67C9" w:rsidRPr="00F32E6A" w:rsidRDefault="000F67C9" w:rsidP="00F32E6A">
      <w:pPr>
        <w:pStyle w:val="P00"/>
        <w:spacing w:before="72"/>
        <w:ind w:left="0" w:right="1134"/>
        <w:rPr>
          <w:rStyle w:val="default"/>
          <w:rFonts w:cs="FrankRuehl"/>
          <w:rtl/>
        </w:rPr>
      </w:pPr>
    </w:p>
    <w:sectPr w:rsidR="000F67C9" w:rsidRPr="00F32E6A">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66BF" w:rsidRDefault="00D166BF">
      <w:r>
        <w:separator/>
      </w:r>
    </w:p>
  </w:endnote>
  <w:endnote w:type="continuationSeparator" w:id="0">
    <w:p w:rsidR="00D166BF" w:rsidRDefault="00D16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67C9" w:rsidRDefault="000F67C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F67C9" w:rsidRDefault="000F67C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F67C9" w:rsidRDefault="000F67C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52A66">
      <w:rPr>
        <w:rFonts w:cs="TopType Jerushalmi"/>
        <w:noProof/>
        <w:color w:val="000000"/>
        <w:sz w:val="14"/>
        <w:szCs w:val="14"/>
      </w:rPr>
      <w:t>D:\Yael\hakika\Revadim\P229_003.doc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67C9" w:rsidRDefault="000F67C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4567D">
      <w:rPr>
        <w:rFonts w:hAnsi="FrankRuehl" w:cs="FrankRuehl"/>
        <w:noProof/>
        <w:sz w:val="24"/>
        <w:szCs w:val="24"/>
        <w:rtl/>
      </w:rPr>
      <w:t>2</w:t>
    </w:r>
    <w:r>
      <w:rPr>
        <w:rFonts w:hAnsi="FrankRuehl" w:cs="FrankRuehl"/>
        <w:sz w:val="24"/>
        <w:szCs w:val="24"/>
        <w:rtl/>
      </w:rPr>
      <w:fldChar w:fldCharType="end"/>
    </w:r>
  </w:p>
  <w:p w:rsidR="000F67C9" w:rsidRDefault="000F67C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F67C9" w:rsidRDefault="000F67C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52A66">
      <w:rPr>
        <w:rFonts w:cs="TopType Jerushalmi"/>
        <w:noProof/>
        <w:color w:val="000000"/>
        <w:sz w:val="14"/>
        <w:szCs w:val="14"/>
      </w:rPr>
      <w:t>D:\Yael\hakika\Revadim\P229_003.doc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66BF" w:rsidRDefault="00D166BF" w:rsidP="00152A66">
      <w:pPr>
        <w:spacing w:before="60" w:line="240" w:lineRule="auto"/>
        <w:ind w:right="1134"/>
      </w:pPr>
      <w:r>
        <w:separator/>
      </w:r>
    </w:p>
  </w:footnote>
  <w:footnote w:type="continuationSeparator" w:id="0">
    <w:p w:rsidR="00D166BF" w:rsidRDefault="00D166BF">
      <w:r>
        <w:continuationSeparator/>
      </w:r>
    </w:p>
  </w:footnote>
  <w:footnote w:id="1">
    <w:p w:rsidR="00152A66" w:rsidRDefault="00152A66" w:rsidP="00152A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152A66">
        <w:rPr>
          <w:rFonts w:cs="FrankRuehl"/>
          <w:rtl/>
        </w:rPr>
        <w:t xml:space="preserve">* </w:t>
      </w:r>
      <w:r>
        <w:rPr>
          <w:rFonts w:cs="FrankRuehl"/>
          <w:rtl/>
        </w:rPr>
        <w:t>פו</w:t>
      </w:r>
      <w:r>
        <w:rPr>
          <w:rFonts w:cs="FrankRuehl" w:hint="cs"/>
          <w:rtl/>
        </w:rPr>
        <w:t xml:space="preserve">רסמו </w:t>
      </w:r>
      <w:hyperlink r:id="rId1" w:history="1">
        <w:r w:rsidRPr="003D76AC">
          <w:rPr>
            <w:rStyle w:val="Hyperlink"/>
            <w:rFonts w:cs="FrankRuehl" w:hint="cs"/>
            <w:rtl/>
          </w:rPr>
          <w:t>ק"ת תשכ"ד מס' 1553</w:t>
        </w:r>
      </w:hyperlink>
      <w:r>
        <w:rPr>
          <w:rFonts w:cs="FrankRuehl" w:hint="cs"/>
          <w:rtl/>
        </w:rPr>
        <w:t xml:space="preserve"> מיום 5.3.1964 עמ' 896.</w:t>
      </w:r>
    </w:p>
    <w:p w:rsidR="00152A66" w:rsidRPr="00152A66" w:rsidRDefault="00152A66" w:rsidP="00152A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ת"ט </w:t>
      </w:r>
      <w:hyperlink r:id="rId2" w:history="1">
        <w:r w:rsidRPr="003D76AC">
          <w:rPr>
            <w:rStyle w:val="Hyperlink"/>
            <w:rFonts w:cs="FrankRuehl" w:hint="cs"/>
            <w:rtl/>
          </w:rPr>
          <w:t>ק"ת תשכ"ד מס' 1556</w:t>
        </w:r>
      </w:hyperlink>
      <w:r>
        <w:rPr>
          <w:rFonts w:cs="FrankRuehl" w:hint="cs"/>
          <w:rtl/>
        </w:rPr>
        <w:t xml:space="preserve"> מיום 12.3.1964 עמ' 956.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67C9" w:rsidRDefault="000F67C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קרבנות השואה (הסדר הטיפול) (שיעור שכר טרחה מקסימלי לתביעות לגביית פקדונות שוויץ), תשכ"ד–1964</w:t>
    </w:r>
  </w:p>
  <w:p w:rsidR="000F67C9" w:rsidRDefault="000F67C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F67C9" w:rsidRDefault="000F67C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67C9" w:rsidRDefault="000F67C9" w:rsidP="00152A6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קרבנות השואה (הסדר הטיפול) (שיעור שכר טרחה מקסימלי לתביעות לגביית פקדונות שוויץ), תשכ"ד</w:t>
    </w:r>
    <w:r w:rsidR="00152A66">
      <w:rPr>
        <w:rFonts w:hAnsi="FrankRuehl" w:cs="FrankRuehl" w:hint="cs"/>
        <w:color w:val="000000"/>
        <w:sz w:val="28"/>
        <w:szCs w:val="28"/>
        <w:rtl/>
      </w:rPr>
      <w:t>-</w:t>
    </w:r>
    <w:r>
      <w:rPr>
        <w:rFonts w:hAnsi="FrankRuehl" w:cs="FrankRuehl"/>
        <w:color w:val="000000"/>
        <w:sz w:val="28"/>
        <w:szCs w:val="28"/>
        <w:rtl/>
      </w:rPr>
      <w:t>1964</w:t>
    </w:r>
  </w:p>
  <w:p w:rsidR="000F67C9" w:rsidRDefault="000F67C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F67C9" w:rsidRDefault="000F67C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78D5"/>
    <w:rsid w:val="000F67C9"/>
    <w:rsid w:val="00152A66"/>
    <w:rsid w:val="003210A1"/>
    <w:rsid w:val="0033650F"/>
    <w:rsid w:val="00385173"/>
    <w:rsid w:val="003D76AC"/>
    <w:rsid w:val="00521F44"/>
    <w:rsid w:val="0071700C"/>
    <w:rsid w:val="008F5C6C"/>
    <w:rsid w:val="00AA0D59"/>
    <w:rsid w:val="00B778D5"/>
    <w:rsid w:val="00BF1248"/>
    <w:rsid w:val="00C4567D"/>
    <w:rsid w:val="00C84228"/>
    <w:rsid w:val="00CD63ED"/>
    <w:rsid w:val="00D166BF"/>
    <w:rsid w:val="00F22761"/>
    <w:rsid w:val="00F32E6A"/>
    <w:rsid w:val="00F4049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7ED623B-8578-4DB9-A0C7-8E792673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152A66"/>
    <w:rPr>
      <w:sz w:val="20"/>
      <w:szCs w:val="20"/>
    </w:rPr>
  </w:style>
  <w:style w:type="character" w:styleId="a6">
    <w:name w:val="footnote reference"/>
    <w:basedOn w:val="a0"/>
    <w:semiHidden/>
    <w:rsid w:val="00152A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1556.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1556.pdf" TargetMode="External"/><Relationship Id="rId1" Type="http://schemas.openxmlformats.org/officeDocument/2006/relationships/hyperlink" Target="http://www.nevo.co.il/Law_word/law06/TAK-155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פרק 229</vt:lpstr>
    </vt:vector>
  </TitlesOfParts>
  <Company/>
  <LinksUpToDate>false</LinksUpToDate>
  <CharactersWithSpaces>4103</CharactersWithSpaces>
  <SharedDoc>false</SharedDoc>
  <HLinks>
    <vt:vector size="54" baseType="variant">
      <vt:variant>
        <vt:i4>8192011</vt:i4>
      </vt:variant>
      <vt:variant>
        <vt:i4>36</vt:i4>
      </vt:variant>
      <vt:variant>
        <vt:i4>0</vt:i4>
      </vt:variant>
      <vt:variant>
        <vt:i4>5</vt:i4>
      </vt:variant>
      <vt:variant>
        <vt:lpwstr>http://www.nevo.co.il/Law_word/law06/TAK-1556.pdf</vt:lpwstr>
      </vt:variant>
      <vt:variant>
        <vt:lpwstr/>
      </vt:variant>
      <vt:variant>
        <vt:i4>196634</vt:i4>
      </vt:variant>
      <vt:variant>
        <vt:i4>33</vt:i4>
      </vt:variant>
      <vt:variant>
        <vt:i4>0</vt:i4>
      </vt:variant>
      <vt:variant>
        <vt:i4>5</vt:i4>
      </vt:variant>
      <vt:variant>
        <vt:lpwstr/>
      </vt:variant>
      <vt:variant>
        <vt:lpwstr>Seif6</vt:lpwstr>
      </vt:variant>
      <vt:variant>
        <vt:i4>196634</vt:i4>
      </vt:variant>
      <vt:variant>
        <vt:i4>27</vt:i4>
      </vt:variant>
      <vt:variant>
        <vt:i4>0</vt:i4>
      </vt:variant>
      <vt:variant>
        <vt:i4>5</vt:i4>
      </vt:variant>
      <vt:variant>
        <vt:lpwstr/>
      </vt:variant>
      <vt:variant>
        <vt:lpwstr>Seif5</vt:lpwstr>
      </vt:variant>
      <vt:variant>
        <vt:i4>196634</vt:i4>
      </vt:variant>
      <vt:variant>
        <vt:i4>21</vt:i4>
      </vt:variant>
      <vt:variant>
        <vt:i4>0</vt:i4>
      </vt:variant>
      <vt:variant>
        <vt:i4>5</vt:i4>
      </vt:variant>
      <vt:variant>
        <vt:lpwstr/>
      </vt:variant>
      <vt:variant>
        <vt:lpwstr>Seif4</vt:lpwstr>
      </vt:variant>
      <vt:variant>
        <vt:i4>196634</vt:i4>
      </vt:variant>
      <vt:variant>
        <vt:i4>15</vt:i4>
      </vt:variant>
      <vt:variant>
        <vt:i4>0</vt:i4>
      </vt:variant>
      <vt:variant>
        <vt:i4>5</vt:i4>
      </vt:variant>
      <vt:variant>
        <vt:lpwstr/>
      </vt:variant>
      <vt:variant>
        <vt:lpwstr>Seif3</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8192011</vt:i4>
      </vt:variant>
      <vt:variant>
        <vt:i4>3</vt:i4>
      </vt:variant>
      <vt:variant>
        <vt:i4>0</vt:i4>
      </vt:variant>
      <vt:variant>
        <vt:i4>5</vt:i4>
      </vt:variant>
      <vt:variant>
        <vt:lpwstr>http://www.nevo.co.il/Law_word/law06/TAK-1556.pdf</vt:lpwstr>
      </vt:variant>
      <vt:variant>
        <vt:lpwstr/>
      </vt:variant>
      <vt:variant>
        <vt:i4>8192014</vt:i4>
      </vt:variant>
      <vt:variant>
        <vt:i4>0</vt:i4>
      </vt:variant>
      <vt:variant>
        <vt:i4>0</vt:i4>
      </vt:variant>
      <vt:variant>
        <vt:i4>5</vt:i4>
      </vt:variant>
      <vt:variant>
        <vt:lpwstr>http://www.nevo.co.il/Law_word/law06/TAK-1553.pdf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229</dc:title>
  <dc:subject/>
  <dc:creator>Shimon Doodkin</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P229</vt:lpwstr>
  </property>
  <property fmtid="{D5CDD505-2E9C-101B-9397-08002B2CF9AE}" pid="3" name="CHNAME">
    <vt:lpwstr>תביעות של קרבנות השואה</vt:lpwstr>
  </property>
  <property fmtid="{D5CDD505-2E9C-101B-9397-08002B2CF9AE}" pid="4" name="LAWNAME">
    <vt:lpwstr>תקנות קרבנות השואה (הסדר הטיפול) (שיעור שכר טרחה מקסימלי לתביעות לגביית פקדונות שוויץ), תשכ"ד-1964 - רבדים</vt:lpwstr>
  </property>
  <property fmtid="{D5CDD505-2E9C-101B-9397-08002B2CF9AE}" pid="5" name="LAWNUMBER">
    <vt:lpwstr>0003</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שרותי רווחה</vt:lpwstr>
  </property>
  <property fmtid="{D5CDD505-2E9C-101B-9397-08002B2CF9AE}" pid="9" name="NOSE31">
    <vt:lpwstr>קרבנות השואה</vt:lpwstr>
  </property>
  <property fmtid="{D5CDD505-2E9C-101B-9397-08002B2CF9AE}" pid="10" name="NOSE41">
    <vt:lpwstr>הסדר הטיפול</vt:lpwstr>
  </property>
  <property fmtid="{D5CDD505-2E9C-101B-9397-08002B2CF9AE}" pid="11" name="NOSE12">
    <vt:lpwstr>רשויות ומשפט מנהלי</vt:lpwstr>
  </property>
  <property fmtid="{D5CDD505-2E9C-101B-9397-08002B2CF9AE}" pid="12" name="NOSE22">
    <vt:lpwstr>שרותי רווחה</vt:lpwstr>
  </property>
  <property fmtid="{D5CDD505-2E9C-101B-9397-08002B2CF9AE}" pid="13" name="NOSE32">
    <vt:lpwstr>קרבנות השואה</vt:lpwstr>
  </property>
  <property fmtid="{D5CDD505-2E9C-101B-9397-08002B2CF9AE}" pid="14" name="NOSE42">
    <vt:lpwstr>הסדר הטיפול</vt:lpwstr>
  </property>
  <property fmtid="{D5CDD505-2E9C-101B-9397-08002B2CF9AE}" pid="15" name="NOSE13">
    <vt:lpwstr>עבודה</vt:lpwstr>
  </property>
  <property fmtid="{D5CDD505-2E9C-101B-9397-08002B2CF9AE}" pid="16" name="NOSE23">
    <vt:lpwstr>שכר ושעות עבודה</vt:lpwstr>
  </property>
  <property fmtid="{D5CDD505-2E9C-101B-9397-08002B2CF9AE}" pid="17" name="NOSE33">
    <vt:lpwstr>שכר טרחה</vt:lpwstr>
  </property>
  <property fmtid="{D5CDD505-2E9C-101B-9397-08002B2CF9AE}" pid="18" name="NOSE43">
    <vt:lpwstr/>
  </property>
  <property fmtid="{D5CDD505-2E9C-101B-9397-08002B2CF9AE}" pid="19" name="NOSE14">
    <vt:lpwstr>משפט פרטי וכלכלה</vt:lpwstr>
  </property>
  <property fmtid="{D5CDD505-2E9C-101B-9397-08002B2CF9AE}" pid="20" name="NOSE24">
    <vt:lpwstr>הסדרת עיסוק</vt:lpwstr>
  </property>
  <property fmtid="{D5CDD505-2E9C-101B-9397-08002B2CF9AE}" pid="21" name="NOSE34">
    <vt:lpwstr>עורכי דין</vt:lpwstr>
  </property>
  <property fmtid="{D5CDD505-2E9C-101B-9397-08002B2CF9AE}" pid="22" name="NOSE44">
    <vt:lpwstr/>
  </property>
  <property fmtid="{D5CDD505-2E9C-101B-9397-08002B2CF9AE}" pid="23" name="NOSE15">
    <vt:lpwstr>רשויות ומשפט מנהלי</vt:lpwstr>
  </property>
  <property fmtid="{D5CDD505-2E9C-101B-9397-08002B2CF9AE}" pid="24" name="NOSE25">
    <vt:lpwstr>הסדרת עיסוק</vt:lpwstr>
  </property>
  <property fmtid="{D5CDD505-2E9C-101B-9397-08002B2CF9AE}" pid="25" name="NOSE35">
    <vt:lpwstr>עורכי דין</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