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1EAE" w:rsidRDefault="007B1EAE" w:rsidP="0084254B">
      <w:pPr>
        <w:pStyle w:val="big-header"/>
        <w:ind w:left="0" w:right="1134"/>
        <w:rPr>
          <w:rFonts w:cs="FrankRuehl"/>
          <w:sz w:val="32"/>
        </w:rPr>
      </w:pPr>
      <w:r>
        <w:rPr>
          <w:rFonts w:cs="FrankRuehl"/>
          <w:sz w:val="32"/>
          <w:rtl/>
        </w:rPr>
        <w:t>תקנות רואי-חשבון (דרך פעולתו של רואה-חשבון), תשל"ג</w:t>
      </w:r>
      <w:r w:rsidR="0084254B">
        <w:rPr>
          <w:rFonts w:cs="FrankRuehl" w:hint="cs"/>
          <w:sz w:val="32"/>
          <w:rtl/>
        </w:rPr>
        <w:t>-</w:t>
      </w:r>
      <w:r>
        <w:rPr>
          <w:rFonts w:cs="FrankRuehl"/>
          <w:sz w:val="32"/>
          <w:rtl/>
        </w:rPr>
        <w:t>1973</w:t>
      </w:r>
    </w:p>
    <w:p w:rsidR="00973578" w:rsidRPr="00973578" w:rsidRDefault="00973578" w:rsidP="00973578">
      <w:pPr>
        <w:spacing w:line="320" w:lineRule="auto"/>
        <w:jc w:val="left"/>
        <w:rPr>
          <w:rFonts w:cs="FrankRuehl"/>
          <w:szCs w:val="26"/>
          <w:rtl/>
        </w:rPr>
      </w:pPr>
    </w:p>
    <w:p w:rsidR="00973578" w:rsidRDefault="00973578" w:rsidP="00973578">
      <w:pPr>
        <w:spacing w:line="320" w:lineRule="auto"/>
        <w:jc w:val="left"/>
        <w:rPr>
          <w:rtl/>
        </w:rPr>
      </w:pPr>
    </w:p>
    <w:p w:rsidR="00973578" w:rsidRDefault="00973578" w:rsidP="00973578">
      <w:pPr>
        <w:spacing w:line="320" w:lineRule="auto"/>
        <w:jc w:val="left"/>
        <w:rPr>
          <w:rFonts w:cs="FrankRuehl"/>
          <w:szCs w:val="26"/>
          <w:rtl/>
        </w:rPr>
      </w:pPr>
      <w:r w:rsidRPr="00973578">
        <w:rPr>
          <w:rFonts w:cs="Miriam"/>
          <w:szCs w:val="22"/>
          <w:rtl/>
        </w:rPr>
        <w:t>משפט פרטי וכלכלה</w:t>
      </w:r>
      <w:r w:rsidRPr="00973578">
        <w:rPr>
          <w:rFonts w:cs="FrankRuehl"/>
          <w:szCs w:val="26"/>
          <w:rtl/>
        </w:rPr>
        <w:t xml:space="preserve"> – הסדרת עיסוק – רואי חשבון</w:t>
      </w:r>
    </w:p>
    <w:p w:rsidR="00973578" w:rsidRPr="00973578" w:rsidRDefault="00973578" w:rsidP="00973578">
      <w:pPr>
        <w:spacing w:line="320" w:lineRule="auto"/>
        <w:jc w:val="left"/>
        <w:rPr>
          <w:rFonts w:cs="Miriam"/>
          <w:szCs w:val="22"/>
          <w:rtl/>
        </w:rPr>
      </w:pPr>
      <w:r w:rsidRPr="00973578">
        <w:rPr>
          <w:rFonts w:cs="Miriam"/>
          <w:szCs w:val="22"/>
          <w:rtl/>
        </w:rPr>
        <w:t>רשויות ומשפט מנהלי</w:t>
      </w:r>
      <w:r w:rsidRPr="00973578">
        <w:rPr>
          <w:rFonts w:cs="FrankRuehl"/>
          <w:szCs w:val="26"/>
          <w:rtl/>
        </w:rPr>
        <w:t xml:space="preserve"> – הסדרת עיסוק – רואי חשבון</w:t>
      </w:r>
    </w:p>
    <w:p w:rsidR="007B1EAE" w:rsidRDefault="007B1EAE">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368ED" w:rsidRPr="00A368ED">
        <w:tblPrEx>
          <w:tblCellMar>
            <w:top w:w="0" w:type="dxa"/>
            <w:bottom w:w="0" w:type="dxa"/>
          </w:tblCellMar>
        </w:tblPrEx>
        <w:tc>
          <w:tcPr>
            <w:tcW w:w="1247" w:type="dxa"/>
          </w:tcPr>
          <w:p w:rsidR="00A368ED" w:rsidRPr="00A368ED" w:rsidRDefault="00A368ED" w:rsidP="00A368ED">
            <w:pPr>
              <w:spacing w:line="240" w:lineRule="auto"/>
              <w:jc w:val="left"/>
              <w:rPr>
                <w:rFonts w:cs="Frankruhel"/>
                <w:sz w:val="24"/>
                <w:rtl/>
              </w:rPr>
            </w:pPr>
          </w:p>
        </w:tc>
        <w:tc>
          <w:tcPr>
            <w:tcW w:w="5669" w:type="dxa"/>
          </w:tcPr>
          <w:p w:rsidR="00A368ED" w:rsidRPr="00A368ED" w:rsidRDefault="00A368ED" w:rsidP="00A368ED">
            <w:pPr>
              <w:spacing w:line="240" w:lineRule="auto"/>
              <w:jc w:val="left"/>
              <w:rPr>
                <w:rFonts w:cs="Frankruhel"/>
                <w:sz w:val="24"/>
                <w:rtl/>
              </w:rPr>
            </w:pPr>
            <w:r>
              <w:rPr>
                <w:sz w:val="24"/>
                <w:rtl/>
              </w:rPr>
              <w:t>פרק ראשון: פרשנות</w:t>
            </w:r>
          </w:p>
        </w:tc>
        <w:tc>
          <w:tcPr>
            <w:tcW w:w="567" w:type="dxa"/>
          </w:tcPr>
          <w:p w:rsidR="00A368ED" w:rsidRPr="00A368ED" w:rsidRDefault="00A368ED" w:rsidP="00A368ED">
            <w:pPr>
              <w:spacing w:line="240" w:lineRule="auto"/>
              <w:jc w:val="left"/>
              <w:rPr>
                <w:rStyle w:val="Hyperlink"/>
                <w:rtl/>
              </w:rPr>
            </w:pPr>
            <w:hyperlink w:anchor="med0" w:tooltip="פרק ראשון: פרשנות" w:history="1">
              <w:r w:rsidRPr="00A368ED">
                <w:rPr>
                  <w:rStyle w:val="Hyperlink"/>
                </w:rPr>
                <w:t>Go</w:t>
              </w:r>
            </w:hyperlink>
          </w:p>
        </w:tc>
        <w:tc>
          <w:tcPr>
            <w:tcW w:w="850" w:type="dxa"/>
          </w:tcPr>
          <w:p w:rsidR="00A368ED" w:rsidRPr="00A368ED" w:rsidRDefault="00A368ED" w:rsidP="00A368E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A368ED" w:rsidRPr="00A368ED">
        <w:tblPrEx>
          <w:tblCellMar>
            <w:top w:w="0" w:type="dxa"/>
            <w:bottom w:w="0" w:type="dxa"/>
          </w:tblCellMar>
        </w:tblPrEx>
        <w:tc>
          <w:tcPr>
            <w:tcW w:w="1247" w:type="dxa"/>
          </w:tcPr>
          <w:p w:rsidR="00A368ED" w:rsidRPr="00A368ED" w:rsidRDefault="00A368ED" w:rsidP="00A368ED">
            <w:pPr>
              <w:spacing w:line="240" w:lineRule="auto"/>
              <w:jc w:val="left"/>
              <w:rPr>
                <w:rFonts w:cs="Frankruhel"/>
                <w:sz w:val="24"/>
                <w:rtl/>
              </w:rPr>
            </w:pPr>
            <w:r>
              <w:rPr>
                <w:sz w:val="24"/>
                <w:rtl/>
              </w:rPr>
              <w:t xml:space="preserve">סעיף 1 </w:t>
            </w:r>
          </w:p>
        </w:tc>
        <w:tc>
          <w:tcPr>
            <w:tcW w:w="5669" w:type="dxa"/>
          </w:tcPr>
          <w:p w:rsidR="00A368ED" w:rsidRPr="00A368ED" w:rsidRDefault="00A368ED" w:rsidP="00A368ED">
            <w:pPr>
              <w:spacing w:line="240" w:lineRule="auto"/>
              <w:jc w:val="left"/>
              <w:rPr>
                <w:rFonts w:cs="Frankruhel"/>
                <w:sz w:val="24"/>
                <w:rtl/>
              </w:rPr>
            </w:pPr>
            <w:r>
              <w:rPr>
                <w:sz w:val="24"/>
                <w:rtl/>
              </w:rPr>
              <w:t>הגדרות</w:t>
            </w:r>
          </w:p>
        </w:tc>
        <w:tc>
          <w:tcPr>
            <w:tcW w:w="567" w:type="dxa"/>
          </w:tcPr>
          <w:p w:rsidR="00A368ED" w:rsidRPr="00A368ED" w:rsidRDefault="00A368ED" w:rsidP="00A368ED">
            <w:pPr>
              <w:spacing w:line="240" w:lineRule="auto"/>
              <w:jc w:val="left"/>
              <w:rPr>
                <w:rStyle w:val="Hyperlink"/>
                <w:rtl/>
              </w:rPr>
            </w:pPr>
            <w:hyperlink w:anchor="Seif1" w:tooltip="הגדרות" w:history="1">
              <w:r w:rsidRPr="00A368ED">
                <w:rPr>
                  <w:rStyle w:val="Hyperlink"/>
                </w:rPr>
                <w:t>Go</w:t>
              </w:r>
            </w:hyperlink>
          </w:p>
        </w:tc>
        <w:tc>
          <w:tcPr>
            <w:tcW w:w="850" w:type="dxa"/>
          </w:tcPr>
          <w:p w:rsidR="00A368ED" w:rsidRPr="00A368ED" w:rsidRDefault="00A368ED" w:rsidP="00A368E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A368ED" w:rsidRPr="00A368ED">
        <w:tblPrEx>
          <w:tblCellMar>
            <w:top w:w="0" w:type="dxa"/>
            <w:bottom w:w="0" w:type="dxa"/>
          </w:tblCellMar>
        </w:tblPrEx>
        <w:tc>
          <w:tcPr>
            <w:tcW w:w="1247" w:type="dxa"/>
          </w:tcPr>
          <w:p w:rsidR="00A368ED" w:rsidRPr="00A368ED" w:rsidRDefault="00A368ED" w:rsidP="00A368ED">
            <w:pPr>
              <w:spacing w:line="240" w:lineRule="auto"/>
              <w:jc w:val="left"/>
              <w:rPr>
                <w:rFonts w:cs="Frankruhel"/>
                <w:sz w:val="24"/>
                <w:rtl/>
              </w:rPr>
            </w:pPr>
          </w:p>
        </w:tc>
        <w:tc>
          <w:tcPr>
            <w:tcW w:w="5669" w:type="dxa"/>
          </w:tcPr>
          <w:p w:rsidR="00A368ED" w:rsidRPr="00A368ED" w:rsidRDefault="00A368ED" w:rsidP="00A368ED">
            <w:pPr>
              <w:spacing w:line="240" w:lineRule="auto"/>
              <w:jc w:val="left"/>
              <w:rPr>
                <w:rFonts w:cs="Frankruhel"/>
                <w:sz w:val="24"/>
                <w:rtl/>
              </w:rPr>
            </w:pPr>
            <w:r>
              <w:rPr>
                <w:sz w:val="24"/>
                <w:rtl/>
              </w:rPr>
              <w:t>פרק שני: בקורת</w:t>
            </w:r>
          </w:p>
        </w:tc>
        <w:tc>
          <w:tcPr>
            <w:tcW w:w="567" w:type="dxa"/>
          </w:tcPr>
          <w:p w:rsidR="00A368ED" w:rsidRPr="00A368ED" w:rsidRDefault="00A368ED" w:rsidP="00A368ED">
            <w:pPr>
              <w:spacing w:line="240" w:lineRule="auto"/>
              <w:jc w:val="left"/>
              <w:rPr>
                <w:rStyle w:val="Hyperlink"/>
                <w:rtl/>
              </w:rPr>
            </w:pPr>
            <w:hyperlink w:anchor="med1" w:tooltip="פרק שני: בקורת" w:history="1">
              <w:r w:rsidRPr="00A368ED">
                <w:rPr>
                  <w:rStyle w:val="Hyperlink"/>
                </w:rPr>
                <w:t>Go</w:t>
              </w:r>
            </w:hyperlink>
          </w:p>
        </w:tc>
        <w:tc>
          <w:tcPr>
            <w:tcW w:w="850" w:type="dxa"/>
          </w:tcPr>
          <w:p w:rsidR="00A368ED" w:rsidRPr="00A368ED" w:rsidRDefault="00A368ED" w:rsidP="00A368E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A368ED" w:rsidRPr="00A368ED">
        <w:tblPrEx>
          <w:tblCellMar>
            <w:top w:w="0" w:type="dxa"/>
            <w:bottom w:w="0" w:type="dxa"/>
          </w:tblCellMar>
        </w:tblPrEx>
        <w:tc>
          <w:tcPr>
            <w:tcW w:w="1247" w:type="dxa"/>
          </w:tcPr>
          <w:p w:rsidR="00A368ED" w:rsidRPr="00A368ED" w:rsidRDefault="00A368ED" w:rsidP="00A368ED">
            <w:pPr>
              <w:spacing w:line="240" w:lineRule="auto"/>
              <w:jc w:val="left"/>
              <w:rPr>
                <w:rFonts w:cs="Frankruhel"/>
                <w:sz w:val="24"/>
                <w:rtl/>
              </w:rPr>
            </w:pPr>
            <w:r>
              <w:rPr>
                <w:sz w:val="24"/>
                <w:rtl/>
              </w:rPr>
              <w:t xml:space="preserve">סעיף 2 </w:t>
            </w:r>
          </w:p>
        </w:tc>
        <w:tc>
          <w:tcPr>
            <w:tcW w:w="5669" w:type="dxa"/>
          </w:tcPr>
          <w:p w:rsidR="00A368ED" w:rsidRPr="00A368ED" w:rsidRDefault="00A368ED" w:rsidP="00A368ED">
            <w:pPr>
              <w:spacing w:line="240" w:lineRule="auto"/>
              <w:jc w:val="left"/>
              <w:rPr>
                <w:rFonts w:cs="Frankruhel"/>
                <w:sz w:val="24"/>
                <w:rtl/>
              </w:rPr>
            </w:pPr>
            <w:r>
              <w:rPr>
                <w:sz w:val="24"/>
                <w:rtl/>
              </w:rPr>
              <w:t>אי תלות</w:t>
            </w:r>
          </w:p>
        </w:tc>
        <w:tc>
          <w:tcPr>
            <w:tcW w:w="567" w:type="dxa"/>
          </w:tcPr>
          <w:p w:rsidR="00A368ED" w:rsidRPr="00A368ED" w:rsidRDefault="00A368ED" w:rsidP="00A368ED">
            <w:pPr>
              <w:spacing w:line="240" w:lineRule="auto"/>
              <w:jc w:val="left"/>
              <w:rPr>
                <w:rStyle w:val="Hyperlink"/>
                <w:rtl/>
              </w:rPr>
            </w:pPr>
            <w:hyperlink w:anchor="Seif2" w:tooltip="אי תלות" w:history="1">
              <w:r w:rsidRPr="00A368ED">
                <w:rPr>
                  <w:rStyle w:val="Hyperlink"/>
                </w:rPr>
                <w:t>Go</w:t>
              </w:r>
            </w:hyperlink>
          </w:p>
        </w:tc>
        <w:tc>
          <w:tcPr>
            <w:tcW w:w="850" w:type="dxa"/>
          </w:tcPr>
          <w:p w:rsidR="00A368ED" w:rsidRPr="00A368ED" w:rsidRDefault="00A368ED" w:rsidP="00A368E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A368ED" w:rsidRPr="00A368ED">
        <w:tblPrEx>
          <w:tblCellMar>
            <w:top w:w="0" w:type="dxa"/>
            <w:bottom w:w="0" w:type="dxa"/>
          </w:tblCellMar>
        </w:tblPrEx>
        <w:tc>
          <w:tcPr>
            <w:tcW w:w="1247" w:type="dxa"/>
          </w:tcPr>
          <w:p w:rsidR="00A368ED" w:rsidRPr="00A368ED" w:rsidRDefault="00A368ED" w:rsidP="00A368ED">
            <w:pPr>
              <w:spacing w:line="240" w:lineRule="auto"/>
              <w:jc w:val="left"/>
              <w:rPr>
                <w:rFonts w:cs="Frankruhel"/>
                <w:sz w:val="24"/>
                <w:rtl/>
              </w:rPr>
            </w:pPr>
            <w:r>
              <w:rPr>
                <w:sz w:val="24"/>
                <w:rtl/>
              </w:rPr>
              <w:t xml:space="preserve">סעיף 3 </w:t>
            </w:r>
          </w:p>
        </w:tc>
        <w:tc>
          <w:tcPr>
            <w:tcW w:w="5669" w:type="dxa"/>
          </w:tcPr>
          <w:p w:rsidR="00A368ED" w:rsidRPr="00A368ED" w:rsidRDefault="00A368ED" w:rsidP="00A368ED">
            <w:pPr>
              <w:spacing w:line="240" w:lineRule="auto"/>
              <w:jc w:val="left"/>
              <w:rPr>
                <w:rFonts w:cs="Frankruhel"/>
                <w:sz w:val="24"/>
                <w:rtl/>
              </w:rPr>
            </w:pPr>
            <w:r>
              <w:rPr>
                <w:sz w:val="24"/>
                <w:rtl/>
              </w:rPr>
              <w:t>ביקורת</w:t>
            </w:r>
          </w:p>
        </w:tc>
        <w:tc>
          <w:tcPr>
            <w:tcW w:w="567" w:type="dxa"/>
          </w:tcPr>
          <w:p w:rsidR="00A368ED" w:rsidRPr="00A368ED" w:rsidRDefault="00A368ED" w:rsidP="00A368ED">
            <w:pPr>
              <w:spacing w:line="240" w:lineRule="auto"/>
              <w:jc w:val="left"/>
              <w:rPr>
                <w:rStyle w:val="Hyperlink"/>
                <w:rtl/>
              </w:rPr>
            </w:pPr>
            <w:hyperlink w:anchor="Seif3" w:tooltip="ביקורת" w:history="1">
              <w:r w:rsidRPr="00A368ED">
                <w:rPr>
                  <w:rStyle w:val="Hyperlink"/>
                </w:rPr>
                <w:t>Go</w:t>
              </w:r>
            </w:hyperlink>
          </w:p>
        </w:tc>
        <w:tc>
          <w:tcPr>
            <w:tcW w:w="850" w:type="dxa"/>
          </w:tcPr>
          <w:p w:rsidR="00A368ED" w:rsidRPr="00A368ED" w:rsidRDefault="00A368ED" w:rsidP="00A368E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A368ED" w:rsidRPr="00A368ED">
        <w:tblPrEx>
          <w:tblCellMar>
            <w:top w:w="0" w:type="dxa"/>
            <w:bottom w:w="0" w:type="dxa"/>
          </w:tblCellMar>
        </w:tblPrEx>
        <w:tc>
          <w:tcPr>
            <w:tcW w:w="1247" w:type="dxa"/>
          </w:tcPr>
          <w:p w:rsidR="00A368ED" w:rsidRPr="00A368ED" w:rsidRDefault="00A368ED" w:rsidP="00A368ED">
            <w:pPr>
              <w:spacing w:line="240" w:lineRule="auto"/>
              <w:jc w:val="left"/>
              <w:rPr>
                <w:rFonts w:cs="Frankruhel"/>
                <w:sz w:val="24"/>
                <w:rtl/>
              </w:rPr>
            </w:pPr>
            <w:r>
              <w:rPr>
                <w:sz w:val="24"/>
                <w:rtl/>
              </w:rPr>
              <w:t xml:space="preserve">סעיף 4 </w:t>
            </w:r>
          </w:p>
        </w:tc>
        <w:tc>
          <w:tcPr>
            <w:tcW w:w="5669" w:type="dxa"/>
          </w:tcPr>
          <w:p w:rsidR="00A368ED" w:rsidRPr="00A368ED" w:rsidRDefault="00A368ED" w:rsidP="00A368ED">
            <w:pPr>
              <w:spacing w:line="240" w:lineRule="auto"/>
              <w:jc w:val="left"/>
              <w:rPr>
                <w:rFonts w:cs="Frankruhel"/>
                <w:sz w:val="24"/>
                <w:rtl/>
              </w:rPr>
            </w:pPr>
            <w:r>
              <w:rPr>
                <w:sz w:val="24"/>
                <w:rtl/>
              </w:rPr>
              <w:t>חובת זהירות</w:t>
            </w:r>
          </w:p>
        </w:tc>
        <w:tc>
          <w:tcPr>
            <w:tcW w:w="567" w:type="dxa"/>
          </w:tcPr>
          <w:p w:rsidR="00A368ED" w:rsidRPr="00A368ED" w:rsidRDefault="00A368ED" w:rsidP="00A368ED">
            <w:pPr>
              <w:spacing w:line="240" w:lineRule="auto"/>
              <w:jc w:val="left"/>
              <w:rPr>
                <w:rStyle w:val="Hyperlink"/>
                <w:rtl/>
              </w:rPr>
            </w:pPr>
            <w:hyperlink w:anchor="Seif4" w:tooltip="חובת זהירות" w:history="1">
              <w:r w:rsidRPr="00A368ED">
                <w:rPr>
                  <w:rStyle w:val="Hyperlink"/>
                </w:rPr>
                <w:t>Go</w:t>
              </w:r>
            </w:hyperlink>
          </w:p>
        </w:tc>
        <w:tc>
          <w:tcPr>
            <w:tcW w:w="850" w:type="dxa"/>
          </w:tcPr>
          <w:p w:rsidR="00A368ED" w:rsidRPr="00A368ED" w:rsidRDefault="00A368ED" w:rsidP="00A368E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A368ED" w:rsidRPr="00A368ED">
        <w:tblPrEx>
          <w:tblCellMar>
            <w:top w:w="0" w:type="dxa"/>
            <w:bottom w:w="0" w:type="dxa"/>
          </w:tblCellMar>
        </w:tblPrEx>
        <w:tc>
          <w:tcPr>
            <w:tcW w:w="1247" w:type="dxa"/>
          </w:tcPr>
          <w:p w:rsidR="00A368ED" w:rsidRPr="00A368ED" w:rsidRDefault="00A368ED" w:rsidP="00A368ED">
            <w:pPr>
              <w:spacing w:line="240" w:lineRule="auto"/>
              <w:jc w:val="left"/>
              <w:rPr>
                <w:rFonts w:cs="Frankruhel"/>
                <w:sz w:val="24"/>
                <w:rtl/>
              </w:rPr>
            </w:pPr>
            <w:r>
              <w:rPr>
                <w:sz w:val="24"/>
                <w:rtl/>
              </w:rPr>
              <w:t xml:space="preserve">סעיף 5 </w:t>
            </w:r>
          </w:p>
        </w:tc>
        <w:tc>
          <w:tcPr>
            <w:tcW w:w="5669" w:type="dxa"/>
          </w:tcPr>
          <w:p w:rsidR="00A368ED" w:rsidRPr="00A368ED" w:rsidRDefault="00A368ED" w:rsidP="00A368ED">
            <w:pPr>
              <w:spacing w:line="240" w:lineRule="auto"/>
              <w:jc w:val="left"/>
              <w:rPr>
                <w:rFonts w:cs="Frankruhel"/>
                <w:sz w:val="24"/>
                <w:rtl/>
              </w:rPr>
            </w:pPr>
            <w:r>
              <w:rPr>
                <w:sz w:val="24"/>
                <w:rtl/>
              </w:rPr>
              <w:t>תכנון פעולות הבקורת</w:t>
            </w:r>
          </w:p>
        </w:tc>
        <w:tc>
          <w:tcPr>
            <w:tcW w:w="567" w:type="dxa"/>
          </w:tcPr>
          <w:p w:rsidR="00A368ED" w:rsidRPr="00A368ED" w:rsidRDefault="00A368ED" w:rsidP="00A368ED">
            <w:pPr>
              <w:spacing w:line="240" w:lineRule="auto"/>
              <w:jc w:val="left"/>
              <w:rPr>
                <w:rStyle w:val="Hyperlink"/>
                <w:rtl/>
              </w:rPr>
            </w:pPr>
            <w:hyperlink w:anchor="Seif5" w:tooltip="תכנון פעולות הבקורת" w:history="1">
              <w:r w:rsidRPr="00A368ED">
                <w:rPr>
                  <w:rStyle w:val="Hyperlink"/>
                </w:rPr>
                <w:t>Go</w:t>
              </w:r>
            </w:hyperlink>
          </w:p>
        </w:tc>
        <w:tc>
          <w:tcPr>
            <w:tcW w:w="850" w:type="dxa"/>
          </w:tcPr>
          <w:p w:rsidR="00A368ED" w:rsidRPr="00A368ED" w:rsidRDefault="00A368ED" w:rsidP="00A368E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A368ED" w:rsidRPr="00A368ED">
        <w:tblPrEx>
          <w:tblCellMar>
            <w:top w:w="0" w:type="dxa"/>
            <w:bottom w:w="0" w:type="dxa"/>
          </w:tblCellMar>
        </w:tblPrEx>
        <w:tc>
          <w:tcPr>
            <w:tcW w:w="1247" w:type="dxa"/>
          </w:tcPr>
          <w:p w:rsidR="00A368ED" w:rsidRPr="00A368ED" w:rsidRDefault="00A368ED" w:rsidP="00A368ED">
            <w:pPr>
              <w:spacing w:line="240" w:lineRule="auto"/>
              <w:jc w:val="left"/>
              <w:rPr>
                <w:rFonts w:cs="Frankruhel"/>
                <w:sz w:val="24"/>
                <w:rtl/>
              </w:rPr>
            </w:pPr>
            <w:r>
              <w:rPr>
                <w:sz w:val="24"/>
                <w:rtl/>
              </w:rPr>
              <w:t xml:space="preserve">סעיף 6 </w:t>
            </w:r>
          </w:p>
        </w:tc>
        <w:tc>
          <w:tcPr>
            <w:tcW w:w="5669" w:type="dxa"/>
          </w:tcPr>
          <w:p w:rsidR="00A368ED" w:rsidRPr="00A368ED" w:rsidRDefault="00A368ED" w:rsidP="00A368ED">
            <w:pPr>
              <w:spacing w:line="240" w:lineRule="auto"/>
              <w:jc w:val="left"/>
              <w:rPr>
                <w:rFonts w:cs="Frankruhel"/>
                <w:sz w:val="24"/>
                <w:rtl/>
              </w:rPr>
            </w:pPr>
            <w:r>
              <w:rPr>
                <w:sz w:val="24"/>
                <w:rtl/>
              </w:rPr>
              <w:t>סקר על בקרה פנימית</w:t>
            </w:r>
          </w:p>
        </w:tc>
        <w:tc>
          <w:tcPr>
            <w:tcW w:w="567" w:type="dxa"/>
          </w:tcPr>
          <w:p w:rsidR="00A368ED" w:rsidRPr="00A368ED" w:rsidRDefault="00A368ED" w:rsidP="00A368ED">
            <w:pPr>
              <w:spacing w:line="240" w:lineRule="auto"/>
              <w:jc w:val="left"/>
              <w:rPr>
                <w:rStyle w:val="Hyperlink"/>
                <w:rtl/>
              </w:rPr>
            </w:pPr>
            <w:hyperlink w:anchor="Seif6" w:tooltip="סקר על בקרה פנימית" w:history="1">
              <w:r w:rsidRPr="00A368ED">
                <w:rPr>
                  <w:rStyle w:val="Hyperlink"/>
                </w:rPr>
                <w:t>Go</w:t>
              </w:r>
            </w:hyperlink>
          </w:p>
        </w:tc>
        <w:tc>
          <w:tcPr>
            <w:tcW w:w="850" w:type="dxa"/>
          </w:tcPr>
          <w:p w:rsidR="00A368ED" w:rsidRPr="00A368ED" w:rsidRDefault="00A368ED" w:rsidP="00A368E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A368ED" w:rsidRPr="00A368ED">
        <w:tblPrEx>
          <w:tblCellMar>
            <w:top w:w="0" w:type="dxa"/>
            <w:bottom w:w="0" w:type="dxa"/>
          </w:tblCellMar>
        </w:tblPrEx>
        <w:tc>
          <w:tcPr>
            <w:tcW w:w="1247" w:type="dxa"/>
          </w:tcPr>
          <w:p w:rsidR="00A368ED" w:rsidRPr="00A368ED" w:rsidRDefault="00A368ED" w:rsidP="00A368ED">
            <w:pPr>
              <w:spacing w:line="240" w:lineRule="auto"/>
              <w:jc w:val="left"/>
              <w:rPr>
                <w:rFonts w:cs="Frankruhel"/>
                <w:sz w:val="24"/>
                <w:rtl/>
              </w:rPr>
            </w:pPr>
            <w:r>
              <w:rPr>
                <w:sz w:val="24"/>
                <w:rtl/>
              </w:rPr>
              <w:t xml:space="preserve">סעיף 7 </w:t>
            </w:r>
          </w:p>
        </w:tc>
        <w:tc>
          <w:tcPr>
            <w:tcW w:w="5669" w:type="dxa"/>
          </w:tcPr>
          <w:p w:rsidR="00A368ED" w:rsidRPr="00A368ED" w:rsidRDefault="00A368ED" w:rsidP="00A368ED">
            <w:pPr>
              <w:spacing w:line="240" w:lineRule="auto"/>
              <w:jc w:val="left"/>
              <w:rPr>
                <w:rFonts w:cs="Frankruhel"/>
                <w:sz w:val="24"/>
                <w:rtl/>
              </w:rPr>
            </w:pPr>
            <w:r>
              <w:rPr>
                <w:sz w:val="24"/>
                <w:rtl/>
              </w:rPr>
              <w:t>פיקוח על עוזרים</w:t>
            </w:r>
          </w:p>
        </w:tc>
        <w:tc>
          <w:tcPr>
            <w:tcW w:w="567" w:type="dxa"/>
          </w:tcPr>
          <w:p w:rsidR="00A368ED" w:rsidRPr="00A368ED" w:rsidRDefault="00A368ED" w:rsidP="00A368ED">
            <w:pPr>
              <w:spacing w:line="240" w:lineRule="auto"/>
              <w:jc w:val="left"/>
              <w:rPr>
                <w:rStyle w:val="Hyperlink"/>
                <w:rtl/>
              </w:rPr>
            </w:pPr>
            <w:hyperlink w:anchor="Seif7" w:tooltip="פיקוח על עוזרים" w:history="1">
              <w:r w:rsidRPr="00A368ED">
                <w:rPr>
                  <w:rStyle w:val="Hyperlink"/>
                </w:rPr>
                <w:t>Go</w:t>
              </w:r>
            </w:hyperlink>
          </w:p>
        </w:tc>
        <w:tc>
          <w:tcPr>
            <w:tcW w:w="850" w:type="dxa"/>
          </w:tcPr>
          <w:p w:rsidR="00A368ED" w:rsidRPr="00A368ED" w:rsidRDefault="00A368ED" w:rsidP="00A368E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A368ED" w:rsidRPr="00A368ED">
        <w:tblPrEx>
          <w:tblCellMar>
            <w:top w:w="0" w:type="dxa"/>
            <w:bottom w:w="0" w:type="dxa"/>
          </w:tblCellMar>
        </w:tblPrEx>
        <w:tc>
          <w:tcPr>
            <w:tcW w:w="1247" w:type="dxa"/>
          </w:tcPr>
          <w:p w:rsidR="00A368ED" w:rsidRPr="00A368ED" w:rsidRDefault="00A368ED" w:rsidP="00A368ED">
            <w:pPr>
              <w:spacing w:line="240" w:lineRule="auto"/>
              <w:jc w:val="left"/>
              <w:rPr>
                <w:rFonts w:cs="Frankruhel"/>
                <w:sz w:val="24"/>
                <w:rtl/>
              </w:rPr>
            </w:pPr>
            <w:r>
              <w:rPr>
                <w:sz w:val="24"/>
                <w:rtl/>
              </w:rPr>
              <w:t xml:space="preserve">סעיף 8 </w:t>
            </w:r>
          </w:p>
        </w:tc>
        <w:tc>
          <w:tcPr>
            <w:tcW w:w="5669" w:type="dxa"/>
          </w:tcPr>
          <w:p w:rsidR="00A368ED" w:rsidRPr="00A368ED" w:rsidRDefault="00A368ED" w:rsidP="00A368ED">
            <w:pPr>
              <w:spacing w:line="240" w:lineRule="auto"/>
              <w:jc w:val="left"/>
              <w:rPr>
                <w:rFonts w:cs="Frankruhel"/>
                <w:sz w:val="24"/>
                <w:rtl/>
              </w:rPr>
            </w:pPr>
            <w:r>
              <w:rPr>
                <w:sz w:val="24"/>
                <w:rtl/>
              </w:rPr>
              <w:t>היבט הבקורת</w:t>
            </w:r>
          </w:p>
        </w:tc>
        <w:tc>
          <w:tcPr>
            <w:tcW w:w="567" w:type="dxa"/>
          </w:tcPr>
          <w:p w:rsidR="00A368ED" w:rsidRPr="00A368ED" w:rsidRDefault="00A368ED" w:rsidP="00A368ED">
            <w:pPr>
              <w:spacing w:line="240" w:lineRule="auto"/>
              <w:jc w:val="left"/>
              <w:rPr>
                <w:rStyle w:val="Hyperlink"/>
                <w:rtl/>
              </w:rPr>
            </w:pPr>
            <w:hyperlink w:anchor="Seif8" w:tooltip="היבט הבקורת" w:history="1">
              <w:r w:rsidRPr="00A368ED">
                <w:rPr>
                  <w:rStyle w:val="Hyperlink"/>
                </w:rPr>
                <w:t>Go</w:t>
              </w:r>
            </w:hyperlink>
          </w:p>
        </w:tc>
        <w:tc>
          <w:tcPr>
            <w:tcW w:w="850" w:type="dxa"/>
          </w:tcPr>
          <w:p w:rsidR="00A368ED" w:rsidRPr="00A368ED" w:rsidRDefault="00A368ED" w:rsidP="00A368E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A368ED" w:rsidRPr="00A368ED">
        <w:tblPrEx>
          <w:tblCellMar>
            <w:top w:w="0" w:type="dxa"/>
            <w:bottom w:w="0" w:type="dxa"/>
          </w:tblCellMar>
        </w:tblPrEx>
        <w:tc>
          <w:tcPr>
            <w:tcW w:w="1247" w:type="dxa"/>
          </w:tcPr>
          <w:p w:rsidR="00A368ED" w:rsidRPr="00A368ED" w:rsidRDefault="00A368ED" w:rsidP="00A368ED">
            <w:pPr>
              <w:spacing w:line="240" w:lineRule="auto"/>
              <w:jc w:val="left"/>
              <w:rPr>
                <w:rFonts w:cs="Frankruhel"/>
                <w:sz w:val="24"/>
                <w:rtl/>
              </w:rPr>
            </w:pPr>
            <w:r>
              <w:rPr>
                <w:sz w:val="24"/>
                <w:rtl/>
              </w:rPr>
              <w:t xml:space="preserve">סעיף 9 </w:t>
            </w:r>
          </w:p>
        </w:tc>
        <w:tc>
          <w:tcPr>
            <w:tcW w:w="5669" w:type="dxa"/>
          </w:tcPr>
          <w:p w:rsidR="00A368ED" w:rsidRPr="00A368ED" w:rsidRDefault="00A368ED" w:rsidP="00A368ED">
            <w:pPr>
              <w:spacing w:line="240" w:lineRule="auto"/>
              <w:jc w:val="left"/>
              <w:rPr>
                <w:rFonts w:cs="Frankruhel"/>
                <w:sz w:val="24"/>
                <w:rtl/>
              </w:rPr>
            </w:pPr>
            <w:r>
              <w:rPr>
                <w:sz w:val="24"/>
                <w:rtl/>
              </w:rPr>
              <w:t>רשומות בקורת</w:t>
            </w:r>
          </w:p>
        </w:tc>
        <w:tc>
          <w:tcPr>
            <w:tcW w:w="567" w:type="dxa"/>
          </w:tcPr>
          <w:p w:rsidR="00A368ED" w:rsidRPr="00A368ED" w:rsidRDefault="00A368ED" w:rsidP="00A368ED">
            <w:pPr>
              <w:spacing w:line="240" w:lineRule="auto"/>
              <w:jc w:val="left"/>
              <w:rPr>
                <w:rStyle w:val="Hyperlink"/>
                <w:rtl/>
              </w:rPr>
            </w:pPr>
            <w:hyperlink w:anchor="Seif9" w:tooltip="רשומות בקורת" w:history="1">
              <w:r w:rsidRPr="00A368ED">
                <w:rPr>
                  <w:rStyle w:val="Hyperlink"/>
                </w:rPr>
                <w:t>Go</w:t>
              </w:r>
            </w:hyperlink>
          </w:p>
        </w:tc>
        <w:tc>
          <w:tcPr>
            <w:tcW w:w="850" w:type="dxa"/>
          </w:tcPr>
          <w:p w:rsidR="00A368ED" w:rsidRPr="00A368ED" w:rsidRDefault="00A368ED" w:rsidP="00A368E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A368ED" w:rsidRPr="00A368ED">
        <w:tblPrEx>
          <w:tblCellMar>
            <w:top w:w="0" w:type="dxa"/>
            <w:bottom w:w="0" w:type="dxa"/>
          </w:tblCellMar>
        </w:tblPrEx>
        <w:tc>
          <w:tcPr>
            <w:tcW w:w="1247" w:type="dxa"/>
          </w:tcPr>
          <w:p w:rsidR="00A368ED" w:rsidRPr="00A368ED" w:rsidRDefault="00A368ED" w:rsidP="00A368ED">
            <w:pPr>
              <w:spacing w:line="240" w:lineRule="auto"/>
              <w:jc w:val="left"/>
              <w:rPr>
                <w:rFonts w:cs="Frankruhel"/>
                <w:sz w:val="24"/>
                <w:rtl/>
              </w:rPr>
            </w:pPr>
            <w:r>
              <w:rPr>
                <w:sz w:val="24"/>
                <w:rtl/>
              </w:rPr>
              <w:t xml:space="preserve">סעיף 10 </w:t>
            </w:r>
          </w:p>
        </w:tc>
        <w:tc>
          <w:tcPr>
            <w:tcW w:w="5669" w:type="dxa"/>
          </w:tcPr>
          <w:p w:rsidR="00A368ED" w:rsidRPr="00A368ED" w:rsidRDefault="00A368ED" w:rsidP="00A368ED">
            <w:pPr>
              <w:spacing w:line="240" w:lineRule="auto"/>
              <w:jc w:val="left"/>
              <w:rPr>
                <w:rFonts w:cs="Frankruhel"/>
                <w:sz w:val="24"/>
                <w:rtl/>
              </w:rPr>
            </w:pPr>
            <w:r>
              <w:rPr>
                <w:sz w:val="24"/>
                <w:rtl/>
              </w:rPr>
              <w:t>נושאי בקורת</w:t>
            </w:r>
          </w:p>
        </w:tc>
        <w:tc>
          <w:tcPr>
            <w:tcW w:w="567" w:type="dxa"/>
          </w:tcPr>
          <w:p w:rsidR="00A368ED" w:rsidRPr="00A368ED" w:rsidRDefault="00A368ED" w:rsidP="00A368ED">
            <w:pPr>
              <w:spacing w:line="240" w:lineRule="auto"/>
              <w:jc w:val="left"/>
              <w:rPr>
                <w:rStyle w:val="Hyperlink"/>
                <w:rtl/>
              </w:rPr>
            </w:pPr>
            <w:hyperlink w:anchor="Seif10" w:tooltip="נושאי בקורת" w:history="1">
              <w:r w:rsidRPr="00A368ED">
                <w:rPr>
                  <w:rStyle w:val="Hyperlink"/>
                </w:rPr>
                <w:t>Go</w:t>
              </w:r>
            </w:hyperlink>
          </w:p>
        </w:tc>
        <w:tc>
          <w:tcPr>
            <w:tcW w:w="850" w:type="dxa"/>
          </w:tcPr>
          <w:p w:rsidR="00A368ED" w:rsidRPr="00A368ED" w:rsidRDefault="00A368ED" w:rsidP="00A368E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A368ED" w:rsidRPr="00A368ED">
        <w:tblPrEx>
          <w:tblCellMar>
            <w:top w:w="0" w:type="dxa"/>
            <w:bottom w:w="0" w:type="dxa"/>
          </w:tblCellMar>
        </w:tblPrEx>
        <w:tc>
          <w:tcPr>
            <w:tcW w:w="1247" w:type="dxa"/>
          </w:tcPr>
          <w:p w:rsidR="00A368ED" w:rsidRPr="00A368ED" w:rsidRDefault="00A368ED" w:rsidP="00A368ED">
            <w:pPr>
              <w:spacing w:line="240" w:lineRule="auto"/>
              <w:jc w:val="left"/>
              <w:rPr>
                <w:rFonts w:cs="Frankruhel"/>
                <w:sz w:val="24"/>
                <w:rtl/>
              </w:rPr>
            </w:pPr>
          </w:p>
        </w:tc>
        <w:tc>
          <w:tcPr>
            <w:tcW w:w="5669" w:type="dxa"/>
          </w:tcPr>
          <w:p w:rsidR="00A368ED" w:rsidRPr="00A368ED" w:rsidRDefault="00A368ED" w:rsidP="00A368ED">
            <w:pPr>
              <w:spacing w:line="240" w:lineRule="auto"/>
              <w:jc w:val="left"/>
              <w:rPr>
                <w:rFonts w:cs="Frankruhel"/>
                <w:sz w:val="24"/>
                <w:rtl/>
              </w:rPr>
            </w:pPr>
            <w:r>
              <w:rPr>
                <w:sz w:val="24"/>
                <w:rtl/>
              </w:rPr>
              <w:t>פרק שלישי: חוות-דעתו של רואה החשבון</w:t>
            </w:r>
          </w:p>
        </w:tc>
        <w:tc>
          <w:tcPr>
            <w:tcW w:w="567" w:type="dxa"/>
          </w:tcPr>
          <w:p w:rsidR="00A368ED" w:rsidRPr="00A368ED" w:rsidRDefault="00A368ED" w:rsidP="00A368ED">
            <w:pPr>
              <w:spacing w:line="240" w:lineRule="auto"/>
              <w:jc w:val="left"/>
              <w:rPr>
                <w:rStyle w:val="Hyperlink"/>
                <w:rtl/>
              </w:rPr>
            </w:pPr>
            <w:hyperlink w:anchor="med2" w:tooltip="פרק שלישי: חוות-דעתו של רואה החשבון" w:history="1">
              <w:r w:rsidRPr="00A368ED">
                <w:rPr>
                  <w:rStyle w:val="Hyperlink"/>
                </w:rPr>
                <w:t>Go</w:t>
              </w:r>
            </w:hyperlink>
          </w:p>
        </w:tc>
        <w:tc>
          <w:tcPr>
            <w:tcW w:w="850" w:type="dxa"/>
          </w:tcPr>
          <w:p w:rsidR="00A368ED" w:rsidRPr="00A368ED" w:rsidRDefault="00A368ED" w:rsidP="00A368E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A368ED" w:rsidRPr="00A368ED">
        <w:tblPrEx>
          <w:tblCellMar>
            <w:top w:w="0" w:type="dxa"/>
            <w:bottom w:w="0" w:type="dxa"/>
          </w:tblCellMar>
        </w:tblPrEx>
        <w:tc>
          <w:tcPr>
            <w:tcW w:w="1247" w:type="dxa"/>
          </w:tcPr>
          <w:p w:rsidR="00A368ED" w:rsidRPr="00A368ED" w:rsidRDefault="00A368ED" w:rsidP="00A368ED">
            <w:pPr>
              <w:spacing w:line="240" w:lineRule="auto"/>
              <w:jc w:val="left"/>
              <w:rPr>
                <w:rFonts w:cs="Frankruhel"/>
                <w:sz w:val="24"/>
                <w:rtl/>
              </w:rPr>
            </w:pPr>
            <w:r>
              <w:rPr>
                <w:sz w:val="24"/>
                <w:rtl/>
              </w:rPr>
              <w:t xml:space="preserve">סעיף 11 </w:t>
            </w:r>
          </w:p>
        </w:tc>
        <w:tc>
          <w:tcPr>
            <w:tcW w:w="5669" w:type="dxa"/>
          </w:tcPr>
          <w:p w:rsidR="00A368ED" w:rsidRPr="00A368ED" w:rsidRDefault="00A368ED" w:rsidP="00A368ED">
            <w:pPr>
              <w:spacing w:line="240" w:lineRule="auto"/>
              <w:jc w:val="left"/>
              <w:rPr>
                <w:rFonts w:cs="Frankruhel"/>
                <w:sz w:val="24"/>
                <w:rtl/>
              </w:rPr>
            </w:pPr>
            <w:r>
              <w:rPr>
                <w:sz w:val="24"/>
                <w:rtl/>
              </w:rPr>
              <w:t>חוות הדעת</w:t>
            </w:r>
          </w:p>
        </w:tc>
        <w:tc>
          <w:tcPr>
            <w:tcW w:w="567" w:type="dxa"/>
          </w:tcPr>
          <w:p w:rsidR="00A368ED" w:rsidRPr="00A368ED" w:rsidRDefault="00A368ED" w:rsidP="00A368ED">
            <w:pPr>
              <w:spacing w:line="240" w:lineRule="auto"/>
              <w:jc w:val="left"/>
              <w:rPr>
                <w:rStyle w:val="Hyperlink"/>
                <w:rtl/>
              </w:rPr>
            </w:pPr>
            <w:hyperlink w:anchor="Seif11" w:tooltip="חוות הדעת" w:history="1">
              <w:r w:rsidRPr="00A368ED">
                <w:rPr>
                  <w:rStyle w:val="Hyperlink"/>
                </w:rPr>
                <w:t>Go</w:t>
              </w:r>
            </w:hyperlink>
          </w:p>
        </w:tc>
        <w:tc>
          <w:tcPr>
            <w:tcW w:w="850" w:type="dxa"/>
          </w:tcPr>
          <w:p w:rsidR="00A368ED" w:rsidRPr="00A368ED" w:rsidRDefault="00A368ED" w:rsidP="00A368E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A368ED" w:rsidRPr="00A368ED">
        <w:tblPrEx>
          <w:tblCellMar>
            <w:top w:w="0" w:type="dxa"/>
            <w:bottom w:w="0" w:type="dxa"/>
          </w:tblCellMar>
        </w:tblPrEx>
        <w:tc>
          <w:tcPr>
            <w:tcW w:w="1247" w:type="dxa"/>
          </w:tcPr>
          <w:p w:rsidR="00A368ED" w:rsidRPr="00A368ED" w:rsidRDefault="00A368ED" w:rsidP="00A368ED">
            <w:pPr>
              <w:spacing w:line="240" w:lineRule="auto"/>
              <w:jc w:val="left"/>
              <w:rPr>
                <w:rFonts w:cs="Frankruhel"/>
                <w:sz w:val="24"/>
                <w:rtl/>
              </w:rPr>
            </w:pPr>
            <w:r>
              <w:rPr>
                <w:sz w:val="24"/>
                <w:rtl/>
              </w:rPr>
              <w:t xml:space="preserve">סעיף 12 </w:t>
            </w:r>
          </w:p>
        </w:tc>
        <w:tc>
          <w:tcPr>
            <w:tcW w:w="5669" w:type="dxa"/>
          </w:tcPr>
          <w:p w:rsidR="00A368ED" w:rsidRPr="00A368ED" w:rsidRDefault="00A368ED" w:rsidP="00A368ED">
            <w:pPr>
              <w:spacing w:line="240" w:lineRule="auto"/>
              <w:jc w:val="left"/>
              <w:rPr>
                <w:rFonts w:cs="Frankruhel"/>
                <w:sz w:val="24"/>
                <w:rtl/>
              </w:rPr>
            </w:pPr>
            <w:r>
              <w:rPr>
                <w:sz w:val="24"/>
                <w:rtl/>
              </w:rPr>
              <w:t>הימנעויות והסתייגויות</w:t>
            </w:r>
          </w:p>
        </w:tc>
        <w:tc>
          <w:tcPr>
            <w:tcW w:w="567" w:type="dxa"/>
          </w:tcPr>
          <w:p w:rsidR="00A368ED" w:rsidRPr="00A368ED" w:rsidRDefault="00A368ED" w:rsidP="00A368ED">
            <w:pPr>
              <w:spacing w:line="240" w:lineRule="auto"/>
              <w:jc w:val="left"/>
              <w:rPr>
                <w:rStyle w:val="Hyperlink"/>
                <w:rtl/>
              </w:rPr>
            </w:pPr>
            <w:hyperlink w:anchor="Seif12" w:tooltip="הימנעויות והסתייגויות" w:history="1">
              <w:r w:rsidRPr="00A368ED">
                <w:rPr>
                  <w:rStyle w:val="Hyperlink"/>
                </w:rPr>
                <w:t>Go</w:t>
              </w:r>
            </w:hyperlink>
          </w:p>
        </w:tc>
        <w:tc>
          <w:tcPr>
            <w:tcW w:w="850" w:type="dxa"/>
          </w:tcPr>
          <w:p w:rsidR="00A368ED" w:rsidRPr="00A368ED" w:rsidRDefault="00A368ED" w:rsidP="00A368E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368ED" w:rsidRPr="00A368ED">
        <w:tblPrEx>
          <w:tblCellMar>
            <w:top w:w="0" w:type="dxa"/>
            <w:bottom w:w="0" w:type="dxa"/>
          </w:tblCellMar>
        </w:tblPrEx>
        <w:tc>
          <w:tcPr>
            <w:tcW w:w="1247" w:type="dxa"/>
          </w:tcPr>
          <w:p w:rsidR="00A368ED" w:rsidRPr="00A368ED" w:rsidRDefault="00A368ED" w:rsidP="00A368ED">
            <w:pPr>
              <w:spacing w:line="240" w:lineRule="auto"/>
              <w:jc w:val="left"/>
              <w:rPr>
                <w:rFonts w:cs="Frankruhel"/>
                <w:sz w:val="24"/>
                <w:rtl/>
              </w:rPr>
            </w:pPr>
            <w:r>
              <w:rPr>
                <w:sz w:val="24"/>
                <w:rtl/>
              </w:rPr>
              <w:t xml:space="preserve">סעיף 13 </w:t>
            </w:r>
          </w:p>
        </w:tc>
        <w:tc>
          <w:tcPr>
            <w:tcW w:w="5669" w:type="dxa"/>
          </w:tcPr>
          <w:p w:rsidR="00A368ED" w:rsidRPr="00A368ED" w:rsidRDefault="00A368ED" w:rsidP="00A368ED">
            <w:pPr>
              <w:spacing w:line="240" w:lineRule="auto"/>
              <w:jc w:val="left"/>
              <w:rPr>
                <w:rFonts w:cs="Frankruhel"/>
                <w:sz w:val="24"/>
                <w:rtl/>
              </w:rPr>
            </w:pPr>
            <w:r>
              <w:rPr>
                <w:sz w:val="24"/>
                <w:rtl/>
              </w:rPr>
              <w:t>חובת הסתייגות</w:t>
            </w:r>
          </w:p>
        </w:tc>
        <w:tc>
          <w:tcPr>
            <w:tcW w:w="567" w:type="dxa"/>
          </w:tcPr>
          <w:p w:rsidR="00A368ED" w:rsidRPr="00A368ED" w:rsidRDefault="00A368ED" w:rsidP="00A368ED">
            <w:pPr>
              <w:spacing w:line="240" w:lineRule="auto"/>
              <w:jc w:val="left"/>
              <w:rPr>
                <w:rStyle w:val="Hyperlink"/>
                <w:rtl/>
              </w:rPr>
            </w:pPr>
            <w:hyperlink w:anchor="Seif13" w:tooltip="חובת הסתייגות" w:history="1">
              <w:r w:rsidRPr="00A368ED">
                <w:rPr>
                  <w:rStyle w:val="Hyperlink"/>
                </w:rPr>
                <w:t>Go</w:t>
              </w:r>
            </w:hyperlink>
          </w:p>
        </w:tc>
        <w:tc>
          <w:tcPr>
            <w:tcW w:w="850" w:type="dxa"/>
          </w:tcPr>
          <w:p w:rsidR="00A368ED" w:rsidRPr="00A368ED" w:rsidRDefault="00A368ED" w:rsidP="00A368E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368ED" w:rsidRPr="00A368ED">
        <w:tblPrEx>
          <w:tblCellMar>
            <w:top w:w="0" w:type="dxa"/>
            <w:bottom w:w="0" w:type="dxa"/>
          </w:tblCellMar>
        </w:tblPrEx>
        <w:tc>
          <w:tcPr>
            <w:tcW w:w="1247" w:type="dxa"/>
          </w:tcPr>
          <w:p w:rsidR="00A368ED" w:rsidRPr="00A368ED" w:rsidRDefault="00A368ED" w:rsidP="00A368ED">
            <w:pPr>
              <w:spacing w:line="240" w:lineRule="auto"/>
              <w:jc w:val="left"/>
              <w:rPr>
                <w:rFonts w:cs="Frankruhel"/>
                <w:sz w:val="24"/>
                <w:rtl/>
              </w:rPr>
            </w:pPr>
            <w:r>
              <w:rPr>
                <w:sz w:val="24"/>
                <w:rtl/>
              </w:rPr>
              <w:t xml:space="preserve">סעיף 14 </w:t>
            </w:r>
          </w:p>
        </w:tc>
        <w:tc>
          <w:tcPr>
            <w:tcW w:w="5669" w:type="dxa"/>
          </w:tcPr>
          <w:p w:rsidR="00A368ED" w:rsidRPr="00A368ED" w:rsidRDefault="00A368ED" w:rsidP="00A368ED">
            <w:pPr>
              <w:spacing w:line="240" w:lineRule="auto"/>
              <w:jc w:val="left"/>
              <w:rPr>
                <w:rFonts w:cs="Frankruhel"/>
                <w:sz w:val="24"/>
                <w:rtl/>
              </w:rPr>
            </w:pPr>
            <w:r>
              <w:rPr>
                <w:sz w:val="24"/>
                <w:rtl/>
              </w:rPr>
              <w:t>חובת מתן חוות דעת שלילית</w:t>
            </w:r>
          </w:p>
        </w:tc>
        <w:tc>
          <w:tcPr>
            <w:tcW w:w="567" w:type="dxa"/>
          </w:tcPr>
          <w:p w:rsidR="00A368ED" w:rsidRPr="00A368ED" w:rsidRDefault="00A368ED" w:rsidP="00A368ED">
            <w:pPr>
              <w:spacing w:line="240" w:lineRule="auto"/>
              <w:jc w:val="left"/>
              <w:rPr>
                <w:rStyle w:val="Hyperlink"/>
                <w:rtl/>
              </w:rPr>
            </w:pPr>
            <w:hyperlink w:anchor="Seif14" w:tooltip="חובת מתן חוות דעת שלילית" w:history="1">
              <w:r w:rsidRPr="00A368ED">
                <w:rPr>
                  <w:rStyle w:val="Hyperlink"/>
                </w:rPr>
                <w:t>Go</w:t>
              </w:r>
            </w:hyperlink>
          </w:p>
        </w:tc>
        <w:tc>
          <w:tcPr>
            <w:tcW w:w="850" w:type="dxa"/>
          </w:tcPr>
          <w:p w:rsidR="00A368ED" w:rsidRPr="00A368ED" w:rsidRDefault="00A368ED" w:rsidP="00A368E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368ED" w:rsidRPr="00A368ED">
        <w:tblPrEx>
          <w:tblCellMar>
            <w:top w:w="0" w:type="dxa"/>
            <w:bottom w:w="0" w:type="dxa"/>
          </w:tblCellMar>
        </w:tblPrEx>
        <w:tc>
          <w:tcPr>
            <w:tcW w:w="1247" w:type="dxa"/>
          </w:tcPr>
          <w:p w:rsidR="00A368ED" w:rsidRPr="00A368ED" w:rsidRDefault="00A368ED" w:rsidP="00A368ED">
            <w:pPr>
              <w:spacing w:line="240" w:lineRule="auto"/>
              <w:jc w:val="left"/>
              <w:rPr>
                <w:rFonts w:cs="Frankruhel"/>
                <w:sz w:val="24"/>
                <w:rtl/>
              </w:rPr>
            </w:pPr>
            <w:r>
              <w:rPr>
                <w:sz w:val="24"/>
                <w:rtl/>
              </w:rPr>
              <w:t xml:space="preserve">סעיף 15 </w:t>
            </w:r>
          </w:p>
        </w:tc>
        <w:tc>
          <w:tcPr>
            <w:tcW w:w="5669" w:type="dxa"/>
          </w:tcPr>
          <w:p w:rsidR="00A368ED" w:rsidRPr="00A368ED" w:rsidRDefault="00A368ED" w:rsidP="00A368ED">
            <w:pPr>
              <w:spacing w:line="240" w:lineRule="auto"/>
              <w:jc w:val="left"/>
              <w:rPr>
                <w:rFonts w:cs="Frankruhel"/>
                <w:sz w:val="24"/>
                <w:rtl/>
              </w:rPr>
            </w:pPr>
            <w:r>
              <w:rPr>
                <w:sz w:val="24"/>
                <w:rtl/>
              </w:rPr>
              <w:t>חובת הימנעות</w:t>
            </w:r>
          </w:p>
        </w:tc>
        <w:tc>
          <w:tcPr>
            <w:tcW w:w="567" w:type="dxa"/>
          </w:tcPr>
          <w:p w:rsidR="00A368ED" w:rsidRPr="00A368ED" w:rsidRDefault="00A368ED" w:rsidP="00A368ED">
            <w:pPr>
              <w:spacing w:line="240" w:lineRule="auto"/>
              <w:jc w:val="left"/>
              <w:rPr>
                <w:rStyle w:val="Hyperlink"/>
                <w:rtl/>
              </w:rPr>
            </w:pPr>
            <w:hyperlink w:anchor="Seif15" w:tooltip="חובת הימנעות" w:history="1">
              <w:r w:rsidRPr="00A368ED">
                <w:rPr>
                  <w:rStyle w:val="Hyperlink"/>
                </w:rPr>
                <w:t>Go</w:t>
              </w:r>
            </w:hyperlink>
          </w:p>
        </w:tc>
        <w:tc>
          <w:tcPr>
            <w:tcW w:w="850" w:type="dxa"/>
          </w:tcPr>
          <w:p w:rsidR="00A368ED" w:rsidRPr="00A368ED" w:rsidRDefault="00A368ED" w:rsidP="00A368E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368ED" w:rsidRPr="00A368ED">
        <w:tblPrEx>
          <w:tblCellMar>
            <w:top w:w="0" w:type="dxa"/>
            <w:bottom w:w="0" w:type="dxa"/>
          </w:tblCellMar>
        </w:tblPrEx>
        <w:tc>
          <w:tcPr>
            <w:tcW w:w="1247" w:type="dxa"/>
          </w:tcPr>
          <w:p w:rsidR="00A368ED" w:rsidRPr="00A368ED" w:rsidRDefault="00A368ED" w:rsidP="00A368ED">
            <w:pPr>
              <w:spacing w:line="240" w:lineRule="auto"/>
              <w:jc w:val="left"/>
              <w:rPr>
                <w:rFonts w:cs="Frankruhel"/>
                <w:sz w:val="24"/>
                <w:rtl/>
              </w:rPr>
            </w:pPr>
            <w:r>
              <w:rPr>
                <w:sz w:val="24"/>
                <w:rtl/>
              </w:rPr>
              <w:t xml:space="preserve">סעיף 16 </w:t>
            </w:r>
          </w:p>
        </w:tc>
        <w:tc>
          <w:tcPr>
            <w:tcW w:w="5669" w:type="dxa"/>
          </w:tcPr>
          <w:p w:rsidR="00A368ED" w:rsidRPr="00A368ED" w:rsidRDefault="00A368ED" w:rsidP="00A368ED">
            <w:pPr>
              <w:spacing w:line="240" w:lineRule="auto"/>
              <w:jc w:val="left"/>
              <w:rPr>
                <w:rFonts w:cs="Frankruhel"/>
                <w:sz w:val="24"/>
                <w:rtl/>
              </w:rPr>
            </w:pPr>
            <w:r>
              <w:rPr>
                <w:sz w:val="24"/>
                <w:rtl/>
              </w:rPr>
              <w:t>חובת הימנעות כללית</w:t>
            </w:r>
          </w:p>
        </w:tc>
        <w:tc>
          <w:tcPr>
            <w:tcW w:w="567" w:type="dxa"/>
          </w:tcPr>
          <w:p w:rsidR="00A368ED" w:rsidRPr="00A368ED" w:rsidRDefault="00A368ED" w:rsidP="00A368ED">
            <w:pPr>
              <w:spacing w:line="240" w:lineRule="auto"/>
              <w:jc w:val="left"/>
              <w:rPr>
                <w:rStyle w:val="Hyperlink"/>
                <w:rtl/>
              </w:rPr>
            </w:pPr>
            <w:hyperlink w:anchor="Seif16" w:tooltip="חובת הימנעות כללית" w:history="1">
              <w:r w:rsidRPr="00A368ED">
                <w:rPr>
                  <w:rStyle w:val="Hyperlink"/>
                </w:rPr>
                <w:t>Go</w:t>
              </w:r>
            </w:hyperlink>
          </w:p>
        </w:tc>
        <w:tc>
          <w:tcPr>
            <w:tcW w:w="850" w:type="dxa"/>
          </w:tcPr>
          <w:p w:rsidR="00A368ED" w:rsidRPr="00A368ED" w:rsidRDefault="00A368ED" w:rsidP="00A368E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368ED" w:rsidRPr="00A368ED">
        <w:tblPrEx>
          <w:tblCellMar>
            <w:top w:w="0" w:type="dxa"/>
            <w:bottom w:w="0" w:type="dxa"/>
          </w:tblCellMar>
        </w:tblPrEx>
        <w:tc>
          <w:tcPr>
            <w:tcW w:w="1247" w:type="dxa"/>
          </w:tcPr>
          <w:p w:rsidR="00A368ED" w:rsidRPr="00A368ED" w:rsidRDefault="00A368ED" w:rsidP="00A368ED">
            <w:pPr>
              <w:spacing w:line="240" w:lineRule="auto"/>
              <w:jc w:val="left"/>
              <w:rPr>
                <w:rFonts w:cs="Frankruhel"/>
                <w:sz w:val="24"/>
                <w:rtl/>
              </w:rPr>
            </w:pPr>
            <w:r>
              <w:rPr>
                <w:sz w:val="24"/>
                <w:rtl/>
              </w:rPr>
              <w:t xml:space="preserve">סעיף 17 </w:t>
            </w:r>
          </w:p>
        </w:tc>
        <w:tc>
          <w:tcPr>
            <w:tcW w:w="5669" w:type="dxa"/>
          </w:tcPr>
          <w:p w:rsidR="00A368ED" w:rsidRPr="00A368ED" w:rsidRDefault="00A368ED" w:rsidP="00A368ED">
            <w:pPr>
              <w:spacing w:line="240" w:lineRule="auto"/>
              <w:jc w:val="left"/>
              <w:rPr>
                <w:rFonts w:cs="Frankruhel"/>
                <w:sz w:val="24"/>
                <w:rtl/>
              </w:rPr>
            </w:pPr>
            <w:r>
              <w:rPr>
                <w:sz w:val="24"/>
                <w:rtl/>
              </w:rPr>
              <w:t>חוות דעת שלילית</w:t>
            </w:r>
          </w:p>
        </w:tc>
        <w:tc>
          <w:tcPr>
            <w:tcW w:w="567" w:type="dxa"/>
          </w:tcPr>
          <w:p w:rsidR="00A368ED" w:rsidRPr="00A368ED" w:rsidRDefault="00A368ED" w:rsidP="00A368ED">
            <w:pPr>
              <w:spacing w:line="240" w:lineRule="auto"/>
              <w:jc w:val="left"/>
              <w:rPr>
                <w:rStyle w:val="Hyperlink"/>
                <w:rtl/>
              </w:rPr>
            </w:pPr>
            <w:hyperlink w:anchor="Seif17" w:tooltip="חוות דעת שלילית" w:history="1">
              <w:r w:rsidRPr="00A368ED">
                <w:rPr>
                  <w:rStyle w:val="Hyperlink"/>
                </w:rPr>
                <w:t>Go</w:t>
              </w:r>
            </w:hyperlink>
          </w:p>
        </w:tc>
        <w:tc>
          <w:tcPr>
            <w:tcW w:w="850" w:type="dxa"/>
          </w:tcPr>
          <w:p w:rsidR="00A368ED" w:rsidRPr="00A368ED" w:rsidRDefault="00A368ED" w:rsidP="00A368E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368ED" w:rsidRPr="00A368ED">
        <w:tblPrEx>
          <w:tblCellMar>
            <w:top w:w="0" w:type="dxa"/>
            <w:bottom w:w="0" w:type="dxa"/>
          </w:tblCellMar>
        </w:tblPrEx>
        <w:tc>
          <w:tcPr>
            <w:tcW w:w="1247" w:type="dxa"/>
          </w:tcPr>
          <w:p w:rsidR="00A368ED" w:rsidRPr="00A368ED" w:rsidRDefault="00A368ED" w:rsidP="00A368ED">
            <w:pPr>
              <w:spacing w:line="240" w:lineRule="auto"/>
              <w:jc w:val="left"/>
              <w:rPr>
                <w:rFonts w:cs="Frankruhel"/>
                <w:sz w:val="24"/>
                <w:rtl/>
              </w:rPr>
            </w:pPr>
            <w:r>
              <w:rPr>
                <w:sz w:val="24"/>
                <w:rtl/>
              </w:rPr>
              <w:t xml:space="preserve">סעיף 18 </w:t>
            </w:r>
          </w:p>
        </w:tc>
        <w:tc>
          <w:tcPr>
            <w:tcW w:w="5669" w:type="dxa"/>
          </w:tcPr>
          <w:p w:rsidR="00A368ED" w:rsidRPr="00A368ED" w:rsidRDefault="00A368ED" w:rsidP="00A368ED">
            <w:pPr>
              <w:spacing w:line="240" w:lineRule="auto"/>
              <w:jc w:val="left"/>
              <w:rPr>
                <w:rFonts w:cs="Frankruhel"/>
                <w:sz w:val="24"/>
                <w:rtl/>
              </w:rPr>
            </w:pPr>
            <w:r>
              <w:rPr>
                <w:sz w:val="24"/>
                <w:rtl/>
              </w:rPr>
              <w:t>תוכן הסתייגות, הימנעות או  חוות דעת שלילית</w:t>
            </w:r>
          </w:p>
        </w:tc>
        <w:tc>
          <w:tcPr>
            <w:tcW w:w="567" w:type="dxa"/>
          </w:tcPr>
          <w:p w:rsidR="00A368ED" w:rsidRPr="00A368ED" w:rsidRDefault="00A368ED" w:rsidP="00A368ED">
            <w:pPr>
              <w:spacing w:line="240" w:lineRule="auto"/>
              <w:jc w:val="left"/>
              <w:rPr>
                <w:rStyle w:val="Hyperlink"/>
                <w:rtl/>
              </w:rPr>
            </w:pPr>
            <w:hyperlink w:anchor="Seif18" w:tooltip="תוכן הסתייגות, הימנעות או  חוות דעת שלילית" w:history="1">
              <w:r w:rsidRPr="00A368ED">
                <w:rPr>
                  <w:rStyle w:val="Hyperlink"/>
                </w:rPr>
                <w:t>Go</w:t>
              </w:r>
            </w:hyperlink>
          </w:p>
        </w:tc>
        <w:tc>
          <w:tcPr>
            <w:tcW w:w="850" w:type="dxa"/>
          </w:tcPr>
          <w:p w:rsidR="00A368ED" w:rsidRPr="00A368ED" w:rsidRDefault="00A368ED" w:rsidP="00A368E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368ED" w:rsidRPr="00A368ED">
        <w:tblPrEx>
          <w:tblCellMar>
            <w:top w:w="0" w:type="dxa"/>
            <w:bottom w:w="0" w:type="dxa"/>
          </w:tblCellMar>
        </w:tblPrEx>
        <w:tc>
          <w:tcPr>
            <w:tcW w:w="1247" w:type="dxa"/>
          </w:tcPr>
          <w:p w:rsidR="00A368ED" w:rsidRPr="00A368ED" w:rsidRDefault="00A368ED" w:rsidP="00A368ED">
            <w:pPr>
              <w:spacing w:line="240" w:lineRule="auto"/>
              <w:jc w:val="left"/>
              <w:rPr>
                <w:rFonts w:cs="Frankruhel"/>
                <w:sz w:val="24"/>
                <w:rtl/>
              </w:rPr>
            </w:pPr>
            <w:r>
              <w:rPr>
                <w:sz w:val="24"/>
                <w:rtl/>
              </w:rPr>
              <w:t xml:space="preserve">סעיף 19 </w:t>
            </w:r>
          </w:p>
        </w:tc>
        <w:tc>
          <w:tcPr>
            <w:tcW w:w="5669" w:type="dxa"/>
          </w:tcPr>
          <w:p w:rsidR="00A368ED" w:rsidRPr="00A368ED" w:rsidRDefault="00A368ED" w:rsidP="00A368ED">
            <w:pPr>
              <w:spacing w:line="240" w:lineRule="auto"/>
              <w:jc w:val="left"/>
              <w:rPr>
                <w:rFonts w:cs="Frankruhel"/>
                <w:sz w:val="24"/>
                <w:rtl/>
              </w:rPr>
            </w:pPr>
            <w:r>
              <w:rPr>
                <w:sz w:val="24"/>
                <w:rtl/>
              </w:rPr>
              <w:t>חובת חזרה על הסתייגויות והימנעויות</w:t>
            </w:r>
          </w:p>
        </w:tc>
        <w:tc>
          <w:tcPr>
            <w:tcW w:w="567" w:type="dxa"/>
          </w:tcPr>
          <w:p w:rsidR="00A368ED" w:rsidRPr="00A368ED" w:rsidRDefault="00A368ED" w:rsidP="00A368ED">
            <w:pPr>
              <w:spacing w:line="240" w:lineRule="auto"/>
              <w:jc w:val="left"/>
              <w:rPr>
                <w:rStyle w:val="Hyperlink"/>
                <w:rtl/>
              </w:rPr>
            </w:pPr>
            <w:hyperlink w:anchor="Seif19" w:tooltip="חובת חזרה על הסתייגויות והימנעויות" w:history="1">
              <w:r w:rsidRPr="00A368ED">
                <w:rPr>
                  <w:rStyle w:val="Hyperlink"/>
                </w:rPr>
                <w:t>Go</w:t>
              </w:r>
            </w:hyperlink>
          </w:p>
        </w:tc>
        <w:tc>
          <w:tcPr>
            <w:tcW w:w="850" w:type="dxa"/>
          </w:tcPr>
          <w:p w:rsidR="00A368ED" w:rsidRPr="00A368ED" w:rsidRDefault="00A368ED" w:rsidP="00A368E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368ED" w:rsidRPr="00A368ED">
        <w:tblPrEx>
          <w:tblCellMar>
            <w:top w:w="0" w:type="dxa"/>
            <w:bottom w:w="0" w:type="dxa"/>
          </w:tblCellMar>
        </w:tblPrEx>
        <w:tc>
          <w:tcPr>
            <w:tcW w:w="1247" w:type="dxa"/>
          </w:tcPr>
          <w:p w:rsidR="00A368ED" w:rsidRPr="00A368ED" w:rsidRDefault="00A368ED" w:rsidP="00A368ED">
            <w:pPr>
              <w:spacing w:line="240" w:lineRule="auto"/>
              <w:jc w:val="left"/>
              <w:rPr>
                <w:rFonts w:cs="Frankruhel"/>
                <w:sz w:val="24"/>
                <w:rtl/>
              </w:rPr>
            </w:pPr>
          </w:p>
        </w:tc>
        <w:tc>
          <w:tcPr>
            <w:tcW w:w="5669" w:type="dxa"/>
          </w:tcPr>
          <w:p w:rsidR="00A368ED" w:rsidRPr="00A368ED" w:rsidRDefault="00A368ED" w:rsidP="00A368ED">
            <w:pPr>
              <w:spacing w:line="240" w:lineRule="auto"/>
              <w:jc w:val="left"/>
              <w:rPr>
                <w:rFonts w:cs="Frankruhel"/>
                <w:sz w:val="24"/>
                <w:rtl/>
              </w:rPr>
            </w:pPr>
            <w:r>
              <w:rPr>
                <w:sz w:val="24"/>
                <w:rtl/>
              </w:rPr>
              <w:t>פרק רביעי: הוראות שונות</w:t>
            </w:r>
          </w:p>
        </w:tc>
        <w:tc>
          <w:tcPr>
            <w:tcW w:w="567" w:type="dxa"/>
          </w:tcPr>
          <w:p w:rsidR="00A368ED" w:rsidRPr="00A368ED" w:rsidRDefault="00A368ED" w:rsidP="00A368ED">
            <w:pPr>
              <w:spacing w:line="240" w:lineRule="auto"/>
              <w:jc w:val="left"/>
              <w:rPr>
                <w:rStyle w:val="Hyperlink"/>
                <w:rtl/>
              </w:rPr>
            </w:pPr>
            <w:hyperlink w:anchor="med3" w:tooltip="פרק רביעי: הוראות שונות" w:history="1">
              <w:r w:rsidRPr="00A368ED">
                <w:rPr>
                  <w:rStyle w:val="Hyperlink"/>
                </w:rPr>
                <w:t>Go</w:t>
              </w:r>
            </w:hyperlink>
          </w:p>
        </w:tc>
        <w:tc>
          <w:tcPr>
            <w:tcW w:w="850" w:type="dxa"/>
          </w:tcPr>
          <w:p w:rsidR="00A368ED" w:rsidRPr="00A368ED" w:rsidRDefault="00A368ED" w:rsidP="00A368E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368ED" w:rsidRPr="00A368ED">
        <w:tblPrEx>
          <w:tblCellMar>
            <w:top w:w="0" w:type="dxa"/>
            <w:bottom w:w="0" w:type="dxa"/>
          </w:tblCellMar>
        </w:tblPrEx>
        <w:tc>
          <w:tcPr>
            <w:tcW w:w="1247" w:type="dxa"/>
          </w:tcPr>
          <w:p w:rsidR="00A368ED" w:rsidRPr="00A368ED" w:rsidRDefault="00A368ED" w:rsidP="00A368ED">
            <w:pPr>
              <w:spacing w:line="240" w:lineRule="auto"/>
              <w:jc w:val="left"/>
              <w:rPr>
                <w:rFonts w:cs="Frankruhel"/>
                <w:sz w:val="24"/>
                <w:rtl/>
              </w:rPr>
            </w:pPr>
            <w:r>
              <w:rPr>
                <w:sz w:val="24"/>
                <w:rtl/>
              </w:rPr>
              <w:t xml:space="preserve">סעיף 20 </w:t>
            </w:r>
          </w:p>
        </w:tc>
        <w:tc>
          <w:tcPr>
            <w:tcW w:w="5669" w:type="dxa"/>
          </w:tcPr>
          <w:p w:rsidR="00A368ED" w:rsidRPr="00A368ED" w:rsidRDefault="00A368ED" w:rsidP="00A368ED">
            <w:pPr>
              <w:spacing w:line="240" w:lineRule="auto"/>
              <w:jc w:val="left"/>
              <w:rPr>
                <w:rFonts w:cs="Frankruhel"/>
                <w:sz w:val="24"/>
                <w:rtl/>
              </w:rPr>
            </w:pPr>
            <w:r>
              <w:rPr>
                <w:sz w:val="24"/>
                <w:rtl/>
              </w:rPr>
              <w:t>חובת הודעה למבוקר</w:t>
            </w:r>
          </w:p>
        </w:tc>
        <w:tc>
          <w:tcPr>
            <w:tcW w:w="567" w:type="dxa"/>
          </w:tcPr>
          <w:p w:rsidR="00A368ED" w:rsidRPr="00A368ED" w:rsidRDefault="00A368ED" w:rsidP="00A368ED">
            <w:pPr>
              <w:spacing w:line="240" w:lineRule="auto"/>
              <w:jc w:val="left"/>
              <w:rPr>
                <w:rStyle w:val="Hyperlink"/>
                <w:rtl/>
              </w:rPr>
            </w:pPr>
            <w:hyperlink w:anchor="Seif20" w:tooltip="חובת הודעה למבוקר" w:history="1">
              <w:r w:rsidRPr="00A368ED">
                <w:rPr>
                  <w:rStyle w:val="Hyperlink"/>
                </w:rPr>
                <w:t>Go</w:t>
              </w:r>
            </w:hyperlink>
          </w:p>
        </w:tc>
        <w:tc>
          <w:tcPr>
            <w:tcW w:w="850" w:type="dxa"/>
          </w:tcPr>
          <w:p w:rsidR="00A368ED" w:rsidRPr="00A368ED" w:rsidRDefault="00A368ED" w:rsidP="00A368E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368ED" w:rsidRPr="00A368ED">
        <w:tblPrEx>
          <w:tblCellMar>
            <w:top w:w="0" w:type="dxa"/>
            <w:bottom w:w="0" w:type="dxa"/>
          </w:tblCellMar>
        </w:tblPrEx>
        <w:tc>
          <w:tcPr>
            <w:tcW w:w="1247" w:type="dxa"/>
          </w:tcPr>
          <w:p w:rsidR="00A368ED" w:rsidRPr="00A368ED" w:rsidRDefault="00A368ED" w:rsidP="00A368ED">
            <w:pPr>
              <w:spacing w:line="240" w:lineRule="auto"/>
              <w:jc w:val="left"/>
              <w:rPr>
                <w:rFonts w:cs="Frankruhel"/>
                <w:sz w:val="24"/>
                <w:rtl/>
              </w:rPr>
            </w:pPr>
            <w:r>
              <w:rPr>
                <w:sz w:val="24"/>
                <w:rtl/>
              </w:rPr>
              <w:t xml:space="preserve">סעיף 21 </w:t>
            </w:r>
          </w:p>
        </w:tc>
        <w:tc>
          <w:tcPr>
            <w:tcW w:w="5669" w:type="dxa"/>
          </w:tcPr>
          <w:p w:rsidR="00A368ED" w:rsidRPr="00A368ED" w:rsidRDefault="00A368ED" w:rsidP="00A368ED">
            <w:pPr>
              <w:spacing w:line="240" w:lineRule="auto"/>
              <w:jc w:val="left"/>
              <w:rPr>
                <w:rFonts w:cs="Frankruhel"/>
                <w:sz w:val="24"/>
                <w:rtl/>
              </w:rPr>
            </w:pPr>
            <w:r>
              <w:rPr>
                <w:sz w:val="24"/>
                <w:rtl/>
              </w:rPr>
              <w:t>סטיות</w:t>
            </w:r>
          </w:p>
        </w:tc>
        <w:tc>
          <w:tcPr>
            <w:tcW w:w="567" w:type="dxa"/>
          </w:tcPr>
          <w:p w:rsidR="00A368ED" w:rsidRPr="00A368ED" w:rsidRDefault="00A368ED" w:rsidP="00A368ED">
            <w:pPr>
              <w:spacing w:line="240" w:lineRule="auto"/>
              <w:jc w:val="left"/>
              <w:rPr>
                <w:rStyle w:val="Hyperlink"/>
                <w:rtl/>
              </w:rPr>
            </w:pPr>
            <w:hyperlink w:anchor="Seif21" w:tooltip="סטיות" w:history="1">
              <w:r w:rsidRPr="00A368ED">
                <w:rPr>
                  <w:rStyle w:val="Hyperlink"/>
                </w:rPr>
                <w:t>Go</w:t>
              </w:r>
            </w:hyperlink>
          </w:p>
        </w:tc>
        <w:tc>
          <w:tcPr>
            <w:tcW w:w="850" w:type="dxa"/>
          </w:tcPr>
          <w:p w:rsidR="00A368ED" w:rsidRPr="00A368ED" w:rsidRDefault="00A368ED" w:rsidP="00A368E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368ED" w:rsidRPr="00A368ED">
        <w:tblPrEx>
          <w:tblCellMar>
            <w:top w:w="0" w:type="dxa"/>
            <w:bottom w:w="0" w:type="dxa"/>
          </w:tblCellMar>
        </w:tblPrEx>
        <w:tc>
          <w:tcPr>
            <w:tcW w:w="1247" w:type="dxa"/>
          </w:tcPr>
          <w:p w:rsidR="00A368ED" w:rsidRPr="00A368ED" w:rsidRDefault="00A368ED" w:rsidP="00A368ED">
            <w:pPr>
              <w:spacing w:line="240" w:lineRule="auto"/>
              <w:jc w:val="left"/>
              <w:rPr>
                <w:rFonts w:cs="Frankruhel"/>
                <w:sz w:val="24"/>
                <w:rtl/>
              </w:rPr>
            </w:pPr>
            <w:r>
              <w:rPr>
                <w:sz w:val="24"/>
                <w:rtl/>
              </w:rPr>
              <w:t xml:space="preserve">סעיף 22 </w:t>
            </w:r>
          </w:p>
        </w:tc>
        <w:tc>
          <w:tcPr>
            <w:tcW w:w="5669" w:type="dxa"/>
          </w:tcPr>
          <w:p w:rsidR="00A368ED" w:rsidRPr="00A368ED" w:rsidRDefault="00A368ED" w:rsidP="00A368ED">
            <w:pPr>
              <w:spacing w:line="240" w:lineRule="auto"/>
              <w:jc w:val="left"/>
              <w:rPr>
                <w:rFonts w:cs="Frankruhel"/>
                <w:sz w:val="24"/>
                <w:rtl/>
              </w:rPr>
            </w:pPr>
            <w:r>
              <w:rPr>
                <w:sz w:val="24"/>
                <w:rtl/>
              </w:rPr>
              <w:t>הוספת פרטים בחוות הדעת</w:t>
            </w:r>
          </w:p>
        </w:tc>
        <w:tc>
          <w:tcPr>
            <w:tcW w:w="567" w:type="dxa"/>
          </w:tcPr>
          <w:p w:rsidR="00A368ED" w:rsidRPr="00A368ED" w:rsidRDefault="00A368ED" w:rsidP="00A368ED">
            <w:pPr>
              <w:spacing w:line="240" w:lineRule="auto"/>
              <w:jc w:val="left"/>
              <w:rPr>
                <w:rStyle w:val="Hyperlink"/>
                <w:rtl/>
              </w:rPr>
            </w:pPr>
            <w:hyperlink w:anchor="Seif22" w:tooltip="הוספת פרטים בחוות הדעת" w:history="1">
              <w:r w:rsidRPr="00A368ED">
                <w:rPr>
                  <w:rStyle w:val="Hyperlink"/>
                </w:rPr>
                <w:t>Go</w:t>
              </w:r>
            </w:hyperlink>
          </w:p>
        </w:tc>
        <w:tc>
          <w:tcPr>
            <w:tcW w:w="850" w:type="dxa"/>
          </w:tcPr>
          <w:p w:rsidR="00A368ED" w:rsidRPr="00A368ED" w:rsidRDefault="00A368ED" w:rsidP="00A368E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368ED" w:rsidRPr="00A368ED">
        <w:tblPrEx>
          <w:tblCellMar>
            <w:top w:w="0" w:type="dxa"/>
            <w:bottom w:w="0" w:type="dxa"/>
          </w:tblCellMar>
        </w:tblPrEx>
        <w:tc>
          <w:tcPr>
            <w:tcW w:w="1247" w:type="dxa"/>
          </w:tcPr>
          <w:p w:rsidR="00A368ED" w:rsidRPr="00A368ED" w:rsidRDefault="00A368ED" w:rsidP="00A368ED">
            <w:pPr>
              <w:spacing w:line="240" w:lineRule="auto"/>
              <w:jc w:val="left"/>
              <w:rPr>
                <w:rFonts w:cs="Frankruhel"/>
                <w:sz w:val="24"/>
                <w:rtl/>
              </w:rPr>
            </w:pPr>
            <w:r>
              <w:rPr>
                <w:sz w:val="24"/>
                <w:rtl/>
              </w:rPr>
              <w:t xml:space="preserve">סעיף 23 </w:t>
            </w:r>
          </w:p>
        </w:tc>
        <w:tc>
          <w:tcPr>
            <w:tcW w:w="5669" w:type="dxa"/>
          </w:tcPr>
          <w:p w:rsidR="00A368ED" w:rsidRPr="00A368ED" w:rsidRDefault="00A368ED" w:rsidP="00A368ED">
            <w:pPr>
              <w:spacing w:line="240" w:lineRule="auto"/>
              <w:jc w:val="left"/>
              <w:rPr>
                <w:rFonts w:cs="Frankruhel"/>
                <w:sz w:val="24"/>
                <w:rtl/>
              </w:rPr>
            </w:pPr>
            <w:r>
              <w:rPr>
                <w:sz w:val="24"/>
                <w:rtl/>
              </w:rPr>
              <w:t>הופעה לפני הדירקטוריון</w:t>
            </w:r>
          </w:p>
        </w:tc>
        <w:tc>
          <w:tcPr>
            <w:tcW w:w="567" w:type="dxa"/>
          </w:tcPr>
          <w:p w:rsidR="00A368ED" w:rsidRPr="00A368ED" w:rsidRDefault="00A368ED" w:rsidP="00A368ED">
            <w:pPr>
              <w:spacing w:line="240" w:lineRule="auto"/>
              <w:jc w:val="left"/>
              <w:rPr>
                <w:rStyle w:val="Hyperlink"/>
                <w:rtl/>
              </w:rPr>
            </w:pPr>
            <w:hyperlink w:anchor="Seif23" w:tooltip="הופעה לפני הדירקטוריון" w:history="1">
              <w:r w:rsidRPr="00A368ED">
                <w:rPr>
                  <w:rStyle w:val="Hyperlink"/>
                </w:rPr>
                <w:t>Go</w:t>
              </w:r>
            </w:hyperlink>
          </w:p>
        </w:tc>
        <w:tc>
          <w:tcPr>
            <w:tcW w:w="850" w:type="dxa"/>
          </w:tcPr>
          <w:p w:rsidR="00A368ED" w:rsidRPr="00A368ED" w:rsidRDefault="00A368ED" w:rsidP="00A368E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368ED" w:rsidRPr="00A368ED">
        <w:tblPrEx>
          <w:tblCellMar>
            <w:top w:w="0" w:type="dxa"/>
            <w:bottom w:w="0" w:type="dxa"/>
          </w:tblCellMar>
        </w:tblPrEx>
        <w:tc>
          <w:tcPr>
            <w:tcW w:w="1247" w:type="dxa"/>
          </w:tcPr>
          <w:p w:rsidR="00A368ED" w:rsidRPr="00A368ED" w:rsidRDefault="00A368ED" w:rsidP="00A368ED">
            <w:pPr>
              <w:spacing w:line="240" w:lineRule="auto"/>
              <w:jc w:val="left"/>
              <w:rPr>
                <w:rFonts w:cs="Frankruhel"/>
                <w:sz w:val="24"/>
                <w:rtl/>
              </w:rPr>
            </w:pPr>
            <w:r>
              <w:rPr>
                <w:sz w:val="24"/>
                <w:rtl/>
              </w:rPr>
              <w:t xml:space="preserve">סעיף 24 </w:t>
            </w:r>
          </w:p>
        </w:tc>
        <w:tc>
          <w:tcPr>
            <w:tcW w:w="5669" w:type="dxa"/>
          </w:tcPr>
          <w:p w:rsidR="00A368ED" w:rsidRPr="00A368ED" w:rsidRDefault="00A368ED" w:rsidP="00A368ED">
            <w:pPr>
              <w:spacing w:line="240" w:lineRule="auto"/>
              <w:jc w:val="left"/>
              <w:rPr>
                <w:rFonts w:cs="Frankruhel"/>
                <w:sz w:val="24"/>
                <w:rtl/>
              </w:rPr>
            </w:pPr>
            <w:r>
              <w:rPr>
                <w:sz w:val="24"/>
                <w:rtl/>
              </w:rPr>
              <w:t>הוראות הלשכה</w:t>
            </w:r>
          </w:p>
        </w:tc>
        <w:tc>
          <w:tcPr>
            <w:tcW w:w="567" w:type="dxa"/>
          </w:tcPr>
          <w:p w:rsidR="00A368ED" w:rsidRPr="00A368ED" w:rsidRDefault="00A368ED" w:rsidP="00A368ED">
            <w:pPr>
              <w:spacing w:line="240" w:lineRule="auto"/>
              <w:jc w:val="left"/>
              <w:rPr>
                <w:rStyle w:val="Hyperlink"/>
                <w:rtl/>
              </w:rPr>
            </w:pPr>
            <w:hyperlink w:anchor="Seif24" w:tooltip="הוראות הלשכה" w:history="1">
              <w:r w:rsidRPr="00A368ED">
                <w:rPr>
                  <w:rStyle w:val="Hyperlink"/>
                </w:rPr>
                <w:t>Go</w:t>
              </w:r>
            </w:hyperlink>
          </w:p>
        </w:tc>
        <w:tc>
          <w:tcPr>
            <w:tcW w:w="850" w:type="dxa"/>
          </w:tcPr>
          <w:p w:rsidR="00A368ED" w:rsidRPr="00A368ED" w:rsidRDefault="00A368ED" w:rsidP="00A368E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368ED" w:rsidRPr="00A368ED">
        <w:tblPrEx>
          <w:tblCellMar>
            <w:top w:w="0" w:type="dxa"/>
            <w:bottom w:w="0" w:type="dxa"/>
          </w:tblCellMar>
        </w:tblPrEx>
        <w:tc>
          <w:tcPr>
            <w:tcW w:w="1247" w:type="dxa"/>
          </w:tcPr>
          <w:p w:rsidR="00A368ED" w:rsidRPr="00A368ED" w:rsidRDefault="00A368ED" w:rsidP="00A368ED">
            <w:pPr>
              <w:spacing w:line="240" w:lineRule="auto"/>
              <w:jc w:val="left"/>
              <w:rPr>
                <w:rFonts w:cs="Frankruhel"/>
                <w:sz w:val="24"/>
                <w:rtl/>
              </w:rPr>
            </w:pPr>
            <w:r>
              <w:rPr>
                <w:sz w:val="24"/>
                <w:rtl/>
              </w:rPr>
              <w:t xml:space="preserve">סעיף 25 </w:t>
            </w:r>
          </w:p>
        </w:tc>
        <w:tc>
          <w:tcPr>
            <w:tcW w:w="5669" w:type="dxa"/>
          </w:tcPr>
          <w:p w:rsidR="00A368ED" w:rsidRPr="00A368ED" w:rsidRDefault="00A368ED" w:rsidP="00A368ED">
            <w:pPr>
              <w:spacing w:line="240" w:lineRule="auto"/>
              <w:jc w:val="left"/>
              <w:rPr>
                <w:rFonts w:cs="Frankruhel"/>
                <w:sz w:val="24"/>
                <w:rtl/>
              </w:rPr>
            </w:pPr>
            <w:r>
              <w:rPr>
                <w:sz w:val="24"/>
                <w:rtl/>
              </w:rPr>
              <w:t>תחילה</w:t>
            </w:r>
          </w:p>
        </w:tc>
        <w:tc>
          <w:tcPr>
            <w:tcW w:w="567" w:type="dxa"/>
          </w:tcPr>
          <w:p w:rsidR="00A368ED" w:rsidRPr="00A368ED" w:rsidRDefault="00A368ED" w:rsidP="00A368ED">
            <w:pPr>
              <w:spacing w:line="240" w:lineRule="auto"/>
              <w:jc w:val="left"/>
              <w:rPr>
                <w:rStyle w:val="Hyperlink"/>
                <w:rtl/>
              </w:rPr>
            </w:pPr>
            <w:hyperlink w:anchor="Seif25" w:tooltip="תחילה" w:history="1">
              <w:r w:rsidRPr="00A368ED">
                <w:rPr>
                  <w:rStyle w:val="Hyperlink"/>
                </w:rPr>
                <w:t>Go</w:t>
              </w:r>
            </w:hyperlink>
          </w:p>
        </w:tc>
        <w:tc>
          <w:tcPr>
            <w:tcW w:w="850" w:type="dxa"/>
          </w:tcPr>
          <w:p w:rsidR="00A368ED" w:rsidRPr="00A368ED" w:rsidRDefault="00A368ED" w:rsidP="00A368E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368ED" w:rsidRPr="00A368ED">
        <w:tblPrEx>
          <w:tblCellMar>
            <w:top w:w="0" w:type="dxa"/>
            <w:bottom w:w="0" w:type="dxa"/>
          </w:tblCellMar>
        </w:tblPrEx>
        <w:tc>
          <w:tcPr>
            <w:tcW w:w="1247" w:type="dxa"/>
          </w:tcPr>
          <w:p w:rsidR="00A368ED" w:rsidRPr="00A368ED" w:rsidRDefault="00A368ED" w:rsidP="00A368ED">
            <w:pPr>
              <w:spacing w:line="240" w:lineRule="auto"/>
              <w:jc w:val="left"/>
              <w:rPr>
                <w:rFonts w:cs="Frankruhel"/>
                <w:sz w:val="24"/>
                <w:rtl/>
              </w:rPr>
            </w:pPr>
            <w:r>
              <w:rPr>
                <w:sz w:val="24"/>
                <w:rtl/>
              </w:rPr>
              <w:t xml:space="preserve">סעיף 26 </w:t>
            </w:r>
          </w:p>
        </w:tc>
        <w:tc>
          <w:tcPr>
            <w:tcW w:w="5669" w:type="dxa"/>
          </w:tcPr>
          <w:p w:rsidR="00A368ED" w:rsidRPr="00A368ED" w:rsidRDefault="00A368ED" w:rsidP="00A368ED">
            <w:pPr>
              <w:spacing w:line="240" w:lineRule="auto"/>
              <w:jc w:val="left"/>
              <w:rPr>
                <w:rFonts w:cs="Frankruhel"/>
                <w:sz w:val="24"/>
                <w:rtl/>
              </w:rPr>
            </w:pPr>
            <w:r>
              <w:rPr>
                <w:sz w:val="24"/>
                <w:rtl/>
              </w:rPr>
              <w:t>השם</w:t>
            </w:r>
          </w:p>
        </w:tc>
        <w:tc>
          <w:tcPr>
            <w:tcW w:w="567" w:type="dxa"/>
          </w:tcPr>
          <w:p w:rsidR="00A368ED" w:rsidRPr="00A368ED" w:rsidRDefault="00A368ED" w:rsidP="00A368ED">
            <w:pPr>
              <w:spacing w:line="240" w:lineRule="auto"/>
              <w:jc w:val="left"/>
              <w:rPr>
                <w:rStyle w:val="Hyperlink"/>
                <w:rtl/>
              </w:rPr>
            </w:pPr>
            <w:hyperlink w:anchor="Seif26" w:tooltip="השם" w:history="1">
              <w:r w:rsidRPr="00A368ED">
                <w:rPr>
                  <w:rStyle w:val="Hyperlink"/>
                </w:rPr>
                <w:t>Go</w:t>
              </w:r>
            </w:hyperlink>
          </w:p>
        </w:tc>
        <w:tc>
          <w:tcPr>
            <w:tcW w:w="850" w:type="dxa"/>
          </w:tcPr>
          <w:p w:rsidR="00A368ED" w:rsidRPr="00A368ED" w:rsidRDefault="00A368ED" w:rsidP="00A368E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bl>
    <w:p w:rsidR="007B1EAE" w:rsidRDefault="007B1EAE">
      <w:pPr>
        <w:pStyle w:val="big-header"/>
        <w:ind w:left="0" w:right="1134"/>
        <w:rPr>
          <w:rFonts w:cs="FrankRuehl"/>
          <w:sz w:val="32"/>
          <w:rtl/>
        </w:rPr>
      </w:pPr>
    </w:p>
    <w:p w:rsidR="007B1EAE" w:rsidRDefault="007B1EAE" w:rsidP="00973578">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נות רואי-חשבון (דרך פעולתו של רואה-חשבון), תשל"ג</w:t>
      </w:r>
      <w:r w:rsidR="0084254B">
        <w:rPr>
          <w:rFonts w:cs="FrankRuehl" w:hint="cs"/>
          <w:sz w:val="32"/>
          <w:rtl/>
        </w:rPr>
        <w:t>-</w:t>
      </w:r>
      <w:r>
        <w:rPr>
          <w:rFonts w:cs="FrankRuehl"/>
          <w:sz w:val="32"/>
          <w:rtl/>
        </w:rPr>
        <w:t>1973</w:t>
      </w:r>
      <w:r w:rsidR="0084254B">
        <w:rPr>
          <w:rStyle w:val="a6"/>
          <w:rFonts w:cs="FrankRuehl"/>
          <w:sz w:val="32"/>
          <w:rtl/>
        </w:rPr>
        <w:footnoteReference w:customMarkFollows="1" w:id="1"/>
        <w:t>*</w:t>
      </w:r>
    </w:p>
    <w:p w:rsidR="007B1EAE" w:rsidRDefault="007B1EAE" w:rsidP="0084254B">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פעיפים 11 ו-17 לחוק רואי חשבון, תשט"ו</w:t>
      </w:r>
      <w:r w:rsidR="0084254B">
        <w:rPr>
          <w:rStyle w:val="default"/>
          <w:rFonts w:cs="FrankRuehl" w:hint="cs"/>
          <w:rtl/>
        </w:rPr>
        <w:t>-</w:t>
      </w:r>
      <w:r>
        <w:rPr>
          <w:rStyle w:val="default"/>
          <w:rFonts w:cs="FrankRuehl"/>
          <w:rtl/>
        </w:rPr>
        <w:t xml:space="preserve">1955, </w:t>
      </w:r>
      <w:r>
        <w:rPr>
          <w:rStyle w:val="default"/>
          <w:rFonts w:cs="FrankRuehl" w:hint="cs"/>
          <w:rtl/>
        </w:rPr>
        <w:t xml:space="preserve">לאחר התייעצות במועצת רואי-חשבון ובלשכת רואי-חשבון בישראל ובאישור ועדת החוקה, חוק ומשפט של הכנסת, אני מתקין תקנות </w:t>
      </w:r>
      <w:r>
        <w:rPr>
          <w:rStyle w:val="default"/>
          <w:rFonts w:cs="FrankRuehl"/>
          <w:rtl/>
        </w:rPr>
        <w:t>אל</w:t>
      </w:r>
      <w:r>
        <w:rPr>
          <w:rStyle w:val="default"/>
          <w:rFonts w:cs="FrankRuehl" w:hint="cs"/>
          <w:rtl/>
        </w:rPr>
        <w:t>ה:</w:t>
      </w:r>
    </w:p>
    <w:p w:rsidR="007B1EAE" w:rsidRDefault="007B1EAE">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ראשון: פרשנות</w:t>
      </w:r>
    </w:p>
    <w:p w:rsidR="007B1EAE" w:rsidRDefault="007B1EAE">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12.85pt;z-index:251644928" o:allowincell="f" filled="f" stroked="f" strokecolor="lime" strokeweight=".25pt">
            <v:textbox inset="0,0,0,0">
              <w:txbxContent>
                <w:p w:rsidR="007B1EAE" w:rsidRDefault="007B1EAE">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84254B">
        <w:rPr>
          <w:rStyle w:val="default"/>
          <w:rFonts w:cs="FrankRuehl"/>
          <w:rtl/>
        </w:rPr>
        <w:t>–</w:t>
      </w:r>
    </w:p>
    <w:p w:rsidR="007B1EAE" w:rsidRDefault="007B1EAE" w:rsidP="0084254B">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 xml:space="preserve">ו"ח כספי" </w:t>
      </w:r>
      <w:r w:rsidR="0084254B">
        <w:rPr>
          <w:rStyle w:val="default"/>
          <w:rFonts w:cs="FrankRuehl" w:hint="cs"/>
          <w:rtl/>
        </w:rPr>
        <w:t>-</w:t>
      </w:r>
      <w:r>
        <w:rPr>
          <w:rStyle w:val="default"/>
          <w:rFonts w:cs="FrankRuehl"/>
          <w:rtl/>
        </w:rPr>
        <w:t xml:space="preserve"> </w:t>
      </w:r>
      <w:r>
        <w:rPr>
          <w:rStyle w:val="default"/>
          <w:rFonts w:cs="FrankRuehl" w:hint="cs"/>
          <w:rtl/>
        </w:rPr>
        <w:t>מאזן וחשבון ריווח והפסד של</w:t>
      </w:r>
      <w:r>
        <w:rPr>
          <w:rStyle w:val="default"/>
          <w:rFonts w:cs="FrankRuehl"/>
          <w:rtl/>
        </w:rPr>
        <w:t xml:space="preserve"> </w:t>
      </w:r>
      <w:r>
        <w:rPr>
          <w:rStyle w:val="default"/>
          <w:rFonts w:cs="FrankRuehl" w:hint="cs"/>
          <w:rtl/>
        </w:rPr>
        <w:t xml:space="preserve">נושא הבקורת (להלן </w:t>
      </w:r>
      <w:r w:rsidR="0084254B">
        <w:rPr>
          <w:rStyle w:val="default"/>
          <w:rFonts w:cs="FrankRuehl" w:hint="cs"/>
          <w:rtl/>
        </w:rPr>
        <w:t>-</w:t>
      </w:r>
      <w:r>
        <w:rPr>
          <w:rStyle w:val="default"/>
          <w:rFonts w:cs="FrankRuehl"/>
          <w:rtl/>
        </w:rPr>
        <w:t xml:space="preserve"> </w:t>
      </w:r>
      <w:r>
        <w:rPr>
          <w:rStyle w:val="default"/>
          <w:rFonts w:cs="FrankRuehl" w:hint="cs"/>
          <w:rtl/>
        </w:rPr>
        <w:t>המבוקר) והביאורים וההערות של המבוקר המצורפים אליהם;</w:t>
      </w:r>
    </w:p>
    <w:p w:rsidR="007B1EAE" w:rsidRDefault="007B1EAE" w:rsidP="0084254B">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שבון ריווח והפסד" </w:t>
      </w:r>
      <w:r w:rsidR="0084254B">
        <w:rPr>
          <w:rStyle w:val="default"/>
          <w:rFonts w:cs="FrankRuehl" w:hint="cs"/>
          <w:rtl/>
        </w:rPr>
        <w:t>-</w:t>
      </w:r>
      <w:r>
        <w:rPr>
          <w:rStyle w:val="default"/>
          <w:rFonts w:cs="FrankRuehl"/>
          <w:rtl/>
        </w:rPr>
        <w:t xml:space="preserve"> </w:t>
      </w:r>
      <w:r>
        <w:rPr>
          <w:rStyle w:val="default"/>
          <w:rFonts w:cs="FrankRuehl" w:hint="cs"/>
          <w:rtl/>
        </w:rPr>
        <w:t>לרבות דין והשבון של ייעוד הרווחים;</w:t>
      </w:r>
    </w:p>
    <w:p w:rsidR="007B1EAE" w:rsidRDefault="007B1EAE" w:rsidP="0084254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קורת" </w:t>
      </w:r>
      <w:r w:rsidR="0084254B">
        <w:rPr>
          <w:rStyle w:val="default"/>
          <w:rFonts w:cs="FrankRuehl" w:hint="cs"/>
          <w:rtl/>
        </w:rPr>
        <w:t>-</w:t>
      </w:r>
      <w:r>
        <w:rPr>
          <w:rStyle w:val="default"/>
          <w:rFonts w:cs="FrankRuehl"/>
          <w:rtl/>
        </w:rPr>
        <w:t xml:space="preserve"> </w:t>
      </w:r>
      <w:r>
        <w:rPr>
          <w:rStyle w:val="default"/>
          <w:rFonts w:cs="FrankRuehl" w:hint="cs"/>
          <w:rtl/>
        </w:rPr>
        <w:t>הפעולות שעל רואה חשבון לעשותן כדי</w:t>
      </w:r>
      <w:r>
        <w:rPr>
          <w:rStyle w:val="default"/>
          <w:rFonts w:cs="FrankRuehl"/>
          <w:rtl/>
        </w:rPr>
        <w:t xml:space="preserve"> ש</w:t>
      </w:r>
      <w:r>
        <w:rPr>
          <w:rStyle w:val="default"/>
          <w:rFonts w:cs="FrankRuehl" w:hint="cs"/>
          <w:rtl/>
        </w:rPr>
        <w:t>יוכל לחוות דעתו בשאלה באיזו מידה משקף מאזן באופן נאות את מצב העסקים של המבוקר לתאריך המאזן ובאיזו מידה משקף חשבון ריווח והפסד באופן נאות את תוצאות הפעולות של המבוקר לתקופה שנסתיימה בתאריך המאזן.</w:t>
      </w:r>
    </w:p>
    <w:p w:rsidR="007B1EAE" w:rsidRDefault="007B1EAE">
      <w:pPr>
        <w:pStyle w:val="medium2-header"/>
        <w:keepLines w:val="0"/>
        <w:spacing w:before="72"/>
        <w:ind w:left="0" w:right="1134"/>
        <w:rPr>
          <w:rFonts w:cs="FrankRuehl"/>
          <w:noProof/>
          <w:rtl/>
        </w:rPr>
      </w:pPr>
      <w:bookmarkStart w:id="2" w:name="med1"/>
      <w:bookmarkEnd w:id="2"/>
      <w:r>
        <w:rPr>
          <w:rFonts w:cs="FrankRuehl"/>
          <w:noProof/>
          <w:rtl/>
        </w:rPr>
        <w:t>פר</w:t>
      </w:r>
      <w:r>
        <w:rPr>
          <w:rFonts w:cs="FrankRuehl" w:hint="cs"/>
          <w:noProof/>
          <w:rtl/>
        </w:rPr>
        <w:t>ק שני: בקורת</w:t>
      </w:r>
    </w:p>
    <w:p w:rsidR="007B1EAE" w:rsidRDefault="007B1EAE">
      <w:pPr>
        <w:pStyle w:val="P00"/>
        <w:spacing w:before="72"/>
        <w:ind w:left="0" w:right="1134"/>
        <w:rPr>
          <w:rStyle w:val="default"/>
          <w:rFonts w:cs="FrankRuehl"/>
          <w:rtl/>
        </w:rPr>
      </w:pPr>
      <w:bookmarkStart w:id="3" w:name="Seif2"/>
      <w:bookmarkEnd w:id="3"/>
      <w:r>
        <w:rPr>
          <w:lang w:val="he-IL"/>
        </w:rPr>
        <w:pict>
          <v:rect id="_x0000_s1027" style="position:absolute;left:0;text-align:left;margin-left:464.5pt;margin-top:8.05pt;width:75.05pt;height:15.35pt;z-index:251645952" o:allowincell="f" filled="f" stroked="f" strokecolor="lime" strokeweight=".25pt">
            <v:textbox inset="0,0,0,0">
              <w:txbxContent>
                <w:p w:rsidR="007B1EAE" w:rsidRDefault="007B1EAE">
                  <w:pPr>
                    <w:spacing w:line="160" w:lineRule="exact"/>
                    <w:jc w:val="left"/>
                    <w:rPr>
                      <w:rFonts w:cs="Miriam"/>
                      <w:noProof/>
                      <w:sz w:val="18"/>
                      <w:szCs w:val="18"/>
                      <w:rtl/>
                    </w:rPr>
                  </w:pPr>
                  <w:r>
                    <w:rPr>
                      <w:rFonts w:cs="Miriam"/>
                      <w:sz w:val="18"/>
                      <w:szCs w:val="18"/>
                      <w:rtl/>
                    </w:rPr>
                    <w:t>אי</w:t>
                  </w:r>
                  <w:r>
                    <w:rPr>
                      <w:rFonts w:cs="Miriam" w:hint="cs"/>
                      <w:sz w:val="18"/>
                      <w:szCs w:val="18"/>
                      <w:rtl/>
                    </w:rPr>
                    <w:t>-תלות</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ואה חשבון יהיה בלתי-תלוי במבוקר, בי</w:t>
      </w:r>
      <w:r>
        <w:rPr>
          <w:rStyle w:val="default"/>
          <w:rFonts w:cs="FrankRuehl"/>
          <w:rtl/>
        </w:rPr>
        <w:t xml:space="preserve">ן </w:t>
      </w:r>
      <w:r>
        <w:rPr>
          <w:rStyle w:val="default"/>
          <w:rFonts w:cs="FrankRuehl" w:hint="cs"/>
          <w:rtl/>
        </w:rPr>
        <w:t>במישרין ובין בעקיפין, וישמור בעבודתו המקצועית על אי-תלות.</w:t>
      </w:r>
    </w:p>
    <w:p w:rsidR="007B1EAE" w:rsidRDefault="007B1EA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יחו</w:t>
      </w:r>
      <w:r>
        <w:rPr>
          <w:rStyle w:val="default"/>
          <w:rFonts w:cs="FrankRuehl"/>
          <w:rtl/>
        </w:rPr>
        <w:t>ו</w:t>
      </w:r>
      <w:r>
        <w:rPr>
          <w:rStyle w:val="default"/>
          <w:rFonts w:cs="FrankRuehl" w:hint="cs"/>
          <w:rtl/>
        </w:rPr>
        <w:t xml:space="preserve">ה רואה חשבון דעה על דו"ח כספי של מבוקר, אם רואה החשבון הוא פקידו של המבוקר, פקיד של חברה-אם, של חברה-בת או של חברה שלובה של המבוקר, או פקידו של בעל ענין במבוקר; האמור בתקנת-משנה זו בא </w:t>
      </w:r>
      <w:r>
        <w:rPr>
          <w:rStyle w:val="default"/>
          <w:rFonts w:cs="FrankRuehl"/>
          <w:rtl/>
        </w:rPr>
        <w:t>לה</w:t>
      </w:r>
      <w:r>
        <w:rPr>
          <w:rStyle w:val="default"/>
          <w:rFonts w:cs="FrankRuehl" w:hint="cs"/>
          <w:rtl/>
        </w:rPr>
        <w:t>וסיף על תקנת-משנה (א).</w:t>
      </w:r>
    </w:p>
    <w:p w:rsidR="007B1EAE" w:rsidRDefault="007B1EAE">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 xml:space="preserve">תקנת-משנה (ב) </w:t>
      </w:r>
      <w:r w:rsidR="0084254B">
        <w:rPr>
          <w:rStyle w:val="default"/>
          <w:rFonts w:cs="FrankRuehl"/>
          <w:rtl/>
        </w:rPr>
        <w:t>–</w:t>
      </w:r>
    </w:p>
    <w:p w:rsidR="007B1EAE" w:rsidRDefault="007B1EAE" w:rsidP="0084254B">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ברה-בת" ו"חברה שלובה"</w:t>
      </w:r>
      <w:r>
        <w:rPr>
          <w:rStyle w:val="default"/>
          <w:rFonts w:cs="FrankRuehl"/>
          <w:rtl/>
        </w:rPr>
        <w:t xml:space="preserve"> </w:t>
      </w:r>
      <w:r w:rsidR="0084254B">
        <w:rPr>
          <w:rStyle w:val="default"/>
          <w:rFonts w:cs="FrankRuehl" w:hint="cs"/>
          <w:rtl/>
        </w:rPr>
        <w:t>-</w:t>
      </w:r>
      <w:r>
        <w:rPr>
          <w:rStyle w:val="default"/>
          <w:rFonts w:cs="FrankRuehl"/>
          <w:rtl/>
        </w:rPr>
        <w:t xml:space="preserve"> </w:t>
      </w:r>
      <w:r>
        <w:rPr>
          <w:rStyle w:val="default"/>
          <w:rFonts w:cs="FrankRuehl" w:hint="cs"/>
          <w:rtl/>
        </w:rPr>
        <w:t>כמשמעותם בחוק ניירות-ערך, תשכ"ח-1968;</w:t>
      </w:r>
    </w:p>
    <w:p w:rsidR="007B1EAE" w:rsidRDefault="007B1EAE" w:rsidP="0084254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על ענין במבוקר" </w:t>
      </w:r>
      <w:r w:rsidR="0084254B">
        <w:rPr>
          <w:rStyle w:val="default"/>
          <w:rFonts w:cs="FrankRuehl" w:hint="cs"/>
          <w:rtl/>
        </w:rPr>
        <w:t>-</w:t>
      </w:r>
      <w:r>
        <w:rPr>
          <w:rStyle w:val="default"/>
          <w:rFonts w:cs="FrankRuehl"/>
          <w:rtl/>
        </w:rPr>
        <w:t xml:space="preserve"> </w:t>
      </w:r>
      <w:r>
        <w:rPr>
          <w:rStyle w:val="default"/>
          <w:rFonts w:cs="FrankRuehl" w:hint="cs"/>
          <w:rtl/>
        </w:rPr>
        <w:t>בעל ענין בתאגיד כמשמעותו בתקנות ניירות ערך (עריכת דו"חות כספיים), תשכ"ט-1969.</w:t>
      </w:r>
    </w:p>
    <w:p w:rsidR="007B1EAE" w:rsidRDefault="007B1EAE">
      <w:pPr>
        <w:pStyle w:val="P00"/>
        <w:spacing w:before="72"/>
        <w:ind w:left="0" w:right="1134"/>
        <w:rPr>
          <w:rStyle w:val="default"/>
          <w:rFonts w:cs="FrankRuehl"/>
          <w:rtl/>
        </w:rPr>
      </w:pPr>
      <w:bookmarkStart w:id="4" w:name="Seif3"/>
      <w:bookmarkEnd w:id="4"/>
      <w:r>
        <w:rPr>
          <w:lang w:val="he-IL"/>
        </w:rPr>
        <w:pict>
          <v:rect id="_x0000_s1028" style="position:absolute;left:0;text-align:left;margin-left:464.5pt;margin-top:8.05pt;width:75.05pt;height:11.2pt;z-index:251646976" o:allowincell="f" filled="f" stroked="f" strokecolor="lime" strokeweight=".25pt">
            <v:textbox inset="0,0,0,0">
              <w:txbxContent>
                <w:p w:rsidR="007B1EAE" w:rsidRDefault="007B1EAE">
                  <w:pPr>
                    <w:spacing w:line="160" w:lineRule="exact"/>
                    <w:jc w:val="left"/>
                    <w:rPr>
                      <w:rFonts w:cs="Miriam"/>
                      <w:noProof/>
                      <w:sz w:val="18"/>
                      <w:szCs w:val="18"/>
                      <w:rtl/>
                    </w:rPr>
                  </w:pPr>
                  <w:r>
                    <w:rPr>
                      <w:rFonts w:cs="Miriam"/>
                      <w:sz w:val="18"/>
                      <w:szCs w:val="18"/>
                      <w:rtl/>
                    </w:rPr>
                    <w:t>בי</w:t>
                  </w:r>
                  <w:r>
                    <w:rPr>
                      <w:rFonts w:cs="Miriam" w:hint="cs"/>
                      <w:sz w:val="18"/>
                      <w:szCs w:val="18"/>
                      <w:rtl/>
                    </w:rPr>
                    <w:t>קורת</w:t>
                  </w:r>
                </w:p>
              </w:txbxContent>
            </v:textbox>
            <w10:anchorlock/>
          </v:rect>
        </w:pict>
      </w:r>
      <w:r>
        <w:rPr>
          <w:rStyle w:val="big-number"/>
          <w:rFonts w:cs="Miriam"/>
          <w:rtl/>
        </w:rPr>
        <w:t>3.</w:t>
      </w:r>
      <w:r>
        <w:rPr>
          <w:rStyle w:val="big-number"/>
          <w:rFonts w:cs="Miriam"/>
          <w:rtl/>
        </w:rPr>
        <w:tab/>
      </w:r>
      <w:r>
        <w:rPr>
          <w:rStyle w:val="default"/>
          <w:rFonts w:cs="FrankRuehl"/>
          <w:rtl/>
        </w:rPr>
        <w:t>רו</w:t>
      </w:r>
      <w:r>
        <w:rPr>
          <w:rStyle w:val="default"/>
          <w:rFonts w:cs="FrankRuehl" w:hint="cs"/>
          <w:rtl/>
        </w:rPr>
        <w:t>אה חשבון יערוך את הביקורת בעצמו או על-י</w:t>
      </w:r>
      <w:r>
        <w:rPr>
          <w:rStyle w:val="default"/>
          <w:rFonts w:cs="FrankRuehl"/>
          <w:rtl/>
        </w:rPr>
        <w:t>די</w:t>
      </w:r>
      <w:r>
        <w:rPr>
          <w:rStyle w:val="default"/>
          <w:rFonts w:cs="FrankRuehl" w:hint="cs"/>
          <w:rtl/>
        </w:rPr>
        <w:t xml:space="preserve"> עוזריו שהם בעלי הכשרה מקצועית נאותה.</w:t>
      </w:r>
    </w:p>
    <w:p w:rsidR="007B1EAE" w:rsidRDefault="007B1EAE" w:rsidP="00CC641D">
      <w:pPr>
        <w:pStyle w:val="P00"/>
        <w:spacing w:before="72"/>
        <w:ind w:left="0" w:right="1134"/>
        <w:rPr>
          <w:rStyle w:val="default"/>
          <w:rFonts w:cs="FrankRuehl"/>
          <w:rtl/>
        </w:rPr>
      </w:pPr>
      <w:bookmarkStart w:id="5" w:name="Seif4"/>
      <w:bookmarkEnd w:id="5"/>
      <w:r>
        <w:rPr>
          <w:lang w:val="he-IL"/>
        </w:rPr>
        <w:pict>
          <v:rect id="_x0000_s1029" style="position:absolute;left:0;text-align:left;margin-left:464.5pt;margin-top:8.05pt;width:75.05pt;height:11.85pt;z-index:251648000" o:allowincell="f" filled="f" stroked="f" strokecolor="lime" strokeweight=".25pt">
            <v:textbox inset="0,0,0,0">
              <w:txbxContent>
                <w:p w:rsidR="007B1EAE" w:rsidRDefault="007B1EAE">
                  <w:pPr>
                    <w:spacing w:line="160" w:lineRule="exact"/>
                    <w:jc w:val="left"/>
                    <w:rPr>
                      <w:rFonts w:cs="Miriam"/>
                      <w:noProof/>
                      <w:sz w:val="18"/>
                      <w:szCs w:val="18"/>
                      <w:rtl/>
                    </w:rPr>
                  </w:pPr>
                  <w:r>
                    <w:rPr>
                      <w:rFonts w:cs="Miriam"/>
                      <w:sz w:val="18"/>
                      <w:szCs w:val="18"/>
                      <w:rtl/>
                    </w:rPr>
                    <w:t>חו</w:t>
                  </w:r>
                  <w:r>
                    <w:rPr>
                      <w:rFonts w:cs="Miriam" w:hint="cs"/>
                      <w:sz w:val="18"/>
                      <w:szCs w:val="18"/>
                      <w:rtl/>
                    </w:rPr>
                    <w:t>בת זהירות</w:t>
                  </w:r>
                </w:p>
              </w:txbxContent>
            </v:textbox>
            <w10:anchorlock/>
          </v:rect>
        </w:pict>
      </w:r>
      <w:r>
        <w:rPr>
          <w:rStyle w:val="big-number"/>
          <w:rFonts w:cs="Miriam"/>
          <w:rtl/>
        </w:rPr>
        <w:t>4.</w:t>
      </w:r>
      <w:r>
        <w:rPr>
          <w:rStyle w:val="big-number"/>
          <w:rFonts w:cs="Miriam"/>
          <w:rtl/>
        </w:rPr>
        <w:tab/>
      </w:r>
      <w:r>
        <w:rPr>
          <w:rStyle w:val="default"/>
          <w:rFonts w:cs="FrankRuehl"/>
          <w:rtl/>
        </w:rPr>
        <w:t>רו</w:t>
      </w:r>
      <w:r>
        <w:rPr>
          <w:rStyle w:val="default"/>
          <w:rFonts w:cs="FrankRuehl" w:hint="cs"/>
          <w:rtl/>
        </w:rPr>
        <w:t>אה חשבון יעשה את הביקור</w:t>
      </w:r>
      <w:r w:rsidR="00CC641D">
        <w:rPr>
          <w:rStyle w:val="default"/>
          <w:rFonts w:cs="FrankRuehl" w:hint="cs"/>
          <w:rtl/>
        </w:rPr>
        <w:t>ת</w:t>
      </w:r>
      <w:r>
        <w:rPr>
          <w:rStyle w:val="default"/>
          <w:rFonts w:cs="FrankRuehl" w:hint="cs"/>
          <w:rtl/>
        </w:rPr>
        <w:t xml:space="preserve"> בזהירות מקצועית ראויה.</w:t>
      </w:r>
    </w:p>
    <w:p w:rsidR="007B1EAE" w:rsidRDefault="007B1EAE">
      <w:pPr>
        <w:pStyle w:val="P00"/>
        <w:spacing w:before="72"/>
        <w:ind w:left="0" w:right="1134"/>
        <w:rPr>
          <w:rStyle w:val="default"/>
          <w:rFonts w:cs="FrankRuehl"/>
          <w:rtl/>
        </w:rPr>
      </w:pPr>
      <w:bookmarkStart w:id="6" w:name="Seif5"/>
      <w:bookmarkEnd w:id="6"/>
      <w:r>
        <w:rPr>
          <w:lang w:val="he-IL"/>
        </w:rPr>
        <w:pict>
          <v:rect id="_x0000_s1030" style="position:absolute;left:0;text-align:left;margin-left:464.5pt;margin-top:8.05pt;width:75.05pt;height:19.95pt;z-index:251649024" o:allowincell="f" filled="f" stroked="f" strokecolor="lime" strokeweight=".25pt">
            <v:textbox inset="0,0,0,0">
              <w:txbxContent>
                <w:p w:rsidR="007B1EAE" w:rsidRDefault="007B1EAE" w:rsidP="0084254B">
                  <w:pPr>
                    <w:spacing w:line="160" w:lineRule="exact"/>
                    <w:jc w:val="left"/>
                    <w:rPr>
                      <w:rFonts w:cs="Miriam"/>
                      <w:noProof/>
                      <w:sz w:val="18"/>
                      <w:szCs w:val="18"/>
                      <w:rtl/>
                    </w:rPr>
                  </w:pPr>
                  <w:r>
                    <w:rPr>
                      <w:rFonts w:cs="Miriam"/>
                      <w:sz w:val="18"/>
                      <w:szCs w:val="18"/>
                      <w:rtl/>
                    </w:rPr>
                    <w:t>תכ</w:t>
                  </w:r>
                  <w:r>
                    <w:rPr>
                      <w:rFonts w:cs="Miriam" w:hint="cs"/>
                      <w:sz w:val="18"/>
                      <w:szCs w:val="18"/>
                      <w:rtl/>
                    </w:rPr>
                    <w:t>נון פ</w:t>
                  </w:r>
                  <w:r>
                    <w:rPr>
                      <w:rFonts w:cs="Miriam"/>
                      <w:sz w:val="18"/>
                      <w:szCs w:val="18"/>
                      <w:rtl/>
                    </w:rPr>
                    <w:t>עו</w:t>
                  </w:r>
                  <w:r>
                    <w:rPr>
                      <w:rFonts w:cs="Miriam" w:hint="cs"/>
                      <w:sz w:val="18"/>
                      <w:szCs w:val="18"/>
                      <w:rtl/>
                    </w:rPr>
                    <w:t>לות</w:t>
                  </w:r>
                  <w:r w:rsidR="0084254B">
                    <w:rPr>
                      <w:rFonts w:cs="Miriam" w:hint="cs"/>
                      <w:sz w:val="18"/>
                      <w:szCs w:val="18"/>
                      <w:rtl/>
                    </w:rPr>
                    <w:t xml:space="preserve"> </w:t>
                  </w:r>
                  <w:r>
                    <w:rPr>
                      <w:rFonts w:cs="Miriam"/>
                      <w:sz w:val="18"/>
                      <w:szCs w:val="18"/>
                      <w:rtl/>
                    </w:rPr>
                    <w:t>הב</w:t>
                  </w:r>
                  <w:r>
                    <w:rPr>
                      <w:rFonts w:cs="Miriam" w:hint="cs"/>
                      <w:sz w:val="18"/>
                      <w:szCs w:val="18"/>
                      <w:rtl/>
                    </w:rPr>
                    <w:t>קורת</w:t>
                  </w:r>
                </w:p>
              </w:txbxContent>
            </v:textbox>
            <w10:anchorlock/>
          </v:rect>
        </w:pict>
      </w:r>
      <w:r>
        <w:rPr>
          <w:rStyle w:val="big-number"/>
          <w:rFonts w:cs="Miriam"/>
          <w:rtl/>
        </w:rPr>
        <w:t>5.</w:t>
      </w:r>
      <w:r>
        <w:rPr>
          <w:rStyle w:val="big-number"/>
          <w:rFonts w:cs="Miriam"/>
          <w:rtl/>
        </w:rPr>
        <w:tab/>
      </w:r>
      <w:r>
        <w:rPr>
          <w:rStyle w:val="default"/>
          <w:rFonts w:cs="FrankRuehl"/>
          <w:rtl/>
        </w:rPr>
        <w:t>רו</w:t>
      </w:r>
      <w:r>
        <w:rPr>
          <w:rStyle w:val="default"/>
          <w:rFonts w:cs="FrankRuehl" w:hint="cs"/>
          <w:rtl/>
        </w:rPr>
        <w:t>אה חשבון יתכנן את הפעולות הדרושות לבקורת.</w:t>
      </w:r>
    </w:p>
    <w:p w:rsidR="007B1EAE" w:rsidRDefault="007B1EAE">
      <w:pPr>
        <w:pStyle w:val="P00"/>
        <w:spacing w:before="72"/>
        <w:ind w:left="0" w:right="1134"/>
        <w:rPr>
          <w:rStyle w:val="default"/>
          <w:rFonts w:cs="FrankRuehl"/>
          <w:rtl/>
        </w:rPr>
      </w:pPr>
      <w:bookmarkStart w:id="7" w:name="Seif6"/>
      <w:bookmarkEnd w:id="7"/>
      <w:r>
        <w:rPr>
          <w:lang w:val="he-IL"/>
        </w:rPr>
        <w:pict>
          <v:rect id="_x0000_s1031" style="position:absolute;left:0;text-align:left;margin-left:464.5pt;margin-top:8.05pt;width:75.05pt;height:16pt;z-index:251650048" o:allowincell="f" filled="f" stroked="f" strokecolor="lime" strokeweight=".25pt">
            <v:textbox inset="0,0,0,0">
              <w:txbxContent>
                <w:p w:rsidR="007B1EAE" w:rsidRDefault="007B1EAE" w:rsidP="0084254B">
                  <w:pPr>
                    <w:spacing w:line="160" w:lineRule="exact"/>
                    <w:jc w:val="left"/>
                    <w:rPr>
                      <w:rFonts w:cs="Miriam"/>
                      <w:noProof/>
                      <w:sz w:val="18"/>
                      <w:szCs w:val="18"/>
                      <w:rtl/>
                    </w:rPr>
                  </w:pPr>
                  <w:r>
                    <w:rPr>
                      <w:rFonts w:cs="Miriam"/>
                      <w:sz w:val="18"/>
                      <w:szCs w:val="18"/>
                      <w:rtl/>
                    </w:rPr>
                    <w:t>סק</w:t>
                  </w:r>
                  <w:r>
                    <w:rPr>
                      <w:rFonts w:cs="Miriam" w:hint="cs"/>
                      <w:sz w:val="18"/>
                      <w:szCs w:val="18"/>
                      <w:rtl/>
                    </w:rPr>
                    <w:t>ר על בקרה</w:t>
                  </w:r>
                  <w:r w:rsidR="0084254B">
                    <w:rPr>
                      <w:rFonts w:cs="Miriam" w:hint="cs"/>
                      <w:sz w:val="18"/>
                      <w:szCs w:val="18"/>
                      <w:rtl/>
                    </w:rPr>
                    <w:t xml:space="preserve"> </w:t>
                  </w:r>
                  <w:r>
                    <w:rPr>
                      <w:rFonts w:cs="Miriam"/>
                      <w:sz w:val="18"/>
                      <w:szCs w:val="18"/>
                      <w:rtl/>
                    </w:rPr>
                    <w:t>פנ</w:t>
                  </w:r>
                  <w:r>
                    <w:rPr>
                      <w:rFonts w:cs="Miriam" w:hint="cs"/>
                      <w:sz w:val="18"/>
                      <w:szCs w:val="18"/>
                      <w:rtl/>
                    </w:rPr>
                    <w:t>ימית</w:t>
                  </w:r>
                </w:p>
              </w:txbxContent>
            </v:textbox>
            <w10:anchorlock/>
          </v:rect>
        </w:pict>
      </w:r>
      <w:r>
        <w:rPr>
          <w:rStyle w:val="big-number"/>
          <w:rFonts w:cs="Miriam"/>
          <w:rtl/>
        </w:rPr>
        <w:t>6.</w:t>
      </w:r>
      <w:r>
        <w:rPr>
          <w:rStyle w:val="big-number"/>
          <w:rFonts w:cs="Miriam"/>
          <w:rtl/>
        </w:rPr>
        <w:tab/>
      </w:r>
      <w:r>
        <w:rPr>
          <w:rStyle w:val="default"/>
          <w:rFonts w:cs="FrankRuehl"/>
          <w:rtl/>
        </w:rPr>
        <w:t>רו</w:t>
      </w:r>
      <w:r>
        <w:rPr>
          <w:rStyle w:val="default"/>
          <w:rFonts w:cs="FrankRuehl" w:hint="cs"/>
          <w:rtl/>
        </w:rPr>
        <w:t>אה חשבון יערוך סקר על הבקרה הפנימית הקיימת אצל המבוקר, ובקביעת פעולות הבקורת הדרושות יביא בחשבון גם את ממצאי</w:t>
      </w:r>
      <w:r>
        <w:rPr>
          <w:rStyle w:val="default"/>
          <w:rFonts w:cs="FrankRuehl"/>
          <w:rtl/>
        </w:rPr>
        <w:t xml:space="preserve"> ה</w:t>
      </w:r>
      <w:r>
        <w:rPr>
          <w:rStyle w:val="default"/>
          <w:rFonts w:cs="FrankRuehl" w:hint="cs"/>
          <w:rtl/>
        </w:rPr>
        <w:t>סקר</w:t>
      </w:r>
      <w:r>
        <w:rPr>
          <w:rStyle w:val="default"/>
          <w:rFonts w:cs="FrankRuehl"/>
          <w:rtl/>
        </w:rPr>
        <w:t>.</w:t>
      </w:r>
    </w:p>
    <w:p w:rsidR="007B1EAE" w:rsidRDefault="007B1EAE">
      <w:pPr>
        <w:pStyle w:val="P00"/>
        <w:spacing w:before="72"/>
        <w:ind w:left="0" w:right="1134"/>
        <w:rPr>
          <w:rStyle w:val="default"/>
          <w:rFonts w:cs="FrankRuehl"/>
          <w:rtl/>
        </w:rPr>
      </w:pPr>
      <w:bookmarkStart w:id="8" w:name="Seif7"/>
      <w:bookmarkEnd w:id="8"/>
      <w:r>
        <w:rPr>
          <w:lang w:val="he-IL"/>
        </w:rPr>
        <w:pict>
          <v:rect id="_x0000_s1032" style="position:absolute;left:0;text-align:left;margin-left:464.5pt;margin-top:8.05pt;width:75.05pt;height:11.9pt;z-index:251651072" o:allowincell="f" filled="f" stroked="f" strokecolor="lime" strokeweight=".25pt">
            <v:textbox inset="0,0,0,0">
              <w:txbxContent>
                <w:p w:rsidR="007B1EAE" w:rsidRDefault="007B1EAE">
                  <w:pPr>
                    <w:spacing w:line="160" w:lineRule="exact"/>
                    <w:jc w:val="left"/>
                    <w:rPr>
                      <w:rFonts w:cs="Miriam"/>
                      <w:noProof/>
                      <w:sz w:val="18"/>
                      <w:szCs w:val="18"/>
                      <w:rtl/>
                    </w:rPr>
                  </w:pPr>
                  <w:r>
                    <w:rPr>
                      <w:rFonts w:cs="Miriam"/>
                      <w:sz w:val="18"/>
                      <w:szCs w:val="18"/>
                      <w:rtl/>
                    </w:rPr>
                    <w:t>פי</w:t>
                  </w:r>
                  <w:r>
                    <w:rPr>
                      <w:rFonts w:cs="Miriam" w:hint="cs"/>
                      <w:sz w:val="18"/>
                      <w:szCs w:val="18"/>
                      <w:rtl/>
                    </w:rPr>
                    <w:t>קוח על עוזרים</w:t>
                  </w:r>
                </w:p>
              </w:txbxContent>
            </v:textbox>
            <w10:anchorlock/>
          </v:rect>
        </w:pict>
      </w:r>
      <w:r>
        <w:rPr>
          <w:rStyle w:val="big-number"/>
          <w:rFonts w:cs="Miriam"/>
          <w:rtl/>
        </w:rPr>
        <w:t>7.</w:t>
      </w:r>
      <w:r>
        <w:rPr>
          <w:rStyle w:val="big-number"/>
          <w:rFonts w:cs="Miriam"/>
          <w:rtl/>
        </w:rPr>
        <w:tab/>
      </w:r>
      <w:r>
        <w:rPr>
          <w:rStyle w:val="default"/>
          <w:rFonts w:cs="FrankRuehl"/>
          <w:rtl/>
        </w:rPr>
        <w:t>רו</w:t>
      </w:r>
      <w:r>
        <w:rPr>
          <w:rStyle w:val="default"/>
          <w:rFonts w:cs="FrankRuehl" w:hint="cs"/>
          <w:rtl/>
        </w:rPr>
        <w:t>אה חשבון העושה פעולת בקורת על ידי עוזריו יקיים פיקוח נאות על עבודתם.</w:t>
      </w:r>
    </w:p>
    <w:p w:rsidR="007B1EAE" w:rsidRDefault="007B1EAE">
      <w:pPr>
        <w:pStyle w:val="P00"/>
        <w:spacing w:before="72"/>
        <w:ind w:left="0" w:right="1134"/>
        <w:rPr>
          <w:rStyle w:val="default"/>
          <w:rFonts w:cs="FrankRuehl"/>
          <w:rtl/>
        </w:rPr>
      </w:pPr>
      <w:bookmarkStart w:id="9" w:name="Seif8"/>
      <w:bookmarkEnd w:id="9"/>
      <w:r>
        <w:rPr>
          <w:lang w:val="he-IL"/>
        </w:rPr>
        <w:pict>
          <v:rect id="_x0000_s1033" style="position:absolute;left:0;text-align:left;margin-left:464.5pt;margin-top:8.05pt;width:75.05pt;height:14.4pt;z-index:251652096" o:allowincell="f" filled="f" stroked="f" strokecolor="lime" strokeweight=".25pt">
            <v:textbox inset="0,0,0,0">
              <w:txbxContent>
                <w:p w:rsidR="007B1EAE" w:rsidRDefault="007B1EAE">
                  <w:pPr>
                    <w:spacing w:line="160" w:lineRule="exact"/>
                    <w:jc w:val="left"/>
                    <w:rPr>
                      <w:rFonts w:cs="Miriam"/>
                      <w:noProof/>
                      <w:sz w:val="18"/>
                      <w:szCs w:val="18"/>
                      <w:rtl/>
                    </w:rPr>
                  </w:pPr>
                  <w:r>
                    <w:rPr>
                      <w:rFonts w:cs="Miriam"/>
                      <w:sz w:val="18"/>
                      <w:szCs w:val="18"/>
                      <w:rtl/>
                    </w:rPr>
                    <w:t>הי</w:t>
                  </w:r>
                  <w:r>
                    <w:rPr>
                      <w:rFonts w:cs="Miriam" w:hint="cs"/>
                      <w:sz w:val="18"/>
                      <w:szCs w:val="18"/>
                      <w:rtl/>
                    </w:rPr>
                    <w:t>בט הבקורת</w:t>
                  </w:r>
                </w:p>
              </w:txbxContent>
            </v:textbox>
            <w10:anchorlock/>
          </v:rect>
        </w:pict>
      </w:r>
      <w:r>
        <w:rPr>
          <w:rStyle w:val="big-number"/>
          <w:rFonts w:cs="Miriam"/>
          <w:rtl/>
        </w:rPr>
        <w:t>8.</w:t>
      </w:r>
      <w:r>
        <w:rPr>
          <w:rStyle w:val="big-number"/>
          <w:rFonts w:cs="Miriam"/>
          <w:rtl/>
        </w:rPr>
        <w:tab/>
      </w:r>
      <w:r>
        <w:rPr>
          <w:rStyle w:val="default"/>
          <w:rFonts w:cs="FrankRuehl"/>
          <w:rtl/>
        </w:rPr>
        <w:t>רו</w:t>
      </w:r>
      <w:r>
        <w:rPr>
          <w:rStyle w:val="default"/>
          <w:rFonts w:cs="FrankRuehl" w:hint="cs"/>
          <w:rtl/>
        </w:rPr>
        <w:t>אה חשבון יעשה את הבקורת בהיקף ובאופן שיש בהם כדי לשמש בסיס מ</w:t>
      </w:r>
      <w:r>
        <w:rPr>
          <w:rStyle w:val="default"/>
          <w:rFonts w:cs="FrankRuehl"/>
          <w:rtl/>
        </w:rPr>
        <w:t>הי</w:t>
      </w:r>
      <w:r>
        <w:rPr>
          <w:rStyle w:val="default"/>
          <w:rFonts w:cs="FrankRuehl" w:hint="cs"/>
          <w:rtl/>
        </w:rPr>
        <w:t>מן למתן חוות דעתו.</w:t>
      </w:r>
    </w:p>
    <w:p w:rsidR="007B1EAE" w:rsidRDefault="007B1EAE">
      <w:pPr>
        <w:pStyle w:val="P00"/>
        <w:spacing w:before="72"/>
        <w:ind w:left="0" w:right="1134"/>
        <w:rPr>
          <w:rStyle w:val="default"/>
          <w:rFonts w:cs="FrankRuehl"/>
          <w:rtl/>
        </w:rPr>
      </w:pPr>
      <w:bookmarkStart w:id="10" w:name="Seif9"/>
      <w:bookmarkEnd w:id="10"/>
      <w:r>
        <w:rPr>
          <w:lang w:val="he-IL"/>
        </w:rPr>
        <w:pict>
          <v:rect id="_x0000_s1034" style="position:absolute;left:0;text-align:left;margin-left:464.5pt;margin-top:8.05pt;width:75.05pt;height:15.05pt;z-index:251653120" o:allowincell="f" filled="f" stroked="f" strokecolor="lime" strokeweight=".25pt">
            <v:textbox inset="0,0,0,0">
              <w:txbxContent>
                <w:p w:rsidR="007B1EAE" w:rsidRDefault="007B1EAE">
                  <w:pPr>
                    <w:spacing w:line="160" w:lineRule="exact"/>
                    <w:jc w:val="left"/>
                    <w:rPr>
                      <w:rFonts w:cs="Miriam"/>
                      <w:noProof/>
                      <w:sz w:val="18"/>
                      <w:szCs w:val="18"/>
                      <w:rtl/>
                    </w:rPr>
                  </w:pPr>
                  <w:r>
                    <w:rPr>
                      <w:rFonts w:cs="Miriam"/>
                      <w:sz w:val="18"/>
                      <w:szCs w:val="18"/>
                      <w:rtl/>
                    </w:rPr>
                    <w:t>רש</w:t>
                  </w:r>
                  <w:r>
                    <w:rPr>
                      <w:rFonts w:cs="Miriam" w:hint="cs"/>
                      <w:sz w:val="18"/>
                      <w:szCs w:val="18"/>
                      <w:rtl/>
                    </w:rPr>
                    <w:t>ומות בקורת</w:t>
                  </w:r>
                </w:p>
              </w:txbxContent>
            </v:textbox>
            <w10:anchorlock/>
          </v:rect>
        </w:pict>
      </w:r>
      <w:r>
        <w:rPr>
          <w:rStyle w:val="big-number"/>
          <w:rFonts w:cs="Miriam"/>
          <w:rtl/>
        </w:rPr>
        <w:t>9.</w:t>
      </w:r>
      <w:r>
        <w:rPr>
          <w:rStyle w:val="big-number"/>
          <w:rFonts w:cs="Miriam"/>
          <w:rtl/>
        </w:rPr>
        <w:tab/>
      </w:r>
      <w:r>
        <w:rPr>
          <w:rStyle w:val="default"/>
          <w:rFonts w:cs="FrankRuehl"/>
          <w:rtl/>
        </w:rPr>
        <w:t>תו</w:t>
      </w:r>
      <w:r>
        <w:rPr>
          <w:rStyle w:val="default"/>
          <w:rFonts w:cs="FrankRuehl" w:hint="cs"/>
          <w:rtl/>
        </w:rPr>
        <w:t>ך עריכת הבקורת ינהל רואה החשבון רישומים שיטתיים ויאסוף אותם כראיה לעבודת הבקורת שנעשתה; רואה החשבון ישמור את הרישומים ככל שיהיה דרוש לביצוע בקורת בעתיד.</w:t>
      </w:r>
    </w:p>
    <w:p w:rsidR="007B1EAE" w:rsidRDefault="007B1EAE">
      <w:pPr>
        <w:pStyle w:val="P00"/>
        <w:spacing w:before="72"/>
        <w:ind w:left="0" w:right="1134"/>
        <w:rPr>
          <w:rStyle w:val="default"/>
          <w:rFonts w:cs="FrankRuehl"/>
          <w:rtl/>
        </w:rPr>
      </w:pPr>
      <w:bookmarkStart w:id="11" w:name="Seif10"/>
      <w:bookmarkEnd w:id="11"/>
      <w:r>
        <w:rPr>
          <w:lang w:val="he-IL"/>
        </w:rPr>
        <w:pict>
          <v:rect id="_x0000_s1035" style="position:absolute;left:0;text-align:left;margin-left:464.5pt;margin-top:8.05pt;width:75.05pt;height:15.75pt;z-index:251654144" o:allowincell="f" filled="f" stroked="f" strokecolor="lime" strokeweight=".25pt">
            <v:textbox inset="0,0,0,0">
              <w:txbxContent>
                <w:p w:rsidR="007B1EAE" w:rsidRDefault="007B1EAE">
                  <w:pPr>
                    <w:spacing w:line="160" w:lineRule="exact"/>
                    <w:jc w:val="left"/>
                    <w:rPr>
                      <w:rFonts w:cs="Miriam"/>
                      <w:noProof/>
                      <w:sz w:val="18"/>
                      <w:szCs w:val="18"/>
                      <w:rtl/>
                    </w:rPr>
                  </w:pPr>
                  <w:r>
                    <w:rPr>
                      <w:rFonts w:cs="Miriam"/>
                      <w:sz w:val="18"/>
                      <w:szCs w:val="18"/>
                      <w:rtl/>
                    </w:rPr>
                    <w:t>נו</w:t>
                  </w:r>
                  <w:r>
                    <w:rPr>
                      <w:rFonts w:cs="Miriam" w:hint="cs"/>
                      <w:sz w:val="18"/>
                      <w:szCs w:val="18"/>
                      <w:rtl/>
                    </w:rPr>
                    <w:t>שאי בקורת</w:t>
                  </w:r>
                </w:p>
              </w:txbxContent>
            </v:textbox>
            <w10:anchorlock/>
          </v:rect>
        </w:pict>
      </w:r>
      <w:r>
        <w:rPr>
          <w:rStyle w:val="big-number"/>
          <w:rFonts w:cs="Miriam"/>
          <w:rtl/>
        </w:rPr>
        <w:t>10.</w:t>
      </w:r>
      <w:r>
        <w:rPr>
          <w:rStyle w:val="big-number"/>
          <w:rFonts w:cs="Miriam"/>
          <w:rtl/>
        </w:rPr>
        <w:tab/>
      </w:r>
      <w:r>
        <w:rPr>
          <w:rStyle w:val="default"/>
          <w:rFonts w:cs="FrankRuehl"/>
          <w:rtl/>
        </w:rPr>
        <w:t>רו</w:t>
      </w:r>
      <w:r>
        <w:rPr>
          <w:rStyle w:val="default"/>
          <w:rFonts w:cs="FrankRuehl" w:hint="cs"/>
          <w:rtl/>
        </w:rPr>
        <w:t>אה חשבון יבקר</w:t>
      </w:r>
      <w:r>
        <w:rPr>
          <w:rStyle w:val="default"/>
          <w:rFonts w:cs="FrankRuehl"/>
          <w:rtl/>
        </w:rPr>
        <w:t xml:space="preserve"> </w:t>
      </w:r>
      <w:r>
        <w:rPr>
          <w:rStyle w:val="default"/>
          <w:rFonts w:cs="FrankRuehl" w:hint="cs"/>
          <w:rtl/>
        </w:rPr>
        <w:t>בין היתר אם דו"ח כספי ערוך בהתאם לכללי חשבונאות מקובלים</w:t>
      </w:r>
      <w:r>
        <w:rPr>
          <w:rStyle w:val="default"/>
          <w:rFonts w:cs="FrankRuehl"/>
          <w:rtl/>
        </w:rPr>
        <w:t xml:space="preserve"> ו</w:t>
      </w:r>
      <w:r>
        <w:rPr>
          <w:rStyle w:val="default"/>
          <w:rFonts w:cs="FrankRuehl" w:hint="cs"/>
          <w:rtl/>
        </w:rPr>
        <w:t>אם יש בו גילוי נאות בהתחשב בנסיבות.</w:t>
      </w:r>
    </w:p>
    <w:p w:rsidR="007B1EAE" w:rsidRDefault="007B1EAE">
      <w:pPr>
        <w:pStyle w:val="medium2-header"/>
        <w:keepLines w:val="0"/>
        <w:spacing w:before="72"/>
        <w:ind w:left="0" w:right="1134"/>
        <w:rPr>
          <w:rFonts w:cs="FrankRuehl"/>
          <w:noProof/>
          <w:rtl/>
        </w:rPr>
      </w:pPr>
      <w:bookmarkStart w:id="12" w:name="med2"/>
      <w:bookmarkEnd w:id="12"/>
      <w:r>
        <w:rPr>
          <w:rFonts w:cs="FrankRuehl"/>
          <w:noProof/>
          <w:rtl/>
        </w:rPr>
        <w:t>פר</w:t>
      </w:r>
      <w:r>
        <w:rPr>
          <w:rFonts w:cs="FrankRuehl" w:hint="cs"/>
          <w:noProof/>
          <w:rtl/>
        </w:rPr>
        <w:t>ק שלישי: חוות-דעתו של רואה החשבון</w:t>
      </w:r>
    </w:p>
    <w:p w:rsidR="007B1EAE" w:rsidRDefault="007B1EAE">
      <w:pPr>
        <w:pStyle w:val="P00"/>
        <w:spacing w:before="72"/>
        <w:ind w:left="0" w:right="1134"/>
        <w:rPr>
          <w:rStyle w:val="default"/>
          <w:rFonts w:cs="FrankRuehl"/>
          <w:rtl/>
        </w:rPr>
      </w:pPr>
      <w:bookmarkStart w:id="13" w:name="Seif11"/>
      <w:bookmarkEnd w:id="13"/>
      <w:r>
        <w:rPr>
          <w:lang w:val="he-IL"/>
        </w:rPr>
        <w:pict>
          <v:rect id="_x0000_s1036" style="position:absolute;left:0;text-align:left;margin-left:464.5pt;margin-top:8.05pt;width:75.05pt;height:16.5pt;z-index:251655168" o:allowincell="f" filled="f" stroked="f" strokecolor="lime" strokeweight=".25pt">
            <v:textbox inset="0,0,0,0">
              <w:txbxContent>
                <w:p w:rsidR="007B1EAE" w:rsidRDefault="007B1EAE">
                  <w:pPr>
                    <w:spacing w:line="160" w:lineRule="exact"/>
                    <w:jc w:val="left"/>
                    <w:rPr>
                      <w:rFonts w:cs="Miriam"/>
                      <w:noProof/>
                      <w:sz w:val="18"/>
                      <w:szCs w:val="18"/>
                      <w:rtl/>
                    </w:rPr>
                  </w:pPr>
                  <w:r>
                    <w:rPr>
                      <w:rFonts w:cs="Miriam"/>
                      <w:sz w:val="18"/>
                      <w:szCs w:val="18"/>
                      <w:rtl/>
                    </w:rPr>
                    <w:t>חו</w:t>
                  </w:r>
                  <w:r>
                    <w:rPr>
                      <w:rFonts w:cs="Miriam" w:hint="cs"/>
                      <w:sz w:val="18"/>
                      <w:szCs w:val="18"/>
                      <w:rtl/>
                    </w:rPr>
                    <w:t>ות-הדעת</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וות-דעת של רואה חשבון תיערך בכתב.</w:t>
      </w:r>
    </w:p>
    <w:p w:rsidR="007B1EAE" w:rsidRDefault="007B1EAE">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 xml:space="preserve">ואה חשבון הנותן חוות דעת יציין </w:t>
      </w:r>
      <w:r w:rsidR="0084254B">
        <w:rPr>
          <w:rStyle w:val="default"/>
          <w:rFonts w:cs="FrankRuehl"/>
          <w:rtl/>
        </w:rPr>
        <w:t>–</w:t>
      </w:r>
    </w:p>
    <w:p w:rsidR="007B1EAE" w:rsidRDefault="007B1EAE">
      <w:pPr>
        <w:pStyle w:val="P22"/>
        <w:spacing w:before="72"/>
        <w:ind w:left="1021" w:right="1134"/>
        <w:rPr>
          <w:rStyle w:val="default"/>
          <w:rFonts w:cs="FrankRuehl"/>
          <w:rtl/>
        </w:rPr>
      </w:pPr>
      <w:r>
        <w:rPr>
          <w:rStyle w:val="default"/>
          <w:rFonts w:cs="FrankRuehl"/>
          <w:rtl/>
        </w:rPr>
        <w:lastRenderedPageBreak/>
        <w:t>(1)</w:t>
      </w:r>
      <w:r>
        <w:rPr>
          <w:rStyle w:val="default"/>
          <w:rFonts w:cs="FrankRuehl"/>
          <w:rtl/>
        </w:rPr>
        <w:tab/>
        <w:t>ש</w:t>
      </w:r>
      <w:r>
        <w:rPr>
          <w:rStyle w:val="default"/>
          <w:rFonts w:cs="FrankRuehl" w:hint="cs"/>
          <w:rtl/>
        </w:rPr>
        <w:t>הבקורת נעשתה בהתאם לתקני בקורת הקבועים בתקנות אלה ולתקנים המקובלים אצל רואי החשבון;</w:t>
      </w:r>
    </w:p>
    <w:p w:rsidR="007B1EAE" w:rsidRDefault="007B1EAE">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הדו"ח</w:t>
      </w:r>
      <w:r>
        <w:rPr>
          <w:rStyle w:val="default"/>
          <w:rFonts w:cs="FrankRuehl"/>
          <w:rtl/>
        </w:rPr>
        <w:t xml:space="preserve"> ה</w:t>
      </w:r>
      <w:r>
        <w:rPr>
          <w:rStyle w:val="default"/>
          <w:rFonts w:cs="FrankRuehl" w:hint="cs"/>
          <w:rtl/>
        </w:rPr>
        <w:t>כספי משקף באופן נאות בהתאם לכללי חשבונאות מקובלים את מצב העסק ליום המאזן ואת תוצאות הפעולות לתקופה שנסתיימה באותו יום.</w:t>
      </w:r>
    </w:p>
    <w:p w:rsidR="007B1EAE" w:rsidRDefault="007B1EAE">
      <w:pPr>
        <w:pStyle w:val="P00"/>
        <w:spacing w:before="72"/>
        <w:ind w:left="0" w:right="1134"/>
        <w:rPr>
          <w:rStyle w:val="default"/>
          <w:rFonts w:cs="FrankRuehl"/>
          <w:rtl/>
        </w:rPr>
      </w:pPr>
      <w:bookmarkStart w:id="14" w:name="Seif12"/>
      <w:bookmarkEnd w:id="14"/>
      <w:r>
        <w:rPr>
          <w:lang w:val="he-IL"/>
        </w:rPr>
        <w:pict>
          <v:rect id="_x0000_s1037" style="position:absolute;left:0;text-align:left;margin-left:464.5pt;margin-top:8.05pt;width:75.05pt;height:19.6pt;z-index:251656192" o:allowincell="f" filled="f" stroked="f" strokecolor="lime" strokeweight=".25pt">
            <v:textbox inset="0,0,0,0">
              <w:txbxContent>
                <w:p w:rsidR="007B1EAE" w:rsidRDefault="007B1EAE" w:rsidP="0084254B">
                  <w:pPr>
                    <w:spacing w:line="160" w:lineRule="exact"/>
                    <w:jc w:val="left"/>
                    <w:rPr>
                      <w:rFonts w:cs="Miriam"/>
                      <w:noProof/>
                      <w:sz w:val="18"/>
                      <w:szCs w:val="18"/>
                      <w:rtl/>
                    </w:rPr>
                  </w:pPr>
                  <w:r>
                    <w:rPr>
                      <w:rFonts w:cs="Miriam"/>
                      <w:sz w:val="18"/>
                      <w:szCs w:val="18"/>
                      <w:rtl/>
                    </w:rPr>
                    <w:t>הי</w:t>
                  </w:r>
                  <w:r>
                    <w:rPr>
                      <w:rFonts w:cs="Miriam" w:hint="cs"/>
                      <w:sz w:val="18"/>
                      <w:szCs w:val="18"/>
                      <w:rtl/>
                    </w:rPr>
                    <w:t>מנעויות</w:t>
                  </w:r>
                  <w:r w:rsidR="0084254B">
                    <w:rPr>
                      <w:rFonts w:cs="Miriam" w:hint="cs"/>
                      <w:sz w:val="18"/>
                      <w:szCs w:val="18"/>
                      <w:rtl/>
                    </w:rPr>
                    <w:t xml:space="preserve"> </w:t>
                  </w:r>
                  <w:r>
                    <w:rPr>
                      <w:rFonts w:cs="Miriam"/>
                      <w:sz w:val="18"/>
                      <w:szCs w:val="18"/>
                      <w:rtl/>
                    </w:rPr>
                    <w:t>וה</w:t>
                  </w:r>
                  <w:r>
                    <w:rPr>
                      <w:rFonts w:cs="Miriam" w:hint="cs"/>
                      <w:sz w:val="18"/>
                      <w:szCs w:val="18"/>
                      <w:rtl/>
                    </w:rPr>
                    <w:t>סתייגויות</w:t>
                  </w:r>
                </w:p>
              </w:txbxContent>
            </v:textbox>
            <w10:anchorlock/>
          </v:rect>
        </w:pict>
      </w:r>
      <w:r>
        <w:rPr>
          <w:rStyle w:val="big-number"/>
          <w:rFonts w:cs="Miriam"/>
          <w:rtl/>
        </w:rPr>
        <w:t>12.</w:t>
      </w:r>
      <w:r>
        <w:rPr>
          <w:rStyle w:val="big-number"/>
          <w:rFonts w:cs="Miriam"/>
          <w:rtl/>
        </w:rPr>
        <w:tab/>
      </w:r>
      <w:r>
        <w:rPr>
          <w:rStyle w:val="default"/>
          <w:rFonts w:cs="FrankRuehl"/>
          <w:rtl/>
        </w:rPr>
        <w:t>רו</w:t>
      </w:r>
      <w:r>
        <w:rPr>
          <w:rStyle w:val="default"/>
          <w:rFonts w:cs="FrankRuehl" w:hint="cs"/>
          <w:rtl/>
        </w:rPr>
        <w:t>אה חשבון יסתייג מדו"ח כספי או מפריט הכלול בו או יביע הימנעות מלחוות דעה לגביו או לגבי פריט שבו כל אימת שהדין-וחשבון אינו ראוי לח</w:t>
      </w:r>
      <w:r>
        <w:rPr>
          <w:rStyle w:val="default"/>
          <w:rFonts w:cs="FrankRuehl"/>
          <w:rtl/>
        </w:rPr>
        <w:t>וו</w:t>
      </w:r>
      <w:r>
        <w:rPr>
          <w:rStyle w:val="default"/>
          <w:rFonts w:cs="FrankRuehl" w:hint="cs"/>
          <w:rtl/>
        </w:rPr>
        <w:t>ת דעת כאמור בתקנה 11; תקנה זאת באה להוסיף על האמור בשאר התקנות שבפרק זה.</w:t>
      </w:r>
    </w:p>
    <w:p w:rsidR="007B1EAE" w:rsidRDefault="007B1EAE">
      <w:pPr>
        <w:pStyle w:val="P00"/>
        <w:spacing w:before="72"/>
        <w:ind w:left="0" w:right="1134"/>
        <w:rPr>
          <w:rStyle w:val="default"/>
          <w:rFonts w:cs="FrankRuehl"/>
          <w:rtl/>
        </w:rPr>
      </w:pPr>
      <w:bookmarkStart w:id="15" w:name="Seif13"/>
      <w:bookmarkEnd w:id="15"/>
      <w:r>
        <w:rPr>
          <w:lang w:val="he-IL"/>
        </w:rPr>
        <w:pict>
          <v:rect id="_x0000_s1038" style="position:absolute;left:0;text-align:left;margin-left:464.5pt;margin-top:8.05pt;width:75.05pt;height:18.5pt;z-index:251657216" o:allowincell="f" filled="f" stroked="f" strokecolor="lime" strokeweight=".25pt">
            <v:textbox inset="0,0,0,0">
              <w:txbxContent>
                <w:p w:rsidR="007B1EAE" w:rsidRDefault="007B1EAE">
                  <w:pPr>
                    <w:spacing w:line="160" w:lineRule="exact"/>
                    <w:jc w:val="left"/>
                    <w:rPr>
                      <w:rFonts w:cs="Miriam"/>
                      <w:noProof/>
                      <w:sz w:val="18"/>
                      <w:szCs w:val="18"/>
                      <w:rtl/>
                    </w:rPr>
                  </w:pPr>
                  <w:r>
                    <w:rPr>
                      <w:rFonts w:cs="Miriam"/>
                      <w:sz w:val="18"/>
                      <w:szCs w:val="18"/>
                      <w:rtl/>
                    </w:rPr>
                    <w:t>חו</w:t>
                  </w:r>
                  <w:r>
                    <w:rPr>
                      <w:rFonts w:cs="Miriam" w:hint="cs"/>
                      <w:sz w:val="18"/>
                      <w:szCs w:val="18"/>
                      <w:rtl/>
                    </w:rPr>
                    <w:t>בת הסתייגות</w:t>
                  </w:r>
                </w:p>
              </w:txbxContent>
            </v:textbox>
            <w10:anchorlock/>
          </v:rect>
        </w:pict>
      </w:r>
      <w:r>
        <w:rPr>
          <w:rStyle w:val="big-number"/>
          <w:rFonts w:cs="Miriam"/>
          <w:rtl/>
        </w:rPr>
        <w:t>13.</w:t>
      </w:r>
      <w:r>
        <w:rPr>
          <w:rStyle w:val="big-number"/>
          <w:rFonts w:cs="Miriam"/>
          <w:rtl/>
        </w:rPr>
        <w:tab/>
      </w:r>
      <w:r>
        <w:rPr>
          <w:rStyle w:val="default"/>
          <w:rFonts w:cs="FrankRuehl"/>
          <w:rtl/>
        </w:rPr>
        <w:t>רו</w:t>
      </w:r>
      <w:r>
        <w:rPr>
          <w:rStyle w:val="default"/>
          <w:rFonts w:cs="FrankRuehl" w:hint="cs"/>
          <w:rtl/>
        </w:rPr>
        <w:t>אה חשבון יכתוב בחוות דעתו הסתייגות מן הדו"ח הכספי או מפריט שבו, לפ</w:t>
      </w:r>
      <w:r>
        <w:rPr>
          <w:rStyle w:val="default"/>
          <w:rFonts w:cs="FrankRuehl"/>
          <w:rtl/>
        </w:rPr>
        <w:t>י</w:t>
      </w:r>
      <w:r>
        <w:rPr>
          <w:rStyle w:val="default"/>
          <w:rFonts w:cs="FrankRuehl" w:hint="cs"/>
          <w:rtl/>
        </w:rPr>
        <w:t xml:space="preserve"> הענין, שלגביהם הוא סבור, לאור הבקורת שערך בהתאם לאמור בפרק השני, כי נתקיים אחד מאלה:</w:t>
      </w:r>
    </w:p>
    <w:p w:rsidR="007B1EAE" w:rsidRDefault="007B1EAE">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 xml:space="preserve">דו"ח הכספי אינו </w:t>
      </w:r>
      <w:r>
        <w:rPr>
          <w:rStyle w:val="default"/>
          <w:rFonts w:cs="FrankRuehl"/>
          <w:rtl/>
        </w:rPr>
        <w:t>ממ</w:t>
      </w:r>
      <w:r>
        <w:rPr>
          <w:rStyle w:val="default"/>
          <w:rFonts w:cs="FrankRuehl" w:hint="cs"/>
          <w:rtl/>
        </w:rPr>
        <w:t>לא אחר כללי החשבונאות המקובלים;</w:t>
      </w:r>
    </w:p>
    <w:p w:rsidR="007B1EAE" w:rsidRDefault="007B1EAE">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ין בדו"ח הכספי גילוי נאות של ענין הדרוש כדי לשקף בצורה נאותה את מצב העסקים של המבוקר ואת תוצאות פעולותיו;</w:t>
      </w:r>
    </w:p>
    <w:p w:rsidR="007B1EAE" w:rsidRDefault="007B1EAE">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סכום שבדו"ח הכספי או האופן שהוצג בו פריט כל שהוא אינם נכונים;</w:t>
      </w:r>
    </w:p>
    <w:p w:rsidR="007B1EAE" w:rsidRDefault="007B1EAE">
      <w:pPr>
        <w:pStyle w:val="P22"/>
        <w:spacing w:before="72"/>
        <w:ind w:left="1021" w:right="1134"/>
        <w:rPr>
          <w:rStyle w:val="default"/>
          <w:rFonts w:cs="FrankRuehl"/>
          <w:rtl/>
        </w:rPr>
      </w:pPr>
      <w:r>
        <w:rPr>
          <w:rStyle w:val="default"/>
          <w:rFonts w:cs="FrankRuehl" w:hint="cs"/>
          <w:rtl/>
        </w:rPr>
        <w:t>(4</w:t>
      </w:r>
      <w:r>
        <w:rPr>
          <w:rStyle w:val="default"/>
          <w:rFonts w:cs="FrankRuehl"/>
          <w:rtl/>
        </w:rPr>
        <w:t>)</w:t>
      </w:r>
      <w:r>
        <w:rPr>
          <w:rStyle w:val="default"/>
          <w:rFonts w:cs="FrankRuehl"/>
          <w:rtl/>
        </w:rPr>
        <w:tab/>
        <w:t>כ</w:t>
      </w:r>
      <w:r>
        <w:rPr>
          <w:rStyle w:val="default"/>
          <w:rFonts w:cs="FrankRuehl" w:hint="cs"/>
          <w:rtl/>
        </w:rPr>
        <w:t>ללי החשבונאות לא הוחלו כדרך שהוחלו לתקו</w:t>
      </w:r>
      <w:r>
        <w:rPr>
          <w:rStyle w:val="default"/>
          <w:rFonts w:cs="FrankRuehl"/>
          <w:rtl/>
        </w:rPr>
        <w:t>פת</w:t>
      </w:r>
      <w:r>
        <w:rPr>
          <w:rStyle w:val="default"/>
          <w:rFonts w:cs="FrankRuehl" w:hint="cs"/>
          <w:rtl/>
        </w:rPr>
        <w:t xml:space="preserve"> הדו"ח הקודם, זולת אם ניתן בדו"ח הכספי גילוי נאות לשינוי ולהשפעתו, ורואה-החשבון סבור שהשינוי מוצדק לאור כללי חשבונאות מקובלים;</w:t>
      </w:r>
    </w:p>
    <w:p w:rsidR="007B1EAE" w:rsidRDefault="007B1EAE">
      <w:pPr>
        <w:pStyle w:val="P22"/>
        <w:spacing w:before="72"/>
        <w:ind w:left="1021" w:right="1134"/>
        <w:rPr>
          <w:rStyle w:val="default"/>
          <w:rFonts w:cs="FrankRuehl"/>
          <w:rtl/>
        </w:rPr>
      </w:pPr>
      <w:r>
        <w:rPr>
          <w:rStyle w:val="default"/>
          <w:rFonts w:cs="FrankRuehl"/>
          <w:rtl/>
        </w:rPr>
        <w:t>(5)</w:t>
      </w:r>
      <w:r>
        <w:rPr>
          <w:rStyle w:val="default"/>
          <w:rFonts w:cs="FrankRuehl"/>
          <w:rtl/>
        </w:rPr>
        <w:tab/>
        <w:t>ה</w:t>
      </w:r>
      <w:r>
        <w:rPr>
          <w:rStyle w:val="default"/>
          <w:rFonts w:cs="FrankRuehl" w:hint="cs"/>
          <w:rtl/>
        </w:rPr>
        <w:t>דו"ח הכספי אינו ערוך בהתבסס על ספרי החשבון של המבוקר.</w:t>
      </w:r>
    </w:p>
    <w:p w:rsidR="007B1EAE" w:rsidRDefault="007B1EAE">
      <w:pPr>
        <w:pStyle w:val="P00"/>
        <w:spacing w:before="72"/>
        <w:ind w:left="0" w:right="1134"/>
        <w:rPr>
          <w:rStyle w:val="default"/>
          <w:rFonts w:cs="FrankRuehl"/>
          <w:rtl/>
        </w:rPr>
      </w:pPr>
      <w:bookmarkStart w:id="16" w:name="Seif14"/>
      <w:bookmarkEnd w:id="16"/>
      <w:r>
        <w:rPr>
          <w:lang w:val="he-IL"/>
        </w:rPr>
        <w:pict>
          <v:rect id="_x0000_s1039" style="position:absolute;left:0;text-align:left;margin-left:464.5pt;margin-top:8.05pt;width:75.05pt;height:20.6pt;z-index:251658240" o:allowincell="f" filled="f" stroked="f" strokecolor="lime" strokeweight=".25pt">
            <v:textbox inset="0,0,0,0">
              <w:txbxContent>
                <w:p w:rsidR="007B1EAE" w:rsidRDefault="007B1EAE" w:rsidP="0084254B">
                  <w:pPr>
                    <w:spacing w:line="160" w:lineRule="exact"/>
                    <w:jc w:val="left"/>
                    <w:rPr>
                      <w:rFonts w:cs="Miriam"/>
                      <w:noProof/>
                      <w:sz w:val="18"/>
                      <w:szCs w:val="18"/>
                      <w:rtl/>
                    </w:rPr>
                  </w:pPr>
                  <w:r>
                    <w:rPr>
                      <w:rFonts w:cs="Miriam"/>
                      <w:sz w:val="18"/>
                      <w:szCs w:val="18"/>
                      <w:rtl/>
                    </w:rPr>
                    <w:t>חו</w:t>
                  </w:r>
                  <w:r>
                    <w:rPr>
                      <w:rFonts w:cs="Miriam" w:hint="cs"/>
                      <w:sz w:val="18"/>
                      <w:szCs w:val="18"/>
                      <w:rtl/>
                    </w:rPr>
                    <w:t>בת מתן</w:t>
                  </w:r>
                  <w:r w:rsidR="0084254B">
                    <w:rPr>
                      <w:rFonts w:cs="Miriam" w:hint="cs"/>
                      <w:sz w:val="18"/>
                      <w:szCs w:val="18"/>
                      <w:rtl/>
                    </w:rPr>
                    <w:t xml:space="preserve"> </w:t>
                  </w:r>
                  <w:r>
                    <w:rPr>
                      <w:rFonts w:cs="Miriam"/>
                      <w:sz w:val="18"/>
                      <w:szCs w:val="18"/>
                      <w:rtl/>
                    </w:rPr>
                    <w:t>חו</w:t>
                  </w:r>
                  <w:r>
                    <w:rPr>
                      <w:rFonts w:cs="Miriam" w:hint="cs"/>
                      <w:sz w:val="18"/>
                      <w:szCs w:val="18"/>
                      <w:rtl/>
                    </w:rPr>
                    <w:t>ות-דעת שלילית</w:t>
                  </w:r>
                </w:p>
              </w:txbxContent>
            </v:textbox>
            <w10:anchorlock/>
          </v:rect>
        </w:pict>
      </w:r>
      <w:r>
        <w:rPr>
          <w:rStyle w:val="big-number"/>
          <w:rFonts w:cs="Miriam"/>
          <w:rtl/>
        </w:rPr>
        <w:t>14.</w:t>
      </w:r>
      <w:r>
        <w:rPr>
          <w:rStyle w:val="big-number"/>
          <w:rFonts w:cs="Miriam"/>
          <w:rtl/>
        </w:rPr>
        <w:tab/>
      </w:r>
      <w:r>
        <w:rPr>
          <w:rStyle w:val="default"/>
          <w:rFonts w:cs="FrankRuehl"/>
          <w:rtl/>
        </w:rPr>
        <w:t>רו</w:t>
      </w:r>
      <w:r>
        <w:rPr>
          <w:rStyle w:val="default"/>
          <w:rFonts w:cs="FrankRuehl" w:hint="cs"/>
          <w:rtl/>
        </w:rPr>
        <w:t>אה חשבון ינהג על-פי הוראות תקנה 17</w:t>
      </w:r>
      <w:r>
        <w:rPr>
          <w:rStyle w:val="default"/>
          <w:rFonts w:cs="FrankRuehl"/>
          <w:rtl/>
        </w:rPr>
        <w:t>, ב</w:t>
      </w:r>
      <w:r>
        <w:rPr>
          <w:rStyle w:val="default"/>
          <w:rFonts w:cs="FrankRuehl" w:hint="cs"/>
          <w:rtl/>
        </w:rPr>
        <w:t>מקום להסתייג מפריטים מסויימים בלבד בדו"ח, אם אותם פריטים כה רבים או כה מהותיים עד כדי היות הדו"ח הכספי בכללותו בלתי נכון.</w:t>
      </w:r>
    </w:p>
    <w:p w:rsidR="007B1EAE" w:rsidRDefault="007B1EAE">
      <w:pPr>
        <w:pStyle w:val="P00"/>
        <w:spacing w:before="72"/>
        <w:ind w:left="0" w:right="1134"/>
        <w:rPr>
          <w:rStyle w:val="default"/>
          <w:rFonts w:cs="FrankRuehl"/>
          <w:rtl/>
        </w:rPr>
      </w:pPr>
      <w:bookmarkStart w:id="17" w:name="Seif15"/>
      <w:bookmarkEnd w:id="17"/>
      <w:r>
        <w:rPr>
          <w:lang w:val="he-IL"/>
        </w:rPr>
        <w:pict>
          <v:rect id="_x0000_s1040" style="position:absolute;left:0;text-align:left;margin-left:464.5pt;margin-top:8.05pt;width:75.05pt;height:15.65pt;z-index:251659264" o:allowincell="f" filled="f" stroked="f" strokecolor="lime" strokeweight=".25pt">
            <v:textbox inset="0,0,0,0">
              <w:txbxContent>
                <w:p w:rsidR="007B1EAE" w:rsidRDefault="007B1EAE">
                  <w:pPr>
                    <w:spacing w:line="160" w:lineRule="exact"/>
                    <w:jc w:val="left"/>
                    <w:rPr>
                      <w:rFonts w:cs="Miriam"/>
                      <w:noProof/>
                      <w:sz w:val="18"/>
                      <w:szCs w:val="18"/>
                      <w:rtl/>
                    </w:rPr>
                  </w:pPr>
                  <w:r>
                    <w:rPr>
                      <w:rFonts w:cs="Miriam"/>
                      <w:sz w:val="18"/>
                      <w:szCs w:val="18"/>
                      <w:rtl/>
                    </w:rPr>
                    <w:t>חו</w:t>
                  </w:r>
                  <w:r>
                    <w:rPr>
                      <w:rFonts w:cs="Miriam" w:hint="cs"/>
                      <w:sz w:val="18"/>
                      <w:szCs w:val="18"/>
                      <w:rtl/>
                    </w:rPr>
                    <w:t>בת הימנעות</w:t>
                  </w:r>
                </w:p>
              </w:txbxContent>
            </v:textbox>
            <w10:anchorlock/>
          </v:rect>
        </w:pict>
      </w:r>
      <w:r>
        <w:rPr>
          <w:rStyle w:val="big-number"/>
          <w:rFonts w:cs="Miriam"/>
          <w:rtl/>
        </w:rPr>
        <w:t>15.</w:t>
      </w:r>
      <w:r>
        <w:rPr>
          <w:rStyle w:val="big-number"/>
          <w:rFonts w:cs="Miriam"/>
          <w:rtl/>
        </w:rPr>
        <w:tab/>
      </w:r>
      <w:r>
        <w:rPr>
          <w:rStyle w:val="default"/>
          <w:rFonts w:cs="FrankRuehl"/>
          <w:rtl/>
        </w:rPr>
        <w:t>רו</w:t>
      </w:r>
      <w:r>
        <w:rPr>
          <w:rStyle w:val="default"/>
          <w:rFonts w:cs="FrankRuehl" w:hint="cs"/>
          <w:rtl/>
        </w:rPr>
        <w:t>אה חשבון יכתוב בחוות הדעת כי הוא נמנע מלחוות דעה על דו"ח כספי או על פריטים מסויימים שבו, אם נתקיים אחד מאלה:</w:t>
      </w:r>
    </w:p>
    <w:p w:rsidR="007B1EAE" w:rsidRDefault="007B1EAE">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וא לא קיבל</w:t>
      </w:r>
      <w:r>
        <w:rPr>
          <w:rStyle w:val="default"/>
          <w:rFonts w:cs="FrankRuehl"/>
          <w:rtl/>
        </w:rPr>
        <w:t xml:space="preserve"> א</w:t>
      </w:r>
      <w:r>
        <w:rPr>
          <w:rStyle w:val="default"/>
          <w:rFonts w:cs="FrankRuehl" w:hint="cs"/>
          <w:rtl/>
        </w:rPr>
        <w:t>ת כל הידיעות והביאורים שהיו דרושים לו לחוות דעתו על אותו דו"ח או אותם פריטים שבו;</w:t>
      </w:r>
    </w:p>
    <w:p w:rsidR="007B1EAE" w:rsidRDefault="007B1EAE">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וא לא ערך בקורת בהיקף הדרוש לשם מתן חוות-דעת בין בשל הגבלה שהגביל אותו המבוקר ובין בגלל כל טעם אחר;</w:t>
      </w:r>
    </w:p>
    <w:p w:rsidR="007B1EAE" w:rsidRDefault="007B1EAE">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 xml:space="preserve">וא לא קיבל את הידיעות הדרושות לו כדי להעריך תוצאותיו של אירוע </w:t>
      </w:r>
      <w:r>
        <w:rPr>
          <w:rStyle w:val="default"/>
          <w:rFonts w:cs="FrankRuehl"/>
          <w:rtl/>
        </w:rPr>
        <w:t>הע</w:t>
      </w:r>
      <w:r>
        <w:rPr>
          <w:rStyle w:val="default"/>
          <w:rFonts w:cs="FrankRuehl" w:hint="cs"/>
          <w:rtl/>
        </w:rPr>
        <w:t>שוי, לדעתו, להשפיע על המצב העסקי של המבוקר או על תוצאות פעולותיו המשתקמות באותו דו"ח כספי;</w:t>
      </w:r>
    </w:p>
    <w:p w:rsidR="007B1EAE" w:rsidRDefault="007B1EAE">
      <w:pPr>
        <w:pStyle w:val="P22"/>
        <w:spacing w:before="72"/>
        <w:ind w:left="1021" w:right="1134"/>
        <w:rPr>
          <w:rStyle w:val="default"/>
          <w:rFonts w:cs="FrankRuehl"/>
          <w:rtl/>
        </w:rPr>
      </w:pPr>
      <w:r>
        <w:rPr>
          <w:rStyle w:val="default"/>
          <w:rFonts w:cs="FrankRuehl" w:hint="cs"/>
          <w:rtl/>
        </w:rPr>
        <w:t>(4)</w:t>
      </w:r>
      <w:r>
        <w:rPr>
          <w:rStyle w:val="default"/>
          <w:rFonts w:cs="FrankRuehl"/>
          <w:rtl/>
        </w:rPr>
        <w:tab/>
        <w:t>א</w:t>
      </w:r>
      <w:r>
        <w:rPr>
          <w:rStyle w:val="default"/>
          <w:rFonts w:cs="FrankRuehl" w:hint="cs"/>
          <w:rtl/>
        </w:rPr>
        <w:t>ין אפשרו</w:t>
      </w:r>
      <w:r>
        <w:rPr>
          <w:rStyle w:val="default"/>
          <w:rFonts w:cs="FrankRuehl"/>
          <w:rtl/>
        </w:rPr>
        <w:t>ת</w:t>
      </w:r>
      <w:r>
        <w:rPr>
          <w:rStyle w:val="default"/>
          <w:rFonts w:cs="FrankRuehl" w:hint="cs"/>
          <w:rtl/>
        </w:rPr>
        <w:t xml:space="preserve"> לקבוע לפי רשומותיו של המבוקר אם הדו"ח הכספי אמנם משקף בצורה נאותה את מצב עסקיו של המבוקר ואת תוצאות פעולותיו.</w:t>
      </w:r>
    </w:p>
    <w:p w:rsidR="007B1EAE" w:rsidRDefault="007B1EAE">
      <w:pPr>
        <w:pStyle w:val="P00"/>
        <w:spacing w:before="72"/>
        <w:ind w:left="0" w:right="1134"/>
        <w:rPr>
          <w:rStyle w:val="default"/>
          <w:rFonts w:cs="FrankRuehl"/>
          <w:rtl/>
        </w:rPr>
      </w:pPr>
      <w:bookmarkStart w:id="18" w:name="Seif16"/>
      <w:bookmarkEnd w:id="18"/>
      <w:r>
        <w:rPr>
          <w:lang w:val="he-IL"/>
        </w:rPr>
        <w:pict>
          <v:rect id="_x0000_s1041" style="position:absolute;left:0;text-align:left;margin-left:464.5pt;margin-top:8.05pt;width:75.05pt;height:16pt;z-index:251660288" o:allowincell="f" filled="f" stroked="f" strokecolor="lime" strokeweight=".25pt">
            <v:textbox inset="0,0,0,0">
              <w:txbxContent>
                <w:p w:rsidR="007B1EAE" w:rsidRDefault="007B1EAE" w:rsidP="0084254B">
                  <w:pPr>
                    <w:spacing w:line="160" w:lineRule="exact"/>
                    <w:jc w:val="left"/>
                    <w:rPr>
                      <w:rFonts w:cs="Miriam"/>
                      <w:noProof/>
                      <w:sz w:val="18"/>
                      <w:szCs w:val="18"/>
                      <w:rtl/>
                    </w:rPr>
                  </w:pPr>
                  <w:r>
                    <w:rPr>
                      <w:rFonts w:cs="Miriam"/>
                      <w:sz w:val="18"/>
                      <w:szCs w:val="18"/>
                      <w:rtl/>
                    </w:rPr>
                    <w:t>חו</w:t>
                  </w:r>
                  <w:r>
                    <w:rPr>
                      <w:rFonts w:cs="Miriam" w:hint="cs"/>
                      <w:sz w:val="18"/>
                      <w:szCs w:val="18"/>
                      <w:rtl/>
                    </w:rPr>
                    <w:t>בת הימנעות</w:t>
                  </w:r>
                  <w:r w:rsidR="0084254B">
                    <w:rPr>
                      <w:rFonts w:cs="Miriam" w:hint="cs"/>
                      <w:sz w:val="18"/>
                      <w:szCs w:val="18"/>
                      <w:rtl/>
                    </w:rPr>
                    <w:t xml:space="preserve"> </w:t>
                  </w:r>
                  <w:r>
                    <w:rPr>
                      <w:rFonts w:cs="Miriam"/>
                      <w:sz w:val="18"/>
                      <w:szCs w:val="18"/>
                      <w:rtl/>
                    </w:rPr>
                    <w:t>כל</w:t>
                  </w:r>
                  <w:r>
                    <w:rPr>
                      <w:rFonts w:cs="Miriam" w:hint="cs"/>
                      <w:sz w:val="18"/>
                      <w:szCs w:val="18"/>
                      <w:rtl/>
                    </w:rPr>
                    <w:t>לית</w:t>
                  </w:r>
                </w:p>
              </w:txbxContent>
            </v:textbox>
            <w10:anchorlock/>
          </v:rect>
        </w:pict>
      </w:r>
      <w:r>
        <w:rPr>
          <w:rStyle w:val="big-number"/>
          <w:rFonts w:cs="Miriam"/>
          <w:rtl/>
        </w:rPr>
        <w:t>16.</w:t>
      </w:r>
      <w:r>
        <w:rPr>
          <w:rStyle w:val="big-number"/>
          <w:rFonts w:cs="Miriam"/>
          <w:rtl/>
        </w:rPr>
        <w:tab/>
      </w:r>
      <w:r>
        <w:rPr>
          <w:rStyle w:val="default"/>
          <w:rFonts w:cs="FrankRuehl"/>
          <w:rtl/>
        </w:rPr>
        <w:t>רו</w:t>
      </w:r>
      <w:r>
        <w:rPr>
          <w:rStyle w:val="default"/>
          <w:rFonts w:cs="FrankRuehl" w:hint="cs"/>
          <w:rtl/>
        </w:rPr>
        <w:t>אה חשבון יימנע מחוות דעת על דו"</w:t>
      </w:r>
      <w:r>
        <w:rPr>
          <w:rStyle w:val="default"/>
          <w:rFonts w:cs="FrankRuehl"/>
          <w:rtl/>
        </w:rPr>
        <w:t xml:space="preserve">ח </w:t>
      </w:r>
      <w:r>
        <w:rPr>
          <w:rStyle w:val="default"/>
          <w:rFonts w:cs="FrankRuehl" w:hint="cs"/>
          <w:rtl/>
        </w:rPr>
        <w:t>כספי כולו, במקום להימנע לגבי פריטים מסויימים שבו בלבד, כאשר הפריטים שלגביהם חייב רו</w:t>
      </w:r>
      <w:r>
        <w:rPr>
          <w:rStyle w:val="default"/>
          <w:rFonts w:cs="FrankRuehl"/>
          <w:rtl/>
        </w:rPr>
        <w:t>א</w:t>
      </w:r>
      <w:r>
        <w:rPr>
          <w:rStyle w:val="default"/>
          <w:rFonts w:cs="FrankRuehl" w:hint="cs"/>
          <w:rtl/>
        </w:rPr>
        <w:t>ה החשבון להימנע כאמור בתקנה 15 הם כה רבים או כה מהותיים עד כדי להטיל ספק במהימנות התמונה הכללית על מצב העסקים או תוצאות הפעולות כפי שהיא משתקפת בדו"ח הכספי.</w:t>
      </w:r>
    </w:p>
    <w:p w:rsidR="007B1EAE" w:rsidRDefault="007B1EAE">
      <w:pPr>
        <w:pStyle w:val="P00"/>
        <w:spacing w:before="72"/>
        <w:ind w:left="0" w:right="1134"/>
        <w:rPr>
          <w:rStyle w:val="default"/>
          <w:rFonts w:cs="FrankRuehl"/>
          <w:rtl/>
        </w:rPr>
      </w:pPr>
      <w:bookmarkStart w:id="19" w:name="Seif17"/>
      <w:bookmarkEnd w:id="19"/>
      <w:r>
        <w:rPr>
          <w:lang w:val="he-IL"/>
        </w:rPr>
        <w:pict>
          <v:rect id="_x0000_s1042" style="position:absolute;left:0;text-align:left;margin-left:464.5pt;margin-top:8.05pt;width:75.05pt;height:10.8pt;z-index:251661312" o:allowincell="f" filled="f" stroked="f" strokecolor="lime" strokeweight=".25pt">
            <v:textbox inset="0,0,0,0">
              <w:txbxContent>
                <w:p w:rsidR="007B1EAE" w:rsidRDefault="007B1EAE">
                  <w:pPr>
                    <w:spacing w:line="160" w:lineRule="exact"/>
                    <w:jc w:val="left"/>
                    <w:rPr>
                      <w:rFonts w:cs="Miriam"/>
                      <w:noProof/>
                      <w:sz w:val="18"/>
                      <w:szCs w:val="18"/>
                      <w:rtl/>
                    </w:rPr>
                  </w:pPr>
                  <w:r>
                    <w:rPr>
                      <w:rFonts w:cs="Miriam"/>
                      <w:sz w:val="18"/>
                      <w:szCs w:val="18"/>
                      <w:rtl/>
                    </w:rPr>
                    <w:t>חו</w:t>
                  </w:r>
                  <w:r>
                    <w:rPr>
                      <w:rFonts w:cs="Miriam" w:hint="cs"/>
                      <w:sz w:val="18"/>
                      <w:szCs w:val="18"/>
                      <w:rtl/>
                    </w:rPr>
                    <w:t>ות-דעת שלילית</w:t>
                  </w:r>
                </w:p>
              </w:txbxContent>
            </v:textbox>
            <w10:anchorlock/>
          </v:rect>
        </w:pict>
      </w:r>
      <w:r>
        <w:rPr>
          <w:rStyle w:val="big-number"/>
          <w:rFonts w:cs="Miriam"/>
          <w:rtl/>
        </w:rPr>
        <w:t>17.</w:t>
      </w:r>
      <w:r>
        <w:rPr>
          <w:rStyle w:val="big-number"/>
          <w:rFonts w:cs="Miriam"/>
          <w:rtl/>
        </w:rPr>
        <w:tab/>
      </w:r>
      <w:r>
        <w:rPr>
          <w:rStyle w:val="default"/>
          <w:rFonts w:cs="FrankRuehl"/>
          <w:rtl/>
        </w:rPr>
        <w:t>אם</w:t>
      </w:r>
      <w:r>
        <w:rPr>
          <w:rStyle w:val="default"/>
          <w:rFonts w:cs="FrankRuehl" w:hint="cs"/>
          <w:rtl/>
        </w:rPr>
        <w:t xml:space="preserve"> הדו"ח</w:t>
      </w:r>
      <w:r>
        <w:rPr>
          <w:rStyle w:val="default"/>
          <w:rFonts w:cs="FrankRuehl"/>
          <w:rtl/>
        </w:rPr>
        <w:t xml:space="preserve"> ה</w:t>
      </w:r>
      <w:r>
        <w:rPr>
          <w:rStyle w:val="default"/>
          <w:rFonts w:cs="FrankRuehl" w:hint="cs"/>
          <w:rtl/>
        </w:rPr>
        <w:t xml:space="preserve">כספי אינו משקף נכונה את מצב עסקי החברה או את תוצאות פעולותיה, או </w:t>
      </w:r>
      <w:r>
        <w:rPr>
          <w:rStyle w:val="default"/>
          <w:rFonts w:cs="FrankRuehl"/>
          <w:rtl/>
        </w:rPr>
        <w:t>ש</w:t>
      </w:r>
      <w:r>
        <w:rPr>
          <w:rStyle w:val="default"/>
          <w:rFonts w:cs="FrankRuehl" w:hint="cs"/>
          <w:rtl/>
        </w:rPr>
        <w:t>הוא מטעה, על רואה-החשבון לכתוב חוות דעת שלילית לגבי הדו"ח.</w:t>
      </w:r>
    </w:p>
    <w:p w:rsidR="007B1EAE" w:rsidRDefault="007B1EAE">
      <w:pPr>
        <w:pStyle w:val="P00"/>
        <w:spacing w:before="72"/>
        <w:ind w:left="0" w:right="1134"/>
        <w:rPr>
          <w:rStyle w:val="default"/>
          <w:rFonts w:cs="FrankRuehl" w:hint="cs"/>
          <w:rtl/>
        </w:rPr>
      </w:pPr>
      <w:bookmarkStart w:id="20" w:name="Seif18"/>
      <w:bookmarkEnd w:id="20"/>
      <w:r>
        <w:rPr>
          <w:lang w:val="he-IL"/>
        </w:rPr>
        <w:pict>
          <v:rect id="_x0000_s1043" style="position:absolute;left:0;text-align:left;margin-left:464.5pt;margin-top:8.05pt;width:75.05pt;height:28.3pt;z-index:251662336" o:allowincell="f" filled="f" stroked="f" strokecolor="lime" strokeweight=".25pt">
            <v:textbox inset="0,0,0,0">
              <w:txbxContent>
                <w:p w:rsidR="007B1EAE" w:rsidRDefault="007B1EAE" w:rsidP="0084254B">
                  <w:pPr>
                    <w:spacing w:line="160" w:lineRule="exact"/>
                    <w:jc w:val="left"/>
                    <w:rPr>
                      <w:rFonts w:cs="Miriam"/>
                      <w:noProof/>
                      <w:sz w:val="18"/>
                      <w:szCs w:val="18"/>
                      <w:rtl/>
                    </w:rPr>
                  </w:pPr>
                  <w:r>
                    <w:rPr>
                      <w:rFonts w:cs="Miriam"/>
                      <w:sz w:val="18"/>
                      <w:szCs w:val="18"/>
                      <w:rtl/>
                    </w:rPr>
                    <w:t>תו</w:t>
                  </w:r>
                  <w:r>
                    <w:rPr>
                      <w:rFonts w:cs="Miriam" w:hint="cs"/>
                      <w:sz w:val="18"/>
                      <w:szCs w:val="18"/>
                      <w:rtl/>
                    </w:rPr>
                    <w:t>כן הסתייגות,</w:t>
                  </w:r>
                  <w:r w:rsidR="0084254B">
                    <w:rPr>
                      <w:rFonts w:cs="Miriam" w:hint="cs"/>
                      <w:sz w:val="18"/>
                      <w:szCs w:val="18"/>
                      <w:rtl/>
                    </w:rPr>
                    <w:t xml:space="preserve"> </w:t>
                  </w:r>
                  <w:r>
                    <w:rPr>
                      <w:rFonts w:cs="Miriam"/>
                      <w:sz w:val="18"/>
                      <w:szCs w:val="18"/>
                      <w:rtl/>
                    </w:rPr>
                    <w:t>הי</w:t>
                  </w:r>
                  <w:r>
                    <w:rPr>
                      <w:rFonts w:cs="Miriam" w:hint="cs"/>
                      <w:sz w:val="18"/>
                      <w:szCs w:val="18"/>
                      <w:rtl/>
                    </w:rPr>
                    <w:t>מנעות או</w:t>
                  </w:r>
                  <w:r w:rsidR="0084254B">
                    <w:rPr>
                      <w:rFonts w:cs="Miriam" w:hint="cs"/>
                      <w:sz w:val="18"/>
                      <w:szCs w:val="18"/>
                      <w:rtl/>
                    </w:rPr>
                    <w:t xml:space="preserve"> </w:t>
                  </w:r>
                  <w:r w:rsidR="0084254B">
                    <w:rPr>
                      <w:rFonts w:cs="Miriam" w:hint="cs"/>
                      <w:sz w:val="18"/>
                      <w:szCs w:val="18"/>
                      <w:rtl/>
                    </w:rPr>
                    <w:br/>
                  </w:r>
                  <w:r>
                    <w:rPr>
                      <w:rFonts w:cs="Miriam"/>
                      <w:sz w:val="18"/>
                      <w:szCs w:val="18"/>
                      <w:rtl/>
                    </w:rPr>
                    <w:t>חו</w:t>
                  </w:r>
                  <w:r>
                    <w:rPr>
                      <w:rFonts w:cs="Miriam" w:hint="cs"/>
                      <w:sz w:val="18"/>
                      <w:szCs w:val="18"/>
                      <w:rtl/>
                    </w:rPr>
                    <w:t>ות-דעת שליל</w:t>
                  </w:r>
                  <w:r>
                    <w:rPr>
                      <w:rFonts w:cs="Miriam"/>
                      <w:sz w:val="18"/>
                      <w:szCs w:val="18"/>
                      <w:rtl/>
                    </w:rPr>
                    <w:t>ית</w:t>
                  </w:r>
                </w:p>
              </w:txbxContent>
            </v:textbox>
            <w10:anchorlock/>
          </v:rect>
        </w:pict>
      </w:r>
      <w:r>
        <w:rPr>
          <w:rStyle w:val="big-number"/>
          <w:rFonts w:cs="Miriam"/>
          <w:rtl/>
        </w:rPr>
        <w:t>18.</w:t>
      </w:r>
      <w:r>
        <w:rPr>
          <w:rStyle w:val="big-number"/>
          <w:rFonts w:cs="Miriam"/>
          <w:rtl/>
        </w:rPr>
        <w:tab/>
      </w:r>
      <w:r>
        <w:rPr>
          <w:rStyle w:val="default"/>
          <w:rFonts w:cs="FrankRuehl"/>
          <w:rtl/>
        </w:rPr>
        <w:t>הס</w:t>
      </w:r>
      <w:r>
        <w:rPr>
          <w:rStyle w:val="default"/>
          <w:rFonts w:cs="FrankRuehl" w:hint="cs"/>
          <w:rtl/>
        </w:rPr>
        <w:t xml:space="preserve">תייגות, הימנעות או חוות דעת שלילית, בקשר לדו"ח כספי, יהיו ברורים ולא ישאירו ספק ביחס למשמעותם, ובין היתר </w:t>
      </w:r>
      <w:r w:rsidR="0084254B">
        <w:rPr>
          <w:rStyle w:val="default"/>
          <w:rFonts w:cs="FrankRuehl"/>
          <w:rtl/>
        </w:rPr>
        <w:t>–</w:t>
      </w:r>
    </w:p>
    <w:p w:rsidR="007B1EAE" w:rsidRDefault="007B1EAE">
      <w:pPr>
        <w:pStyle w:val="P22"/>
        <w:spacing w:before="72"/>
        <w:ind w:left="1021" w:right="1134"/>
        <w:rPr>
          <w:rStyle w:val="default"/>
          <w:rFonts w:cs="FrankRuehl"/>
          <w:rtl/>
        </w:rPr>
      </w:pPr>
      <w:r>
        <w:rPr>
          <w:rStyle w:val="default"/>
          <w:rFonts w:cs="FrankRuehl"/>
          <w:rtl/>
        </w:rPr>
        <w:t>(1)</w:t>
      </w:r>
      <w:r>
        <w:rPr>
          <w:rStyle w:val="default"/>
          <w:rFonts w:cs="FrankRuehl"/>
          <w:rtl/>
        </w:rPr>
        <w:tab/>
        <w:t>ר</w:t>
      </w:r>
      <w:r>
        <w:rPr>
          <w:rStyle w:val="default"/>
          <w:rFonts w:cs="FrankRuehl" w:hint="cs"/>
          <w:rtl/>
        </w:rPr>
        <w:t>ואה החשבון</w:t>
      </w:r>
      <w:r>
        <w:rPr>
          <w:rStyle w:val="default"/>
          <w:rFonts w:cs="FrankRuehl"/>
          <w:rtl/>
        </w:rPr>
        <w:t xml:space="preserve"> י</w:t>
      </w:r>
      <w:r>
        <w:rPr>
          <w:rStyle w:val="default"/>
          <w:rFonts w:cs="FrankRuehl" w:hint="cs"/>
          <w:rtl/>
        </w:rPr>
        <w:t>כתוב בצורה מפורשת ומנומקת את דבר ההסתייגות ההימנעות ממתן חוות דעת, או מתן חוות הדעת השלילית, הכל לפי הענין;</w:t>
      </w:r>
    </w:p>
    <w:p w:rsidR="007B1EAE" w:rsidRDefault="007B1EAE">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סתייגות או הימנעות תגדיר את הפריטים והנסיבות שאליהם היא מתייחסת;</w:t>
      </w:r>
    </w:p>
    <w:p w:rsidR="007B1EAE" w:rsidRDefault="007B1EAE">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סתייגות מפריט מסויים תבהיר את השפעתה על הדו"ח הכספי והשפעה זו תיאמד בכס</w:t>
      </w:r>
      <w:r>
        <w:rPr>
          <w:rStyle w:val="default"/>
          <w:rFonts w:cs="FrankRuehl"/>
          <w:rtl/>
        </w:rPr>
        <w:t>ף.</w:t>
      </w:r>
    </w:p>
    <w:p w:rsidR="007B1EAE" w:rsidRDefault="007B1EAE">
      <w:pPr>
        <w:pStyle w:val="P00"/>
        <w:spacing w:before="72"/>
        <w:ind w:left="0" w:right="1134"/>
        <w:rPr>
          <w:rStyle w:val="default"/>
          <w:rFonts w:cs="FrankRuehl"/>
          <w:rtl/>
        </w:rPr>
      </w:pPr>
      <w:bookmarkStart w:id="21" w:name="Seif19"/>
      <w:bookmarkEnd w:id="21"/>
      <w:r>
        <w:rPr>
          <w:lang w:val="he-IL"/>
        </w:rPr>
        <w:pict>
          <v:rect id="_x0000_s1044" style="position:absolute;left:0;text-align:left;margin-left:464.5pt;margin-top:8.05pt;width:75.05pt;height:28.6pt;z-index:251663360" o:allowincell="f" filled="f" stroked="f" strokecolor="lime" strokeweight=".25pt">
            <v:textbox inset="0,0,0,0">
              <w:txbxContent>
                <w:p w:rsidR="007B1EAE" w:rsidRDefault="007B1EAE" w:rsidP="0084254B">
                  <w:pPr>
                    <w:spacing w:line="160" w:lineRule="exact"/>
                    <w:jc w:val="left"/>
                    <w:rPr>
                      <w:rFonts w:cs="Miriam"/>
                      <w:noProof/>
                      <w:sz w:val="18"/>
                      <w:szCs w:val="18"/>
                      <w:rtl/>
                    </w:rPr>
                  </w:pPr>
                  <w:r>
                    <w:rPr>
                      <w:rFonts w:cs="Miriam"/>
                      <w:sz w:val="18"/>
                      <w:szCs w:val="18"/>
                      <w:rtl/>
                    </w:rPr>
                    <w:t>חו</w:t>
                  </w:r>
                  <w:r>
                    <w:rPr>
                      <w:rFonts w:cs="Miriam" w:hint="cs"/>
                      <w:sz w:val="18"/>
                      <w:szCs w:val="18"/>
                      <w:rtl/>
                    </w:rPr>
                    <w:t>בת חזרה</w:t>
                  </w:r>
                  <w:r w:rsidR="0084254B">
                    <w:rPr>
                      <w:rFonts w:cs="Miriam" w:hint="cs"/>
                      <w:sz w:val="18"/>
                      <w:szCs w:val="18"/>
                      <w:rtl/>
                    </w:rPr>
                    <w:t xml:space="preserve"> </w:t>
                  </w:r>
                  <w:r>
                    <w:rPr>
                      <w:rFonts w:cs="Miriam"/>
                      <w:sz w:val="18"/>
                      <w:szCs w:val="18"/>
                      <w:rtl/>
                    </w:rPr>
                    <w:t>על</w:t>
                  </w:r>
                  <w:r>
                    <w:rPr>
                      <w:rFonts w:cs="Miriam" w:hint="cs"/>
                      <w:sz w:val="18"/>
                      <w:szCs w:val="18"/>
                      <w:rtl/>
                    </w:rPr>
                    <w:t xml:space="preserve"> הסתייגויות</w:t>
                  </w:r>
                  <w:r w:rsidR="0084254B">
                    <w:rPr>
                      <w:rFonts w:cs="Miriam" w:hint="cs"/>
                      <w:sz w:val="18"/>
                      <w:szCs w:val="18"/>
                      <w:rtl/>
                    </w:rPr>
                    <w:t xml:space="preserve"> </w:t>
                  </w:r>
                  <w:r>
                    <w:rPr>
                      <w:rFonts w:cs="Miriam"/>
                      <w:sz w:val="18"/>
                      <w:szCs w:val="18"/>
                      <w:rtl/>
                    </w:rPr>
                    <w:t>וה</w:t>
                  </w:r>
                  <w:r>
                    <w:rPr>
                      <w:rFonts w:cs="Miriam" w:hint="cs"/>
                      <w:sz w:val="18"/>
                      <w:szCs w:val="18"/>
                      <w:rtl/>
                    </w:rPr>
                    <w:t>ימנעויות</w:t>
                  </w:r>
                </w:p>
              </w:txbxContent>
            </v:textbox>
            <w10:anchorlock/>
          </v:rect>
        </w:pict>
      </w:r>
      <w:r>
        <w:rPr>
          <w:rStyle w:val="big-number"/>
          <w:rFonts w:cs="Miriam"/>
          <w:rtl/>
        </w:rPr>
        <w:t>19.</w:t>
      </w:r>
      <w:r>
        <w:rPr>
          <w:rStyle w:val="big-number"/>
          <w:rFonts w:cs="Miriam"/>
          <w:rtl/>
        </w:rPr>
        <w:tab/>
      </w:r>
      <w:r>
        <w:rPr>
          <w:rStyle w:val="default"/>
          <w:rFonts w:cs="FrankRuehl"/>
          <w:rtl/>
        </w:rPr>
        <w:t>רו</w:t>
      </w:r>
      <w:r>
        <w:rPr>
          <w:rStyle w:val="default"/>
          <w:rFonts w:cs="FrankRuehl" w:hint="cs"/>
          <w:rtl/>
        </w:rPr>
        <w:t xml:space="preserve">אה חשבון שכלל הסתייגות או הימנעות בחוות-דעתו על דו"ח כספי של שנה פלונית, חייב לחזור עליה הם בחוות דעתו לגבי דו"ח כספי שלאחר-מכן כל עוד קיימת העילה להסתייגות או להימנעות וכל עוד יש באותה עילה השפעה מהותית על מהימנותו של </w:t>
      </w:r>
      <w:r>
        <w:rPr>
          <w:rStyle w:val="default"/>
          <w:rFonts w:cs="FrankRuehl"/>
          <w:rtl/>
        </w:rPr>
        <w:t>הד</w:t>
      </w:r>
      <w:r>
        <w:rPr>
          <w:rStyle w:val="default"/>
          <w:rFonts w:cs="FrankRuehl" w:hint="cs"/>
          <w:rtl/>
        </w:rPr>
        <w:t>ו"ח הכספי או על התמונה של מצב העסקים או תוצאות הפעולות.</w:t>
      </w:r>
    </w:p>
    <w:p w:rsidR="007B1EAE" w:rsidRDefault="007B1EAE">
      <w:pPr>
        <w:pStyle w:val="medium2-header"/>
        <w:keepLines w:val="0"/>
        <w:spacing w:before="72"/>
        <w:ind w:left="0" w:right="1134"/>
        <w:rPr>
          <w:rFonts w:cs="FrankRuehl"/>
          <w:noProof/>
          <w:rtl/>
        </w:rPr>
      </w:pPr>
      <w:bookmarkStart w:id="22" w:name="med3"/>
      <w:bookmarkEnd w:id="22"/>
      <w:r>
        <w:rPr>
          <w:rFonts w:cs="FrankRuehl"/>
          <w:noProof/>
          <w:rtl/>
        </w:rPr>
        <w:t>פר</w:t>
      </w:r>
      <w:r>
        <w:rPr>
          <w:rFonts w:cs="FrankRuehl" w:hint="cs"/>
          <w:noProof/>
          <w:rtl/>
        </w:rPr>
        <w:t>ק רביעי: הוראות שונות</w:t>
      </w:r>
    </w:p>
    <w:p w:rsidR="007B1EAE" w:rsidRDefault="007B1EAE">
      <w:pPr>
        <w:pStyle w:val="P00"/>
        <w:spacing w:before="72"/>
        <w:ind w:left="0" w:right="1134"/>
        <w:rPr>
          <w:rStyle w:val="default"/>
          <w:rFonts w:cs="FrankRuehl"/>
          <w:rtl/>
        </w:rPr>
      </w:pPr>
      <w:bookmarkStart w:id="23" w:name="Seif20"/>
      <w:bookmarkEnd w:id="23"/>
      <w:r>
        <w:rPr>
          <w:lang w:val="he-IL"/>
        </w:rPr>
        <w:pict>
          <v:rect id="_x0000_s1045" style="position:absolute;left:0;text-align:left;margin-left:464.5pt;margin-top:8.05pt;width:75.05pt;height:16pt;z-index:251664384" o:allowincell="f" filled="f" stroked="f" strokecolor="lime" strokeweight=".25pt">
            <v:textbox inset="0,0,0,0">
              <w:txbxContent>
                <w:p w:rsidR="007B1EAE" w:rsidRDefault="007B1EAE" w:rsidP="0084254B">
                  <w:pPr>
                    <w:spacing w:line="160" w:lineRule="exact"/>
                    <w:jc w:val="left"/>
                    <w:rPr>
                      <w:rFonts w:cs="Miriam"/>
                      <w:noProof/>
                      <w:sz w:val="18"/>
                      <w:szCs w:val="18"/>
                      <w:rtl/>
                    </w:rPr>
                  </w:pPr>
                  <w:r>
                    <w:rPr>
                      <w:rFonts w:cs="Miriam"/>
                      <w:sz w:val="18"/>
                      <w:szCs w:val="18"/>
                      <w:rtl/>
                    </w:rPr>
                    <w:t>חו</w:t>
                  </w:r>
                  <w:r>
                    <w:rPr>
                      <w:rFonts w:cs="Miriam" w:hint="cs"/>
                      <w:sz w:val="18"/>
                      <w:szCs w:val="18"/>
                      <w:rtl/>
                    </w:rPr>
                    <w:t>בת הודעה</w:t>
                  </w:r>
                  <w:r w:rsidR="0084254B">
                    <w:rPr>
                      <w:rFonts w:cs="Miriam" w:hint="cs"/>
                      <w:sz w:val="18"/>
                      <w:szCs w:val="18"/>
                      <w:rtl/>
                    </w:rPr>
                    <w:t xml:space="preserve"> </w:t>
                  </w:r>
                  <w:r>
                    <w:rPr>
                      <w:rFonts w:cs="Miriam"/>
                      <w:sz w:val="18"/>
                      <w:szCs w:val="18"/>
                      <w:rtl/>
                    </w:rPr>
                    <w:t>למ</w:t>
                  </w:r>
                  <w:r>
                    <w:rPr>
                      <w:rFonts w:cs="Miriam" w:hint="cs"/>
                      <w:sz w:val="18"/>
                      <w:szCs w:val="18"/>
                      <w:rtl/>
                    </w:rPr>
                    <w:t>בוקר</w:t>
                  </w:r>
                </w:p>
              </w:txbxContent>
            </v:textbox>
            <w10:anchorlock/>
          </v:rect>
        </w:pict>
      </w:r>
      <w:r>
        <w:rPr>
          <w:rStyle w:val="big-number"/>
          <w:rFonts w:cs="Miriam"/>
          <w:rtl/>
        </w:rPr>
        <w:t>20.</w:t>
      </w:r>
      <w:r>
        <w:rPr>
          <w:rStyle w:val="big-number"/>
          <w:rFonts w:cs="Miriam"/>
          <w:rtl/>
        </w:rPr>
        <w:tab/>
      </w:r>
      <w:r>
        <w:rPr>
          <w:rStyle w:val="default"/>
          <w:rFonts w:cs="FrankRuehl"/>
          <w:rtl/>
        </w:rPr>
        <w:t>על</w:t>
      </w:r>
      <w:r>
        <w:rPr>
          <w:rStyle w:val="default"/>
          <w:rFonts w:cs="FrankRuehl" w:hint="cs"/>
          <w:rtl/>
        </w:rPr>
        <w:t xml:space="preserve"> רואה החשבון להודיע למבוקר על כוונתו לתת חוות דעת שלילית בקשר לדו"ח כספי או להסתייג מפריט שבו או להימנע מלחוות דעה בקשר אליו או בקשר לפריט שבו.</w:t>
      </w:r>
    </w:p>
    <w:p w:rsidR="007B1EAE" w:rsidRDefault="007B1EAE">
      <w:pPr>
        <w:pStyle w:val="P00"/>
        <w:spacing w:before="72"/>
        <w:ind w:left="0" w:right="1134"/>
        <w:rPr>
          <w:rStyle w:val="default"/>
          <w:rFonts w:cs="FrankRuehl"/>
          <w:rtl/>
        </w:rPr>
      </w:pPr>
      <w:bookmarkStart w:id="24" w:name="Seif21"/>
      <w:bookmarkEnd w:id="24"/>
      <w:r>
        <w:rPr>
          <w:lang w:val="he-IL"/>
        </w:rPr>
        <w:pict>
          <v:rect id="_x0000_s1046" style="position:absolute;left:0;text-align:left;margin-left:464.5pt;margin-top:8.05pt;width:75.05pt;height:16.35pt;z-index:251665408" o:allowincell="f" filled="f" stroked="f" strokecolor="lime" strokeweight=".25pt">
            <v:textbox inset="0,0,0,0">
              <w:txbxContent>
                <w:p w:rsidR="007B1EAE" w:rsidRDefault="007B1EAE">
                  <w:pPr>
                    <w:spacing w:line="160" w:lineRule="exact"/>
                    <w:jc w:val="left"/>
                    <w:rPr>
                      <w:rFonts w:cs="Miriam"/>
                      <w:noProof/>
                      <w:sz w:val="18"/>
                      <w:szCs w:val="18"/>
                      <w:rtl/>
                    </w:rPr>
                  </w:pPr>
                  <w:r>
                    <w:rPr>
                      <w:rFonts w:cs="Miriam"/>
                      <w:sz w:val="18"/>
                      <w:szCs w:val="18"/>
                      <w:rtl/>
                    </w:rPr>
                    <w:t>סט</w:t>
                  </w:r>
                  <w:r>
                    <w:rPr>
                      <w:rFonts w:cs="Miriam" w:hint="cs"/>
                      <w:sz w:val="18"/>
                      <w:szCs w:val="18"/>
                      <w:rtl/>
                    </w:rPr>
                    <w:t>יות</w:t>
                  </w:r>
                </w:p>
              </w:txbxContent>
            </v:textbox>
            <w10:anchorlock/>
          </v:rect>
        </w:pict>
      </w:r>
      <w:r>
        <w:rPr>
          <w:rStyle w:val="big-number"/>
          <w:rFonts w:cs="Miriam"/>
          <w:rtl/>
        </w:rPr>
        <w:t>21.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ואה חשבון רשא</w:t>
      </w:r>
      <w:r>
        <w:rPr>
          <w:rStyle w:val="default"/>
          <w:rFonts w:cs="FrankRuehl"/>
          <w:rtl/>
        </w:rPr>
        <w:t xml:space="preserve">י, </w:t>
      </w:r>
      <w:r>
        <w:rPr>
          <w:rStyle w:val="default"/>
          <w:rFonts w:cs="FrankRuehl" w:hint="cs"/>
          <w:rtl/>
        </w:rPr>
        <w:t>אם הוא משוכנע כי הדבר נכון לאור שיקולים מקצועיים מקובלים, לסטות מהתקנים הקבועים בפרק השני או מהחובות הקבועות בפרק השלישי, ואם סטה כאמור, יכתוב בחוות דעתו את פרטי הסטיה ואת הנימוקים לה.</w:t>
      </w:r>
    </w:p>
    <w:p w:rsidR="007B1EAE" w:rsidRDefault="007B1EAE" w:rsidP="0084254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אמור בתקנת-משנה (א) </w:t>
      </w:r>
      <w:r>
        <w:rPr>
          <w:rStyle w:val="default"/>
          <w:rFonts w:cs="FrankRuehl"/>
          <w:rtl/>
        </w:rPr>
        <w:t>א</w:t>
      </w:r>
      <w:r>
        <w:rPr>
          <w:rStyle w:val="default"/>
          <w:rFonts w:cs="FrankRuehl" w:hint="cs"/>
          <w:rtl/>
        </w:rPr>
        <w:t>ינו בא לגרוע מאחריות של רואה</w:t>
      </w:r>
      <w:r w:rsidR="0084254B">
        <w:rPr>
          <w:rStyle w:val="default"/>
          <w:rFonts w:cs="FrankRuehl" w:hint="cs"/>
          <w:rtl/>
        </w:rPr>
        <w:t>-</w:t>
      </w:r>
      <w:r>
        <w:rPr>
          <w:rStyle w:val="default"/>
          <w:rFonts w:cs="FrankRuehl" w:hint="cs"/>
          <w:rtl/>
        </w:rPr>
        <w:t>חשבון לחוות</w:t>
      </w:r>
      <w:r>
        <w:rPr>
          <w:rStyle w:val="default"/>
          <w:rFonts w:cs="FrankRuehl"/>
          <w:rtl/>
        </w:rPr>
        <w:t xml:space="preserve"> א</w:t>
      </w:r>
      <w:r>
        <w:rPr>
          <w:rStyle w:val="default"/>
          <w:rFonts w:cs="FrankRuehl" w:hint="cs"/>
          <w:rtl/>
        </w:rPr>
        <w:t>ת דעתו אם הדו"ח הכספי משקף באופן נאות את מצב העסקים ליום המאזן ואת תוצאות הפעולות לתקופה שנסתיימה באותו יום.</w:t>
      </w:r>
    </w:p>
    <w:p w:rsidR="007B1EAE" w:rsidRDefault="007B1EAE">
      <w:pPr>
        <w:pStyle w:val="P00"/>
        <w:spacing w:before="72"/>
        <w:ind w:left="0" w:right="1134"/>
        <w:rPr>
          <w:rStyle w:val="default"/>
          <w:rFonts w:cs="FrankRuehl"/>
          <w:rtl/>
        </w:rPr>
      </w:pPr>
      <w:bookmarkStart w:id="25" w:name="Seif22"/>
      <w:bookmarkEnd w:id="25"/>
      <w:r>
        <w:rPr>
          <w:lang w:val="he-IL"/>
        </w:rPr>
        <w:pict>
          <v:rect id="_x0000_s1047" style="position:absolute;left:0;text-align:left;margin-left:464.5pt;margin-top:8.05pt;width:75.05pt;height:21.1pt;z-index:251666432" o:allowincell="f" filled="f" stroked="f" strokecolor="lime" strokeweight=".25pt">
            <v:textbox style="mso-next-textbox:#_x0000_s1047" inset="0,0,0,0">
              <w:txbxContent>
                <w:p w:rsidR="007B1EAE" w:rsidRDefault="007B1EAE" w:rsidP="0084254B">
                  <w:pPr>
                    <w:spacing w:line="160" w:lineRule="exact"/>
                    <w:jc w:val="left"/>
                    <w:rPr>
                      <w:rFonts w:cs="Miriam"/>
                      <w:noProof/>
                      <w:sz w:val="18"/>
                      <w:szCs w:val="18"/>
                      <w:rtl/>
                    </w:rPr>
                  </w:pPr>
                  <w:r>
                    <w:rPr>
                      <w:rFonts w:cs="Miriam"/>
                      <w:sz w:val="18"/>
                      <w:szCs w:val="18"/>
                      <w:rtl/>
                    </w:rPr>
                    <w:t>הו</w:t>
                  </w:r>
                  <w:r>
                    <w:rPr>
                      <w:rFonts w:cs="Miriam" w:hint="cs"/>
                      <w:sz w:val="18"/>
                      <w:szCs w:val="18"/>
                      <w:rtl/>
                    </w:rPr>
                    <w:t>ספת פרטים</w:t>
                  </w:r>
                  <w:r w:rsidR="0084254B">
                    <w:rPr>
                      <w:rFonts w:cs="Miriam" w:hint="cs"/>
                      <w:sz w:val="18"/>
                      <w:szCs w:val="18"/>
                      <w:rtl/>
                    </w:rPr>
                    <w:t xml:space="preserve"> </w:t>
                  </w:r>
                  <w:r>
                    <w:rPr>
                      <w:rFonts w:cs="Miriam"/>
                      <w:sz w:val="18"/>
                      <w:szCs w:val="18"/>
                      <w:rtl/>
                    </w:rPr>
                    <w:t>בח</w:t>
                  </w:r>
                  <w:r>
                    <w:rPr>
                      <w:rFonts w:cs="Miriam" w:hint="cs"/>
                      <w:sz w:val="18"/>
                      <w:szCs w:val="18"/>
                      <w:rtl/>
                    </w:rPr>
                    <w:t>וות הדעת</w:t>
                  </w:r>
                </w:p>
              </w:txbxContent>
            </v:textbox>
            <w10:anchorlock/>
          </v:rect>
        </w:pict>
      </w:r>
      <w:r>
        <w:rPr>
          <w:rStyle w:val="big-number"/>
          <w:rFonts w:cs="Miriam"/>
          <w:rtl/>
        </w:rPr>
        <w:t>22.</w:t>
      </w:r>
      <w:r>
        <w:rPr>
          <w:rStyle w:val="big-number"/>
          <w:rFonts w:cs="Miriam"/>
          <w:rtl/>
        </w:rPr>
        <w:tab/>
      </w:r>
      <w:r>
        <w:rPr>
          <w:rStyle w:val="default"/>
          <w:rFonts w:cs="FrankRuehl"/>
          <w:rtl/>
        </w:rPr>
        <w:t>רו</w:t>
      </w:r>
      <w:r>
        <w:rPr>
          <w:rStyle w:val="default"/>
          <w:rFonts w:cs="FrankRuehl" w:hint="cs"/>
          <w:rtl/>
        </w:rPr>
        <w:t>אה חשבון רשאי להוסיף לחוות-דעתו פרטים נוספים בדבר נהלי בקורת שנקט או בד</w:t>
      </w:r>
      <w:r>
        <w:rPr>
          <w:rStyle w:val="default"/>
          <w:rFonts w:cs="FrankRuehl"/>
          <w:rtl/>
        </w:rPr>
        <w:t>ב</w:t>
      </w:r>
      <w:r>
        <w:rPr>
          <w:rStyle w:val="default"/>
          <w:rFonts w:cs="FrankRuehl" w:hint="cs"/>
          <w:rtl/>
        </w:rPr>
        <w:t>ר מצב העסקים של המבוקר, אם לדעתו הם דרושים אף אם אינם מן הדברים שח</w:t>
      </w:r>
      <w:r>
        <w:rPr>
          <w:rStyle w:val="default"/>
          <w:rFonts w:cs="FrankRuehl"/>
          <w:rtl/>
        </w:rPr>
        <w:t>יי</w:t>
      </w:r>
      <w:r>
        <w:rPr>
          <w:rStyle w:val="default"/>
          <w:rFonts w:cs="FrankRuehl" w:hint="cs"/>
          <w:rtl/>
        </w:rPr>
        <w:t>בים, יציינם לפי תקנות 11, 18 או 19; ובלבד שלא יהיה בתוספת הפרטים הנוספים כדי להטעות.</w:t>
      </w:r>
    </w:p>
    <w:p w:rsidR="007B1EAE" w:rsidRDefault="007B1EAE">
      <w:pPr>
        <w:pStyle w:val="P00"/>
        <w:spacing w:before="72"/>
        <w:ind w:left="0" w:right="1134"/>
        <w:rPr>
          <w:rStyle w:val="default"/>
          <w:rFonts w:cs="FrankRuehl"/>
          <w:rtl/>
        </w:rPr>
      </w:pPr>
      <w:bookmarkStart w:id="26" w:name="Seif23"/>
      <w:bookmarkEnd w:id="26"/>
      <w:r>
        <w:rPr>
          <w:lang w:val="he-IL"/>
        </w:rPr>
        <w:pict>
          <v:rect id="_x0000_s1048" style="position:absolute;left:0;text-align:left;margin-left:464.5pt;margin-top:8.05pt;width:75.05pt;height:19.95pt;z-index:251667456" o:allowincell="f" filled="f" stroked="f" strokecolor="lime" strokeweight=".25pt">
            <v:textbox inset="0,0,0,0">
              <w:txbxContent>
                <w:p w:rsidR="007B1EAE" w:rsidRDefault="007B1EAE" w:rsidP="0084254B">
                  <w:pPr>
                    <w:spacing w:line="160" w:lineRule="exact"/>
                    <w:jc w:val="left"/>
                    <w:rPr>
                      <w:rFonts w:cs="Miriam"/>
                      <w:noProof/>
                      <w:sz w:val="18"/>
                      <w:szCs w:val="18"/>
                      <w:rtl/>
                    </w:rPr>
                  </w:pPr>
                  <w:r>
                    <w:rPr>
                      <w:rFonts w:cs="Miriam"/>
                      <w:sz w:val="18"/>
                      <w:szCs w:val="18"/>
                      <w:rtl/>
                    </w:rPr>
                    <w:t>הו</w:t>
                  </w:r>
                  <w:r>
                    <w:rPr>
                      <w:rFonts w:cs="Miriam" w:hint="cs"/>
                      <w:sz w:val="18"/>
                      <w:szCs w:val="18"/>
                      <w:rtl/>
                    </w:rPr>
                    <w:t>פעה לפני</w:t>
                  </w:r>
                  <w:r w:rsidR="0084254B">
                    <w:rPr>
                      <w:rFonts w:cs="Miriam" w:hint="cs"/>
                      <w:sz w:val="18"/>
                      <w:szCs w:val="18"/>
                      <w:rtl/>
                    </w:rPr>
                    <w:t xml:space="preserve"> </w:t>
                  </w:r>
                  <w:r>
                    <w:rPr>
                      <w:rFonts w:cs="Miriam"/>
                      <w:sz w:val="18"/>
                      <w:szCs w:val="18"/>
                      <w:rtl/>
                    </w:rPr>
                    <w:t>הד</w:t>
                  </w:r>
                  <w:r>
                    <w:rPr>
                      <w:rFonts w:cs="Miriam" w:hint="cs"/>
                      <w:sz w:val="18"/>
                      <w:szCs w:val="18"/>
                      <w:rtl/>
                    </w:rPr>
                    <w:t>ירקטוריון</w:t>
                  </w:r>
                </w:p>
              </w:txbxContent>
            </v:textbox>
            <w10:anchorlock/>
          </v:rect>
        </w:pict>
      </w:r>
      <w:r>
        <w:rPr>
          <w:rStyle w:val="big-number"/>
          <w:rFonts w:cs="Miriam"/>
          <w:rtl/>
        </w:rPr>
        <w:t>23.</w:t>
      </w:r>
      <w:r>
        <w:rPr>
          <w:rStyle w:val="big-number"/>
          <w:rFonts w:cs="Miriam"/>
          <w:rtl/>
        </w:rPr>
        <w:tab/>
      </w:r>
      <w:r>
        <w:rPr>
          <w:rStyle w:val="default"/>
          <w:rFonts w:cs="FrankRuehl"/>
          <w:rtl/>
        </w:rPr>
        <w:t>הי</w:t>
      </w:r>
      <w:r>
        <w:rPr>
          <w:rStyle w:val="default"/>
          <w:rFonts w:cs="FrankRuehl" w:hint="cs"/>
          <w:rtl/>
        </w:rPr>
        <w:t>ה הדבר דרוש בנסיבות הענין, יבקש רואה החשבון להופיע לפני הדירקטוריון של המבוקר.</w:t>
      </w:r>
    </w:p>
    <w:p w:rsidR="007B1EAE" w:rsidRDefault="007B1EAE">
      <w:pPr>
        <w:pStyle w:val="P00"/>
        <w:spacing w:before="72"/>
        <w:ind w:left="0" w:right="1134"/>
        <w:rPr>
          <w:rStyle w:val="default"/>
          <w:rFonts w:cs="FrankRuehl"/>
          <w:rtl/>
        </w:rPr>
      </w:pPr>
      <w:bookmarkStart w:id="27" w:name="Seif24"/>
      <w:bookmarkEnd w:id="27"/>
      <w:r>
        <w:rPr>
          <w:lang w:val="he-IL"/>
        </w:rPr>
        <w:pict>
          <v:rect id="_x0000_s1049" style="position:absolute;left:0;text-align:left;margin-left:464.5pt;margin-top:8.05pt;width:75.05pt;height:15.05pt;z-index:251668480" o:allowincell="f" filled="f" stroked="f" strokecolor="lime" strokeweight=".25pt">
            <v:textbox inset="0,0,0,0">
              <w:txbxContent>
                <w:p w:rsidR="007B1EAE" w:rsidRDefault="007B1EAE">
                  <w:pPr>
                    <w:spacing w:line="160" w:lineRule="exact"/>
                    <w:jc w:val="left"/>
                    <w:rPr>
                      <w:rFonts w:cs="Miriam"/>
                      <w:noProof/>
                      <w:sz w:val="18"/>
                      <w:szCs w:val="18"/>
                      <w:rtl/>
                    </w:rPr>
                  </w:pPr>
                  <w:r>
                    <w:rPr>
                      <w:rFonts w:cs="Miriam"/>
                      <w:sz w:val="18"/>
                      <w:szCs w:val="18"/>
                      <w:rtl/>
                    </w:rPr>
                    <w:t>הו</w:t>
                  </w:r>
                  <w:r>
                    <w:rPr>
                      <w:rFonts w:cs="Miriam" w:hint="cs"/>
                      <w:sz w:val="18"/>
                      <w:szCs w:val="18"/>
                      <w:rtl/>
                    </w:rPr>
                    <w:t>ראות הלשכה</w:t>
                  </w:r>
                </w:p>
              </w:txbxContent>
            </v:textbox>
            <w10:anchorlock/>
          </v:rect>
        </w:pict>
      </w:r>
      <w:r>
        <w:rPr>
          <w:rStyle w:val="big-number"/>
          <w:rFonts w:cs="Miriam"/>
          <w:rtl/>
        </w:rPr>
        <w:t>24.</w:t>
      </w:r>
      <w:r>
        <w:rPr>
          <w:rStyle w:val="big-number"/>
          <w:rFonts w:cs="Miriam"/>
          <w:rtl/>
        </w:rPr>
        <w:tab/>
      </w:r>
      <w:r>
        <w:rPr>
          <w:rStyle w:val="default"/>
          <w:rFonts w:cs="FrankRuehl"/>
          <w:rtl/>
        </w:rPr>
        <w:t>מי</w:t>
      </w:r>
      <w:r>
        <w:rPr>
          <w:rStyle w:val="default"/>
          <w:rFonts w:cs="FrankRuehl" w:hint="cs"/>
          <w:rtl/>
        </w:rPr>
        <w:t xml:space="preserve"> שפעל בהתאם לתקן, להוראה או להנחיה של לשכת רואי-חשבון בישראל, שאינם סותרים ב</w:t>
      </w:r>
      <w:r>
        <w:rPr>
          <w:rStyle w:val="default"/>
          <w:rFonts w:cs="FrankRuehl"/>
          <w:rtl/>
        </w:rPr>
        <w:t>מפ</w:t>
      </w:r>
      <w:r>
        <w:rPr>
          <w:rStyle w:val="default"/>
          <w:rFonts w:cs="FrankRuehl" w:hint="cs"/>
          <w:rtl/>
        </w:rPr>
        <w:t>ורש או מכללא תקנה מתקנות אלה, רואים אותו כאילו פעל בהתאם לתקני בקורת מקובלים, אלא אם יוכח כי פעולתו בנסיבות שבהן נעשתה לא היתה סבירה.</w:t>
      </w:r>
    </w:p>
    <w:p w:rsidR="007B1EAE" w:rsidRDefault="007B1EAE">
      <w:pPr>
        <w:pStyle w:val="P00"/>
        <w:spacing w:before="72"/>
        <w:ind w:left="0" w:right="1134"/>
        <w:rPr>
          <w:rStyle w:val="default"/>
          <w:rFonts w:cs="FrankRuehl"/>
          <w:rtl/>
        </w:rPr>
      </w:pPr>
      <w:bookmarkStart w:id="28" w:name="Seif25"/>
      <w:bookmarkEnd w:id="28"/>
      <w:r>
        <w:rPr>
          <w:lang w:val="he-IL"/>
        </w:rPr>
        <w:pict>
          <v:rect id="_x0000_s1050" style="position:absolute;left:0;text-align:left;margin-left:464.5pt;margin-top:8.05pt;width:75.05pt;height:13.95pt;z-index:251669504" o:allowincell="f" filled="f" stroked="f" strokecolor="lime" strokeweight=".25pt">
            <v:textbox inset="0,0,0,0">
              <w:txbxContent>
                <w:p w:rsidR="007B1EAE" w:rsidRDefault="007B1EAE">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25.</w:t>
      </w:r>
      <w:r>
        <w:rPr>
          <w:rStyle w:val="big-number"/>
          <w:rFonts w:cs="Miriam"/>
          <w:rtl/>
        </w:rPr>
        <w:tab/>
      </w:r>
      <w:r>
        <w:rPr>
          <w:rStyle w:val="default"/>
          <w:rFonts w:cs="FrankRuehl"/>
          <w:rtl/>
        </w:rPr>
        <w:t>תח</w:t>
      </w:r>
      <w:r>
        <w:rPr>
          <w:rStyle w:val="default"/>
          <w:rFonts w:cs="FrankRuehl" w:hint="cs"/>
          <w:rtl/>
        </w:rPr>
        <w:t>ילתן של תקנות אלה היא כתום שלושה חדשים מיום פרסומן.</w:t>
      </w:r>
    </w:p>
    <w:p w:rsidR="007B1EAE" w:rsidRDefault="007B1EAE" w:rsidP="0084254B">
      <w:pPr>
        <w:pStyle w:val="P00"/>
        <w:spacing w:before="72"/>
        <w:ind w:left="0" w:right="1134"/>
        <w:rPr>
          <w:rStyle w:val="default"/>
          <w:rFonts w:cs="FrankRuehl"/>
          <w:rtl/>
        </w:rPr>
      </w:pPr>
      <w:bookmarkStart w:id="29" w:name="Seif26"/>
      <w:bookmarkEnd w:id="29"/>
      <w:r>
        <w:rPr>
          <w:lang w:val="he-IL"/>
        </w:rPr>
        <w:pict>
          <v:rect id="_x0000_s1051" style="position:absolute;left:0;text-align:left;margin-left:464.5pt;margin-top:8.05pt;width:75.05pt;height:10.8pt;z-index:251670528" o:allowincell="f" filled="f" stroked="f" strokecolor="lime" strokeweight=".25pt">
            <v:textbox style="mso-next-textbox:#_x0000_s1051" inset="0,0,0,0">
              <w:txbxContent>
                <w:p w:rsidR="007B1EAE" w:rsidRDefault="007B1EAE">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26.</w:t>
      </w:r>
      <w:r>
        <w:rPr>
          <w:rStyle w:val="big-number"/>
          <w:rFonts w:cs="Miriam"/>
          <w:rtl/>
        </w:rPr>
        <w:tab/>
      </w:r>
      <w:r>
        <w:rPr>
          <w:rStyle w:val="default"/>
          <w:rFonts w:cs="FrankRuehl"/>
          <w:rtl/>
        </w:rPr>
        <w:t>לת</w:t>
      </w:r>
      <w:r>
        <w:rPr>
          <w:rStyle w:val="default"/>
          <w:rFonts w:cs="FrankRuehl" w:hint="cs"/>
          <w:rtl/>
        </w:rPr>
        <w:t>קנות אלה ייקרא "תקנות רואי-חשבון (דרך פעולתו של רואה ח</w:t>
      </w:r>
      <w:r>
        <w:rPr>
          <w:rStyle w:val="default"/>
          <w:rFonts w:cs="FrankRuehl"/>
          <w:rtl/>
        </w:rPr>
        <w:t>שב</w:t>
      </w:r>
      <w:r>
        <w:rPr>
          <w:rStyle w:val="default"/>
          <w:rFonts w:cs="FrankRuehl" w:hint="cs"/>
          <w:rtl/>
        </w:rPr>
        <w:t>ון), תשל"ג</w:t>
      </w:r>
      <w:r w:rsidR="0084254B">
        <w:rPr>
          <w:rStyle w:val="default"/>
          <w:rFonts w:cs="FrankRuehl" w:hint="cs"/>
          <w:rtl/>
        </w:rPr>
        <w:t>-</w:t>
      </w:r>
      <w:r>
        <w:rPr>
          <w:rStyle w:val="default"/>
          <w:rFonts w:cs="FrankRuehl"/>
          <w:rtl/>
        </w:rPr>
        <w:t>1973".</w:t>
      </w:r>
    </w:p>
    <w:p w:rsidR="007B1EAE" w:rsidRDefault="007B1EAE">
      <w:pPr>
        <w:pStyle w:val="P00"/>
        <w:spacing w:before="72"/>
        <w:ind w:left="0" w:right="1134"/>
        <w:rPr>
          <w:rStyle w:val="default"/>
          <w:rFonts w:cs="FrankRuehl"/>
          <w:rtl/>
        </w:rPr>
      </w:pPr>
    </w:p>
    <w:p w:rsidR="007B1EAE" w:rsidRDefault="007B1EAE">
      <w:pPr>
        <w:pStyle w:val="sig-0"/>
        <w:ind w:left="0" w:right="1134"/>
        <w:rPr>
          <w:rFonts w:cs="FrankRuehl"/>
          <w:sz w:val="26"/>
          <w:rtl/>
        </w:rPr>
      </w:pPr>
      <w:r>
        <w:rPr>
          <w:rFonts w:cs="FrankRuehl"/>
          <w:sz w:val="26"/>
          <w:rtl/>
        </w:rPr>
        <w:t>י"</w:t>
      </w:r>
      <w:r>
        <w:rPr>
          <w:rFonts w:cs="FrankRuehl" w:hint="cs"/>
          <w:sz w:val="26"/>
          <w:rtl/>
        </w:rPr>
        <w:t>ב בתמוז תשל"ג (12 ביולי 1973)</w:t>
      </w:r>
      <w:r>
        <w:rPr>
          <w:rFonts w:cs="FrankRuehl"/>
          <w:sz w:val="26"/>
          <w:rtl/>
        </w:rPr>
        <w:tab/>
        <w:t>י</w:t>
      </w:r>
      <w:r>
        <w:rPr>
          <w:rFonts w:cs="FrankRuehl" w:hint="cs"/>
          <w:sz w:val="26"/>
          <w:rtl/>
        </w:rPr>
        <w:t>עקב ש' שפירא</w:t>
      </w:r>
    </w:p>
    <w:p w:rsidR="007B1EAE" w:rsidRDefault="007B1EAE">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המשפטים</w:t>
      </w:r>
    </w:p>
    <w:p w:rsidR="007B1EAE" w:rsidRPr="0084254B" w:rsidRDefault="007B1EAE" w:rsidP="0084254B">
      <w:pPr>
        <w:pStyle w:val="P00"/>
        <w:spacing w:before="72"/>
        <w:ind w:left="0" w:right="1134"/>
        <w:rPr>
          <w:rStyle w:val="default"/>
          <w:rFonts w:cs="FrankRuehl" w:hint="cs"/>
          <w:rtl/>
        </w:rPr>
      </w:pPr>
    </w:p>
    <w:p w:rsidR="0084254B" w:rsidRPr="0084254B" w:rsidRDefault="0084254B" w:rsidP="0084254B">
      <w:pPr>
        <w:pStyle w:val="P00"/>
        <w:spacing w:before="72"/>
        <w:ind w:left="0" w:right="1134"/>
        <w:rPr>
          <w:rStyle w:val="default"/>
          <w:rFonts w:cs="FrankRuehl" w:hint="cs"/>
          <w:rtl/>
        </w:rPr>
      </w:pPr>
    </w:p>
    <w:p w:rsidR="00A368ED" w:rsidRDefault="00A368ED" w:rsidP="0084254B">
      <w:pPr>
        <w:pStyle w:val="P00"/>
        <w:spacing w:before="72"/>
        <w:ind w:left="0" w:right="1134"/>
        <w:rPr>
          <w:rStyle w:val="default"/>
          <w:rFonts w:cs="FrankRuehl"/>
          <w:rtl/>
        </w:rPr>
      </w:pPr>
    </w:p>
    <w:p w:rsidR="00A368ED" w:rsidRDefault="00A368ED" w:rsidP="0084254B">
      <w:pPr>
        <w:pStyle w:val="P00"/>
        <w:spacing w:before="72"/>
        <w:ind w:left="0" w:right="1134"/>
        <w:rPr>
          <w:rStyle w:val="default"/>
          <w:rFonts w:cs="FrankRuehl"/>
          <w:rtl/>
        </w:rPr>
      </w:pPr>
    </w:p>
    <w:p w:rsidR="00A368ED" w:rsidRDefault="00A368ED" w:rsidP="00A368ED">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rsidR="0084254B" w:rsidRPr="00A368ED" w:rsidRDefault="0084254B" w:rsidP="00A368ED">
      <w:pPr>
        <w:pStyle w:val="P00"/>
        <w:spacing w:before="72"/>
        <w:ind w:left="0" w:right="1134"/>
        <w:jc w:val="center"/>
        <w:rPr>
          <w:rStyle w:val="default"/>
          <w:rFonts w:cs="David"/>
          <w:color w:val="0000FF"/>
          <w:szCs w:val="24"/>
          <w:u w:val="single"/>
          <w:rtl/>
        </w:rPr>
      </w:pPr>
    </w:p>
    <w:sectPr w:rsidR="0084254B" w:rsidRPr="00A368ED">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E2CD5" w:rsidRDefault="00CE2CD5">
      <w:pPr>
        <w:spacing w:line="240" w:lineRule="auto"/>
      </w:pPr>
      <w:r>
        <w:separator/>
      </w:r>
    </w:p>
  </w:endnote>
  <w:endnote w:type="continuationSeparator" w:id="0">
    <w:p w:rsidR="00CE2CD5" w:rsidRDefault="00CE2C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1EAE" w:rsidRDefault="007B1EA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7B1EAE" w:rsidRDefault="007B1EA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7B1EAE" w:rsidRDefault="007B1EA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368ED">
      <w:rPr>
        <w:rFonts w:cs="TopType Jerushalmi"/>
        <w:noProof/>
        <w:color w:val="000000"/>
        <w:sz w:val="14"/>
        <w:szCs w:val="14"/>
      </w:rPr>
      <w:t>Z:\00000000000000000000000=2014------------------------\05-May\2014-05-28\LawsForHofit\01\P206_011.doc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1EAE" w:rsidRDefault="007B1EA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C641D">
      <w:rPr>
        <w:rFonts w:hAnsi="FrankRuehl" w:cs="FrankRuehl"/>
        <w:noProof/>
        <w:sz w:val="24"/>
        <w:szCs w:val="24"/>
        <w:rtl/>
      </w:rPr>
      <w:t>4</w:t>
    </w:r>
    <w:r>
      <w:rPr>
        <w:rFonts w:hAnsi="FrankRuehl" w:cs="FrankRuehl"/>
        <w:sz w:val="24"/>
        <w:szCs w:val="24"/>
        <w:rtl/>
      </w:rPr>
      <w:fldChar w:fldCharType="end"/>
    </w:r>
  </w:p>
  <w:p w:rsidR="007B1EAE" w:rsidRDefault="007B1EA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7B1EAE" w:rsidRDefault="007B1EA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368ED">
      <w:rPr>
        <w:rFonts w:cs="TopType Jerushalmi"/>
        <w:noProof/>
        <w:color w:val="000000"/>
        <w:sz w:val="14"/>
        <w:szCs w:val="14"/>
      </w:rPr>
      <w:t>Z:\00000000000000000000000=2014------------------------\05-May\2014-05-28\LawsForHofit\01\P206_011.doc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E2CD5" w:rsidRDefault="00CE2CD5">
      <w:pPr>
        <w:spacing w:line="240" w:lineRule="auto"/>
      </w:pPr>
      <w:r>
        <w:separator/>
      </w:r>
    </w:p>
  </w:footnote>
  <w:footnote w:type="continuationSeparator" w:id="0">
    <w:p w:rsidR="00CE2CD5" w:rsidRDefault="00CE2CD5">
      <w:pPr>
        <w:spacing w:line="240" w:lineRule="auto"/>
      </w:pPr>
      <w:r>
        <w:continuationSeparator/>
      </w:r>
    </w:p>
  </w:footnote>
  <w:footnote w:id="1">
    <w:p w:rsidR="0084254B" w:rsidRPr="0084254B" w:rsidRDefault="0084254B" w:rsidP="0084254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84254B">
        <w:rPr>
          <w:rFonts w:cs="FrankRuehl"/>
          <w:rtl/>
        </w:rPr>
        <w:t xml:space="preserve">* </w:t>
      </w:r>
      <w:r>
        <w:rPr>
          <w:rFonts w:cs="FrankRuehl"/>
          <w:rtl/>
        </w:rPr>
        <w:t>פו</w:t>
      </w:r>
      <w:r>
        <w:rPr>
          <w:rFonts w:cs="FrankRuehl" w:hint="cs"/>
          <w:rtl/>
        </w:rPr>
        <w:t xml:space="preserve">רסמו </w:t>
      </w:r>
      <w:hyperlink r:id="rId1" w:history="1">
        <w:r w:rsidRPr="00E811F3">
          <w:rPr>
            <w:rStyle w:val="Hyperlink"/>
            <w:rFonts w:cs="FrankRuehl" w:hint="cs"/>
            <w:rtl/>
          </w:rPr>
          <w:t>ק"ת תשל"ג מס' 3036</w:t>
        </w:r>
      </w:hyperlink>
      <w:r>
        <w:rPr>
          <w:rFonts w:cs="FrankRuehl" w:hint="cs"/>
          <w:rtl/>
        </w:rPr>
        <w:t xml:space="preserve"> מיום 19.7.1973 עמ' 1642.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1EAE" w:rsidRDefault="007B1EA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רואי-חשבון (דרך פעולתו של רואה-חשבון), תשל"ג–1973</w:t>
    </w:r>
  </w:p>
  <w:p w:rsidR="007B1EAE" w:rsidRDefault="007B1EA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B1EAE" w:rsidRDefault="007B1EAE">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1EAE" w:rsidRDefault="007B1EAE" w:rsidP="0084254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רואי-חשבון (דרך פעולתו של רואה-חשבון), תשל"ג</w:t>
    </w:r>
    <w:r w:rsidR="0084254B">
      <w:rPr>
        <w:rFonts w:hAnsi="FrankRuehl" w:cs="FrankRuehl" w:hint="cs"/>
        <w:color w:val="000000"/>
        <w:sz w:val="28"/>
        <w:szCs w:val="28"/>
        <w:rtl/>
      </w:rPr>
      <w:t>-</w:t>
    </w:r>
    <w:r>
      <w:rPr>
        <w:rFonts w:hAnsi="FrankRuehl" w:cs="FrankRuehl"/>
        <w:color w:val="000000"/>
        <w:sz w:val="28"/>
        <w:szCs w:val="28"/>
        <w:rtl/>
      </w:rPr>
      <w:t>1973</w:t>
    </w:r>
  </w:p>
  <w:p w:rsidR="007B1EAE" w:rsidRDefault="007B1EA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B1EAE" w:rsidRDefault="007B1EAE">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811F3"/>
    <w:rsid w:val="006E1E5D"/>
    <w:rsid w:val="007B1EAE"/>
    <w:rsid w:val="0084254B"/>
    <w:rsid w:val="008F01F4"/>
    <w:rsid w:val="009101FC"/>
    <w:rsid w:val="00973578"/>
    <w:rsid w:val="00A368ED"/>
    <w:rsid w:val="00B671A3"/>
    <w:rsid w:val="00CC641D"/>
    <w:rsid w:val="00CE2CD5"/>
    <w:rsid w:val="00D713E8"/>
    <w:rsid w:val="00E811F3"/>
    <w:rsid w:val="00ED6B7C"/>
    <w:rsid w:val="00F71ED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B128AE33-8A82-4BF2-99D2-2F834CDC9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basedOn w:val="a0"/>
    <w:semiHidden/>
    <w:rPr>
      <w:color w:val="0000FF"/>
      <w:u w:val="single"/>
    </w:rPr>
  </w:style>
  <w:style w:type="paragraph" w:styleId="a5">
    <w:name w:val="footnote text"/>
    <w:basedOn w:val="a"/>
    <w:semiHidden/>
    <w:rsid w:val="0084254B"/>
    <w:rPr>
      <w:sz w:val="20"/>
      <w:szCs w:val="20"/>
    </w:rPr>
  </w:style>
  <w:style w:type="character" w:styleId="a6">
    <w:name w:val="footnote reference"/>
    <w:basedOn w:val="a0"/>
    <w:semiHidden/>
    <w:rsid w:val="0084254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303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1426</Words>
  <Characters>8131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9538</CharactersWithSpaces>
  <SharedDoc>false</SharedDoc>
  <HLinks>
    <vt:vector size="192" baseType="variant">
      <vt:variant>
        <vt:i4>393283</vt:i4>
      </vt:variant>
      <vt:variant>
        <vt:i4>180</vt:i4>
      </vt:variant>
      <vt:variant>
        <vt:i4>0</vt:i4>
      </vt:variant>
      <vt:variant>
        <vt:i4>5</vt:i4>
      </vt:variant>
      <vt:variant>
        <vt:lpwstr>http://www.nevo.co.il/advertisements/nevo-100.doc</vt:lpwstr>
      </vt:variant>
      <vt:variant>
        <vt:lpwstr/>
      </vt:variant>
      <vt:variant>
        <vt:i4>3473448</vt:i4>
      </vt:variant>
      <vt:variant>
        <vt:i4>174</vt:i4>
      </vt:variant>
      <vt:variant>
        <vt:i4>0</vt:i4>
      </vt:variant>
      <vt:variant>
        <vt:i4>5</vt:i4>
      </vt:variant>
      <vt:variant>
        <vt:lpwstr/>
      </vt:variant>
      <vt:variant>
        <vt:lpwstr>Seif26</vt:lpwstr>
      </vt:variant>
      <vt:variant>
        <vt:i4>3538984</vt:i4>
      </vt:variant>
      <vt:variant>
        <vt:i4>168</vt:i4>
      </vt:variant>
      <vt:variant>
        <vt:i4>0</vt:i4>
      </vt:variant>
      <vt:variant>
        <vt:i4>5</vt:i4>
      </vt:variant>
      <vt:variant>
        <vt:lpwstr/>
      </vt:variant>
      <vt:variant>
        <vt:lpwstr>Seif25</vt:lpwstr>
      </vt:variant>
      <vt:variant>
        <vt:i4>3604520</vt:i4>
      </vt:variant>
      <vt:variant>
        <vt:i4>162</vt:i4>
      </vt:variant>
      <vt:variant>
        <vt:i4>0</vt:i4>
      </vt:variant>
      <vt:variant>
        <vt:i4>5</vt:i4>
      </vt:variant>
      <vt:variant>
        <vt:lpwstr/>
      </vt:variant>
      <vt:variant>
        <vt:lpwstr>Seif24</vt:lpwstr>
      </vt:variant>
      <vt:variant>
        <vt:i4>3145768</vt:i4>
      </vt:variant>
      <vt:variant>
        <vt:i4>156</vt:i4>
      </vt:variant>
      <vt:variant>
        <vt:i4>0</vt:i4>
      </vt:variant>
      <vt:variant>
        <vt:i4>5</vt:i4>
      </vt:variant>
      <vt:variant>
        <vt:lpwstr/>
      </vt:variant>
      <vt:variant>
        <vt:lpwstr>Seif23</vt:lpwstr>
      </vt:variant>
      <vt:variant>
        <vt:i4>3211304</vt:i4>
      </vt:variant>
      <vt:variant>
        <vt:i4>150</vt:i4>
      </vt:variant>
      <vt:variant>
        <vt:i4>0</vt:i4>
      </vt:variant>
      <vt:variant>
        <vt:i4>5</vt:i4>
      </vt:variant>
      <vt:variant>
        <vt:lpwstr/>
      </vt:variant>
      <vt:variant>
        <vt:lpwstr>Seif22</vt:lpwstr>
      </vt:variant>
      <vt:variant>
        <vt:i4>3276840</vt:i4>
      </vt:variant>
      <vt:variant>
        <vt:i4>144</vt:i4>
      </vt:variant>
      <vt:variant>
        <vt:i4>0</vt:i4>
      </vt:variant>
      <vt:variant>
        <vt:i4>5</vt:i4>
      </vt:variant>
      <vt:variant>
        <vt:lpwstr/>
      </vt:variant>
      <vt:variant>
        <vt:lpwstr>Seif21</vt:lpwstr>
      </vt:variant>
      <vt:variant>
        <vt:i4>3342376</vt:i4>
      </vt:variant>
      <vt:variant>
        <vt:i4>138</vt:i4>
      </vt:variant>
      <vt:variant>
        <vt:i4>0</vt:i4>
      </vt:variant>
      <vt:variant>
        <vt:i4>5</vt:i4>
      </vt:variant>
      <vt:variant>
        <vt:lpwstr/>
      </vt:variant>
      <vt:variant>
        <vt:lpwstr>Seif20</vt:lpwstr>
      </vt:variant>
      <vt:variant>
        <vt:i4>5636105</vt:i4>
      </vt:variant>
      <vt:variant>
        <vt:i4>132</vt:i4>
      </vt:variant>
      <vt:variant>
        <vt:i4>0</vt:i4>
      </vt:variant>
      <vt:variant>
        <vt:i4>5</vt:i4>
      </vt:variant>
      <vt:variant>
        <vt:lpwstr/>
      </vt:variant>
      <vt:variant>
        <vt:lpwstr>med3</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5701641</vt:i4>
      </vt:variant>
      <vt:variant>
        <vt:i4>72</vt:i4>
      </vt:variant>
      <vt:variant>
        <vt:i4>0</vt:i4>
      </vt:variant>
      <vt:variant>
        <vt:i4>5</vt:i4>
      </vt:variant>
      <vt:variant>
        <vt:lpwstr/>
      </vt:variant>
      <vt:variant>
        <vt:lpwstr>med2</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7929870</vt:i4>
      </vt:variant>
      <vt:variant>
        <vt:i4>0</vt:i4>
      </vt:variant>
      <vt:variant>
        <vt:i4>0</vt:i4>
      </vt:variant>
      <vt:variant>
        <vt:i4>5</vt:i4>
      </vt:variant>
      <vt:variant>
        <vt:lpwstr>http://www.nevo.co.il/Law_word/law06/TAK-3036.pdf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2023-06-05T20:38:00Z</dcterms:created>
  <dcterms:modified xsi:type="dcterms:W3CDTF">2023-06-05T20:38:00Z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P206</vt:lpwstr>
  </property>
  <property fmtid="{D5CDD505-2E9C-101B-9397-08002B2CF9AE}" pid="3" name="CHNAME">
    <vt:lpwstr>רואי חשבון</vt:lpwstr>
  </property>
  <property fmtid="{D5CDD505-2E9C-101B-9397-08002B2CF9AE}" pid="4" name="LAWNAME">
    <vt:lpwstr>תקנות רואי-חשבון (דרך פעולתו של רואה-חשבון), תשל"ג-1973</vt:lpwstr>
  </property>
  <property fmtid="{D5CDD505-2E9C-101B-9397-08002B2CF9AE}" pid="5" name="LAWNUMBER">
    <vt:lpwstr>0011</vt:lpwstr>
  </property>
  <property fmtid="{D5CDD505-2E9C-101B-9397-08002B2CF9AE}" pid="6" name="TYPE">
    <vt:lpwstr>01</vt:lpwstr>
  </property>
  <property fmtid="{D5CDD505-2E9C-101B-9397-08002B2CF9AE}" pid="7" name="MEKOR_NAME1">
    <vt:lpwstr>חוק רואי חשבון</vt:lpwstr>
  </property>
  <property fmtid="{D5CDD505-2E9C-101B-9397-08002B2CF9AE}" pid="8" name="MEKOR_SAIF1">
    <vt:lpwstr>11X;17X</vt:lpwstr>
  </property>
  <property fmtid="{D5CDD505-2E9C-101B-9397-08002B2CF9AE}" pid="9" name="NOSE11">
    <vt:lpwstr>משפט פרטי וכלכלה</vt:lpwstr>
  </property>
  <property fmtid="{D5CDD505-2E9C-101B-9397-08002B2CF9AE}" pid="10" name="NOSE21">
    <vt:lpwstr>הסדרת עיסוק</vt:lpwstr>
  </property>
  <property fmtid="{D5CDD505-2E9C-101B-9397-08002B2CF9AE}" pid="11" name="NOSE31">
    <vt:lpwstr>רואי חשבון</vt:lpwstr>
  </property>
  <property fmtid="{D5CDD505-2E9C-101B-9397-08002B2CF9AE}" pid="12" name="NOSE41">
    <vt:lpwstr/>
  </property>
  <property fmtid="{D5CDD505-2E9C-101B-9397-08002B2CF9AE}" pid="13" name="NOSE12">
    <vt:lpwstr>רשויות ומשפט מנהלי</vt:lpwstr>
  </property>
  <property fmtid="{D5CDD505-2E9C-101B-9397-08002B2CF9AE}" pid="14" name="NOSE22">
    <vt:lpwstr>הסדרת עיסוק</vt:lpwstr>
  </property>
  <property fmtid="{D5CDD505-2E9C-101B-9397-08002B2CF9AE}" pid="15" name="NOSE32">
    <vt:lpwstr>רואי חשבון</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