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2C46" w14:textId="77777777" w:rsidR="00C2714C" w:rsidRDefault="00C2714C">
      <w:pPr>
        <w:pStyle w:val="big-header"/>
        <w:ind w:left="0" w:right="1134"/>
        <w:rPr>
          <w:rFonts w:hint="cs"/>
          <w:rtl/>
        </w:rPr>
      </w:pPr>
      <w:r>
        <w:rPr>
          <w:rtl/>
        </w:rPr>
        <w:t>תקנות רישוי עסקים (סילוק פסולת חומרים מסוכנים), תשנ"א</w:t>
      </w:r>
      <w:r>
        <w:rPr>
          <w:rFonts w:hint="cs"/>
          <w:rtl/>
        </w:rPr>
        <w:t>-</w:t>
      </w:r>
      <w:r>
        <w:rPr>
          <w:rtl/>
        </w:rPr>
        <w:t>1990</w:t>
      </w:r>
    </w:p>
    <w:p w14:paraId="37747404" w14:textId="77777777" w:rsidR="00C2714C" w:rsidRDefault="00C2714C">
      <w:pPr>
        <w:pStyle w:val="big-header"/>
        <w:ind w:left="0" w:right="1134"/>
        <w:rPr>
          <w:rFonts w:hint="cs"/>
          <w:color w:val="008000"/>
          <w:rtl/>
        </w:rPr>
      </w:pPr>
      <w:r>
        <w:rPr>
          <w:rFonts w:hint="cs"/>
          <w:color w:val="008000"/>
          <w:rtl/>
        </w:rPr>
        <w:t>רבדים בחקיקה</w:t>
      </w:r>
    </w:p>
    <w:p w14:paraId="099382B1" w14:textId="77777777" w:rsidR="00590923" w:rsidRPr="00590923" w:rsidRDefault="00590923" w:rsidP="00590923">
      <w:pPr>
        <w:spacing w:line="320" w:lineRule="auto"/>
        <w:jc w:val="left"/>
        <w:rPr>
          <w:rFonts w:cs="FrankRuehl"/>
          <w:szCs w:val="26"/>
          <w:rtl/>
        </w:rPr>
      </w:pPr>
    </w:p>
    <w:p w14:paraId="7B096D7B" w14:textId="77777777" w:rsidR="00590923" w:rsidRDefault="00590923" w:rsidP="00590923">
      <w:pPr>
        <w:spacing w:line="320" w:lineRule="auto"/>
        <w:jc w:val="left"/>
        <w:rPr>
          <w:rFonts w:cs="Miriam"/>
          <w:szCs w:val="22"/>
          <w:rtl/>
        </w:rPr>
      </w:pPr>
      <w:r w:rsidRPr="00590923">
        <w:rPr>
          <w:rFonts w:cs="Miriam"/>
          <w:szCs w:val="22"/>
          <w:rtl/>
        </w:rPr>
        <w:t>רשויות ומשפט מנהלי</w:t>
      </w:r>
      <w:r w:rsidRPr="00590923">
        <w:rPr>
          <w:rFonts w:cs="FrankRuehl"/>
          <w:szCs w:val="26"/>
          <w:rtl/>
        </w:rPr>
        <w:t xml:space="preserve"> – רישוי – רישוי עסקים</w:t>
      </w:r>
    </w:p>
    <w:p w14:paraId="33B9F5D4" w14:textId="77777777" w:rsidR="00590923" w:rsidRDefault="00590923" w:rsidP="00590923">
      <w:pPr>
        <w:spacing w:line="320" w:lineRule="auto"/>
        <w:jc w:val="left"/>
        <w:rPr>
          <w:rFonts w:cs="Miriam"/>
          <w:szCs w:val="22"/>
          <w:rtl/>
        </w:rPr>
      </w:pPr>
      <w:r w:rsidRPr="00590923">
        <w:rPr>
          <w:rFonts w:cs="Miriam"/>
          <w:szCs w:val="22"/>
          <w:rtl/>
        </w:rPr>
        <w:t>בריאות</w:t>
      </w:r>
      <w:r w:rsidRPr="00590923">
        <w:rPr>
          <w:rFonts w:cs="FrankRuehl"/>
          <w:szCs w:val="26"/>
          <w:rtl/>
        </w:rPr>
        <w:t xml:space="preserve"> – חומרים מסוכנים</w:t>
      </w:r>
    </w:p>
    <w:p w14:paraId="0018A075" w14:textId="77777777" w:rsidR="00590923" w:rsidRDefault="00590923" w:rsidP="00590923">
      <w:pPr>
        <w:spacing w:line="320" w:lineRule="auto"/>
        <w:jc w:val="left"/>
        <w:rPr>
          <w:rFonts w:cs="Miriam"/>
          <w:szCs w:val="22"/>
          <w:rtl/>
        </w:rPr>
      </w:pPr>
      <w:r w:rsidRPr="00590923">
        <w:rPr>
          <w:rFonts w:cs="Miriam"/>
          <w:szCs w:val="22"/>
          <w:rtl/>
        </w:rPr>
        <w:t>חקלאות טבע וסביבה</w:t>
      </w:r>
      <w:r w:rsidRPr="00590923">
        <w:rPr>
          <w:rFonts w:cs="FrankRuehl"/>
          <w:szCs w:val="26"/>
          <w:rtl/>
        </w:rPr>
        <w:t xml:space="preserve"> – חומרים מסוכנים</w:t>
      </w:r>
    </w:p>
    <w:p w14:paraId="4BD06532" w14:textId="77777777" w:rsidR="00590923" w:rsidRPr="00590923" w:rsidRDefault="00590923" w:rsidP="00590923">
      <w:pPr>
        <w:spacing w:line="320" w:lineRule="auto"/>
        <w:jc w:val="left"/>
        <w:rPr>
          <w:rFonts w:cs="Miriam" w:hint="cs"/>
          <w:szCs w:val="22"/>
          <w:rtl/>
        </w:rPr>
      </w:pPr>
      <w:r w:rsidRPr="00590923">
        <w:rPr>
          <w:rFonts w:cs="Miriam"/>
          <w:szCs w:val="22"/>
          <w:rtl/>
        </w:rPr>
        <w:t>חקלאות טבע וסביבה</w:t>
      </w:r>
      <w:r w:rsidRPr="00590923">
        <w:rPr>
          <w:rFonts w:cs="FrankRuehl"/>
          <w:szCs w:val="26"/>
          <w:rtl/>
        </w:rPr>
        <w:t xml:space="preserve"> – איכות הסביבה – פסולת ומיחזור</w:t>
      </w:r>
    </w:p>
    <w:p w14:paraId="14C70DF4" w14:textId="77777777" w:rsidR="00C2714C" w:rsidRDefault="00C2714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2714C" w14:paraId="04A063FE" w14:textId="77777777">
        <w:tblPrEx>
          <w:tblCellMar>
            <w:top w:w="0" w:type="dxa"/>
            <w:bottom w:w="0" w:type="dxa"/>
          </w:tblCellMar>
        </w:tblPrEx>
        <w:tc>
          <w:tcPr>
            <w:tcW w:w="850" w:type="dxa"/>
          </w:tcPr>
          <w:p w14:paraId="336F0223" w14:textId="77777777" w:rsidR="00C2714C" w:rsidRDefault="00C2714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4B1D0E8" w14:textId="77777777" w:rsidR="00C2714C" w:rsidRDefault="00C2714C">
            <w:pPr>
              <w:spacing w:line="240" w:lineRule="auto"/>
              <w:rPr>
                <w:sz w:val="24"/>
              </w:rPr>
            </w:pPr>
            <w:hyperlink w:anchor="Seif0" w:tooltip="הגדרות" w:history="1">
              <w:r>
                <w:rPr>
                  <w:rStyle w:val="Hyperlink"/>
                </w:rPr>
                <w:t>Go</w:t>
              </w:r>
            </w:hyperlink>
          </w:p>
        </w:tc>
        <w:tc>
          <w:tcPr>
            <w:tcW w:w="5669" w:type="dxa"/>
          </w:tcPr>
          <w:p w14:paraId="74A8261A" w14:textId="77777777" w:rsidR="00C2714C" w:rsidRDefault="00C2714C">
            <w:pPr>
              <w:spacing w:line="240" w:lineRule="auto"/>
              <w:rPr>
                <w:sz w:val="24"/>
                <w:rtl/>
              </w:rPr>
            </w:pPr>
            <w:r>
              <w:rPr>
                <w:sz w:val="24"/>
                <w:rtl/>
              </w:rPr>
              <w:t>הגדרות</w:t>
            </w:r>
          </w:p>
        </w:tc>
        <w:tc>
          <w:tcPr>
            <w:tcW w:w="1247" w:type="dxa"/>
          </w:tcPr>
          <w:p w14:paraId="71CA9AC5" w14:textId="77777777" w:rsidR="00C2714C" w:rsidRDefault="00C2714C">
            <w:pPr>
              <w:spacing w:line="240" w:lineRule="auto"/>
              <w:rPr>
                <w:sz w:val="24"/>
              </w:rPr>
            </w:pPr>
            <w:r>
              <w:rPr>
                <w:sz w:val="24"/>
                <w:rtl/>
              </w:rPr>
              <w:t xml:space="preserve">סעיף 1 </w:t>
            </w:r>
          </w:p>
        </w:tc>
      </w:tr>
      <w:tr w:rsidR="00C2714C" w14:paraId="47F43A53" w14:textId="77777777">
        <w:tblPrEx>
          <w:tblCellMar>
            <w:top w:w="0" w:type="dxa"/>
            <w:bottom w:w="0" w:type="dxa"/>
          </w:tblCellMar>
        </w:tblPrEx>
        <w:tc>
          <w:tcPr>
            <w:tcW w:w="850" w:type="dxa"/>
          </w:tcPr>
          <w:p w14:paraId="1828B475" w14:textId="77777777" w:rsidR="00C2714C" w:rsidRDefault="00C2714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C9FB448" w14:textId="77777777" w:rsidR="00C2714C" w:rsidRDefault="00C2714C">
            <w:pPr>
              <w:spacing w:line="240" w:lineRule="auto"/>
              <w:rPr>
                <w:sz w:val="24"/>
              </w:rPr>
            </w:pPr>
            <w:hyperlink w:anchor="Seif1" w:tooltip="סילוק פסולת חומרים מסוכנים" w:history="1">
              <w:r>
                <w:rPr>
                  <w:rStyle w:val="Hyperlink"/>
                </w:rPr>
                <w:t>Go</w:t>
              </w:r>
            </w:hyperlink>
          </w:p>
        </w:tc>
        <w:tc>
          <w:tcPr>
            <w:tcW w:w="5669" w:type="dxa"/>
          </w:tcPr>
          <w:p w14:paraId="45D42ECF" w14:textId="77777777" w:rsidR="00C2714C" w:rsidRDefault="00C2714C">
            <w:pPr>
              <w:spacing w:line="240" w:lineRule="auto"/>
              <w:rPr>
                <w:sz w:val="24"/>
                <w:rtl/>
              </w:rPr>
            </w:pPr>
            <w:r>
              <w:rPr>
                <w:sz w:val="24"/>
                <w:rtl/>
              </w:rPr>
              <w:t>סילוק פסולת חומרים מסוכנים</w:t>
            </w:r>
          </w:p>
        </w:tc>
        <w:tc>
          <w:tcPr>
            <w:tcW w:w="1247" w:type="dxa"/>
          </w:tcPr>
          <w:p w14:paraId="78149064" w14:textId="77777777" w:rsidR="00C2714C" w:rsidRDefault="00C2714C">
            <w:pPr>
              <w:spacing w:line="240" w:lineRule="auto"/>
              <w:rPr>
                <w:sz w:val="24"/>
              </w:rPr>
            </w:pPr>
            <w:r>
              <w:rPr>
                <w:sz w:val="24"/>
                <w:rtl/>
              </w:rPr>
              <w:t xml:space="preserve">סעיף 2 </w:t>
            </w:r>
          </w:p>
        </w:tc>
      </w:tr>
      <w:tr w:rsidR="00C2714C" w14:paraId="12A60094" w14:textId="77777777">
        <w:tblPrEx>
          <w:tblCellMar>
            <w:top w:w="0" w:type="dxa"/>
            <w:bottom w:w="0" w:type="dxa"/>
          </w:tblCellMar>
        </w:tblPrEx>
        <w:tc>
          <w:tcPr>
            <w:tcW w:w="850" w:type="dxa"/>
          </w:tcPr>
          <w:p w14:paraId="7F6E4E80" w14:textId="77777777" w:rsidR="00C2714C" w:rsidRDefault="00C2714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5C68839" w14:textId="77777777" w:rsidR="00C2714C" w:rsidRDefault="00C2714C">
            <w:pPr>
              <w:spacing w:line="240" w:lineRule="auto"/>
              <w:rPr>
                <w:sz w:val="24"/>
              </w:rPr>
            </w:pPr>
            <w:hyperlink w:anchor="Seif2" w:tooltip="שמירת מסמכים" w:history="1">
              <w:r>
                <w:rPr>
                  <w:rStyle w:val="Hyperlink"/>
                </w:rPr>
                <w:t>Go</w:t>
              </w:r>
            </w:hyperlink>
          </w:p>
        </w:tc>
        <w:tc>
          <w:tcPr>
            <w:tcW w:w="5669" w:type="dxa"/>
          </w:tcPr>
          <w:p w14:paraId="6C64D922" w14:textId="77777777" w:rsidR="00C2714C" w:rsidRDefault="00C2714C">
            <w:pPr>
              <w:spacing w:line="240" w:lineRule="auto"/>
              <w:rPr>
                <w:sz w:val="24"/>
                <w:rtl/>
              </w:rPr>
            </w:pPr>
            <w:r>
              <w:rPr>
                <w:sz w:val="24"/>
                <w:rtl/>
              </w:rPr>
              <w:t>שמירת מסמכים</w:t>
            </w:r>
          </w:p>
        </w:tc>
        <w:tc>
          <w:tcPr>
            <w:tcW w:w="1247" w:type="dxa"/>
          </w:tcPr>
          <w:p w14:paraId="73EAD2CD" w14:textId="77777777" w:rsidR="00C2714C" w:rsidRDefault="00C2714C">
            <w:pPr>
              <w:spacing w:line="240" w:lineRule="auto"/>
              <w:rPr>
                <w:sz w:val="24"/>
              </w:rPr>
            </w:pPr>
            <w:r>
              <w:rPr>
                <w:sz w:val="24"/>
                <w:rtl/>
              </w:rPr>
              <w:t xml:space="preserve">סעיף 3 </w:t>
            </w:r>
          </w:p>
        </w:tc>
      </w:tr>
      <w:tr w:rsidR="00C2714C" w14:paraId="650B0127" w14:textId="77777777">
        <w:tblPrEx>
          <w:tblCellMar>
            <w:top w:w="0" w:type="dxa"/>
            <w:bottom w:w="0" w:type="dxa"/>
          </w:tblCellMar>
        </w:tblPrEx>
        <w:tc>
          <w:tcPr>
            <w:tcW w:w="850" w:type="dxa"/>
          </w:tcPr>
          <w:p w14:paraId="0570FC38" w14:textId="77777777" w:rsidR="00C2714C" w:rsidRDefault="00C2714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A88AAA3" w14:textId="77777777" w:rsidR="00C2714C" w:rsidRDefault="00C2714C">
            <w:pPr>
              <w:spacing w:line="240" w:lineRule="auto"/>
              <w:rPr>
                <w:sz w:val="24"/>
              </w:rPr>
            </w:pPr>
            <w:hyperlink w:anchor="Seif3" w:tooltip="תחילה" w:history="1">
              <w:r>
                <w:rPr>
                  <w:rStyle w:val="Hyperlink"/>
                </w:rPr>
                <w:t>Go</w:t>
              </w:r>
            </w:hyperlink>
          </w:p>
        </w:tc>
        <w:tc>
          <w:tcPr>
            <w:tcW w:w="5669" w:type="dxa"/>
          </w:tcPr>
          <w:p w14:paraId="48071531" w14:textId="77777777" w:rsidR="00C2714C" w:rsidRDefault="00C2714C">
            <w:pPr>
              <w:spacing w:line="240" w:lineRule="auto"/>
              <w:rPr>
                <w:sz w:val="24"/>
                <w:rtl/>
              </w:rPr>
            </w:pPr>
            <w:r>
              <w:rPr>
                <w:sz w:val="24"/>
                <w:rtl/>
              </w:rPr>
              <w:t>תחילה</w:t>
            </w:r>
          </w:p>
        </w:tc>
        <w:tc>
          <w:tcPr>
            <w:tcW w:w="1247" w:type="dxa"/>
          </w:tcPr>
          <w:p w14:paraId="52C4DACE" w14:textId="77777777" w:rsidR="00C2714C" w:rsidRDefault="00C2714C">
            <w:pPr>
              <w:spacing w:line="240" w:lineRule="auto"/>
              <w:rPr>
                <w:sz w:val="24"/>
              </w:rPr>
            </w:pPr>
            <w:r>
              <w:rPr>
                <w:sz w:val="24"/>
                <w:rtl/>
              </w:rPr>
              <w:t xml:space="preserve">סעיף 4 </w:t>
            </w:r>
          </w:p>
        </w:tc>
      </w:tr>
    </w:tbl>
    <w:p w14:paraId="723819B8" w14:textId="77777777" w:rsidR="00C2714C" w:rsidRDefault="00C2714C">
      <w:pPr>
        <w:pStyle w:val="big-header"/>
        <w:ind w:left="0" w:right="1134"/>
        <w:rPr>
          <w:rtl/>
        </w:rPr>
      </w:pPr>
    </w:p>
    <w:p w14:paraId="6D3F9EE7" w14:textId="77777777" w:rsidR="00C2714C" w:rsidRDefault="00C2714C" w:rsidP="00590923">
      <w:pPr>
        <w:pStyle w:val="big-header"/>
        <w:ind w:left="0" w:right="1134"/>
        <w:rPr>
          <w:rStyle w:val="default"/>
          <w:rFonts w:cs="FrankRuehl" w:hint="cs"/>
          <w:rtl/>
        </w:rPr>
      </w:pPr>
      <w:r>
        <w:rPr>
          <w:rtl/>
        </w:rPr>
        <w:br w:type="page"/>
      </w:r>
      <w:r w:rsidR="00590923">
        <w:rPr>
          <w:rtl/>
        </w:rPr>
        <w:lastRenderedPageBreak/>
        <w:t xml:space="preserve"> </w:t>
      </w:r>
      <w:r>
        <w:rPr>
          <w:rtl/>
        </w:rPr>
        <w:t>ת</w:t>
      </w:r>
      <w:r>
        <w:rPr>
          <w:rFonts w:hint="cs"/>
          <w:rtl/>
        </w:rPr>
        <w:t>קנות רישוי עסקים (סילוק פסולת חומרים מסוכנים), תשנ"א-1990</w:t>
      </w:r>
      <w:r>
        <w:rPr>
          <w:rStyle w:val="default"/>
          <w:rtl/>
        </w:rPr>
        <w:footnoteReference w:customMarkFollows="1" w:id="1"/>
        <w:t>*</w:t>
      </w:r>
    </w:p>
    <w:p w14:paraId="3CBFF5E2" w14:textId="77777777" w:rsidR="00C2714C" w:rsidRDefault="00C2714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10 לחוק רישוי עסקים</w:t>
      </w:r>
      <w:r>
        <w:rPr>
          <w:rStyle w:val="default"/>
          <w:rFonts w:cs="FrankRuehl"/>
          <w:rtl/>
        </w:rPr>
        <w:t xml:space="preserve">, </w:t>
      </w:r>
      <w:r>
        <w:rPr>
          <w:rStyle w:val="default"/>
          <w:rFonts w:cs="FrankRuehl" w:hint="cs"/>
          <w:rtl/>
        </w:rPr>
        <w:t>תשכ"ח-1968 (להלן - החוק), ולפי סעיף 62ב לפקודת בריאות העם, 1940, אני מתקין תקנות אלה:</w:t>
      </w:r>
    </w:p>
    <w:p w14:paraId="2B48C395" w14:textId="77777777" w:rsidR="00C2714C" w:rsidRDefault="00C2714C">
      <w:pPr>
        <w:pStyle w:val="P00"/>
        <w:spacing w:before="72"/>
        <w:ind w:left="0" w:right="1134"/>
        <w:rPr>
          <w:rStyle w:val="default"/>
          <w:rFonts w:cs="FrankRuehl"/>
          <w:rtl/>
        </w:rPr>
      </w:pPr>
      <w:bookmarkStart w:id="0" w:name="Seif0"/>
      <w:bookmarkEnd w:id="0"/>
      <w:r>
        <w:rPr>
          <w:lang w:val="he-IL"/>
        </w:rPr>
        <w:pict w14:anchorId="4613AA62">
          <v:rect id="_x0000_s1026" style="position:absolute;left:0;text-align:left;margin-left:464.5pt;margin-top:8.05pt;width:75.05pt;height:10.8pt;z-index:251654144" o:allowincell="f" filled="f" stroked="f" strokecolor="lime" strokeweight=".25pt">
            <v:textbox inset="0,0,0,0">
              <w:txbxContent>
                <w:p w14:paraId="6A22037E" w14:textId="77777777" w:rsidR="00C2714C" w:rsidRDefault="00C2714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w:t>
      </w:r>
    </w:p>
    <w:p w14:paraId="2183F4DC" w14:textId="77777777" w:rsidR="00C2714C" w:rsidRDefault="00C2714C">
      <w:pPr>
        <w:pStyle w:val="P00"/>
        <w:spacing w:before="72"/>
        <w:ind w:left="0" w:right="1134"/>
        <w:rPr>
          <w:rStyle w:val="default"/>
          <w:rFonts w:cs="FrankRuehl"/>
          <w:rtl/>
        </w:rPr>
      </w:pPr>
      <w:r>
        <w:rPr>
          <w:lang w:val="he-IL"/>
        </w:rPr>
        <w:pict w14:anchorId="7B7C5866">
          <v:rect id="_x0000_s1027" style="position:absolute;left:0;text-align:left;margin-left:464.5pt;margin-top:8.05pt;width:75.05pt;height:13.25pt;z-index:251655168" o:allowincell="f" filled="f" stroked="f" strokecolor="lime" strokeweight=".25pt">
            <v:textbox inset="0,0,0,0">
              <w:txbxContent>
                <w:p w14:paraId="5DF8ED6C" w14:textId="77777777" w:rsidR="00C2714C" w:rsidRDefault="00C2714C">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נ"ד-1994</w:t>
                  </w:r>
                </w:p>
              </w:txbxContent>
            </v:textbox>
            <w10:anchorlock/>
          </v:rect>
        </w:pict>
      </w:r>
      <w:r>
        <w:rPr>
          <w:rtl/>
        </w:rPr>
        <w:tab/>
      </w:r>
      <w:r>
        <w:rPr>
          <w:rStyle w:val="default"/>
          <w:rFonts w:cs="FrankRuehl"/>
          <w:rtl/>
        </w:rPr>
        <w:t>"</w:t>
      </w:r>
      <w:r>
        <w:rPr>
          <w:rStyle w:val="default"/>
          <w:rFonts w:cs="FrankRuehl" w:hint="cs"/>
          <w:rtl/>
        </w:rPr>
        <w:t>בעל מפעל" - לרבות אחד או יותר מאלה:</w:t>
      </w:r>
    </w:p>
    <w:p w14:paraId="5E556B92" w14:textId="77777777" w:rsidR="00C2714C" w:rsidRDefault="00C2714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רשיון העסק או מבקש הרשיון, לפי הענין;</w:t>
      </w:r>
    </w:p>
    <w:p w14:paraId="0E0C9D1A" w14:textId="77777777" w:rsidR="00C2714C" w:rsidRDefault="00C2714C">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אדם שבהשגחתו, בפיקוחו או בהנהלתו פועל</w:t>
      </w:r>
      <w:r>
        <w:rPr>
          <w:rStyle w:val="default"/>
          <w:rFonts w:cs="FrankRuehl"/>
          <w:rtl/>
        </w:rPr>
        <w:t xml:space="preserve"> </w:t>
      </w:r>
      <w:r>
        <w:rPr>
          <w:rStyle w:val="default"/>
          <w:rFonts w:cs="FrankRuehl" w:hint="cs"/>
          <w:rtl/>
        </w:rPr>
        <w:t>המפעל;</w:t>
      </w:r>
    </w:p>
    <w:p w14:paraId="14F3B8DA" w14:textId="77777777" w:rsidR="00C2714C" w:rsidRDefault="00C2714C">
      <w:pPr>
        <w:pStyle w:val="P00"/>
        <w:spacing w:before="0"/>
        <w:ind w:left="0" w:right="1134"/>
        <w:rPr>
          <w:rFonts w:hint="cs"/>
          <w:b/>
          <w:bCs/>
          <w:vanish/>
          <w:szCs w:val="20"/>
          <w:shd w:val="clear" w:color="auto" w:fill="FFFF99"/>
          <w:rtl/>
        </w:rPr>
      </w:pPr>
      <w:bookmarkStart w:id="1" w:name="Rov11"/>
      <w:r>
        <w:rPr>
          <w:rFonts w:hint="cs"/>
          <w:vanish/>
          <w:color w:val="FF0000"/>
          <w:szCs w:val="20"/>
          <w:shd w:val="clear" w:color="auto" w:fill="FFFF99"/>
          <w:rtl/>
        </w:rPr>
        <w:t>מיום 4.6.1994</w:t>
      </w:r>
    </w:p>
    <w:p w14:paraId="650744D5" w14:textId="77777777" w:rsidR="00C2714C" w:rsidRDefault="00C2714C">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תשנ"ד-1994</w:t>
      </w:r>
    </w:p>
    <w:p w14:paraId="62E87DB6" w14:textId="77777777" w:rsidR="00C2714C" w:rsidRDefault="00C2714C">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תשנ"ד מס' 5595</w:t>
        </w:r>
      </w:hyperlink>
      <w:r>
        <w:rPr>
          <w:rFonts w:hint="cs"/>
          <w:vanish/>
          <w:szCs w:val="20"/>
          <w:shd w:val="clear" w:color="auto" w:fill="FFFF99"/>
          <w:rtl/>
        </w:rPr>
        <w:t xml:space="preserve"> מיום 5.5.1994 עמ' 843</w:t>
      </w:r>
    </w:p>
    <w:p w14:paraId="0C2BA342" w14:textId="77777777" w:rsidR="00C2714C" w:rsidRDefault="00C2714C">
      <w:pPr>
        <w:pStyle w:val="P00"/>
        <w:tabs>
          <w:tab w:val="clear" w:pos="6259"/>
        </w:tabs>
        <w:ind w:left="0" w:right="1134"/>
        <w:rPr>
          <w:rFonts w:hint="cs"/>
          <w:sz w:val="2"/>
          <w:szCs w:val="2"/>
          <w:shd w:val="clear" w:color="auto" w:fill="FFFF99"/>
          <w:rtl/>
        </w:rPr>
      </w:pPr>
      <w:r>
        <w:rPr>
          <w:rFonts w:hint="cs"/>
          <w:vanish/>
          <w:sz w:val="22"/>
          <w:szCs w:val="22"/>
          <w:shd w:val="clear" w:color="auto" w:fill="FFFF99"/>
          <w:rtl/>
        </w:rPr>
        <w:tab/>
        <w:t xml:space="preserve">"בעל מפעל" - </w:t>
      </w:r>
      <w:r>
        <w:rPr>
          <w:rFonts w:hint="cs"/>
          <w:strike/>
          <w:vanish/>
          <w:sz w:val="22"/>
          <w:szCs w:val="22"/>
          <w:shd w:val="clear" w:color="auto" w:fill="FFFF99"/>
          <w:rtl/>
        </w:rPr>
        <w:t>אחד או יותר מאלה</w:t>
      </w:r>
      <w:r>
        <w:rPr>
          <w:rFonts w:hint="cs"/>
          <w:vanish/>
          <w:sz w:val="22"/>
          <w:szCs w:val="22"/>
          <w:shd w:val="clear" w:color="auto" w:fill="FFFF99"/>
          <w:rtl/>
        </w:rPr>
        <w:t xml:space="preserve"> </w:t>
      </w:r>
      <w:r>
        <w:rPr>
          <w:rFonts w:hint="cs"/>
          <w:vanish/>
          <w:sz w:val="22"/>
          <w:szCs w:val="22"/>
          <w:u w:val="single"/>
          <w:shd w:val="clear" w:color="auto" w:fill="FFFF99"/>
          <w:rtl/>
        </w:rPr>
        <w:t>לרבות אחד או יותר מאלה</w:t>
      </w:r>
      <w:r>
        <w:rPr>
          <w:rFonts w:hint="cs"/>
          <w:vanish/>
          <w:sz w:val="22"/>
          <w:szCs w:val="22"/>
          <w:shd w:val="clear" w:color="auto" w:fill="FFFF99"/>
          <w:rtl/>
        </w:rPr>
        <w:t>:</w:t>
      </w:r>
      <w:bookmarkEnd w:id="1"/>
    </w:p>
    <w:p w14:paraId="0122E349" w14:textId="77777777" w:rsidR="00C2714C" w:rsidRDefault="00C271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המנהל הכללי של המשרד לאיכות הסביבה או מי שהוא הסמיכו לענין תקנות אלה, כולן או מקצתן;</w:t>
      </w:r>
    </w:p>
    <w:p w14:paraId="327625DC" w14:textId="77777777" w:rsidR="00C2714C" w:rsidRDefault="00C2714C">
      <w:pPr>
        <w:pStyle w:val="P00"/>
        <w:spacing w:before="72"/>
        <w:ind w:left="0" w:right="1134"/>
        <w:rPr>
          <w:rStyle w:val="default"/>
          <w:rFonts w:cs="FrankRuehl" w:hint="cs"/>
          <w:rtl/>
        </w:rPr>
      </w:pPr>
      <w:r>
        <w:rPr>
          <w:lang w:val="he-IL"/>
        </w:rPr>
        <w:pict w14:anchorId="6C584959">
          <v:rect id="_x0000_s1028" style="position:absolute;left:0;text-align:left;margin-left:464.5pt;margin-top:8.05pt;width:75.05pt;height:11.25pt;z-index:251656192" o:allowincell="f" filled="f" stroked="f" strokecolor="lime" strokeweight=".25pt">
            <v:textbox inset="0,0,0,0">
              <w:txbxContent>
                <w:p w14:paraId="2A901435" w14:textId="77777777" w:rsidR="00C2714C" w:rsidRDefault="00C2714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הספר הכתום" - הספר </w:t>
      </w:r>
      <w:r>
        <w:rPr>
          <w:rStyle w:val="default"/>
          <w:rFonts w:cs="FrankRuehl"/>
        </w:rPr>
        <w:t>Recommendations of the Transport of Dangerous Goods</w:t>
      </w:r>
      <w:r>
        <w:rPr>
          <w:rStyle w:val="default"/>
          <w:rFonts w:cs="FrankRuehl"/>
          <w:rtl/>
        </w:rPr>
        <w:t xml:space="preserve"> </w:t>
      </w:r>
      <w:r>
        <w:rPr>
          <w:rStyle w:val="default"/>
          <w:rFonts w:cs="FrankRuehl" w:hint="cs"/>
          <w:rtl/>
        </w:rPr>
        <w:t>של ארגון האומות המאוחדות בנוסחו המעודכן מזמן לזמן, והפתוח לעי</w:t>
      </w:r>
      <w:r>
        <w:rPr>
          <w:rStyle w:val="default"/>
          <w:rFonts w:cs="FrankRuehl"/>
          <w:rtl/>
        </w:rPr>
        <w:t>ו</w:t>
      </w:r>
      <w:r>
        <w:rPr>
          <w:rStyle w:val="default"/>
          <w:rFonts w:cs="FrankRuehl" w:hint="cs"/>
          <w:rtl/>
        </w:rPr>
        <w:t>ן הציבור בשעות העבודה המקובלות במשרד לאיכות הסביבה בירושלים ובלשכות המחוזיות של המשרד האמור;</w:t>
      </w:r>
    </w:p>
    <w:p w14:paraId="7997478E" w14:textId="77777777" w:rsidR="00C2714C" w:rsidRDefault="00C2714C">
      <w:pPr>
        <w:pStyle w:val="P00"/>
        <w:spacing w:before="0"/>
        <w:ind w:left="0" w:right="1134"/>
        <w:rPr>
          <w:rFonts w:hint="cs"/>
          <w:b/>
          <w:bCs/>
          <w:vanish/>
          <w:szCs w:val="20"/>
          <w:shd w:val="clear" w:color="auto" w:fill="FFFF99"/>
          <w:rtl/>
        </w:rPr>
      </w:pPr>
      <w:bookmarkStart w:id="2" w:name="Rov8"/>
      <w:r>
        <w:rPr>
          <w:rFonts w:hint="cs"/>
          <w:vanish/>
          <w:color w:val="FF0000"/>
          <w:szCs w:val="20"/>
          <w:shd w:val="clear" w:color="auto" w:fill="FFFF99"/>
          <w:rtl/>
        </w:rPr>
        <w:t>מיום 4.6.1994</w:t>
      </w:r>
    </w:p>
    <w:p w14:paraId="3BA107BD" w14:textId="77777777" w:rsidR="00C2714C" w:rsidRDefault="00C2714C">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תשנ"ד-1994</w:t>
      </w:r>
    </w:p>
    <w:p w14:paraId="2BB2A42B" w14:textId="77777777" w:rsidR="00C2714C" w:rsidRDefault="00C2714C">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תשנ"ד מס' 5595</w:t>
        </w:r>
      </w:hyperlink>
      <w:r>
        <w:rPr>
          <w:rFonts w:hint="cs"/>
          <w:vanish/>
          <w:szCs w:val="20"/>
          <w:shd w:val="clear" w:color="auto" w:fill="FFFF99"/>
          <w:rtl/>
        </w:rPr>
        <w:t xml:space="preserve"> מיום 5.5.1994 עמ' 843</w:t>
      </w:r>
    </w:p>
    <w:p w14:paraId="7F50DC89" w14:textId="77777777" w:rsidR="00C2714C" w:rsidRDefault="00C2714C">
      <w:pPr>
        <w:pStyle w:val="P00"/>
        <w:tabs>
          <w:tab w:val="clear" w:pos="6259"/>
        </w:tabs>
        <w:spacing w:before="0"/>
        <w:ind w:left="0" w:right="1134"/>
        <w:rPr>
          <w:rStyle w:val="default"/>
          <w:rFonts w:cs="FrankRuehl" w:hint="cs"/>
          <w:b/>
          <w:bCs/>
          <w:sz w:val="2"/>
          <w:szCs w:val="2"/>
          <w:rtl/>
        </w:rPr>
      </w:pPr>
      <w:r>
        <w:rPr>
          <w:rFonts w:hint="cs"/>
          <w:b/>
          <w:bCs/>
          <w:vanish/>
          <w:szCs w:val="20"/>
          <w:shd w:val="clear" w:color="auto" w:fill="FFFF99"/>
          <w:rtl/>
        </w:rPr>
        <w:t>הוספת הגדרת "הספר הכתום"</w:t>
      </w:r>
      <w:bookmarkEnd w:id="2"/>
    </w:p>
    <w:p w14:paraId="5C296895" w14:textId="77777777" w:rsidR="00C2714C" w:rsidRDefault="00C2714C">
      <w:pPr>
        <w:pStyle w:val="P00"/>
        <w:spacing w:before="72"/>
        <w:ind w:left="0" w:right="1134"/>
        <w:rPr>
          <w:rStyle w:val="default"/>
          <w:rFonts w:cs="FrankRuehl" w:hint="cs"/>
          <w:rtl/>
        </w:rPr>
      </w:pPr>
      <w:r>
        <w:rPr>
          <w:lang w:val="he-IL"/>
        </w:rPr>
        <w:pict w14:anchorId="1202C4C2">
          <v:rect id="_x0000_s1029" style="position:absolute;left:0;text-align:left;margin-left:464.5pt;margin-top:8.05pt;width:75.05pt;height:10.7pt;z-index:251657216" o:allowincell="f" filled="f" stroked="f" strokecolor="lime" strokeweight=".25pt">
            <v:textbox inset="0,0,0,0">
              <w:txbxContent>
                <w:p w14:paraId="3C8FE9CE" w14:textId="77777777" w:rsidR="00C2714C" w:rsidRDefault="00C2714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חומר מסוכן" - חומר, בעל מספר או"מ כמפורט בספר הכתום, בכל מצב צבירה, וכמתואר בחלק א' בתוספת הראשונה לצו הפיקוח על מצרכים ושירותים (שירותי הובלה</w:t>
      </w:r>
      <w:r>
        <w:rPr>
          <w:rStyle w:val="default"/>
          <w:rFonts w:cs="FrankRuehl"/>
          <w:rtl/>
        </w:rPr>
        <w:t xml:space="preserve"> </w:t>
      </w:r>
      <w:r>
        <w:rPr>
          <w:rStyle w:val="default"/>
          <w:rFonts w:cs="FrankRuehl" w:hint="cs"/>
          <w:rtl/>
        </w:rPr>
        <w:t>ושירותי גרורים), תשל"ט-1978 (להלן - צו הגרורים);</w:t>
      </w:r>
    </w:p>
    <w:p w14:paraId="3B9DFCDD" w14:textId="77777777" w:rsidR="00C2714C" w:rsidRDefault="00C2714C">
      <w:pPr>
        <w:pStyle w:val="P00"/>
        <w:spacing w:before="0"/>
        <w:ind w:left="0" w:right="1134"/>
        <w:rPr>
          <w:rFonts w:hint="cs"/>
          <w:b/>
          <w:bCs/>
          <w:vanish/>
          <w:szCs w:val="20"/>
          <w:shd w:val="clear" w:color="auto" w:fill="FFFF99"/>
          <w:rtl/>
        </w:rPr>
      </w:pPr>
      <w:bookmarkStart w:id="3" w:name="Rov9"/>
      <w:r>
        <w:rPr>
          <w:rFonts w:hint="cs"/>
          <w:vanish/>
          <w:color w:val="FF0000"/>
          <w:szCs w:val="20"/>
          <w:shd w:val="clear" w:color="auto" w:fill="FFFF99"/>
          <w:rtl/>
        </w:rPr>
        <w:t>מיום 4.6.1994</w:t>
      </w:r>
    </w:p>
    <w:p w14:paraId="36FA70DE" w14:textId="77777777" w:rsidR="00C2714C" w:rsidRDefault="00C2714C">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תשנ"ד-1994</w:t>
      </w:r>
    </w:p>
    <w:p w14:paraId="40C8D289" w14:textId="77777777" w:rsidR="00C2714C" w:rsidRDefault="00C2714C">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תשנ"ד מס' 5595</w:t>
        </w:r>
      </w:hyperlink>
      <w:r>
        <w:rPr>
          <w:rFonts w:hint="cs"/>
          <w:vanish/>
          <w:szCs w:val="20"/>
          <w:shd w:val="clear" w:color="auto" w:fill="FFFF99"/>
          <w:rtl/>
        </w:rPr>
        <w:t xml:space="preserve"> מיום 5.5.1994 עמ' 844</w:t>
      </w:r>
    </w:p>
    <w:p w14:paraId="73419C18" w14:textId="77777777" w:rsidR="00C2714C" w:rsidRDefault="00C2714C">
      <w:pPr>
        <w:pStyle w:val="P00"/>
        <w:tabs>
          <w:tab w:val="clear" w:pos="6259"/>
        </w:tabs>
        <w:spacing w:before="0"/>
        <w:ind w:left="0" w:right="1134"/>
        <w:rPr>
          <w:rStyle w:val="default"/>
          <w:rFonts w:cs="FrankRuehl" w:hint="cs"/>
          <w:b/>
          <w:bCs/>
          <w:vanish/>
          <w:szCs w:val="20"/>
          <w:shd w:val="clear" w:color="auto" w:fill="FFFF99"/>
          <w:rtl/>
        </w:rPr>
      </w:pPr>
      <w:r>
        <w:rPr>
          <w:rFonts w:hint="cs"/>
          <w:b/>
          <w:bCs/>
          <w:vanish/>
          <w:szCs w:val="20"/>
          <w:shd w:val="clear" w:color="auto" w:fill="FFFF99"/>
          <w:rtl/>
        </w:rPr>
        <w:t>החלפת הגדר</w:t>
      </w:r>
      <w:r>
        <w:rPr>
          <w:rStyle w:val="default"/>
          <w:rFonts w:cs="FrankRuehl" w:hint="cs"/>
          <w:b/>
          <w:bCs/>
          <w:vanish/>
          <w:szCs w:val="20"/>
          <w:shd w:val="clear" w:color="auto" w:fill="FFFF99"/>
          <w:rtl/>
        </w:rPr>
        <w:t>ת "חומר מסוכן"</w:t>
      </w:r>
    </w:p>
    <w:p w14:paraId="370E4C1D" w14:textId="77777777" w:rsidR="00C2714C" w:rsidRDefault="00C2714C">
      <w:pPr>
        <w:pStyle w:val="P00"/>
        <w:tabs>
          <w:tab w:val="clear" w:pos="6259"/>
        </w:tabs>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3A8AD711" w14:textId="77777777" w:rsidR="00C2714C" w:rsidRDefault="00C2714C">
      <w:pPr>
        <w:pStyle w:val="P00"/>
        <w:tabs>
          <w:tab w:val="clear" w:pos="6259"/>
        </w:tabs>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 xml:space="preserve">"חומר מסוכן"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חומר נפיץ, לקיח, מחמצן, מאכל, קורוזיבי או רעיל, שהוא בעל מספר או"מ, בכל מצב צבירה, כמתואר בחלקים א' ו-ב' בתוספת הראשונה לצו הפיקוח על מצרכים ושירותים (שירותי הובלה ושירותי גרורים), התשל"ט-1978 (להלן </w:t>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 xml:space="preserve"> צו הגרורים)</w:t>
      </w:r>
      <w:r>
        <w:rPr>
          <w:rStyle w:val="default"/>
          <w:rFonts w:cs="FrankRuehl" w:hint="cs"/>
          <w:vanish/>
          <w:sz w:val="22"/>
          <w:szCs w:val="22"/>
          <w:shd w:val="clear" w:color="auto" w:fill="FFFF99"/>
          <w:rtl/>
        </w:rPr>
        <w:t>;</w:t>
      </w:r>
      <w:bookmarkEnd w:id="3"/>
    </w:p>
    <w:p w14:paraId="7B697B8B" w14:textId="77777777" w:rsidR="00C2714C" w:rsidRDefault="00C271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מספר או"מ" - כהגדרתו בצו הגרורים;</w:t>
      </w:r>
    </w:p>
    <w:p w14:paraId="18B57192" w14:textId="77777777" w:rsidR="00C2714C" w:rsidRDefault="00C2714C">
      <w:pPr>
        <w:pStyle w:val="P00"/>
        <w:spacing w:before="72"/>
        <w:ind w:left="0" w:right="1134"/>
        <w:rPr>
          <w:rStyle w:val="default"/>
          <w:rFonts w:cs="FrankRuehl" w:hint="cs"/>
          <w:rtl/>
        </w:rPr>
      </w:pPr>
      <w:r>
        <w:rPr>
          <w:lang w:val="he-IL"/>
        </w:rPr>
        <w:pict w14:anchorId="0F430FD6">
          <v:rect id="_x0000_s1030" style="position:absolute;left:0;text-align:left;margin-left:464.5pt;margin-top:8.05pt;width:75.05pt;height:10.9pt;z-index:251658240" o:allowincell="f" filled="f" stroked="f" strokecolor="lime" strokeweight=".25pt">
            <v:textbox inset="0,0,0,0">
              <w:txbxContent>
                <w:p w14:paraId="1C1BF359" w14:textId="77777777" w:rsidR="00C2714C" w:rsidRDefault="00C2714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מפעל" - עסק טעון רישוי, כמשמעותו בחוק, או כל מקום אחר שאינו משק בית שבו עוסקים, משנעים, מאחסנים, מוכרים, מעבדים או מייצרים חומרים מסוכנים או פסולת של </w:t>
      </w:r>
      <w:r>
        <w:rPr>
          <w:rStyle w:val="default"/>
          <w:rFonts w:cs="FrankRuehl"/>
          <w:rtl/>
        </w:rPr>
        <w:t>ח</w:t>
      </w:r>
      <w:r>
        <w:rPr>
          <w:rStyle w:val="default"/>
          <w:rFonts w:cs="FrankRuehl" w:hint="cs"/>
          <w:rtl/>
        </w:rPr>
        <w:t>ומרים כאלה, או שחומרים מסוכנים נוצרים בתהליך העיבוד או הייצור שבו;</w:t>
      </w:r>
    </w:p>
    <w:p w14:paraId="03D29B13" w14:textId="77777777" w:rsidR="00C2714C" w:rsidRDefault="00C2714C">
      <w:pPr>
        <w:pStyle w:val="P00"/>
        <w:spacing w:before="0"/>
        <w:ind w:left="0" w:right="1134"/>
        <w:rPr>
          <w:rFonts w:hint="cs"/>
          <w:b/>
          <w:bCs/>
          <w:vanish/>
          <w:szCs w:val="20"/>
          <w:shd w:val="clear" w:color="auto" w:fill="FFFF99"/>
          <w:rtl/>
        </w:rPr>
      </w:pPr>
      <w:bookmarkStart w:id="4" w:name="Rov10"/>
      <w:r>
        <w:rPr>
          <w:rFonts w:hint="cs"/>
          <w:vanish/>
          <w:color w:val="FF0000"/>
          <w:szCs w:val="20"/>
          <w:shd w:val="clear" w:color="auto" w:fill="FFFF99"/>
          <w:rtl/>
        </w:rPr>
        <w:t>מיום 4.6.1994</w:t>
      </w:r>
    </w:p>
    <w:p w14:paraId="4193E1BF" w14:textId="77777777" w:rsidR="00C2714C" w:rsidRDefault="00C2714C">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תשנ"ד-1994</w:t>
      </w:r>
    </w:p>
    <w:p w14:paraId="61483EEA" w14:textId="77777777" w:rsidR="00C2714C" w:rsidRDefault="00C2714C">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תשנ"ד מס' 5595</w:t>
        </w:r>
      </w:hyperlink>
      <w:r>
        <w:rPr>
          <w:rFonts w:hint="cs"/>
          <w:vanish/>
          <w:szCs w:val="20"/>
          <w:shd w:val="clear" w:color="auto" w:fill="FFFF99"/>
          <w:rtl/>
        </w:rPr>
        <w:t xml:space="preserve"> מיום 5.5.1994 עמ' 844</w:t>
      </w:r>
    </w:p>
    <w:p w14:paraId="2BA291BE" w14:textId="77777777" w:rsidR="00C2714C" w:rsidRDefault="00C2714C">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מפעל" - עסק טעון רישוי, כמשמעותו בחוק, </w:t>
      </w:r>
      <w:r>
        <w:rPr>
          <w:rStyle w:val="default"/>
          <w:rFonts w:cs="FrankRuehl" w:hint="cs"/>
          <w:strike/>
          <w:vanish/>
          <w:sz w:val="22"/>
          <w:szCs w:val="22"/>
          <w:shd w:val="clear" w:color="auto" w:fill="FFFF99"/>
          <w:rtl/>
        </w:rPr>
        <w:t>שבו מאחסנים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או כל מקום אחר שאינו משק בית שבו עוסקים, משנעים, מאחסנים</w:t>
      </w:r>
      <w:r>
        <w:rPr>
          <w:rStyle w:val="default"/>
          <w:rFonts w:cs="FrankRuehl" w:hint="cs"/>
          <w:vanish/>
          <w:sz w:val="22"/>
          <w:szCs w:val="22"/>
          <w:shd w:val="clear" w:color="auto" w:fill="FFFF99"/>
          <w:rtl/>
        </w:rPr>
        <w:t xml:space="preserve">, מוכרים, מעבדים או מייצרים חומרים מסוכנים או פסולת של </w:t>
      </w:r>
      <w:r>
        <w:rPr>
          <w:rStyle w:val="default"/>
          <w:rFonts w:cs="FrankRuehl"/>
          <w:vanish/>
          <w:sz w:val="22"/>
          <w:szCs w:val="22"/>
          <w:shd w:val="clear" w:color="auto" w:fill="FFFF99"/>
          <w:rtl/>
        </w:rPr>
        <w:t>ח</w:t>
      </w:r>
      <w:r>
        <w:rPr>
          <w:rStyle w:val="default"/>
          <w:rFonts w:cs="FrankRuehl" w:hint="cs"/>
          <w:vanish/>
          <w:sz w:val="22"/>
          <w:szCs w:val="22"/>
          <w:shd w:val="clear" w:color="auto" w:fill="FFFF99"/>
          <w:rtl/>
        </w:rPr>
        <w:t>ומרים כאלה, או שחומרים מסוכנים נוצרים בתהליך העיבוד או הייצור שבו;</w:t>
      </w:r>
      <w:bookmarkEnd w:id="4"/>
    </w:p>
    <w:p w14:paraId="16BDEDBC" w14:textId="77777777" w:rsidR="00C2714C" w:rsidRDefault="00C271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סילוק" - לרבות טיפול בחומר מסוכן או בפסולת והעברתם ממקום הימצאם;</w:t>
      </w:r>
    </w:p>
    <w:p w14:paraId="0F55F242" w14:textId="77777777" w:rsidR="00C2714C" w:rsidRDefault="00C271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פסולת" - חומר מכל סוג, המכיל חומר מסוכן המסולק ממפעל או מיועד לסילוק, או שיש לסלקו על פי קביעת המנהל.</w:t>
      </w:r>
    </w:p>
    <w:p w14:paraId="6F3B80DA" w14:textId="77777777" w:rsidR="00C2714C" w:rsidRDefault="00C2714C">
      <w:pPr>
        <w:pStyle w:val="P00"/>
        <w:spacing w:before="72"/>
        <w:ind w:left="0" w:right="1134"/>
        <w:rPr>
          <w:rStyle w:val="default"/>
          <w:rFonts w:cs="FrankRuehl"/>
          <w:rtl/>
        </w:rPr>
      </w:pPr>
      <w:bookmarkStart w:id="5" w:name="Seif1"/>
      <w:bookmarkEnd w:id="5"/>
      <w:r>
        <w:rPr>
          <w:lang w:val="he-IL"/>
        </w:rPr>
        <w:pict w14:anchorId="1AC3318D">
          <v:rect id="_x0000_s1031" style="position:absolute;left:0;text-align:left;margin-left:464.5pt;margin-top:8.05pt;width:75.05pt;height:22.9pt;z-index:251659264" o:allowincell="f" filled="f" stroked="f" strokecolor="lime" strokeweight=".25pt">
            <v:textbox inset="0,0,0,0">
              <w:txbxContent>
                <w:p w14:paraId="53A8D75A" w14:textId="77777777" w:rsidR="00C2714C" w:rsidRDefault="00C2714C">
                  <w:pPr>
                    <w:spacing w:line="160" w:lineRule="exact"/>
                    <w:jc w:val="left"/>
                    <w:rPr>
                      <w:rFonts w:cs="Miriam"/>
                      <w:noProof/>
                      <w:szCs w:val="18"/>
                      <w:rtl/>
                    </w:rPr>
                  </w:pPr>
                  <w:r>
                    <w:rPr>
                      <w:rFonts w:cs="Miriam"/>
                      <w:szCs w:val="18"/>
                      <w:rtl/>
                    </w:rPr>
                    <w:t>ס</w:t>
                  </w:r>
                  <w:r>
                    <w:rPr>
                      <w:rFonts w:cs="Miriam" w:hint="cs"/>
                      <w:szCs w:val="18"/>
                      <w:rtl/>
                    </w:rPr>
                    <w:t xml:space="preserve">ילוק פסולת </w:t>
                  </w:r>
                  <w:r>
                    <w:rPr>
                      <w:rFonts w:cs="Miriam"/>
                      <w:szCs w:val="18"/>
                      <w:rtl/>
                    </w:rPr>
                    <w:t>ח</w:t>
                  </w:r>
                  <w:r>
                    <w:rPr>
                      <w:rFonts w:cs="Miriam" w:hint="cs"/>
                      <w:szCs w:val="18"/>
                      <w:rtl/>
                    </w:rPr>
                    <w:t>ומרים מסוכנים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מפעל יסלק כל פסולת שמקורה במפעל או המצוייה בו</w:t>
      </w:r>
      <w:r>
        <w:rPr>
          <w:rStyle w:val="default"/>
          <w:rFonts w:cs="FrankRuehl"/>
          <w:rtl/>
        </w:rPr>
        <w:t xml:space="preserve">, </w:t>
      </w:r>
      <w:r>
        <w:rPr>
          <w:rStyle w:val="default"/>
          <w:rFonts w:cs="FrankRuehl" w:hint="cs"/>
          <w:rtl/>
        </w:rPr>
        <w:t>בהקדם האפשרי ולא יאוחר מתום ששה חדשים ממועד היווצרותה, למפעל לניטרול וטיפול בפסולות תעשייתיות ופסולות חומרים מסוכנים שברמת חובב (להלן - אתר הפסולת הרעילה), כשהיא ארוזה ומשונעת בהתאם להוראות כל דין ובכפוף להנחיות המנהל.</w:t>
      </w:r>
    </w:p>
    <w:p w14:paraId="58CB11D9" w14:textId="77777777" w:rsidR="00C2714C" w:rsidRDefault="00C2714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יסלק בעל מפעל ולא ירשה לאחר</w:t>
      </w:r>
      <w:r>
        <w:rPr>
          <w:rStyle w:val="default"/>
          <w:rFonts w:cs="FrankRuehl"/>
          <w:rtl/>
        </w:rPr>
        <w:t xml:space="preserve"> </w:t>
      </w:r>
      <w:r>
        <w:rPr>
          <w:rStyle w:val="default"/>
          <w:rFonts w:cs="FrankRuehl" w:hint="cs"/>
          <w:rtl/>
        </w:rPr>
        <w:t>לסלק פסולת ממפעלו באופן או למקום שלא נקבעו בתקנות אלה, אלא אם כן הסילוק נעשה לצורך מיחזור של הפסולת או שימוש חוזר בה, או מטעם אחר, ובלבד שניתן לכך אישור מראש מאת המנהל.</w:t>
      </w:r>
    </w:p>
    <w:p w14:paraId="017885FB" w14:textId="77777777" w:rsidR="00C2714C" w:rsidRDefault="00C2714C">
      <w:pPr>
        <w:pStyle w:val="P00"/>
        <w:spacing w:before="72"/>
        <w:ind w:left="0" w:right="1134"/>
        <w:rPr>
          <w:rStyle w:val="default"/>
          <w:rFonts w:cs="FrankRuehl"/>
          <w:rtl/>
        </w:rPr>
      </w:pPr>
      <w:bookmarkStart w:id="6" w:name="Seif2"/>
      <w:bookmarkEnd w:id="6"/>
      <w:r>
        <w:rPr>
          <w:lang w:val="he-IL"/>
        </w:rPr>
        <w:pict w14:anchorId="4D50B986">
          <v:rect id="_x0000_s1032" style="position:absolute;left:0;text-align:left;margin-left:464.5pt;margin-top:8.05pt;width:75.05pt;height:14.65pt;z-index:251660288" o:allowincell="f" filled="f" stroked="f" strokecolor="lime" strokeweight=".25pt">
            <v:textbox inset="0,0,0,0">
              <w:txbxContent>
                <w:p w14:paraId="1C57DFB8" w14:textId="77777777" w:rsidR="00C2714C" w:rsidRDefault="00C2714C">
                  <w:pPr>
                    <w:spacing w:line="160" w:lineRule="exact"/>
                    <w:jc w:val="left"/>
                    <w:rPr>
                      <w:rFonts w:cs="Miriam"/>
                      <w:noProof/>
                      <w:szCs w:val="18"/>
                      <w:rtl/>
                    </w:rPr>
                  </w:pPr>
                  <w:r>
                    <w:rPr>
                      <w:rFonts w:cs="Miriam"/>
                      <w:szCs w:val="18"/>
                      <w:rtl/>
                    </w:rPr>
                    <w:t>ש</w:t>
                  </w:r>
                  <w:r>
                    <w:rPr>
                      <w:rFonts w:cs="Miriam" w:hint="cs"/>
                      <w:szCs w:val="18"/>
                      <w:rtl/>
                    </w:rPr>
                    <w:t>מירת מ</w:t>
                  </w:r>
                  <w:r>
                    <w:rPr>
                      <w:rFonts w:cs="Miriam"/>
                      <w:szCs w:val="18"/>
                      <w:rtl/>
                    </w:rPr>
                    <w:t>ס</w:t>
                  </w:r>
                  <w:r>
                    <w:rPr>
                      <w:rFonts w:cs="Miriam" w:hint="cs"/>
                      <w:szCs w:val="18"/>
                      <w:rtl/>
                    </w:rPr>
                    <w:t>מכים</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 xml:space="preserve">על מפעל יחזיק וישמור במשרדיו את החשבוניות של אתר הפסולת הרעילה או </w:t>
      </w:r>
      <w:r>
        <w:rPr>
          <w:rStyle w:val="default"/>
          <w:rFonts w:cs="FrankRuehl"/>
          <w:rtl/>
        </w:rPr>
        <w:t>ש</w:t>
      </w:r>
      <w:r>
        <w:rPr>
          <w:rStyle w:val="default"/>
          <w:rFonts w:cs="FrankRuehl" w:hint="cs"/>
          <w:rtl/>
        </w:rPr>
        <w:t>ל מקום המיחזור או השימוש החוזר, לפי הענין, ויציגן בפני המנהל, בפני רשות הרישוי או בפני מי שפועל מטעמם, להוכחת סילוק הפסולת כנדרש.</w:t>
      </w:r>
    </w:p>
    <w:p w14:paraId="07B8A0FD" w14:textId="77777777" w:rsidR="00C2714C" w:rsidRDefault="00C2714C">
      <w:pPr>
        <w:pStyle w:val="P00"/>
        <w:spacing w:before="72"/>
        <w:ind w:left="0" w:right="1134"/>
        <w:rPr>
          <w:rStyle w:val="default"/>
          <w:rFonts w:cs="FrankRuehl"/>
          <w:rtl/>
        </w:rPr>
      </w:pPr>
      <w:bookmarkStart w:id="7" w:name="Seif3"/>
      <w:bookmarkEnd w:id="7"/>
      <w:r>
        <w:rPr>
          <w:lang w:val="he-IL"/>
        </w:rPr>
        <w:pict w14:anchorId="2CEA3893">
          <v:rect id="_x0000_s1033" style="position:absolute;left:0;text-align:left;margin-left:464.5pt;margin-top:8.05pt;width:75.05pt;height:13.55pt;z-index:251661312" o:allowincell="f" filled="f" stroked="f" strokecolor="lime" strokeweight=".25pt">
            <v:textbox inset="0,0,0,0">
              <w:txbxContent>
                <w:p w14:paraId="770FC5D1" w14:textId="77777777" w:rsidR="00C2714C" w:rsidRDefault="00C2714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ששים ימים מיום פרסומן.</w:t>
      </w:r>
    </w:p>
    <w:p w14:paraId="5104C33B" w14:textId="77777777" w:rsidR="00C2714C" w:rsidRDefault="00C2714C">
      <w:pPr>
        <w:pStyle w:val="P00"/>
        <w:spacing w:before="72"/>
        <w:ind w:left="0" w:right="1134"/>
        <w:rPr>
          <w:rStyle w:val="default"/>
          <w:rFonts w:cs="FrankRuehl"/>
          <w:rtl/>
        </w:rPr>
      </w:pPr>
    </w:p>
    <w:p w14:paraId="3EC2920D" w14:textId="77777777" w:rsidR="00C2714C" w:rsidRDefault="00C2714C">
      <w:pPr>
        <w:pStyle w:val="sig-1"/>
        <w:widowControl/>
        <w:ind w:left="0" w:right="1134"/>
        <w:rPr>
          <w:rStyle w:val="default"/>
          <w:rFonts w:cs="FrankRuehl"/>
          <w:rtl/>
        </w:rPr>
      </w:pPr>
      <w:r>
        <w:rPr>
          <w:rStyle w:val="default"/>
          <w:rFonts w:cs="FrankRuehl"/>
          <w:rtl/>
        </w:rPr>
        <w:t>ב</w:t>
      </w:r>
      <w:r>
        <w:rPr>
          <w:rStyle w:val="default"/>
          <w:rFonts w:cs="FrankRuehl" w:hint="cs"/>
          <w:rtl/>
        </w:rPr>
        <w:t>' באלול תש"ן (10 בספטמבר 1990)</w:t>
      </w:r>
      <w:r>
        <w:rPr>
          <w:rStyle w:val="default"/>
          <w:rFonts w:cs="FrankRuehl"/>
          <w:rtl/>
        </w:rPr>
        <w:tab/>
      </w:r>
      <w:r>
        <w:rPr>
          <w:rStyle w:val="default"/>
          <w:rFonts w:cs="FrankRuehl" w:hint="cs"/>
          <w:rtl/>
        </w:rPr>
        <w:t>יצחק שמיר</w:t>
      </w:r>
    </w:p>
    <w:p w14:paraId="4969D630" w14:textId="77777777" w:rsidR="00C2714C" w:rsidRDefault="00C2714C">
      <w:pPr>
        <w:pStyle w:val="sig-1"/>
        <w:widowControl/>
        <w:ind w:left="0" w:right="1134"/>
        <w:rPr>
          <w:rtl/>
        </w:rPr>
      </w:pPr>
      <w:r>
        <w:rPr>
          <w:rtl/>
        </w:rPr>
        <w:tab/>
      </w:r>
      <w:r>
        <w:rPr>
          <w:rtl/>
        </w:rPr>
        <w:tab/>
      </w:r>
      <w:r>
        <w:rPr>
          <w:rtl/>
        </w:rPr>
        <w:tab/>
      </w:r>
      <w:r>
        <w:rPr>
          <w:rFonts w:hint="cs"/>
          <w:rtl/>
        </w:rPr>
        <w:t>ראש הממשלה והשר</w:t>
      </w:r>
    </w:p>
    <w:p w14:paraId="7C4AC4A1" w14:textId="77777777" w:rsidR="00C2714C" w:rsidRDefault="00C2714C">
      <w:pPr>
        <w:pStyle w:val="sig-1"/>
        <w:widowControl/>
        <w:ind w:left="0" w:right="1134"/>
        <w:rPr>
          <w:rtl/>
        </w:rPr>
      </w:pPr>
      <w:r>
        <w:rPr>
          <w:rtl/>
        </w:rPr>
        <w:tab/>
      </w:r>
      <w:r>
        <w:rPr>
          <w:rtl/>
        </w:rPr>
        <w:tab/>
      </w:r>
      <w:r>
        <w:rPr>
          <w:rtl/>
        </w:rPr>
        <w:tab/>
      </w:r>
      <w:r>
        <w:rPr>
          <w:rFonts w:hint="cs"/>
          <w:rtl/>
        </w:rPr>
        <w:t>לאיכו</w:t>
      </w:r>
      <w:r>
        <w:rPr>
          <w:rtl/>
        </w:rPr>
        <w:t>ת</w:t>
      </w:r>
      <w:r>
        <w:rPr>
          <w:rFonts w:hint="cs"/>
          <w:rtl/>
        </w:rPr>
        <w:t xml:space="preserve"> הסביבה</w:t>
      </w:r>
    </w:p>
    <w:p w14:paraId="5B66427B" w14:textId="77777777" w:rsidR="00C2714C" w:rsidRDefault="00C2714C">
      <w:pPr>
        <w:pStyle w:val="P00"/>
        <w:spacing w:before="72"/>
        <w:ind w:left="0" w:right="1134"/>
        <w:rPr>
          <w:rStyle w:val="default"/>
          <w:rFonts w:cs="FrankRuehl"/>
          <w:rtl/>
        </w:rPr>
      </w:pPr>
    </w:p>
    <w:p w14:paraId="7D115B65" w14:textId="77777777" w:rsidR="00C2714C" w:rsidRDefault="00C2714C">
      <w:pPr>
        <w:pStyle w:val="P00"/>
        <w:spacing w:before="72"/>
        <w:ind w:left="0" w:right="1134"/>
        <w:rPr>
          <w:rStyle w:val="default"/>
          <w:rFonts w:cs="FrankRuehl"/>
          <w:rtl/>
        </w:rPr>
      </w:pPr>
    </w:p>
    <w:p w14:paraId="1DEC356B" w14:textId="77777777" w:rsidR="00C2714C" w:rsidRDefault="00C2714C">
      <w:pPr>
        <w:pStyle w:val="P00"/>
        <w:spacing w:before="72"/>
        <w:ind w:left="0" w:right="1134"/>
        <w:rPr>
          <w:rStyle w:val="default"/>
          <w:rFonts w:cs="FrankRuehl"/>
          <w:rtl/>
        </w:rPr>
      </w:pPr>
      <w:bookmarkStart w:id="8" w:name="LawPartEnd"/>
    </w:p>
    <w:bookmarkEnd w:id="8"/>
    <w:p w14:paraId="09CA09F0" w14:textId="77777777" w:rsidR="00D3794E" w:rsidRDefault="00D3794E" w:rsidP="00D3794E">
      <w:pPr>
        <w:pStyle w:val="P00"/>
        <w:spacing w:before="72"/>
        <w:ind w:left="0" w:right="1134"/>
        <w:rPr>
          <w:rStyle w:val="default"/>
          <w:rFonts w:cs="FrankRuehl"/>
          <w:sz w:val="16"/>
          <w:szCs w:val="16"/>
        </w:rPr>
      </w:pPr>
      <w:r>
        <w:rPr>
          <w:rStyle w:val="default"/>
          <w:rFonts w:cs="FrankRuehl" w:hint="cs"/>
          <w:sz w:val="16"/>
          <w:szCs w:val="16"/>
          <w:rtl/>
        </w:rPr>
        <w:lastRenderedPageBreak/>
        <w:t>גפני</w:t>
      </w:r>
    </w:p>
    <w:p w14:paraId="26EBFB47" w14:textId="77777777" w:rsidR="00C2714C" w:rsidRDefault="00C2714C">
      <w:pPr>
        <w:pStyle w:val="P00"/>
        <w:spacing w:before="72"/>
        <w:ind w:left="0" w:right="1134"/>
        <w:rPr>
          <w:rStyle w:val="default"/>
          <w:rFonts w:cs="FrankRuehl"/>
          <w:rtl/>
        </w:rPr>
      </w:pPr>
    </w:p>
    <w:sectPr w:rsidR="00C2714C">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9F3D8" w14:textId="77777777" w:rsidR="00DB75FD" w:rsidRDefault="00DB75FD">
      <w:r>
        <w:separator/>
      </w:r>
    </w:p>
  </w:endnote>
  <w:endnote w:type="continuationSeparator" w:id="0">
    <w:p w14:paraId="3DD2D194" w14:textId="77777777" w:rsidR="00DB75FD" w:rsidRDefault="00DB7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A748" w14:textId="77777777" w:rsidR="00C2714C" w:rsidRDefault="00C2714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A914DA5" w14:textId="77777777" w:rsidR="00C2714C" w:rsidRDefault="00C2714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35CA0A3" w14:textId="77777777" w:rsidR="00C2714C" w:rsidRDefault="00C2714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A5AEF" w14:textId="77777777" w:rsidR="00C2714C" w:rsidRDefault="00C2714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D1E82">
      <w:rPr>
        <w:rFonts w:hAnsi="FrankRuehl" w:cs="FrankRuehl"/>
        <w:noProof/>
        <w:sz w:val="24"/>
        <w:szCs w:val="24"/>
        <w:rtl/>
      </w:rPr>
      <w:t>3</w:t>
    </w:r>
    <w:r>
      <w:rPr>
        <w:rFonts w:hAnsi="FrankRuehl" w:cs="FrankRuehl"/>
        <w:sz w:val="24"/>
        <w:szCs w:val="24"/>
        <w:rtl/>
      </w:rPr>
      <w:fldChar w:fldCharType="end"/>
    </w:r>
  </w:p>
  <w:p w14:paraId="77CF413D" w14:textId="77777777" w:rsidR="00C2714C" w:rsidRDefault="00C2714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506A6C3" w14:textId="77777777" w:rsidR="00C2714C" w:rsidRDefault="00C2714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C:\Yael\hakika\Revadim\p212m1_018.doc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32A6" w14:textId="77777777" w:rsidR="00DB75FD" w:rsidRDefault="00DB75FD">
      <w:pPr>
        <w:spacing w:before="60" w:line="240" w:lineRule="auto"/>
        <w:ind w:right="1134"/>
      </w:pPr>
      <w:r>
        <w:separator/>
      </w:r>
    </w:p>
  </w:footnote>
  <w:footnote w:type="continuationSeparator" w:id="0">
    <w:p w14:paraId="43E2DE2D" w14:textId="77777777" w:rsidR="00DB75FD" w:rsidRDefault="00DB75FD">
      <w:r>
        <w:continuationSeparator/>
      </w:r>
    </w:p>
  </w:footnote>
  <w:footnote w:id="1">
    <w:p w14:paraId="3F33726F" w14:textId="77777777" w:rsidR="00C2714C" w:rsidRDefault="00C2714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תשנ"א מס' 5298</w:t>
        </w:r>
      </w:hyperlink>
      <w:r>
        <w:rPr>
          <w:rFonts w:hint="cs"/>
          <w:sz w:val="20"/>
          <w:rtl/>
        </w:rPr>
        <w:t xml:space="preserve"> מיום 2.10.1990 עמ' 22.</w:t>
      </w:r>
    </w:p>
    <w:p w14:paraId="33B9EEA2" w14:textId="77777777" w:rsidR="007B0570" w:rsidRDefault="00C2714C" w:rsidP="001D1E8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תשנ"ד מס' 5595</w:t>
        </w:r>
      </w:hyperlink>
      <w:r>
        <w:rPr>
          <w:rFonts w:hint="cs"/>
          <w:sz w:val="20"/>
          <w:rtl/>
        </w:rPr>
        <w:t xml:space="preserve"> מיום 5.5.1994 עמ' 843 </w:t>
      </w:r>
      <w:r>
        <w:rPr>
          <w:sz w:val="20"/>
          <w:rtl/>
        </w:rPr>
        <w:t>–</w:t>
      </w:r>
      <w:r>
        <w:rPr>
          <w:rFonts w:hint="cs"/>
          <w:sz w:val="20"/>
          <w:rtl/>
        </w:rPr>
        <w:t xml:space="preserve"> תק' תשנ"ד-1994; </w:t>
      </w:r>
      <w:r w:rsidR="007B0570">
        <w:rPr>
          <w:rFonts w:hint="cs"/>
          <w:sz w:val="20"/>
          <w:rtl/>
        </w:rPr>
        <w:t>$$$</w:t>
      </w:r>
      <w:r w:rsidR="001D1E82">
        <w:rPr>
          <w:rFonts w:hint="cs"/>
          <w:sz w:val="20"/>
          <w:rtl/>
        </w:rPr>
        <w:t xml:space="preserve"> </w:t>
      </w:r>
      <w:r>
        <w:rPr>
          <w:rFonts w:hint="cs"/>
          <w:sz w:val="20"/>
          <w:rtl/>
        </w:rPr>
        <w:t>תחילתן 30 ימים מיום פרסומן.</w:t>
      </w:r>
      <w:r w:rsidR="001D1E82">
        <w:rPr>
          <w:rFonts w:hint="cs"/>
          <w:sz w:val="20"/>
          <w:rtl/>
        </w:rPr>
        <w:t xml:space="preserve"> </w:t>
      </w:r>
      <w:r w:rsidR="007B0570">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6669" w14:textId="77777777" w:rsidR="00C2714C" w:rsidRDefault="00C2714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עסקים (סילוק פסולת חומרים מסוכנים), תשנ"א–1990</w:t>
    </w:r>
  </w:p>
  <w:p w14:paraId="4058A57C" w14:textId="77777777" w:rsidR="00C2714C" w:rsidRDefault="00C271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D149A2" w14:textId="77777777" w:rsidR="00C2714C" w:rsidRDefault="00C2714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9395" w14:textId="77777777" w:rsidR="00C2714C" w:rsidRDefault="00C2714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רישוי עסקים (סילוק פסולת חומרים מסוכנים), תשנ"א</w:t>
    </w:r>
    <w:r>
      <w:rPr>
        <w:rFonts w:hAnsi="FrankRuehl" w:cs="FrankRuehl" w:hint="cs"/>
        <w:color w:val="000000"/>
        <w:sz w:val="28"/>
        <w:szCs w:val="28"/>
        <w:rtl/>
      </w:rPr>
      <w:t>-</w:t>
    </w:r>
    <w:r>
      <w:rPr>
        <w:rFonts w:hAnsi="FrankRuehl" w:cs="FrankRuehl"/>
        <w:color w:val="000000"/>
        <w:sz w:val="28"/>
        <w:szCs w:val="28"/>
        <w:rtl/>
      </w:rPr>
      <w:t>1990</w:t>
    </w:r>
  </w:p>
  <w:p w14:paraId="74BD66CF" w14:textId="77777777" w:rsidR="00C2714C" w:rsidRDefault="00C2714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1E0F6F" w14:textId="77777777" w:rsidR="00C2714C" w:rsidRDefault="00C2714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071"/>
    <w:rsid w:val="000125CA"/>
    <w:rsid w:val="00167078"/>
    <w:rsid w:val="001D1E82"/>
    <w:rsid w:val="00434F6E"/>
    <w:rsid w:val="00590923"/>
    <w:rsid w:val="006C7071"/>
    <w:rsid w:val="00713F24"/>
    <w:rsid w:val="007B0570"/>
    <w:rsid w:val="009010FE"/>
    <w:rsid w:val="009D7F3B"/>
    <w:rsid w:val="00C2714C"/>
    <w:rsid w:val="00D3794E"/>
    <w:rsid w:val="00DB75FD"/>
    <w:rsid w:val="00E3012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85A4E89"/>
  <w15:chartTrackingRefBased/>
  <w15:docId w15:val="{C85EC786-7784-42C2-B5A7-9D06DB0D2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74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595.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595.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595.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595.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595.pdf" TargetMode="External"/><Relationship Id="rId1" Type="http://schemas.openxmlformats.org/officeDocument/2006/relationships/hyperlink" Target="http://www.nevo.co.il/Law_word/law06/TAK-52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3263</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פרק 1/212</vt:lpstr>
    </vt:vector>
  </TitlesOfParts>
  <Company/>
  <LinksUpToDate>false</LinksUpToDate>
  <CharactersWithSpaces>3828</CharactersWithSpaces>
  <SharedDoc>false</SharedDoc>
  <HLinks>
    <vt:vector size="60" baseType="variant">
      <vt:variant>
        <vt:i4>7667720</vt:i4>
      </vt:variant>
      <vt:variant>
        <vt:i4>33</vt:i4>
      </vt:variant>
      <vt:variant>
        <vt:i4>0</vt:i4>
      </vt:variant>
      <vt:variant>
        <vt:i4>5</vt:i4>
      </vt:variant>
      <vt:variant>
        <vt:lpwstr>http://www.nevo.co.il/Law_word/law06/TAK-5595.pdf</vt:lpwstr>
      </vt:variant>
      <vt:variant>
        <vt:lpwstr/>
      </vt:variant>
      <vt:variant>
        <vt:i4>7667720</vt:i4>
      </vt:variant>
      <vt:variant>
        <vt:i4>30</vt:i4>
      </vt:variant>
      <vt:variant>
        <vt:i4>0</vt:i4>
      </vt:variant>
      <vt:variant>
        <vt:i4>5</vt:i4>
      </vt:variant>
      <vt:variant>
        <vt:lpwstr>http://www.nevo.co.il/Law_word/law06/TAK-5595.pdf</vt:lpwstr>
      </vt:variant>
      <vt:variant>
        <vt:lpwstr/>
      </vt:variant>
      <vt:variant>
        <vt:i4>7667720</vt:i4>
      </vt:variant>
      <vt:variant>
        <vt:i4>27</vt:i4>
      </vt:variant>
      <vt:variant>
        <vt:i4>0</vt:i4>
      </vt:variant>
      <vt:variant>
        <vt:i4>5</vt:i4>
      </vt:variant>
      <vt:variant>
        <vt:lpwstr>http://www.nevo.co.il/Law_word/law06/TAK-5595.pdf</vt:lpwstr>
      </vt:variant>
      <vt:variant>
        <vt:lpwstr/>
      </vt:variant>
      <vt:variant>
        <vt:i4>7667720</vt:i4>
      </vt:variant>
      <vt:variant>
        <vt:i4>24</vt:i4>
      </vt:variant>
      <vt:variant>
        <vt:i4>0</vt:i4>
      </vt:variant>
      <vt:variant>
        <vt:i4>5</vt:i4>
      </vt:variant>
      <vt:variant>
        <vt:lpwstr>http://www.nevo.co.il/Law_word/law06/TAK-5595.pdf</vt:lpwstr>
      </vt:variant>
      <vt:variant>
        <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7667720</vt:i4>
      </vt:variant>
      <vt:variant>
        <vt:i4>3</vt:i4>
      </vt:variant>
      <vt:variant>
        <vt:i4>0</vt:i4>
      </vt:variant>
      <vt:variant>
        <vt:i4>5</vt:i4>
      </vt:variant>
      <vt:variant>
        <vt:lpwstr>http://www.nevo.co.il/Law_word/law06/TAK-5595.pdf</vt:lpwstr>
      </vt:variant>
      <vt:variant>
        <vt:lpwstr/>
      </vt:variant>
      <vt:variant>
        <vt:i4>7667714</vt:i4>
      </vt:variant>
      <vt:variant>
        <vt:i4>0</vt:i4>
      </vt:variant>
      <vt:variant>
        <vt:i4>0</vt:i4>
      </vt:variant>
      <vt:variant>
        <vt:i4>5</vt:i4>
      </vt:variant>
      <vt:variant>
        <vt:lpwstr>http://www.nevo.co.il/Law_word/law06/TAK-5298.pdf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1/212</dc:title>
  <dc:subject/>
  <dc:creator>comp99</dc:creator>
  <cp:keywords/>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p212m1</vt:lpwstr>
  </property>
  <property fmtid="{D5CDD505-2E9C-101B-9397-08002B2CF9AE}" pid="3" name="CHNAME">
    <vt:lpwstr>רישוי עסקים</vt:lpwstr>
  </property>
  <property fmtid="{D5CDD505-2E9C-101B-9397-08002B2CF9AE}" pid="4" name="LAWNAME">
    <vt:lpwstr>תקנות רישוי עסקים (סילוק פסולת חומרים מסוכנים), תשנ"א-1990 - רבדים</vt:lpwstr>
  </property>
  <property fmtid="{D5CDD505-2E9C-101B-9397-08002B2CF9AE}" pid="5" name="LAWNUMBER">
    <vt:lpwstr>0018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רישוי</vt:lpwstr>
  </property>
  <property fmtid="{D5CDD505-2E9C-101B-9397-08002B2CF9AE}" pid="9" name="NOSE31">
    <vt:lpwstr>רישוי עסקים</vt:lpwstr>
  </property>
  <property fmtid="{D5CDD505-2E9C-101B-9397-08002B2CF9AE}" pid="10" name="NOSE41">
    <vt:lpwstr/>
  </property>
  <property fmtid="{D5CDD505-2E9C-101B-9397-08002B2CF9AE}" pid="11" name="NOSE12">
    <vt:lpwstr>בריאות</vt:lpwstr>
  </property>
  <property fmtid="{D5CDD505-2E9C-101B-9397-08002B2CF9AE}" pid="12" name="NOSE22">
    <vt:lpwstr>חומרים מסוכנים</vt:lpwstr>
  </property>
  <property fmtid="{D5CDD505-2E9C-101B-9397-08002B2CF9AE}" pid="13" name="NOSE32">
    <vt:lpwstr/>
  </property>
  <property fmtid="{D5CDD505-2E9C-101B-9397-08002B2CF9AE}" pid="14" name="NOSE42">
    <vt:lpwstr/>
  </property>
  <property fmtid="{D5CDD505-2E9C-101B-9397-08002B2CF9AE}" pid="15" name="NOSE13">
    <vt:lpwstr>חקלאות טבע וסביבה</vt:lpwstr>
  </property>
  <property fmtid="{D5CDD505-2E9C-101B-9397-08002B2CF9AE}" pid="16" name="NOSE23">
    <vt:lpwstr>חומרים מסוכנים</vt:lpwstr>
  </property>
  <property fmtid="{D5CDD505-2E9C-101B-9397-08002B2CF9AE}" pid="17" name="NOSE33">
    <vt:lpwstr/>
  </property>
  <property fmtid="{D5CDD505-2E9C-101B-9397-08002B2CF9AE}" pid="18" name="NOSE43">
    <vt:lpwstr/>
  </property>
  <property fmtid="{D5CDD505-2E9C-101B-9397-08002B2CF9AE}" pid="19" name="NOSE14">
    <vt:lpwstr>חקלאות טבע וסביבה</vt:lpwstr>
  </property>
  <property fmtid="{D5CDD505-2E9C-101B-9397-08002B2CF9AE}" pid="20" name="NOSE24">
    <vt:lpwstr>איכות הסביבה</vt:lpwstr>
  </property>
  <property fmtid="{D5CDD505-2E9C-101B-9397-08002B2CF9AE}" pid="21" name="NOSE34">
    <vt:lpwstr>פסולת ומיחזור</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רישוי עסקים</vt:lpwstr>
  </property>
  <property fmtid="{D5CDD505-2E9C-101B-9397-08002B2CF9AE}" pid="48" name="MEKOR_SAIF1">
    <vt:lpwstr>10X</vt:lpwstr>
  </property>
  <property fmtid="{D5CDD505-2E9C-101B-9397-08002B2CF9AE}" pid="49" name="MEKOR_NAME2">
    <vt:lpwstr>פקודת בריאות העם</vt:lpwstr>
  </property>
  <property fmtid="{D5CDD505-2E9C-101B-9397-08002B2CF9AE}" pid="50" name="MEKOR_SAIF2">
    <vt:lpwstr>62בX</vt:lpwstr>
  </property>
</Properties>
</file>