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714C" w:rsidRDefault="00C2714C">
      <w:pPr>
        <w:pStyle w:val="big-header"/>
        <w:ind w:left="0" w:right="1134"/>
        <w:rPr>
          <w:rFonts w:hint="cs"/>
          <w:rtl/>
        </w:rPr>
      </w:pPr>
      <w:r>
        <w:rPr>
          <w:rtl/>
        </w:rPr>
        <w:t>תקנות רישוי עסקים (</w:t>
      </w:r>
      <w:r w:rsidR="009B7985">
        <w:rPr>
          <w:rFonts w:hint="cs"/>
          <w:rtl/>
        </w:rPr>
        <w:t>קיום ביקורת בעסקים מורכבים לעניין שמירה על איכות נאותה של הסביבה ומניעת מפגעים או מטרדים), תש"ף-2019</w:t>
      </w:r>
    </w:p>
    <w:p w:rsidR="00590923" w:rsidRDefault="00590923" w:rsidP="00590923">
      <w:pPr>
        <w:spacing w:line="320" w:lineRule="auto"/>
        <w:jc w:val="left"/>
        <w:rPr>
          <w:rFonts w:cs="FrankRuehl"/>
          <w:szCs w:val="26"/>
          <w:rtl/>
        </w:rPr>
      </w:pPr>
    </w:p>
    <w:p w:rsidR="009B7985" w:rsidRPr="00590923" w:rsidRDefault="009B7985" w:rsidP="00590923">
      <w:pPr>
        <w:spacing w:line="320" w:lineRule="auto"/>
        <w:jc w:val="left"/>
        <w:rPr>
          <w:rFonts w:cs="FrankRuehl"/>
          <w:szCs w:val="26"/>
          <w:rtl/>
        </w:rPr>
      </w:pPr>
    </w:p>
    <w:p w:rsidR="00590923" w:rsidRDefault="00590923" w:rsidP="00590923">
      <w:pPr>
        <w:spacing w:line="320" w:lineRule="auto"/>
        <w:jc w:val="left"/>
        <w:rPr>
          <w:rFonts w:cs="Miriam"/>
          <w:szCs w:val="22"/>
          <w:rtl/>
        </w:rPr>
      </w:pPr>
      <w:r w:rsidRPr="00590923">
        <w:rPr>
          <w:rFonts w:cs="Miriam"/>
          <w:szCs w:val="22"/>
          <w:rtl/>
        </w:rPr>
        <w:t>רשויות ומשפט מנהלי</w:t>
      </w:r>
      <w:r w:rsidRPr="00590923">
        <w:rPr>
          <w:rFonts w:cs="FrankRuehl"/>
          <w:szCs w:val="26"/>
          <w:rtl/>
        </w:rPr>
        <w:t xml:space="preserve"> – רישוי – רישוי עסקים</w:t>
      </w:r>
    </w:p>
    <w:p w:rsidR="00590923" w:rsidRPr="00590923" w:rsidRDefault="00590923" w:rsidP="00590923">
      <w:pPr>
        <w:spacing w:line="320" w:lineRule="auto"/>
        <w:jc w:val="left"/>
        <w:rPr>
          <w:rFonts w:cs="Miriam" w:hint="cs"/>
          <w:szCs w:val="22"/>
          <w:rtl/>
        </w:rPr>
      </w:pPr>
      <w:r w:rsidRPr="00590923">
        <w:rPr>
          <w:rFonts w:cs="Miriam"/>
          <w:szCs w:val="22"/>
          <w:rtl/>
        </w:rPr>
        <w:t>חקלאות טבע וסביבה</w:t>
      </w:r>
      <w:r w:rsidRPr="00590923">
        <w:rPr>
          <w:rFonts w:cs="FrankRuehl"/>
          <w:szCs w:val="26"/>
          <w:rtl/>
        </w:rPr>
        <w:t xml:space="preserve"> – איכות הסביבה – </w:t>
      </w:r>
      <w:r w:rsidR="009B7985">
        <w:rPr>
          <w:rFonts w:cs="FrankRuehl" w:hint="cs"/>
          <w:szCs w:val="26"/>
          <w:rtl/>
        </w:rPr>
        <w:t>מניעת מפגעים</w:t>
      </w:r>
    </w:p>
    <w:p w:rsidR="00C2714C" w:rsidRDefault="00C2714C">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B21A3" w:rsidRPr="000B21A3" w:rsidTr="000B21A3">
        <w:tblPrEx>
          <w:tblCellMar>
            <w:top w:w="0" w:type="dxa"/>
            <w:bottom w:w="0" w:type="dxa"/>
          </w:tblCellMar>
        </w:tblPrEx>
        <w:tc>
          <w:tcPr>
            <w:tcW w:w="1247" w:type="dxa"/>
          </w:tcPr>
          <w:p w:rsidR="000B21A3" w:rsidRPr="000B21A3" w:rsidRDefault="000B21A3" w:rsidP="000B21A3">
            <w:pPr>
              <w:spacing w:line="240" w:lineRule="auto"/>
              <w:jc w:val="left"/>
              <w:rPr>
                <w:rFonts w:cs="Frankruhel"/>
                <w:sz w:val="24"/>
                <w:rtl/>
              </w:rPr>
            </w:pPr>
            <w:r>
              <w:rPr>
                <w:rFonts w:cs="Times New Roman"/>
                <w:sz w:val="24"/>
                <w:rtl/>
              </w:rPr>
              <w:t xml:space="preserve">סעיף 1 </w:t>
            </w:r>
          </w:p>
        </w:tc>
        <w:tc>
          <w:tcPr>
            <w:tcW w:w="5669" w:type="dxa"/>
          </w:tcPr>
          <w:p w:rsidR="000B21A3" w:rsidRPr="000B21A3" w:rsidRDefault="000B21A3" w:rsidP="000B21A3">
            <w:pPr>
              <w:spacing w:line="240" w:lineRule="auto"/>
              <w:jc w:val="left"/>
              <w:rPr>
                <w:rFonts w:cs="Frankruhel"/>
                <w:sz w:val="24"/>
                <w:rtl/>
              </w:rPr>
            </w:pPr>
            <w:r>
              <w:rPr>
                <w:rFonts w:cs="Times New Roman"/>
                <w:sz w:val="24"/>
                <w:rtl/>
              </w:rPr>
              <w:t>הגדרות</w:t>
            </w:r>
          </w:p>
        </w:tc>
        <w:tc>
          <w:tcPr>
            <w:tcW w:w="567" w:type="dxa"/>
          </w:tcPr>
          <w:p w:rsidR="000B21A3" w:rsidRPr="000B21A3" w:rsidRDefault="000B21A3" w:rsidP="000B21A3">
            <w:pPr>
              <w:spacing w:line="240" w:lineRule="auto"/>
              <w:jc w:val="left"/>
              <w:rPr>
                <w:rStyle w:val="Hyperlink"/>
                <w:rtl/>
              </w:rPr>
            </w:pPr>
            <w:hyperlink w:anchor="Seif1" w:tooltip="הגדרות" w:history="1">
              <w:r w:rsidRPr="000B21A3">
                <w:rPr>
                  <w:rStyle w:val="Hyperlink"/>
                </w:rPr>
                <w:t>Go</w:t>
              </w:r>
            </w:hyperlink>
          </w:p>
        </w:tc>
        <w:tc>
          <w:tcPr>
            <w:tcW w:w="850" w:type="dxa"/>
          </w:tcPr>
          <w:p w:rsidR="000B21A3" w:rsidRPr="000B21A3" w:rsidRDefault="000B21A3" w:rsidP="000B21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B21A3" w:rsidRPr="000B21A3" w:rsidTr="000B21A3">
        <w:tblPrEx>
          <w:tblCellMar>
            <w:top w:w="0" w:type="dxa"/>
            <w:bottom w:w="0" w:type="dxa"/>
          </w:tblCellMar>
        </w:tblPrEx>
        <w:tc>
          <w:tcPr>
            <w:tcW w:w="1247" w:type="dxa"/>
          </w:tcPr>
          <w:p w:rsidR="000B21A3" w:rsidRPr="000B21A3" w:rsidRDefault="000B21A3" w:rsidP="000B21A3">
            <w:pPr>
              <w:spacing w:line="240" w:lineRule="auto"/>
              <w:jc w:val="left"/>
              <w:rPr>
                <w:rFonts w:cs="Frankruhel"/>
                <w:sz w:val="24"/>
                <w:rtl/>
              </w:rPr>
            </w:pPr>
            <w:r>
              <w:rPr>
                <w:rFonts w:cs="Times New Roman"/>
                <w:sz w:val="24"/>
                <w:rtl/>
              </w:rPr>
              <w:t xml:space="preserve">סעיף 2 </w:t>
            </w:r>
          </w:p>
        </w:tc>
        <w:tc>
          <w:tcPr>
            <w:tcW w:w="5669" w:type="dxa"/>
          </w:tcPr>
          <w:p w:rsidR="000B21A3" w:rsidRPr="000B21A3" w:rsidRDefault="000B21A3" w:rsidP="000B21A3">
            <w:pPr>
              <w:spacing w:line="240" w:lineRule="auto"/>
              <w:jc w:val="left"/>
              <w:rPr>
                <w:rFonts w:cs="Frankruhel"/>
                <w:sz w:val="24"/>
                <w:rtl/>
              </w:rPr>
            </w:pPr>
            <w:r>
              <w:rPr>
                <w:rFonts w:cs="Times New Roman"/>
                <w:sz w:val="24"/>
                <w:rtl/>
              </w:rPr>
              <w:t>מועד למסירת דוח תיקון ליקויים</w:t>
            </w:r>
          </w:p>
        </w:tc>
        <w:tc>
          <w:tcPr>
            <w:tcW w:w="567" w:type="dxa"/>
          </w:tcPr>
          <w:p w:rsidR="000B21A3" w:rsidRPr="000B21A3" w:rsidRDefault="000B21A3" w:rsidP="000B21A3">
            <w:pPr>
              <w:spacing w:line="240" w:lineRule="auto"/>
              <w:jc w:val="left"/>
              <w:rPr>
                <w:rStyle w:val="Hyperlink"/>
                <w:rtl/>
              </w:rPr>
            </w:pPr>
            <w:hyperlink w:anchor="Seif2" w:tooltip="מועד למסירת דוח תיקון ליקויים" w:history="1">
              <w:r w:rsidRPr="000B21A3">
                <w:rPr>
                  <w:rStyle w:val="Hyperlink"/>
                </w:rPr>
                <w:t>Go</w:t>
              </w:r>
            </w:hyperlink>
          </w:p>
        </w:tc>
        <w:tc>
          <w:tcPr>
            <w:tcW w:w="850" w:type="dxa"/>
          </w:tcPr>
          <w:p w:rsidR="000B21A3" w:rsidRPr="000B21A3" w:rsidRDefault="000B21A3" w:rsidP="000B21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B21A3" w:rsidRPr="000B21A3" w:rsidTr="000B21A3">
        <w:tblPrEx>
          <w:tblCellMar>
            <w:top w:w="0" w:type="dxa"/>
            <w:bottom w:w="0" w:type="dxa"/>
          </w:tblCellMar>
        </w:tblPrEx>
        <w:tc>
          <w:tcPr>
            <w:tcW w:w="1247" w:type="dxa"/>
          </w:tcPr>
          <w:p w:rsidR="000B21A3" w:rsidRPr="000B21A3" w:rsidRDefault="000B21A3" w:rsidP="000B21A3">
            <w:pPr>
              <w:spacing w:line="240" w:lineRule="auto"/>
              <w:jc w:val="left"/>
              <w:rPr>
                <w:rFonts w:cs="Frankruhel"/>
                <w:sz w:val="24"/>
                <w:rtl/>
              </w:rPr>
            </w:pPr>
            <w:r>
              <w:rPr>
                <w:rFonts w:cs="Times New Roman"/>
                <w:sz w:val="24"/>
                <w:rtl/>
              </w:rPr>
              <w:t xml:space="preserve">סעיף 3 </w:t>
            </w:r>
          </w:p>
        </w:tc>
        <w:tc>
          <w:tcPr>
            <w:tcW w:w="5669" w:type="dxa"/>
          </w:tcPr>
          <w:p w:rsidR="000B21A3" w:rsidRPr="000B21A3" w:rsidRDefault="000B21A3" w:rsidP="000B21A3">
            <w:pPr>
              <w:spacing w:line="240" w:lineRule="auto"/>
              <w:jc w:val="left"/>
              <w:rPr>
                <w:rFonts w:cs="Frankruhel"/>
                <w:sz w:val="24"/>
                <w:rtl/>
              </w:rPr>
            </w:pPr>
            <w:r>
              <w:rPr>
                <w:rFonts w:cs="Times New Roman"/>
                <w:sz w:val="24"/>
                <w:rtl/>
              </w:rPr>
              <w:t>עריכת ביקורת חוזרת והסתמכות על הצהרה</w:t>
            </w:r>
          </w:p>
        </w:tc>
        <w:tc>
          <w:tcPr>
            <w:tcW w:w="567" w:type="dxa"/>
          </w:tcPr>
          <w:p w:rsidR="000B21A3" w:rsidRPr="000B21A3" w:rsidRDefault="000B21A3" w:rsidP="000B21A3">
            <w:pPr>
              <w:spacing w:line="240" w:lineRule="auto"/>
              <w:jc w:val="left"/>
              <w:rPr>
                <w:rStyle w:val="Hyperlink"/>
                <w:rtl/>
              </w:rPr>
            </w:pPr>
            <w:hyperlink w:anchor="Seif3" w:tooltip="עריכת ביקורת חוזרת והסתמכות על הצהרה" w:history="1">
              <w:r w:rsidRPr="000B21A3">
                <w:rPr>
                  <w:rStyle w:val="Hyperlink"/>
                </w:rPr>
                <w:t>Go</w:t>
              </w:r>
            </w:hyperlink>
          </w:p>
        </w:tc>
        <w:tc>
          <w:tcPr>
            <w:tcW w:w="850" w:type="dxa"/>
          </w:tcPr>
          <w:p w:rsidR="000B21A3" w:rsidRPr="000B21A3" w:rsidRDefault="000B21A3" w:rsidP="000B21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B21A3" w:rsidRPr="000B21A3" w:rsidTr="000B21A3">
        <w:tblPrEx>
          <w:tblCellMar>
            <w:top w:w="0" w:type="dxa"/>
            <w:bottom w:w="0" w:type="dxa"/>
          </w:tblCellMar>
        </w:tblPrEx>
        <w:tc>
          <w:tcPr>
            <w:tcW w:w="1247" w:type="dxa"/>
          </w:tcPr>
          <w:p w:rsidR="000B21A3" w:rsidRPr="000B21A3" w:rsidRDefault="000B21A3" w:rsidP="000B21A3">
            <w:pPr>
              <w:spacing w:line="240" w:lineRule="auto"/>
              <w:jc w:val="left"/>
              <w:rPr>
                <w:rFonts w:cs="Frankruhel"/>
                <w:sz w:val="24"/>
                <w:rtl/>
              </w:rPr>
            </w:pPr>
          </w:p>
        </w:tc>
        <w:tc>
          <w:tcPr>
            <w:tcW w:w="5669" w:type="dxa"/>
          </w:tcPr>
          <w:p w:rsidR="000B21A3" w:rsidRPr="000B21A3" w:rsidRDefault="000B21A3" w:rsidP="000B21A3">
            <w:pPr>
              <w:spacing w:line="240" w:lineRule="auto"/>
              <w:jc w:val="left"/>
              <w:rPr>
                <w:rFonts w:cs="Frankruhel"/>
                <w:sz w:val="24"/>
                <w:rtl/>
              </w:rPr>
            </w:pPr>
            <w:r>
              <w:rPr>
                <w:rFonts w:cs="Times New Roman"/>
                <w:sz w:val="24"/>
                <w:rtl/>
              </w:rPr>
              <w:t>תוספת</w:t>
            </w:r>
          </w:p>
        </w:tc>
        <w:tc>
          <w:tcPr>
            <w:tcW w:w="567" w:type="dxa"/>
          </w:tcPr>
          <w:p w:rsidR="000B21A3" w:rsidRPr="000B21A3" w:rsidRDefault="000B21A3" w:rsidP="000B21A3">
            <w:pPr>
              <w:spacing w:line="240" w:lineRule="auto"/>
              <w:jc w:val="left"/>
              <w:rPr>
                <w:rStyle w:val="Hyperlink"/>
                <w:rtl/>
              </w:rPr>
            </w:pPr>
            <w:hyperlink w:anchor="med0" w:tooltip="תוספת" w:history="1">
              <w:r w:rsidRPr="000B21A3">
                <w:rPr>
                  <w:rStyle w:val="Hyperlink"/>
                </w:rPr>
                <w:t>Go</w:t>
              </w:r>
            </w:hyperlink>
          </w:p>
        </w:tc>
        <w:tc>
          <w:tcPr>
            <w:tcW w:w="850" w:type="dxa"/>
          </w:tcPr>
          <w:p w:rsidR="000B21A3" w:rsidRPr="000B21A3" w:rsidRDefault="000B21A3" w:rsidP="000B21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rsidR="00C2714C" w:rsidRDefault="00C2714C">
      <w:pPr>
        <w:pStyle w:val="big-header"/>
        <w:ind w:left="0" w:right="1134"/>
        <w:rPr>
          <w:rtl/>
        </w:rPr>
      </w:pPr>
    </w:p>
    <w:p w:rsidR="00C2714C" w:rsidRDefault="00C2714C" w:rsidP="00590923">
      <w:pPr>
        <w:pStyle w:val="big-header"/>
        <w:ind w:left="0" w:right="1134"/>
        <w:rPr>
          <w:rStyle w:val="default"/>
          <w:rFonts w:cs="FrankRuehl" w:hint="cs"/>
          <w:rtl/>
        </w:rPr>
      </w:pPr>
      <w:r>
        <w:rPr>
          <w:rtl/>
        </w:rPr>
        <w:br w:type="page"/>
      </w:r>
      <w:r w:rsidR="00590923">
        <w:rPr>
          <w:rtl/>
        </w:rPr>
        <w:lastRenderedPageBreak/>
        <w:t xml:space="preserve"> </w:t>
      </w:r>
      <w:r w:rsidR="009B7985">
        <w:rPr>
          <w:rtl/>
        </w:rPr>
        <w:t>תקנות רישוי עסקים (</w:t>
      </w:r>
      <w:r w:rsidR="009B7985">
        <w:rPr>
          <w:rFonts w:hint="cs"/>
          <w:rtl/>
        </w:rPr>
        <w:t>קיום ביקורת בעסקים מורכבים לעניין שמירה על איכות נאותה של הסביבה ומניעת מפגעים או מטרדים), תש"ף-2019</w:t>
      </w:r>
      <w:r>
        <w:rPr>
          <w:rStyle w:val="default"/>
          <w:rtl/>
        </w:rPr>
        <w:footnoteReference w:customMarkFollows="1" w:id="1"/>
        <w:t>*</w:t>
      </w:r>
    </w:p>
    <w:p w:rsidR="00C2714C" w:rsidRDefault="00C2714C">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סעיף </w:t>
      </w:r>
      <w:r w:rsidR="009B7985">
        <w:rPr>
          <w:rStyle w:val="default"/>
          <w:rFonts w:cs="FrankRuehl" w:hint="cs"/>
          <w:rtl/>
        </w:rPr>
        <w:t>8ד(ב)(1) ו-(ד)</w:t>
      </w:r>
      <w:r>
        <w:rPr>
          <w:rStyle w:val="default"/>
          <w:rFonts w:cs="FrankRuehl" w:hint="cs"/>
          <w:rtl/>
        </w:rPr>
        <w:t xml:space="preserve"> לחוק רישוי עסקים</w:t>
      </w:r>
      <w:r>
        <w:rPr>
          <w:rStyle w:val="default"/>
          <w:rFonts w:cs="FrankRuehl"/>
          <w:rtl/>
        </w:rPr>
        <w:t xml:space="preserve">, </w:t>
      </w:r>
      <w:r w:rsidR="009B7985">
        <w:rPr>
          <w:rStyle w:val="default"/>
          <w:rFonts w:cs="FrankRuehl" w:hint="cs"/>
          <w:rtl/>
        </w:rPr>
        <w:t>ה</w:t>
      </w:r>
      <w:r>
        <w:rPr>
          <w:rStyle w:val="default"/>
          <w:rFonts w:cs="FrankRuehl" w:hint="cs"/>
          <w:rtl/>
        </w:rPr>
        <w:t xml:space="preserve">תשכ"ח-1968 (להלן </w:t>
      </w:r>
      <w:r w:rsidR="009B7985">
        <w:rPr>
          <w:rStyle w:val="default"/>
          <w:rFonts w:cs="FrankRuehl"/>
          <w:rtl/>
        </w:rPr>
        <w:t>–</w:t>
      </w:r>
      <w:r>
        <w:rPr>
          <w:rStyle w:val="default"/>
          <w:rFonts w:cs="FrankRuehl" w:hint="cs"/>
          <w:rtl/>
        </w:rPr>
        <w:t xml:space="preserve"> החוק), אני מתקין תקנות אלה:</w:t>
      </w:r>
    </w:p>
    <w:p w:rsidR="00C2714C" w:rsidRDefault="00C2714C">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0.8pt;z-index:251656704" o:allowincell="f" filled="f" stroked="f" strokecolor="lime" strokeweight=".25pt">
            <v:textbox inset="0,0,0,0">
              <w:txbxContent>
                <w:p w:rsidR="00C2714C" w:rsidRDefault="00C2714C">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תקנות אלה</w:t>
      </w:r>
      <w:r w:rsidR="009B7985">
        <w:rPr>
          <w:rStyle w:val="default"/>
          <w:rFonts w:cs="FrankRuehl" w:hint="cs"/>
          <w:rtl/>
        </w:rPr>
        <w:t xml:space="preserve"> </w:t>
      </w:r>
      <w:r w:rsidR="009B7985">
        <w:rPr>
          <w:rStyle w:val="default"/>
          <w:rFonts w:cs="FrankRuehl"/>
          <w:rtl/>
        </w:rPr>
        <w:t>–</w:t>
      </w:r>
    </w:p>
    <w:p w:rsidR="00C2714C" w:rsidRDefault="00C2714C">
      <w:pPr>
        <w:pStyle w:val="P00"/>
        <w:spacing w:before="72"/>
        <w:ind w:left="0" w:right="1134"/>
        <w:rPr>
          <w:rStyle w:val="default"/>
          <w:rFonts w:cs="FrankRuehl"/>
          <w:rtl/>
        </w:rPr>
      </w:pPr>
      <w:r>
        <w:rPr>
          <w:rtl/>
        </w:rPr>
        <w:tab/>
      </w:r>
      <w:r>
        <w:rPr>
          <w:rStyle w:val="default"/>
          <w:rFonts w:cs="FrankRuehl"/>
          <w:rtl/>
        </w:rPr>
        <w:t>"</w:t>
      </w:r>
      <w:r w:rsidR="009B7985">
        <w:rPr>
          <w:rStyle w:val="default"/>
          <w:rFonts w:cs="FrankRuehl" w:hint="cs"/>
          <w:rtl/>
        </w:rPr>
        <w:t xml:space="preserve">עסק מורכב" </w:t>
      </w:r>
      <w:r w:rsidR="009B7985">
        <w:rPr>
          <w:rStyle w:val="default"/>
          <w:rFonts w:cs="FrankRuehl"/>
          <w:rtl/>
        </w:rPr>
        <w:t>–</w:t>
      </w:r>
      <w:r w:rsidR="009B7985">
        <w:rPr>
          <w:rStyle w:val="default"/>
          <w:rFonts w:cs="FrankRuehl" w:hint="cs"/>
          <w:rtl/>
        </w:rPr>
        <w:t xml:space="preserve"> עסק טעון רישוי שהוא כל אחד מאלה:</w:t>
      </w:r>
    </w:p>
    <w:p w:rsidR="009B7985" w:rsidRDefault="009B7985" w:rsidP="009B798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מסוגי העסקים המסומנים ב-"+" בעמודה 1 בטור ג' לתוספת לצו ובמספר "1" בטור ה' לאותה תוספת;</w:t>
      </w:r>
    </w:p>
    <w:p w:rsidR="009B7985" w:rsidRDefault="009B7985" w:rsidP="009B798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מסוגי העסקים המנויים בתוספת;</w:t>
      </w:r>
    </w:p>
    <w:p w:rsidR="009B7985" w:rsidRDefault="009B798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"הצו" </w:t>
      </w:r>
      <w:r>
        <w:rPr>
          <w:rStyle w:val="default"/>
          <w:rFonts w:cs="FrankRuehl"/>
          <w:rtl/>
        </w:rPr>
        <w:t>–</w:t>
      </w:r>
      <w:r>
        <w:rPr>
          <w:rStyle w:val="default"/>
          <w:rFonts w:cs="FrankRuehl" w:hint="cs"/>
          <w:rtl/>
        </w:rPr>
        <w:t xml:space="preserve"> צו רישוי עסקים (עסקים טעוני רישוי), התשע"ג-2013.</w:t>
      </w:r>
    </w:p>
    <w:p w:rsidR="00C2714C" w:rsidRDefault="00C2714C">
      <w:pPr>
        <w:pStyle w:val="P00"/>
        <w:spacing w:before="72"/>
        <w:ind w:left="0" w:right="1134"/>
        <w:rPr>
          <w:rStyle w:val="default"/>
          <w:rFonts w:cs="FrankRuehl"/>
          <w:rtl/>
        </w:rPr>
      </w:pPr>
      <w:bookmarkStart w:id="1" w:name="Seif2"/>
      <w:bookmarkEnd w:id="1"/>
      <w:r>
        <w:rPr>
          <w:lang w:val="he-IL"/>
        </w:rPr>
        <w:pict>
          <v:rect id="_x0000_s1031" style="position:absolute;left:0;text-align:left;margin-left:464.5pt;margin-top:8.05pt;width:75.05pt;height:22.9pt;z-index:251657728" o:allowincell="f" filled="f" stroked="f" strokecolor="lime" strokeweight=".25pt">
            <v:textbox inset="0,0,0,0">
              <w:txbxContent>
                <w:p w:rsidR="00C2714C" w:rsidRDefault="009B7985">
                  <w:pPr>
                    <w:spacing w:line="160" w:lineRule="exact"/>
                    <w:jc w:val="left"/>
                    <w:rPr>
                      <w:rFonts w:cs="Miriam"/>
                      <w:noProof/>
                      <w:szCs w:val="18"/>
                      <w:rtl/>
                    </w:rPr>
                  </w:pPr>
                  <w:r>
                    <w:rPr>
                      <w:rFonts w:cs="Miriam" w:hint="cs"/>
                      <w:szCs w:val="18"/>
                      <w:rtl/>
                    </w:rPr>
                    <w:t>מועד למסירת דוח תיקון ליקויים</w:t>
                  </w:r>
                </w:p>
              </w:txbxContent>
            </v:textbox>
            <w10:anchorlock/>
          </v:rect>
        </w:pict>
      </w:r>
      <w:r>
        <w:rPr>
          <w:rStyle w:val="big-number"/>
          <w:rtl/>
        </w:rPr>
        <w:t>2.</w:t>
      </w:r>
      <w:r>
        <w:rPr>
          <w:rStyle w:val="big-number"/>
          <w:rtl/>
        </w:rPr>
        <w:tab/>
      </w:r>
      <w:r w:rsidR="00D26944">
        <w:rPr>
          <w:rStyle w:val="default"/>
          <w:rFonts w:cs="FrankRuehl" w:hint="cs"/>
          <w:rtl/>
        </w:rPr>
        <w:t>דוח ליקויים כאמור בסעיף 8ד(א) לחוק, לעניין תנאים והוראות לפי החוק שעניינם שמירה על איכות נאותה של הסביבה ומניעת מפגעים או מטרדים, יימסר לבעל עסק מורכב במועדים אלה:</w:t>
      </w:r>
    </w:p>
    <w:p w:rsidR="00D26944" w:rsidRDefault="00D26944" w:rsidP="00D26944">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עריכת ביקורת בעסק לקביעת תנאים למתן רישיון או היתר לעסק או לשם בדיקת עמידתו בתנאים הנדרשים למתן רישיון או היתר לפי החוק </w:t>
      </w:r>
      <w:r>
        <w:rPr>
          <w:rStyle w:val="default"/>
          <w:rFonts w:cs="FrankRuehl"/>
          <w:rtl/>
        </w:rPr>
        <w:t>–</w:t>
      </w:r>
      <w:r>
        <w:rPr>
          <w:rStyle w:val="default"/>
          <w:rFonts w:cs="FrankRuehl" w:hint="cs"/>
          <w:rtl/>
        </w:rPr>
        <w:t xml:space="preserve"> בתוך 75 ימים מהמועד הראשון שבו הערך ביקור בעסק לשם עריכת הביקורת;</w:t>
      </w:r>
    </w:p>
    <w:p w:rsidR="00D26944" w:rsidRDefault="00D26944" w:rsidP="00D26944">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עריכת ביקורת לשם פיקוח על הוראות לפי החוק </w:t>
      </w:r>
      <w:r>
        <w:rPr>
          <w:rStyle w:val="default"/>
          <w:rFonts w:cs="FrankRuehl"/>
          <w:rtl/>
        </w:rPr>
        <w:t>–</w:t>
      </w:r>
      <w:r>
        <w:rPr>
          <w:rStyle w:val="default"/>
          <w:rFonts w:cs="FrankRuehl" w:hint="cs"/>
          <w:rtl/>
        </w:rPr>
        <w:t xml:space="preserve"> בתוך 90 ימים מהמועד שבו נערך הביקור בעסק לשם פיקוח כאמור.</w:t>
      </w:r>
    </w:p>
    <w:p w:rsidR="00C2714C" w:rsidRDefault="00C2714C">
      <w:pPr>
        <w:pStyle w:val="P00"/>
        <w:spacing w:before="72"/>
        <w:ind w:left="0" w:right="1134"/>
        <w:rPr>
          <w:rStyle w:val="default"/>
          <w:rFonts w:cs="FrankRuehl"/>
          <w:rtl/>
        </w:rPr>
      </w:pPr>
      <w:bookmarkStart w:id="2" w:name="Seif3"/>
      <w:bookmarkEnd w:id="2"/>
      <w:r>
        <w:rPr>
          <w:lang w:val="he-IL"/>
        </w:rPr>
        <w:pict>
          <v:rect id="_x0000_s1032" style="position:absolute;left:0;text-align:left;margin-left:464.5pt;margin-top:8.05pt;width:75.05pt;height:29.45pt;z-index:251658752" o:allowincell="f" filled="f" stroked="f" strokecolor="lime" strokeweight=".25pt">
            <v:textbox inset="0,0,0,0">
              <w:txbxContent>
                <w:p w:rsidR="00C2714C" w:rsidRDefault="00D26944">
                  <w:pPr>
                    <w:spacing w:line="160" w:lineRule="exact"/>
                    <w:jc w:val="left"/>
                    <w:rPr>
                      <w:rFonts w:cs="Miriam"/>
                      <w:noProof/>
                      <w:szCs w:val="18"/>
                      <w:rtl/>
                    </w:rPr>
                  </w:pPr>
                  <w:r>
                    <w:rPr>
                      <w:rFonts w:cs="Miriam" w:hint="cs"/>
                      <w:szCs w:val="18"/>
                      <w:rtl/>
                    </w:rPr>
                    <w:t>עריכת ביקורת חוזרת והסתמכות על הצהרה</w:t>
                  </w:r>
                </w:p>
              </w:txbxContent>
            </v:textbox>
            <w10:anchorlock/>
          </v:rect>
        </w:pict>
      </w:r>
      <w:r>
        <w:rPr>
          <w:rStyle w:val="big-number"/>
          <w:rtl/>
        </w:rPr>
        <w:t>3.</w:t>
      </w:r>
      <w:r>
        <w:rPr>
          <w:rStyle w:val="big-number"/>
          <w:rtl/>
        </w:rPr>
        <w:tab/>
      </w:r>
      <w:r w:rsidR="00D26944">
        <w:rPr>
          <w:rStyle w:val="default"/>
          <w:rFonts w:cs="FrankRuehl" w:hint="cs"/>
          <w:rtl/>
        </w:rPr>
        <w:t>(א)</w:t>
      </w:r>
      <w:r w:rsidR="00D26944">
        <w:rPr>
          <w:rStyle w:val="default"/>
          <w:rFonts w:cs="FrankRuehl"/>
          <w:rtl/>
        </w:rPr>
        <w:tab/>
      </w:r>
      <w:r w:rsidR="00D26944">
        <w:rPr>
          <w:rStyle w:val="default"/>
          <w:rFonts w:cs="FrankRuehl" w:hint="cs"/>
          <w:rtl/>
        </w:rPr>
        <w:t>ניתנה הוראה בדוח ליקויים שנמסר לפי תקנה 2, כי הוכחת תיקון ליקויים תיעשה באמצעות עריכת ביקורת חוזרת, יהיה ניתן לבצע את הביקורת בתוך 60 ימים מיום שהודיע בעל העסק על תיקון הליקויים</w:t>
      </w:r>
      <w:r>
        <w:rPr>
          <w:rStyle w:val="default"/>
          <w:rFonts w:cs="FrankRuehl" w:hint="cs"/>
          <w:rtl/>
        </w:rPr>
        <w:t>.</w:t>
      </w:r>
    </w:p>
    <w:p w:rsidR="00D26944" w:rsidRDefault="00D2694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ניתנה הוראה כאמור בתקנת משנה (א), לא יהיה אפשר להסתמך על הצהרה במקום עריכת ביקורת חוזרת לעניין הוכחת תיקון הליקוי.</w:t>
      </w:r>
    </w:p>
    <w:p w:rsidR="009B7985" w:rsidRDefault="009B7985">
      <w:pPr>
        <w:pStyle w:val="P00"/>
        <w:spacing w:before="72"/>
        <w:ind w:left="0" w:right="1134"/>
        <w:rPr>
          <w:rStyle w:val="default"/>
          <w:rFonts w:cs="FrankRuehl"/>
          <w:rtl/>
        </w:rPr>
      </w:pPr>
    </w:p>
    <w:p w:rsidR="009B7985" w:rsidRPr="00D352D0" w:rsidRDefault="00D26944" w:rsidP="00D352D0">
      <w:pPr>
        <w:pStyle w:val="medium2-header"/>
        <w:keepLines w:val="0"/>
        <w:spacing w:before="72"/>
        <w:ind w:left="0" w:right="1134"/>
        <w:rPr>
          <w:rFonts w:cs="FrankRuehl"/>
          <w:noProof/>
          <w:rtl/>
        </w:rPr>
      </w:pPr>
      <w:bookmarkStart w:id="3" w:name="med0"/>
      <w:bookmarkEnd w:id="3"/>
      <w:r w:rsidRPr="00D352D0">
        <w:rPr>
          <w:rFonts w:cs="FrankRuehl" w:hint="cs"/>
          <w:noProof/>
          <w:rtl/>
        </w:rPr>
        <w:t>תוספת</w:t>
      </w:r>
    </w:p>
    <w:p w:rsidR="00D26944" w:rsidRPr="00D352D0" w:rsidRDefault="00D26944" w:rsidP="00D352D0">
      <w:pPr>
        <w:pStyle w:val="P00"/>
        <w:spacing w:before="72"/>
        <w:ind w:left="0" w:right="1134"/>
        <w:jc w:val="center"/>
        <w:rPr>
          <w:rStyle w:val="default"/>
          <w:rFonts w:cs="FrankRuehl"/>
          <w:sz w:val="18"/>
          <w:szCs w:val="24"/>
          <w:rtl/>
        </w:rPr>
      </w:pPr>
      <w:r w:rsidRPr="00D352D0">
        <w:rPr>
          <w:rStyle w:val="default"/>
          <w:rFonts w:cs="FrankRuehl" w:hint="cs"/>
          <w:sz w:val="18"/>
          <w:szCs w:val="24"/>
          <w:rtl/>
        </w:rPr>
        <w:t>(תקנה 1)</w:t>
      </w:r>
    </w:p>
    <w:p w:rsidR="00D26944" w:rsidRDefault="00D26944">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דלק לסוגיו</w:t>
      </w:r>
      <w:r w:rsidR="00D352D0">
        <w:rPr>
          <w:rStyle w:val="default"/>
          <w:rFonts w:cs="FrankRuehl" w:hint="cs"/>
          <w:rtl/>
        </w:rPr>
        <w:t xml:space="preserve"> </w:t>
      </w:r>
      <w:r w:rsidR="00D352D0">
        <w:rPr>
          <w:rStyle w:val="default"/>
          <w:rFonts w:cs="FrankRuehl"/>
          <w:rtl/>
        </w:rPr>
        <w:t>–</w:t>
      </w:r>
      <w:r w:rsidR="00D352D0">
        <w:rPr>
          <w:rStyle w:val="default"/>
          <w:rFonts w:cs="FrankRuehl" w:hint="cs"/>
          <w:rtl/>
        </w:rPr>
        <w:t xml:space="preserve"> תחנת דלק ותדלוק, המסומן בפרט 2.2א בתוספת לצו;</w:t>
      </w:r>
    </w:p>
    <w:p w:rsidR="00D352D0" w:rsidRDefault="00D352D0" w:rsidP="00D352D0">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דלק לסוגיו </w:t>
      </w:r>
      <w:r>
        <w:rPr>
          <w:rStyle w:val="default"/>
          <w:rFonts w:cs="FrankRuehl"/>
          <w:rtl/>
        </w:rPr>
        <w:t>–</w:t>
      </w:r>
      <w:r>
        <w:rPr>
          <w:rStyle w:val="default"/>
          <w:rFonts w:cs="FrankRuehl" w:hint="cs"/>
          <w:rtl/>
        </w:rPr>
        <w:t xml:space="preserve"> אחסונו בכמויות המפורטות בתקנות רישוי עסקים (אחסנת נפט), התשל"ז-1976, המסומן כפרט 2.2ד בתוספת לצו;</w:t>
      </w:r>
    </w:p>
    <w:p w:rsidR="00D352D0" w:rsidRDefault="00D352D0">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דלק לסוגיו </w:t>
      </w:r>
      <w:r>
        <w:rPr>
          <w:rStyle w:val="default"/>
          <w:rFonts w:cs="FrankRuehl"/>
          <w:rtl/>
        </w:rPr>
        <w:t>–</w:t>
      </w:r>
      <w:r>
        <w:rPr>
          <w:rStyle w:val="default"/>
          <w:rFonts w:cs="FrankRuehl" w:hint="cs"/>
          <w:rtl/>
        </w:rPr>
        <w:t xml:space="preserve"> מסופי דלק, המסומן כפרט 2.2ה בתוספת לצו;</w:t>
      </w:r>
    </w:p>
    <w:p w:rsidR="00D352D0" w:rsidRDefault="00D352D0">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בית מטבחיים, בית נחירה, בית שחיטה, המסומן כפרט 3.1 בתוספת לצו;</w:t>
      </w:r>
    </w:p>
    <w:p w:rsidR="00D352D0" w:rsidRDefault="00D352D0" w:rsidP="00D352D0">
      <w:pPr>
        <w:pStyle w:val="P00"/>
        <w:spacing w:before="72"/>
        <w:ind w:left="624" w:right="1134" w:hanging="62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הדברה </w:t>
      </w:r>
      <w:r>
        <w:rPr>
          <w:rStyle w:val="default"/>
          <w:rFonts w:cs="FrankRuehl"/>
          <w:rtl/>
        </w:rPr>
        <w:t>–</w:t>
      </w:r>
      <w:r>
        <w:rPr>
          <w:rStyle w:val="default"/>
          <w:rFonts w:cs="FrankRuehl" w:hint="cs"/>
          <w:rtl/>
        </w:rPr>
        <w:t xml:space="preserve"> הדברה חקלאית בין בכלי טיס ובין בכלים אחרים וניקוים, המסומן כפרט 3.3ב בתוספת לצו;</w:t>
      </w:r>
    </w:p>
    <w:p w:rsidR="00D352D0" w:rsidRDefault="00D352D0" w:rsidP="00D352D0">
      <w:pPr>
        <w:pStyle w:val="P00"/>
        <w:spacing w:before="72"/>
        <w:ind w:left="624" w:right="1134" w:hanging="62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בשר, עופות דגים, בעלי חיים ימיים או חלקיהם </w:t>
      </w:r>
      <w:r>
        <w:rPr>
          <w:rStyle w:val="default"/>
          <w:rFonts w:cs="FrankRuehl"/>
          <w:rtl/>
        </w:rPr>
        <w:t>–</w:t>
      </w:r>
      <w:r>
        <w:rPr>
          <w:rStyle w:val="default"/>
          <w:rFonts w:cs="FrankRuehl" w:hint="cs"/>
          <w:rtl/>
        </w:rPr>
        <w:t xml:space="preserve"> טיפול בבשר גולמי </w:t>
      </w:r>
      <w:r>
        <w:rPr>
          <w:rStyle w:val="default"/>
          <w:rFonts w:cs="FrankRuehl"/>
          <w:rtl/>
        </w:rPr>
        <w:t>–</w:t>
      </w:r>
      <w:r>
        <w:rPr>
          <w:rStyle w:val="default"/>
          <w:rFonts w:cs="FrankRuehl" w:hint="cs"/>
          <w:rtl/>
        </w:rPr>
        <w:t xml:space="preserve"> ביכולת הייצור העולה על 5 טונות ליום, המסומן כפרט 4.4ב בתוספת לצו;</w:t>
      </w:r>
    </w:p>
    <w:p w:rsidR="00D352D0" w:rsidRDefault="00D352D0">
      <w:pPr>
        <w:pStyle w:val="P00"/>
        <w:spacing w:before="72"/>
        <w:ind w:left="0"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אשפה ופסולת </w:t>
      </w:r>
      <w:r>
        <w:rPr>
          <w:rStyle w:val="default"/>
          <w:rFonts w:cs="FrankRuehl"/>
          <w:rtl/>
        </w:rPr>
        <w:t>–</w:t>
      </w:r>
      <w:r>
        <w:rPr>
          <w:rStyle w:val="default"/>
          <w:rFonts w:cs="FrankRuehl" w:hint="cs"/>
          <w:rtl/>
        </w:rPr>
        <w:t xml:space="preserve"> תחנת מעבר ומיון, המסומן כפרט 5.1א בתוספת לצו;</w:t>
      </w:r>
    </w:p>
    <w:p w:rsidR="00D352D0" w:rsidRDefault="00D352D0" w:rsidP="00D352D0">
      <w:pPr>
        <w:pStyle w:val="P00"/>
        <w:spacing w:before="72"/>
        <w:ind w:left="624" w:right="1134" w:hanging="624"/>
        <w:rPr>
          <w:rStyle w:val="default"/>
          <w:rFonts w:cs="FrankRuehl"/>
          <w:rtl/>
        </w:rPr>
      </w:pPr>
      <w:r>
        <w:rPr>
          <w:rStyle w:val="default"/>
          <w:rFonts w:cs="FrankRuehl" w:hint="cs"/>
          <w:rtl/>
        </w:rPr>
        <w:t>(8)</w:t>
      </w:r>
      <w:r>
        <w:rPr>
          <w:rStyle w:val="default"/>
          <w:rFonts w:cs="FrankRuehl"/>
          <w:rtl/>
        </w:rPr>
        <w:tab/>
      </w:r>
      <w:r>
        <w:rPr>
          <w:rStyle w:val="default"/>
          <w:rFonts w:cs="FrankRuehl" w:hint="cs"/>
          <w:rtl/>
        </w:rPr>
        <w:t xml:space="preserve">אשפה ופסולת </w:t>
      </w:r>
      <w:r>
        <w:rPr>
          <w:rStyle w:val="default"/>
          <w:rFonts w:cs="FrankRuehl"/>
          <w:rtl/>
        </w:rPr>
        <w:t>–</w:t>
      </w:r>
      <w:r>
        <w:rPr>
          <w:rStyle w:val="default"/>
          <w:rFonts w:cs="FrankRuehl" w:hint="cs"/>
          <w:rtl/>
        </w:rPr>
        <w:t xml:space="preserve"> אתר לסילוק פסולת מעורבת, לרבות פסדים, המסומן כפרט 5.1ה בתוספת לצו;</w:t>
      </w:r>
    </w:p>
    <w:p w:rsidR="00D352D0" w:rsidRDefault="00D352D0">
      <w:pPr>
        <w:pStyle w:val="P00"/>
        <w:spacing w:before="72"/>
        <w:ind w:left="0"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 xml:space="preserve">כלי שיט </w:t>
      </w:r>
      <w:r>
        <w:rPr>
          <w:rStyle w:val="default"/>
          <w:rFonts w:cs="FrankRuehl"/>
          <w:rtl/>
        </w:rPr>
        <w:t>–</w:t>
      </w:r>
      <w:r>
        <w:rPr>
          <w:rStyle w:val="default"/>
          <w:rFonts w:cs="FrankRuehl" w:hint="cs"/>
          <w:rtl/>
        </w:rPr>
        <w:t xml:space="preserve"> מעגנה, המסומן כפרט 8.8ג בתוספת לצו;</w:t>
      </w:r>
    </w:p>
    <w:p w:rsidR="00D352D0" w:rsidRDefault="00D352D0">
      <w:pPr>
        <w:pStyle w:val="P00"/>
        <w:spacing w:before="72"/>
        <w:ind w:left="0" w:right="1134"/>
        <w:rPr>
          <w:rStyle w:val="default"/>
          <w:rFonts w:cs="FrankRuehl"/>
          <w:rtl/>
        </w:rPr>
      </w:pPr>
      <w:r>
        <w:rPr>
          <w:rStyle w:val="default"/>
          <w:rFonts w:cs="FrankRuehl" w:hint="cs"/>
          <w:rtl/>
        </w:rPr>
        <w:lastRenderedPageBreak/>
        <w:t>(10)</w:t>
      </w:r>
      <w:r>
        <w:rPr>
          <w:rStyle w:val="default"/>
          <w:rFonts w:cs="FrankRuehl"/>
          <w:rtl/>
        </w:rPr>
        <w:tab/>
      </w:r>
      <w:r>
        <w:rPr>
          <w:rStyle w:val="default"/>
          <w:rFonts w:cs="FrankRuehl" w:hint="cs"/>
          <w:rtl/>
        </w:rPr>
        <w:t xml:space="preserve">כלי שיט </w:t>
      </w:r>
      <w:r>
        <w:rPr>
          <w:rStyle w:val="default"/>
          <w:rFonts w:cs="FrankRuehl"/>
          <w:rtl/>
        </w:rPr>
        <w:t>–</w:t>
      </w:r>
      <w:r>
        <w:rPr>
          <w:rStyle w:val="default"/>
          <w:rFonts w:cs="FrankRuehl" w:hint="cs"/>
          <w:rtl/>
        </w:rPr>
        <w:t xml:space="preserve"> ייצורם, תיקונים, שיפוצם, המסומן כפרט 8.8ד בתוספת לצו;</w:t>
      </w:r>
    </w:p>
    <w:p w:rsidR="00D352D0" w:rsidRDefault="00D352D0" w:rsidP="00D352D0">
      <w:pPr>
        <w:pStyle w:val="P00"/>
        <w:spacing w:before="72"/>
        <w:ind w:left="624" w:right="1134" w:hanging="624"/>
        <w:rPr>
          <w:rStyle w:val="default"/>
          <w:rFonts w:cs="FrankRuehl" w:hint="cs"/>
          <w:rtl/>
        </w:rPr>
      </w:pPr>
      <w:r>
        <w:rPr>
          <w:rStyle w:val="default"/>
          <w:rFonts w:cs="FrankRuehl" w:hint="cs"/>
          <w:rtl/>
        </w:rPr>
        <w:t>(11)</w:t>
      </w:r>
      <w:r>
        <w:rPr>
          <w:rStyle w:val="default"/>
          <w:rFonts w:cs="FrankRuehl"/>
          <w:rtl/>
        </w:rPr>
        <w:tab/>
      </w:r>
      <w:r>
        <w:rPr>
          <w:rStyle w:val="default"/>
          <w:rFonts w:cs="FrankRuehl" w:hint="cs"/>
          <w:rtl/>
        </w:rPr>
        <w:t xml:space="preserve">חומרים מסוכנים, כהגדרתם בחוק חומרים מסוכנים, התשנ"ג-1993, לרבות חומרים רדיואקטיביים ופסולת חומרים מסוכנים </w:t>
      </w:r>
      <w:r>
        <w:rPr>
          <w:rStyle w:val="default"/>
          <w:rFonts w:cs="FrankRuehl"/>
          <w:rtl/>
        </w:rPr>
        <w:t>–</w:t>
      </w:r>
      <w:r>
        <w:rPr>
          <w:rStyle w:val="default"/>
          <w:rFonts w:cs="FrankRuehl" w:hint="cs"/>
          <w:rtl/>
        </w:rPr>
        <w:t xml:space="preserve"> תחנת מעבר לפסולת חומרים מסוכנים, המסומן כפרט 10.10ז בתוספת לצו.</w:t>
      </w:r>
    </w:p>
    <w:p w:rsidR="009B7985" w:rsidRDefault="009B7985">
      <w:pPr>
        <w:pStyle w:val="P00"/>
        <w:spacing w:before="72"/>
        <w:ind w:left="0" w:right="1134"/>
        <w:rPr>
          <w:rStyle w:val="default"/>
          <w:rFonts w:cs="FrankRuehl"/>
          <w:rtl/>
        </w:rPr>
      </w:pPr>
    </w:p>
    <w:p w:rsidR="009B7985" w:rsidRDefault="009B7985">
      <w:pPr>
        <w:pStyle w:val="P00"/>
        <w:spacing w:before="72"/>
        <w:ind w:left="0" w:right="1134"/>
        <w:rPr>
          <w:rStyle w:val="default"/>
          <w:rFonts w:cs="FrankRuehl"/>
          <w:rtl/>
        </w:rPr>
      </w:pPr>
    </w:p>
    <w:p w:rsidR="00C2714C" w:rsidRDefault="00C2714C">
      <w:pPr>
        <w:pStyle w:val="P00"/>
        <w:spacing w:before="72"/>
        <w:ind w:left="0" w:right="1134"/>
        <w:rPr>
          <w:rStyle w:val="default"/>
          <w:rFonts w:cs="FrankRuehl"/>
          <w:rtl/>
        </w:rPr>
      </w:pPr>
    </w:p>
    <w:p w:rsidR="00C2714C" w:rsidRDefault="00D352D0" w:rsidP="00D352D0">
      <w:pPr>
        <w:pStyle w:val="sig-1"/>
        <w:widowControl/>
        <w:tabs>
          <w:tab w:val="clear" w:pos="851"/>
          <w:tab w:val="clear" w:pos="2835"/>
          <w:tab w:val="clear" w:pos="4820"/>
          <w:tab w:val="center" w:pos="5670"/>
        </w:tabs>
        <w:spacing w:before="72"/>
        <w:ind w:left="0" w:right="1134"/>
        <w:rPr>
          <w:rStyle w:val="default"/>
          <w:rFonts w:cs="FrankRuehl"/>
          <w:rtl/>
        </w:rPr>
      </w:pPr>
      <w:r>
        <w:rPr>
          <w:rStyle w:val="default"/>
          <w:rFonts w:cs="FrankRuehl" w:hint="cs"/>
          <w:rtl/>
        </w:rPr>
        <w:t>ז' בתשרי התש"ף (6 באוקטובר 2019</w:t>
      </w:r>
      <w:r w:rsidR="00C2714C">
        <w:rPr>
          <w:rStyle w:val="default"/>
          <w:rFonts w:cs="FrankRuehl" w:hint="cs"/>
          <w:rtl/>
        </w:rPr>
        <w:t>)</w:t>
      </w:r>
      <w:r w:rsidR="00C2714C">
        <w:rPr>
          <w:rStyle w:val="default"/>
          <w:rFonts w:cs="FrankRuehl"/>
          <w:rtl/>
        </w:rPr>
        <w:tab/>
      </w:r>
      <w:r>
        <w:rPr>
          <w:rStyle w:val="default"/>
          <w:rFonts w:cs="FrankRuehl" w:hint="cs"/>
          <w:rtl/>
        </w:rPr>
        <w:t>זאב אלקין</w:t>
      </w:r>
    </w:p>
    <w:p w:rsidR="00C2714C" w:rsidRDefault="00C2714C" w:rsidP="00D352D0">
      <w:pPr>
        <w:pStyle w:val="sig-1"/>
        <w:widowControl/>
        <w:tabs>
          <w:tab w:val="clear" w:pos="851"/>
          <w:tab w:val="clear" w:pos="2835"/>
          <w:tab w:val="clear" w:pos="4820"/>
          <w:tab w:val="center" w:pos="5670"/>
        </w:tabs>
        <w:ind w:left="0" w:right="1134"/>
        <w:rPr>
          <w:rtl/>
        </w:rPr>
      </w:pPr>
      <w:r>
        <w:rPr>
          <w:rtl/>
        </w:rPr>
        <w:tab/>
      </w:r>
      <w:r w:rsidR="00D352D0">
        <w:rPr>
          <w:rFonts w:hint="cs"/>
          <w:rtl/>
        </w:rPr>
        <w:t>השר להגנת הסביבה</w:t>
      </w:r>
    </w:p>
    <w:p w:rsidR="009B7985" w:rsidRDefault="009B7985">
      <w:pPr>
        <w:pStyle w:val="P00"/>
        <w:spacing w:before="72"/>
        <w:ind w:left="0" w:right="1134"/>
        <w:rPr>
          <w:rStyle w:val="default"/>
          <w:rFonts w:cs="FrankRuehl"/>
          <w:rtl/>
        </w:rPr>
      </w:pPr>
    </w:p>
    <w:p w:rsidR="00C2714C" w:rsidRDefault="00C2714C">
      <w:pPr>
        <w:pStyle w:val="P00"/>
        <w:spacing w:before="72"/>
        <w:ind w:left="0" w:right="1134"/>
        <w:rPr>
          <w:rStyle w:val="default"/>
          <w:rFonts w:cs="FrankRuehl"/>
          <w:rtl/>
        </w:rPr>
      </w:pPr>
    </w:p>
    <w:p w:rsidR="00C2714C" w:rsidRDefault="00C2714C">
      <w:pPr>
        <w:pStyle w:val="P00"/>
        <w:spacing w:before="72"/>
        <w:ind w:left="0" w:right="1134"/>
        <w:rPr>
          <w:rStyle w:val="default"/>
          <w:rFonts w:cs="FrankRuehl"/>
          <w:rtl/>
        </w:rPr>
      </w:pPr>
      <w:bookmarkStart w:id="4" w:name="LawPartEnd"/>
    </w:p>
    <w:bookmarkEnd w:id="4"/>
    <w:p w:rsidR="000B21A3" w:rsidRDefault="000B21A3">
      <w:pPr>
        <w:pStyle w:val="P00"/>
        <w:spacing w:before="72"/>
        <w:ind w:left="0" w:right="1134"/>
        <w:rPr>
          <w:rStyle w:val="default"/>
          <w:rFonts w:cs="FrankRuehl"/>
          <w:rtl/>
        </w:rPr>
      </w:pPr>
    </w:p>
    <w:p w:rsidR="000B21A3" w:rsidRDefault="000B21A3">
      <w:pPr>
        <w:pStyle w:val="P00"/>
        <w:spacing w:before="72"/>
        <w:ind w:left="0" w:right="1134"/>
        <w:rPr>
          <w:rStyle w:val="default"/>
          <w:rFonts w:cs="FrankRuehl"/>
          <w:rtl/>
        </w:rPr>
      </w:pPr>
    </w:p>
    <w:p w:rsidR="000B21A3" w:rsidRDefault="000B21A3" w:rsidP="000B21A3">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C2714C" w:rsidRPr="000B21A3" w:rsidRDefault="00C2714C" w:rsidP="000B21A3">
      <w:pPr>
        <w:pStyle w:val="P00"/>
        <w:spacing w:before="72"/>
        <w:ind w:left="0" w:right="1134"/>
        <w:jc w:val="center"/>
        <w:rPr>
          <w:rStyle w:val="default"/>
          <w:rFonts w:cs="David"/>
          <w:color w:val="0000FF"/>
          <w:szCs w:val="24"/>
          <w:u w:val="single"/>
          <w:rtl/>
        </w:rPr>
      </w:pPr>
    </w:p>
    <w:sectPr w:rsidR="00C2714C" w:rsidRPr="000B21A3">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6D33" w:rsidRDefault="00BE6D33">
      <w:r>
        <w:separator/>
      </w:r>
    </w:p>
  </w:endnote>
  <w:endnote w:type="continuationSeparator" w:id="0">
    <w:p w:rsidR="00BE6D33" w:rsidRDefault="00BE6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714C" w:rsidRDefault="00C2714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2714C" w:rsidRDefault="00C2714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2714C" w:rsidRDefault="00C2714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C:\Yael\hakika\Revadim\p212m1_018.doc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714C" w:rsidRDefault="00C2714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B21A3">
      <w:rPr>
        <w:rFonts w:hAnsi="FrankRuehl" w:cs="FrankRuehl"/>
        <w:noProof/>
        <w:sz w:val="24"/>
        <w:szCs w:val="24"/>
        <w:rtl/>
      </w:rPr>
      <w:t>3</w:t>
    </w:r>
    <w:r>
      <w:rPr>
        <w:rFonts w:hAnsi="FrankRuehl" w:cs="FrankRuehl"/>
        <w:sz w:val="24"/>
        <w:szCs w:val="24"/>
        <w:rtl/>
      </w:rPr>
      <w:fldChar w:fldCharType="end"/>
    </w:r>
  </w:p>
  <w:p w:rsidR="00C2714C" w:rsidRDefault="00C2714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2714C" w:rsidRDefault="00C2714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C:\Yael\hakika\Revadim\p212m1_018.doc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6D33" w:rsidRDefault="00BE6D33">
      <w:pPr>
        <w:spacing w:before="60" w:line="240" w:lineRule="auto"/>
        <w:ind w:right="1134"/>
      </w:pPr>
      <w:r>
        <w:separator/>
      </w:r>
    </w:p>
  </w:footnote>
  <w:footnote w:type="continuationSeparator" w:id="0">
    <w:p w:rsidR="00BE6D33" w:rsidRDefault="00BE6D33">
      <w:r>
        <w:continuationSeparator/>
      </w:r>
    </w:p>
  </w:footnote>
  <w:footnote w:id="1">
    <w:p w:rsidR="00F701EB" w:rsidRDefault="00C2714C" w:rsidP="00F701E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F701EB">
          <w:rPr>
            <w:rStyle w:val="Hyperlink"/>
            <w:rFonts w:hint="cs"/>
            <w:sz w:val="20"/>
            <w:rtl/>
          </w:rPr>
          <w:t>ק"ת תש</w:t>
        </w:r>
        <w:r w:rsidR="009B7985" w:rsidRPr="00F701EB">
          <w:rPr>
            <w:rStyle w:val="Hyperlink"/>
            <w:rFonts w:hint="cs"/>
            <w:sz w:val="20"/>
            <w:rtl/>
          </w:rPr>
          <w:t>"ף</w:t>
        </w:r>
        <w:r w:rsidRPr="00F701EB">
          <w:rPr>
            <w:rStyle w:val="Hyperlink"/>
            <w:rFonts w:hint="cs"/>
            <w:sz w:val="20"/>
            <w:rtl/>
          </w:rPr>
          <w:t xml:space="preserve"> מס' </w:t>
        </w:r>
        <w:r w:rsidR="009B7985" w:rsidRPr="00F701EB">
          <w:rPr>
            <w:rStyle w:val="Hyperlink"/>
            <w:rFonts w:hint="cs"/>
            <w:sz w:val="20"/>
            <w:rtl/>
          </w:rPr>
          <w:t>8283</w:t>
        </w:r>
      </w:hyperlink>
      <w:r>
        <w:rPr>
          <w:rFonts w:hint="cs"/>
          <w:sz w:val="20"/>
          <w:rtl/>
        </w:rPr>
        <w:t xml:space="preserve"> מיום </w:t>
      </w:r>
      <w:r w:rsidR="009B7985">
        <w:rPr>
          <w:rFonts w:hint="cs"/>
          <w:sz w:val="20"/>
          <w:rtl/>
        </w:rPr>
        <w:t>27.10.2019</w:t>
      </w:r>
      <w:r>
        <w:rPr>
          <w:rFonts w:hint="cs"/>
          <w:sz w:val="20"/>
          <w:rtl/>
        </w:rPr>
        <w:t xml:space="preserve"> עמ' </w:t>
      </w:r>
      <w:r w:rsidR="009B7985">
        <w:rPr>
          <w:rFonts w:hint="cs"/>
          <w:sz w:val="20"/>
          <w:rtl/>
        </w:rPr>
        <w:t>36</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714C" w:rsidRDefault="00C2714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רישוי עסקים (סילוק פסולת חומרים מסוכנים), תשנ"א–1990</w:t>
    </w:r>
  </w:p>
  <w:p w:rsidR="00C2714C" w:rsidRDefault="00C2714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2714C" w:rsidRDefault="00C2714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714C" w:rsidRDefault="00C2714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רישוי עסקים (</w:t>
    </w:r>
    <w:r w:rsidR="009B7985">
      <w:rPr>
        <w:rFonts w:hAnsi="FrankRuehl" w:cs="FrankRuehl" w:hint="cs"/>
        <w:color w:val="000000"/>
        <w:sz w:val="28"/>
        <w:szCs w:val="28"/>
        <w:rtl/>
      </w:rPr>
      <w:t>קיום ביקורת בעסקים מורכבים לעניין שמירה על איכות נאותה של הסביבה ומניעת מפגעים או מטרדים), תש"ף-2019</w:t>
    </w:r>
  </w:p>
  <w:p w:rsidR="00C2714C" w:rsidRDefault="00C2714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2714C" w:rsidRDefault="00C2714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7071"/>
    <w:rsid w:val="000125CA"/>
    <w:rsid w:val="000B21A3"/>
    <w:rsid w:val="00167078"/>
    <w:rsid w:val="001D1E82"/>
    <w:rsid w:val="00434F6E"/>
    <w:rsid w:val="00590923"/>
    <w:rsid w:val="005E5B42"/>
    <w:rsid w:val="006C7071"/>
    <w:rsid w:val="00713F24"/>
    <w:rsid w:val="007B0570"/>
    <w:rsid w:val="009010FE"/>
    <w:rsid w:val="009B7985"/>
    <w:rsid w:val="009D7F3B"/>
    <w:rsid w:val="00AD263C"/>
    <w:rsid w:val="00BE6D33"/>
    <w:rsid w:val="00C2714C"/>
    <w:rsid w:val="00D26944"/>
    <w:rsid w:val="00D352D0"/>
    <w:rsid w:val="00D3794E"/>
    <w:rsid w:val="00DB75FD"/>
    <w:rsid w:val="00F701E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E008F40-EE2B-493E-A79D-75B94685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customStyle="1" w:styleId="medium2-header">
    <w:name w:val="medium2-header"/>
    <w:basedOn w:val="a"/>
    <w:rsid w:val="00D352D0"/>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74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28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פרק 1/212</vt:lpstr>
    </vt:vector>
  </TitlesOfParts>
  <Company/>
  <LinksUpToDate>false</LinksUpToDate>
  <CharactersWithSpaces>3098</CharactersWithSpaces>
  <SharedDoc>false</SharedDoc>
  <HLinks>
    <vt:vector size="36" baseType="variant">
      <vt:variant>
        <vt:i4>393283</vt:i4>
      </vt:variant>
      <vt:variant>
        <vt:i4>24</vt:i4>
      </vt:variant>
      <vt:variant>
        <vt:i4>0</vt:i4>
      </vt:variant>
      <vt:variant>
        <vt:i4>5</vt:i4>
      </vt:variant>
      <vt:variant>
        <vt:lpwstr>http://www.nevo.co.il/advertisements/nevo-100.doc</vt:lpwstr>
      </vt:variant>
      <vt:variant>
        <vt:lpwstr/>
      </vt:variant>
      <vt:variant>
        <vt:i4>5570569</vt:i4>
      </vt:variant>
      <vt:variant>
        <vt:i4>18</vt:i4>
      </vt:variant>
      <vt:variant>
        <vt:i4>0</vt:i4>
      </vt:variant>
      <vt:variant>
        <vt:i4>5</vt:i4>
      </vt:variant>
      <vt:variant>
        <vt:lpwstr/>
      </vt:variant>
      <vt:variant>
        <vt:lpwstr>med0</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7929865</vt:i4>
      </vt:variant>
      <vt:variant>
        <vt:i4>0</vt:i4>
      </vt:variant>
      <vt:variant>
        <vt:i4>0</vt:i4>
      </vt:variant>
      <vt:variant>
        <vt:i4>5</vt:i4>
      </vt:variant>
      <vt:variant>
        <vt:lpwstr>http://www.nevo.co.il/Law_word/law06/tak-8283.pdf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רישוי עסקים</vt:lpwstr>
  </property>
  <property fmtid="{D5CDD505-2E9C-101B-9397-08002B2CF9AE}" pid="4" name="LAWNAME">
    <vt:lpwstr>תקנות רישוי עסקים (קיום ביקורת בעסקים מורכבים לעניין שמירה על איכות נאותה של הסביבה ומניעת מפגעים או מטרדים), תש"ף-2019</vt:lpwstr>
  </property>
  <property fmtid="{D5CDD505-2E9C-101B-9397-08002B2CF9AE}" pid="5" name="LAWNUMBER">
    <vt:lpwstr>0187</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רישוי</vt:lpwstr>
  </property>
  <property fmtid="{D5CDD505-2E9C-101B-9397-08002B2CF9AE}" pid="9" name="NOSE31">
    <vt:lpwstr>רישוי עסקים</vt:lpwstr>
  </property>
  <property fmtid="{D5CDD505-2E9C-101B-9397-08002B2CF9AE}" pid="10" name="NOSE41">
    <vt:lpwstr/>
  </property>
  <property fmtid="{D5CDD505-2E9C-101B-9397-08002B2CF9AE}" pid="11" name="NOSE32">
    <vt:lpwstr/>
  </property>
  <property fmtid="{D5CDD505-2E9C-101B-9397-08002B2CF9AE}" pid="12" name="NOSE42">
    <vt:lpwstr/>
  </property>
  <property fmtid="{D5CDD505-2E9C-101B-9397-08002B2CF9AE}" pid="13" name="NOSE33">
    <vt:lpwstr/>
  </property>
  <property fmtid="{D5CDD505-2E9C-101B-9397-08002B2CF9AE}" pid="14" name="NOSE43">
    <vt:lpwstr/>
  </property>
  <property fmtid="{D5CDD505-2E9C-101B-9397-08002B2CF9AE}" pid="15" name="NOSE14">
    <vt:lpwstr>חקלאות טבע וסביבה</vt:lpwstr>
  </property>
  <property fmtid="{D5CDD505-2E9C-101B-9397-08002B2CF9AE}" pid="16" name="NOSE24">
    <vt:lpwstr>איכות הסביבה</vt:lpwstr>
  </property>
  <property fmtid="{D5CDD505-2E9C-101B-9397-08002B2CF9AE}" pid="17" name="NOSE34">
    <vt:lpwstr>מניעת מפגעים</vt:lpwstr>
  </property>
  <property fmtid="{D5CDD505-2E9C-101B-9397-08002B2CF9AE}" pid="18" name="NOSE44">
    <vt:lpwstr/>
  </property>
  <property fmtid="{D5CDD505-2E9C-101B-9397-08002B2CF9AE}" pid="19" name="NOSE15">
    <vt:lpwstr/>
  </property>
  <property fmtid="{D5CDD505-2E9C-101B-9397-08002B2CF9AE}" pid="20" name="NOSE25">
    <vt:lpwstr/>
  </property>
  <property fmtid="{D5CDD505-2E9C-101B-9397-08002B2CF9AE}" pid="21" name="NOSE35">
    <vt:lpwstr/>
  </property>
  <property fmtid="{D5CDD505-2E9C-101B-9397-08002B2CF9AE}" pid="22" name="NOSE45">
    <vt:lpwstr/>
  </property>
  <property fmtid="{D5CDD505-2E9C-101B-9397-08002B2CF9AE}" pid="23" name="NOSE16">
    <vt:lpwstr/>
  </property>
  <property fmtid="{D5CDD505-2E9C-101B-9397-08002B2CF9AE}" pid="24" name="NOSE26">
    <vt:lpwstr/>
  </property>
  <property fmtid="{D5CDD505-2E9C-101B-9397-08002B2CF9AE}" pid="25" name="NOSE36">
    <vt:lpwstr/>
  </property>
  <property fmtid="{D5CDD505-2E9C-101B-9397-08002B2CF9AE}" pid="26" name="NOSE46">
    <vt:lpwstr/>
  </property>
  <property fmtid="{D5CDD505-2E9C-101B-9397-08002B2CF9AE}" pid="27" name="NOSE17">
    <vt:lpwstr/>
  </property>
  <property fmtid="{D5CDD505-2E9C-101B-9397-08002B2CF9AE}" pid="28" name="NOSE27">
    <vt:lpwstr/>
  </property>
  <property fmtid="{D5CDD505-2E9C-101B-9397-08002B2CF9AE}" pid="29" name="NOSE37">
    <vt:lpwstr/>
  </property>
  <property fmtid="{D5CDD505-2E9C-101B-9397-08002B2CF9AE}" pid="30" name="NOSE47">
    <vt:lpwstr/>
  </property>
  <property fmtid="{D5CDD505-2E9C-101B-9397-08002B2CF9AE}" pid="31" name="NOSE18">
    <vt:lpwstr/>
  </property>
  <property fmtid="{D5CDD505-2E9C-101B-9397-08002B2CF9AE}" pid="32" name="NOSE28">
    <vt:lpwstr/>
  </property>
  <property fmtid="{D5CDD505-2E9C-101B-9397-08002B2CF9AE}" pid="33" name="NOSE38">
    <vt:lpwstr/>
  </property>
  <property fmtid="{D5CDD505-2E9C-101B-9397-08002B2CF9AE}" pid="34" name="NOSE48">
    <vt:lpwstr/>
  </property>
  <property fmtid="{D5CDD505-2E9C-101B-9397-08002B2CF9AE}" pid="35" name="NOSE19">
    <vt:lpwstr/>
  </property>
  <property fmtid="{D5CDD505-2E9C-101B-9397-08002B2CF9AE}" pid="36" name="NOSE29">
    <vt:lpwstr/>
  </property>
  <property fmtid="{D5CDD505-2E9C-101B-9397-08002B2CF9AE}" pid="37" name="NOSE39">
    <vt:lpwstr/>
  </property>
  <property fmtid="{D5CDD505-2E9C-101B-9397-08002B2CF9AE}" pid="38" name="NOSE49">
    <vt:lpwstr/>
  </property>
  <property fmtid="{D5CDD505-2E9C-101B-9397-08002B2CF9AE}" pid="39" name="NOSE110">
    <vt:lpwstr/>
  </property>
  <property fmtid="{D5CDD505-2E9C-101B-9397-08002B2CF9AE}" pid="40" name="NOSE210">
    <vt:lpwstr/>
  </property>
  <property fmtid="{D5CDD505-2E9C-101B-9397-08002B2CF9AE}" pid="41" name="NOSE310">
    <vt:lpwstr/>
  </property>
  <property fmtid="{D5CDD505-2E9C-101B-9397-08002B2CF9AE}" pid="42" name="NOSE410">
    <vt:lpwstr/>
  </property>
  <property fmtid="{D5CDD505-2E9C-101B-9397-08002B2CF9AE}" pid="43" name="MEKOR_NAME1">
    <vt:lpwstr>חוק רישוי עסקים, תשכ"ח-1968</vt:lpwstr>
  </property>
  <property fmtid="{D5CDD505-2E9C-101B-9397-08002B2CF9AE}" pid="44" name="MEKOR_LAWID1">
    <vt:lpwstr>74267</vt:lpwstr>
  </property>
  <property fmtid="{D5CDD505-2E9C-101B-9397-08002B2CF9AE}" pid="45" name="MEKOR_SAIF1">
    <vt:lpwstr>8דXבX1X;8דXדX</vt:lpwstr>
  </property>
  <property fmtid="{D5CDD505-2E9C-101B-9397-08002B2CF9AE}" pid="46" name="MEKORSAMCHUT">
    <vt:lpwstr/>
  </property>
  <property fmtid="{D5CDD505-2E9C-101B-9397-08002B2CF9AE}" pid="47" name="LINKK1">
    <vt:lpwstr>http://www.nevo.co.il/Law_word/law06/tak-8283.pdf;‎רשומות - תקנות כלליות#פורסמו ק"ת תש"ף מס' ‏‏8283 #מיום 27.10.2019 עמ' 36‏</vt:lpwstr>
  </property>
  <property fmtid="{D5CDD505-2E9C-101B-9397-08002B2CF9AE}" pid="48" name="LINKK2">
    <vt:lpwstr/>
  </property>
  <property fmtid="{D5CDD505-2E9C-101B-9397-08002B2CF9AE}" pid="49" name="LINKK3">
    <vt:lpwstr/>
  </property>
  <property fmtid="{D5CDD505-2E9C-101B-9397-08002B2CF9AE}" pid="50" name="LINKK4">
    <vt:lpwstr/>
  </property>
  <property fmtid="{D5CDD505-2E9C-101B-9397-08002B2CF9AE}" pid="51" name="LINKK5">
    <vt:lpwstr/>
  </property>
  <property fmtid="{D5CDD505-2E9C-101B-9397-08002B2CF9AE}" pid="52" name="LINKK6">
    <vt:lpwstr/>
  </property>
  <property fmtid="{D5CDD505-2E9C-101B-9397-08002B2CF9AE}" pid="53" name="LINKK7">
    <vt:lpwstr/>
  </property>
  <property fmtid="{D5CDD505-2E9C-101B-9397-08002B2CF9AE}" pid="54" name="LINKK8">
    <vt:lpwstr/>
  </property>
  <property fmtid="{D5CDD505-2E9C-101B-9397-08002B2CF9AE}" pid="55" name="LINKK9">
    <vt:lpwstr/>
  </property>
  <property fmtid="{D5CDD505-2E9C-101B-9397-08002B2CF9AE}" pid="56" name="LINKK10">
    <vt:lpwstr/>
  </property>
  <property fmtid="{D5CDD505-2E9C-101B-9397-08002B2CF9AE}" pid="57" name="LINKI1">
    <vt:lpwstr/>
  </property>
  <property fmtid="{D5CDD505-2E9C-101B-9397-08002B2CF9AE}" pid="58" name="LINKI2">
    <vt:lpwstr/>
  </property>
  <property fmtid="{D5CDD505-2E9C-101B-9397-08002B2CF9AE}" pid="59" name="LINKI3">
    <vt:lpwstr/>
  </property>
  <property fmtid="{D5CDD505-2E9C-101B-9397-08002B2CF9AE}" pid="60" name="LINKI4">
    <vt:lpwstr/>
  </property>
  <property fmtid="{D5CDD505-2E9C-101B-9397-08002B2CF9AE}" pid="61" name="LINKI5">
    <vt:lpwstr/>
  </property>
</Properties>
</file>