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5A07" w14:textId="77777777" w:rsidR="00E51EEF" w:rsidRDefault="002B60FD" w:rsidP="00585C5F">
      <w:pPr>
        <w:pStyle w:val="big-header"/>
        <w:ind w:left="0" w:right="1134"/>
        <w:rPr>
          <w:rFonts w:cs="FrankRuehl" w:hint="cs"/>
          <w:sz w:val="32"/>
          <w:rtl/>
        </w:rPr>
      </w:pPr>
      <w:r>
        <w:rPr>
          <w:rFonts w:cs="FrankRuehl" w:hint="cs"/>
          <w:sz w:val="32"/>
          <w:rtl/>
        </w:rPr>
        <w:t>תקנות</w:t>
      </w:r>
      <w:r w:rsidR="00E51EEF">
        <w:rPr>
          <w:rFonts w:cs="FrankRuehl"/>
          <w:sz w:val="32"/>
          <w:rtl/>
        </w:rPr>
        <w:t xml:space="preserve"> </w:t>
      </w:r>
      <w:r w:rsidR="008F3FAF">
        <w:rPr>
          <w:rFonts w:cs="FrankRuehl" w:hint="cs"/>
          <w:sz w:val="32"/>
          <w:rtl/>
        </w:rPr>
        <w:t>רישוי שירותים ומקצועות בענף הרכב</w:t>
      </w:r>
      <w:r>
        <w:rPr>
          <w:rFonts w:cs="FrankRuehl" w:hint="cs"/>
          <w:sz w:val="32"/>
          <w:rtl/>
        </w:rPr>
        <w:t xml:space="preserve"> (</w:t>
      </w:r>
      <w:r w:rsidR="00585C5F">
        <w:rPr>
          <w:rFonts w:cs="FrankRuehl" w:hint="cs"/>
          <w:sz w:val="32"/>
          <w:rtl/>
        </w:rPr>
        <w:t>סירוב לתת שירות</w:t>
      </w:r>
      <w:r>
        <w:rPr>
          <w:rFonts w:cs="FrankRuehl" w:hint="cs"/>
          <w:sz w:val="32"/>
          <w:rtl/>
        </w:rPr>
        <w:t>)</w:t>
      </w:r>
      <w:r w:rsidR="008F3FAF">
        <w:rPr>
          <w:rFonts w:cs="FrankRuehl" w:hint="cs"/>
          <w:sz w:val="32"/>
          <w:rtl/>
        </w:rPr>
        <w:t>, תשע"</w:t>
      </w:r>
      <w:r>
        <w:rPr>
          <w:rFonts w:cs="FrankRuehl" w:hint="cs"/>
          <w:sz w:val="32"/>
          <w:rtl/>
        </w:rPr>
        <w:t>ז</w:t>
      </w:r>
      <w:r w:rsidR="005221FD">
        <w:rPr>
          <w:rFonts w:cs="FrankRuehl" w:hint="cs"/>
          <w:sz w:val="32"/>
          <w:rtl/>
        </w:rPr>
        <w:t>-2017</w:t>
      </w:r>
    </w:p>
    <w:p w14:paraId="06FE850E" w14:textId="77777777" w:rsidR="00DF17B5" w:rsidRPr="00DF17B5" w:rsidRDefault="00DF17B5" w:rsidP="00DF17B5">
      <w:pPr>
        <w:spacing w:line="320" w:lineRule="auto"/>
        <w:jc w:val="left"/>
        <w:rPr>
          <w:rFonts w:cs="FrankRuehl"/>
          <w:szCs w:val="26"/>
          <w:rtl/>
        </w:rPr>
      </w:pPr>
    </w:p>
    <w:p w14:paraId="6D431AA3" w14:textId="77777777" w:rsidR="00DF17B5" w:rsidRDefault="00DF17B5" w:rsidP="00DF17B5">
      <w:pPr>
        <w:spacing w:line="320" w:lineRule="auto"/>
        <w:jc w:val="left"/>
        <w:rPr>
          <w:rtl/>
        </w:rPr>
      </w:pPr>
    </w:p>
    <w:p w14:paraId="4261D407"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14:paraId="3E0FF147" w14:textId="77777777"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14:paraId="04A7F761" w14:textId="77777777"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14:paraId="3AC9FBC3" w14:textId="77777777"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29CA" w:rsidRPr="002829CA" w14:paraId="257B3443" w14:textId="77777777" w:rsidTr="002829CA">
        <w:tblPrEx>
          <w:tblCellMar>
            <w:top w:w="0" w:type="dxa"/>
            <w:bottom w:w="0" w:type="dxa"/>
          </w:tblCellMar>
        </w:tblPrEx>
        <w:tc>
          <w:tcPr>
            <w:tcW w:w="1247" w:type="dxa"/>
          </w:tcPr>
          <w:p w14:paraId="71CC322A" w14:textId="77777777" w:rsidR="002829CA" w:rsidRPr="002829CA" w:rsidRDefault="002829CA" w:rsidP="002829CA">
            <w:pPr>
              <w:spacing w:line="240" w:lineRule="auto"/>
              <w:jc w:val="left"/>
              <w:rPr>
                <w:rFonts w:cs="Frankruhel"/>
                <w:sz w:val="24"/>
                <w:rtl/>
              </w:rPr>
            </w:pPr>
            <w:r>
              <w:rPr>
                <w:sz w:val="24"/>
                <w:rtl/>
              </w:rPr>
              <w:t xml:space="preserve">סעיף 1 </w:t>
            </w:r>
          </w:p>
        </w:tc>
        <w:tc>
          <w:tcPr>
            <w:tcW w:w="5669" w:type="dxa"/>
          </w:tcPr>
          <w:p w14:paraId="41AD7CA7" w14:textId="77777777" w:rsidR="002829CA" w:rsidRPr="002829CA" w:rsidRDefault="002829CA" w:rsidP="002829CA">
            <w:pPr>
              <w:spacing w:line="240" w:lineRule="auto"/>
              <w:jc w:val="left"/>
              <w:rPr>
                <w:rFonts w:cs="Frankruhel"/>
                <w:sz w:val="24"/>
                <w:rtl/>
              </w:rPr>
            </w:pPr>
            <w:r>
              <w:rPr>
                <w:sz w:val="24"/>
                <w:rtl/>
              </w:rPr>
              <w:t>סירוב בלתי סביר לתת שירות</w:t>
            </w:r>
          </w:p>
        </w:tc>
        <w:tc>
          <w:tcPr>
            <w:tcW w:w="567" w:type="dxa"/>
          </w:tcPr>
          <w:p w14:paraId="3793F533" w14:textId="77777777" w:rsidR="002829CA" w:rsidRPr="002829CA" w:rsidRDefault="002829CA" w:rsidP="002829CA">
            <w:pPr>
              <w:spacing w:line="240" w:lineRule="auto"/>
              <w:jc w:val="left"/>
              <w:rPr>
                <w:rStyle w:val="Hyperlink"/>
                <w:rtl/>
              </w:rPr>
            </w:pPr>
            <w:hyperlink w:anchor="Seif1" w:tooltip="סירוב בלתי סביר לתת שירות" w:history="1">
              <w:r w:rsidRPr="002829CA">
                <w:rPr>
                  <w:rStyle w:val="Hyperlink"/>
                </w:rPr>
                <w:t>Go</w:t>
              </w:r>
            </w:hyperlink>
          </w:p>
        </w:tc>
        <w:tc>
          <w:tcPr>
            <w:tcW w:w="850" w:type="dxa"/>
          </w:tcPr>
          <w:p w14:paraId="423279E6" w14:textId="77777777" w:rsidR="002829CA" w:rsidRPr="002829CA" w:rsidRDefault="002829CA" w:rsidP="00282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829CA" w:rsidRPr="002829CA" w14:paraId="289B2977" w14:textId="77777777" w:rsidTr="002829CA">
        <w:tblPrEx>
          <w:tblCellMar>
            <w:top w:w="0" w:type="dxa"/>
            <w:bottom w:w="0" w:type="dxa"/>
          </w:tblCellMar>
        </w:tblPrEx>
        <w:tc>
          <w:tcPr>
            <w:tcW w:w="1247" w:type="dxa"/>
          </w:tcPr>
          <w:p w14:paraId="0290C1AA" w14:textId="77777777" w:rsidR="002829CA" w:rsidRPr="002829CA" w:rsidRDefault="002829CA" w:rsidP="002829CA">
            <w:pPr>
              <w:spacing w:line="240" w:lineRule="auto"/>
              <w:jc w:val="left"/>
              <w:rPr>
                <w:rFonts w:cs="Frankruhel"/>
                <w:sz w:val="24"/>
                <w:rtl/>
              </w:rPr>
            </w:pPr>
            <w:r>
              <w:rPr>
                <w:sz w:val="24"/>
                <w:rtl/>
              </w:rPr>
              <w:t xml:space="preserve">סעיף 2 </w:t>
            </w:r>
          </w:p>
        </w:tc>
        <w:tc>
          <w:tcPr>
            <w:tcW w:w="5669" w:type="dxa"/>
          </w:tcPr>
          <w:p w14:paraId="066249A3" w14:textId="77777777" w:rsidR="002829CA" w:rsidRPr="002829CA" w:rsidRDefault="002829CA" w:rsidP="002829CA">
            <w:pPr>
              <w:spacing w:line="240" w:lineRule="auto"/>
              <w:jc w:val="left"/>
              <w:rPr>
                <w:rFonts w:cs="Frankruhel"/>
                <w:sz w:val="24"/>
                <w:rtl/>
              </w:rPr>
            </w:pPr>
            <w:r>
              <w:rPr>
                <w:sz w:val="24"/>
                <w:rtl/>
              </w:rPr>
              <w:t>טעמים המצדיקים  אי מתן שירות</w:t>
            </w:r>
          </w:p>
        </w:tc>
        <w:tc>
          <w:tcPr>
            <w:tcW w:w="567" w:type="dxa"/>
          </w:tcPr>
          <w:p w14:paraId="03AFB282" w14:textId="77777777" w:rsidR="002829CA" w:rsidRPr="002829CA" w:rsidRDefault="002829CA" w:rsidP="002829CA">
            <w:pPr>
              <w:spacing w:line="240" w:lineRule="auto"/>
              <w:jc w:val="left"/>
              <w:rPr>
                <w:rStyle w:val="Hyperlink"/>
                <w:rtl/>
              </w:rPr>
            </w:pPr>
            <w:hyperlink w:anchor="Seif2" w:tooltip="טעמים המצדיקים  אי מתן שירות" w:history="1">
              <w:r w:rsidRPr="002829CA">
                <w:rPr>
                  <w:rStyle w:val="Hyperlink"/>
                </w:rPr>
                <w:t>Go</w:t>
              </w:r>
            </w:hyperlink>
          </w:p>
        </w:tc>
        <w:tc>
          <w:tcPr>
            <w:tcW w:w="850" w:type="dxa"/>
          </w:tcPr>
          <w:p w14:paraId="065FE9DB" w14:textId="77777777" w:rsidR="002829CA" w:rsidRPr="002829CA" w:rsidRDefault="002829CA" w:rsidP="00282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829CA" w:rsidRPr="002829CA" w14:paraId="027F7C26" w14:textId="77777777" w:rsidTr="002829CA">
        <w:tblPrEx>
          <w:tblCellMar>
            <w:top w:w="0" w:type="dxa"/>
            <w:bottom w:w="0" w:type="dxa"/>
          </w:tblCellMar>
        </w:tblPrEx>
        <w:tc>
          <w:tcPr>
            <w:tcW w:w="1247" w:type="dxa"/>
          </w:tcPr>
          <w:p w14:paraId="639281ED" w14:textId="77777777" w:rsidR="002829CA" w:rsidRPr="002829CA" w:rsidRDefault="002829CA" w:rsidP="002829CA">
            <w:pPr>
              <w:spacing w:line="240" w:lineRule="auto"/>
              <w:jc w:val="left"/>
              <w:rPr>
                <w:rFonts w:cs="Frankruhel"/>
                <w:sz w:val="24"/>
                <w:rtl/>
              </w:rPr>
            </w:pPr>
            <w:r>
              <w:rPr>
                <w:sz w:val="24"/>
                <w:rtl/>
              </w:rPr>
              <w:t xml:space="preserve">סעיף 3 </w:t>
            </w:r>
          </w:p>
        </w:tc>
        <w:tc>
          <w:tcPr>
            <w:tcW w:w="5669" w:type="dxa"/>
          </w:tcPr>
          <w:p w14:paraId="068F4B8A" w14:textId="77777777" w:rsidR="002829CA" w:rsidRPr="002829CA" w:rsidRDefault="002829CA" w:rsidP="002829CA">
            <w:pPr>
              <w:spacing w:line="240" w:lineRule="auto"/>
              <w:jc w:val="left"/>
              <w:rPr>
                <w:rFonts w:cs="Frankruhel"/>
                <w:sz w:val="24"/>
                <w:rtl/>
              </w:rPr>
            </w:pPr>
            <w:r>
              <w:rPr>
                <w:sz w:val="24"/>
                <w:rtl/>
              </w:rPr>
              <w:t>תנאים שייחשבו תנאים דומים</w:t>
            </w:r>
          </w:p>
        </w:tc>
        <w:tc>
          <w:tcPr>
            <w:tcW w:w="567" w:type="dxa"/>
          </w:tcPr>
          <w:p w14:paraId="42518E40" w14:textId="77777777" w:rsidR="002829CA" w:rsidRPr="002829CA" w:rsidRDefault="002829CA" w:rsidP="002829CA">
            <w:pPr>
              <w:spacing w:line="240" w:lineRule="auto"/>
              <w:jc w:val="left"/>
              <w:rPr>
                <w:rStyle w:val="Hyperlink"/>
                <w:rtl/>
              </w:rPr>
            </w:pPr>
            <w:hyperlink w:anchor="Seif3" w:tooltip="תנאים שייחשבו תנאים דומים" w:history="1">
              <w:r w:rsidRPr="002829CA">
                <w:rPr>
                  <w:rStyle w:val="Hyperlink"/>
                </w:rPr>
                <w:t>Go</w:t>
              </w:r>
            </w:hyperlink>
          </w:p>
        </w:tc>
        <w:tc>
          <w:tcPr>
            <w:tcW w:w="850" w:type="dxa"/>
          </w:tcPr>
          <w:p w14:paraId="4DCB1207" w14:textId="77777777" w:rsidR="002829CA" w:rsidRPr="002829CA" w:rsidRDefault="002829CA" w:rsidP="00282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829CA" w:rsidRPr="002829CA" w14:paraId="1BE9665F" w14:textId="77777777" w:rsidTr="002829CA">
        <w:tblPrEx>
          <w:tblCellMar>
            <w:top w:w="0" w:type="dxa"/>
            <w:bottom w:w="0" w:type="dxa"/>
          </w:tblCellMar>
        </w:tblPrEx>
        <w:tc>
          <w:tcPr>
            <w:tcW w:w="1247" w:type="dxa"/>
          </w:tcPr>
          <w:p w14:paraId="6FCA7CF7" w14:textId="77777777" w:rsidR="002829CA" w:rsidRPr="002829CA" w:rsidRDefault="002829CA" w:rsidP="002829CA">
            <w:pPr>
              <w:spacing w:line="240" w:lineRule="auto"/>
              <w:jc w:val="left"/>
              <w:rPr>
                <w:rFonts w:cs="Frankruhel"/>
                <w:sz w:val="24"/>
                <w:rtl/>
              </w:rPr>
            </w:pPr>
            <w:r>
              <w:rPr>
                <w:sz w:val="24"/>
                <w:rtl/>
              </w:rPr>
              <w:t xml:space="preserve">סעיף 4 </w:t>
            </w:r>
          </w:p>
        </w:tc>
        <w:tc>
          <w:tcPr>
            <w:tcW w:w="5669" w:type="dxa"/>
          </w:tcPr>
          <w:p w14:paraId="462914A8" w14:textId="77777777" w:rsidR="002829CA" w:rsidRPr="002829CA" w:rsidRDefault="002829CA" w:rsidP="002829CA">
            <w:pPr>
              <w:spacing w:line="240" w:lineRule="auto"/>
              <w:jc w:val="left"/>
              <w:rPr>
                <w:rFonts w:cs="Frankruhel"/>
                <w:sz w:val="24"/>
                <w:rtl/>
              </w:rPr>
            </w:pPr>
            <w:r>
              <w:rPr>
                <w:sz w:val="24"/>
                <w:rtl/>
              </w:rPr>
              <w:t>תחילה</w:t>
            </w:r>
          </w:p>
        </w:tc>
        <w:tc>
          <w:tcPr>
            <w:tcW w:w="567" w:type="dxa"/>
          </w:tcPr>
          <w:p w14:paraId="310A446D" w14:textId="77777777" w:rsidR="002829CA" w:rsidRPr="002829CA" w:rsidRDefault="002829CA" w:rsidP="002829CA">
            <w:pPr>
              <w:spacing w:line="240" w:lineRule="auto"/>
              <w:jc w:val="left"/>
              <w:rPr>
                <w:rStyle w:val="Hyperlink"/>
                <w:rtl/>
              </w:rPr>
            </w:pPr>
            <w:hyperlink w:anchor="Seif4" w:tooltip="תחילה" w:history="1">
              <w:r w:rsidRPr="002829CA">
                <w:rPr>
                  <w:rStyle w:val="Hyperlink"/>
                </w:rPr>
                <w:t>Go</w:t>
              </w:r>
            </w:hyperlink>
          </w:p>
        </w:tc>
        <w:tc>
          <w:tcPr>
            <w:tcW w:w="850" w:type="dxa"/>
          </w:tcPr>
          <w:p w14:paraId="71EFE9CE" w14:textId="77777777" w:rsidR="002829CA" w:rsidRPr="002829CA" w:rsidRDefault="002829CA" w:rsidP="00282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408F897" w14:textId="77777777" w:rsidR="00E51EEF" w:rsidRDefault="00E51EEF">
      <w:pPr>
        <w:pStyle w:val="big-header"/>
        <w:ind w:left="0" w:right="1134"/>
        <w:rPr>
          <w:rFonts w:cs="FrankRuehl"/>
          <w:sz w:val="32"/>
          <w:rtl/>
        </w:rPr>
      </w:pPr>
    </w:p>
    <w:p w14:paraId="4735ADE5" w14:textId="77777777" w:rsidR="00E51EEF" w:rsidRDefault="00E51EEF" w:rsidP="00585C5F">
      <w:pPr>
        <w:pStyle w:val="big-header"/>
        <w:ind w:left="0" w:right="1134"/>
        <w:rPr>
          <w:rStyle w:val="default"/>
          <w:rFonts w:hint="cs"/>
          <w:rtl/>
        </w:rPr>
      </w:pPr>
      <w:r>
        <w:rPr>
          <w:rFonts w:cs="FrankRuehl"/>
          <w:sz w:val="32"/>
          <w:rtl/>
        </w:rPr>
        <w:br w:type="page"/>
      </w:r>
      <w:r w:rsidR="008F3FAF" w:rsidRPr="008F3FAF">
        <w:rPr>
          <w:rFonts w:cs="FrankRuehl"/>
          <w:sz w:val="32"/>
          <w:rtl/>
        </w:rPr>
        <w:lastRenderedPageBreak/>
        <w:t xml:space="preserve"> </w:t>
      </w:r>
      <w:r w:rsidR="002B60FD">
        <w:rPr>
          <w:rFonts w:cs="FrankRuehl" w:hint="cs"/>
          <w:sz w:val="32"/>
          <w:rtl/>
        </w:rPr>
        <w:t>תקנות</w:t>
      </w:r>
      <w:r w:rsidR="002B60FD">
        <w:rPr>
          <w:rFonts w:cs="FrankRuehl"/>
          <w:sz w:val="32"/>
          <w:rtl/>
        </w:rPr>
        <w:t xml:space="preserve"> </w:t>
      </w:r>
      <w:r w:rsidR="002B60FD">
        <w:rPr>
          <w:rFonts w:cs="FrankRuehl" w:hint="cs"/>
          <w:sz w:val="32"/>
          <w:rtl/>
        </w:rPr>
        <w:t>רישוי שירותים ומקצועות בענף הרכב (</w:t>
      </w:r>
      <w:r w:rsidR="00585C5F">
        <w:rPr>
          <w:rFonts w:cs="FrankRuehl" w:hint="cs"/>
          <w:sz w:val="32"/>
          <w:rtl/>
        </w:rPr>
        <w:t>סירוב לתת שירות</w:t>
      </w:r>
      <w:r w:rsidR="005221FD">
        <w:rPr>
          <w:rFonts w:cs="FrankRuehl" w:hint="cs"/>
          <w:sz w:val="32"/>
          <w:rtl/>
        </w:rPr>
        <w:t xml:space="preserve">), </w:t>
      </w:r>
      <w:r w:rsidR="00585C5F">
        <w:rPr>
          <w:rFonts w:cs="FrankRuehl"/>
          <w:sz w:val="32"/>
          <w:rtl/>
        </w:rPr>
        <w:br/>
      </w:r>
      <w:r w:rsidR="005221FD">
        <w:rPr>
          <w:rFonts w:cs="FrankRuehl" w:hint="cs"/>
          <w:sz w:val="32"/>
          <w:rtl/>
        </w:rPr>
        <w:t>תשע"ז-2017</w:t>
      </w:r>
      <w:r>
        <w:rPr>
          <w:rStyle w:val="default"/>
          <w:rtl/>
        </w:rPr>
        <w:footnoteReference w:customMarkFollows="1" w:id="1"/>
        <w:t>*</w:t>
      </w:r>
    </w:p>
    <w:p w14:paraId="715CF963" w14:textId="77777777" w:rsidR="008F3FAF" w:rsidRDefault="000D0DE4" w:rsidP="00585C5F">
      <w:pPr>
        <w:pStyle w:val="P00"/>
        <w:ind w:left="0" w:right="1134"/>
        <w:rPr>
          <w:rStyle w:val="default"/>
          <w:rFonts w:cs="FrankRuehl" w:hint="cs"/>
          <w:rtl/>
        </w:rPr>
      </w:pPr>
      <w:r>
        <w:rPr>
          <w:rStyle w:val="default"/>
          <w:rFonts w:cs="FrankRuehl" w:hint="cs"/>
          <w:rtl/>
        </w:rPr>
        <w:tab/>
        <w:t xml:space="preserve">בתוקף סמכותי לפי </w:t>
      </w:r>
      <w:r w:rsidR="005221FD">
        <w:rPr>
          <w:rStyle w:val="default"/>
          <w:rFonts w:cs="FrankRuehl" w:hint="cs"/>
          <w:rtl/>
        </w:rPr>
        <w:t xml:space="preserve">סעיף </w:t>
      </w:r>
      <w:r w:rsidR="00585C5F">
        <w:rPr>
          <w:rStyle w:val="default"/>
          <w:rFonts w:cs="FrankRuehl" w:hint="cs"/>
          <w:rtl/>
        </w:rPr>
        <w:t>17(ב)</w:t>
      </w:r>
      <w:r>
        <w:rPr>
          <w:rStyle w:val="default"/>
          <w:rFonts w:cs="FrankRuehl" w:hint="cs"/>
          <w:rtl/>
        </w:rPr>
        <w:t xml:space="preserve"> לחוק רישוי שירותים ומקצועות בענף הרכב, התשע"ו-2016 (להלן </w:t>
      </w:r>
      <w:r>
        <w:rPr>
          <w:rStyle w:val="default"/>
          <w:rFonts w:cs="FrankRuehl"/>
          <w:rtl/>
        </w:rPr>
        <w:t>–</w:t>
      </w:r>
      <w:r>
        <w:rPr>
          <w:rStyle w:val="default"/>
          <w:rFonts w:cs="FrankRuehl" w:hint="cs"/>
          <w:rtl/>
        </w:rPr>
        <w:t xml:space="preserve"> החוק), </w:t>
      </w:r>
      <w:r w:rsidR="005221FD">
        <w:rPr>
          <w:rStyle w:val="default"/>
          <w:rFonts w:cs="FrankRuehl" w:hint="cs"/>
          <w:rtl/>
        </w:rPr>
        <w:t>ובאישור ועדת הכלכלה של הכנסת</w:t>
      </w:r>
      <w:r>
        <w:rPr>
          <w:rStyle w:val="default"/>
          <w:rFonts w:cs="FrankRuehl" w:hint="cs"/>
          <w:rtl/>
        </w:rPr>
        <w:t>, אני מתקין תקנות אלה:</w:t>
      </w:r>
    </w:p>
    <w:p w14:paraId="16D84AF2" w14:textId="77777777" w:rsidR="00E51EEF" w:rsidRDefault="00E51EEF" w:rsidP="00585C5F">
      <w:pPr>
        <w:pStyle w:val="P00"/>
        <w:ind w:left="0" w:right="1134"/>
        <w:rPr>
          <w:rStyle w:val="default"/>
          <w:rFonts w:cs="FrankRuehl" w:hint="cs"/>
          <w:rtl/>
        </w:rPr>
      </w:pPr>
      <w:bookmarkStart w:id="0" w:name="Seif1"/>
      <w:bookmarkEnd w:id="0"/>
      <w:r>
        <w:rPr>
          <w:lang w:val="he-IL"/>
        </w:rPr>
        <w:pict w14:anchorId="47207D24">
          <v:rect id="_x0000_s1026" style="position:absolute;left:0;text-align:left;margin-left:465.6pt;margin-top:7.1pt;width:73.8pt;height:21.3pt;z-index:251656192" o:allowincell="f" filled="f" stroked="f" strokecolor="lime" strokeweight=".25pt">
            <v:textbox style="mso-next-textbox:#_x0000_s1026" inset="0,0,0,0">
              <w:txbxContent>
                <w:p w14:paraId="61E01C4B" w14:textId="77777777" w:rsidR="006E7D5E" w:rsidRDefault="00585C5F">
                  <w:pPr>
                    <w:spacing w:line="160" w:lineRule="exact"/>
                    <w:jc w:val="left"/>
                    <w:rPr>
                      <w:rFonts w:cs="Miriam" w:hint="cs"/>
                      <w:noProof/>
                      <w:sz w:val="18"/>
                      <w:szCs w:val="18"/>
                      <w:rtl/>
                    </w:rPr>
                  </w:pPr>
                  <w:r>
                    <w:rPr>
                      <w:rFonts w:cs="Miriam" w:hint="cs"/>
                      <w:sz w:val="18"/>
                      <w:szCs w:val="18"/>
                      <w:rtl/>
                    </w:rPr>
                    <w:t>סירוב בלתי סביר לתת שירות</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585C5F">
        <w:rPr>
          <w:rStyle w:val="default"/>
          <w:rFonts w:cs="FrankRuehl" w:hint="cs"/>
          <w:rtl/>
        </w:rPr>
        <w:t>בעל רישיון למתן שירות רכב המסרב לתת שירות בנסיבות האלה, יראו אותו כמסרב סירוב בלתי סביר:</w:t>
      </w:r>
    </w:p>
    <w:p w14:paraId="02BFE2AF" w14:textId="77777777" w:rsidR="00585C5F" w:rsidRDefault="00585C5F" w:rsidP="00585C5F">
      <w:pPr>
        <w:pStyle w:val="P00"/>
        <w:ind w:left="624" w:right="1134"/>
        <w:rPr>
          <w:rStyle w:val="default"/>
          <w:rFonts w:cs="FrankRuehl" w:hint="cs"/>
          <w:rtl/>
        </w:rPr>
      </w:pPr>
      <w:r>
        <w:rPr>
          <w:rStyle w:val="default"/>
          <w:rFonts w:cs="FrankRuehl" w:hint="cs"/>
          <w:rtl/>
        </w:rPr>
        <w:t>(1)</w:t>
      </w:r>
      <w:r>
        <w:rPr>
          <w:rStyle w:val="default"/>
          <w:rFonts w:cs="FrankRuehl" w:hint="cs"/>
          <w:rtl/>
        </w:rPr>
        <w:tab/>
        <w:t xml:space="preserve">בעל רישיון להפעלת מוסך המסרב לבצע פעולות ברכב תוך שימוש במוצר תעבורה שסיפק הלקוח, אם בעל הרישיון מבצע את אותן פעולות ברכב בשביל לקוח אחר תוך שימוש באותו מוצר תעבורה שבעל הרישיון סיפק בעצמו, ובלבד שהלקוח שסיפק את מוצר התעבורה הציג לפני בעל הרישיון חשבונית שכלולים בה שם היצרן, תיאור מוצר </w:t>
      </w:r>
      <w:r w:rsidR="000328A8">
        <w:rPr>
          <w:rStyle w:val="default"/>
          <w:rFonts w:cs="FrankRuehl" w:hint="cs"/>
          <w:rtl/>
        </w:rPr>
        <w:t xml:space="preserve">התעבורה ומספרו הקטלוגי, וממנה עולה כי מוצר התעבורה מתאים לדגם הרכב, להוראות יצרן הרכב ולהוראות שניתנו לפי סעיף 139 לחוק, אם ניתנו; בפסקה זו, "פעולות ברכב" </w:t>
      </w:r>
      <w:r w:rsidR="000328A8">
        <w:rPr>
          <w:rStyle w:val="default"/>
          <w:rFonts w:cs="FrankRuehl"/>
          <w:rtl/>
        </w:rPr>
        <w:t>–</w:t>
      </w:r>
      <w:r w:rsidR="000328A8">
        <w:rPr>
          <w:rStyle w:val="default"/>
          <w:rFonts w:cs="FrankRuehl" w:hint="cs"/>
          <w:rtl/>
        </w:rPr>
        <w:t xml:space="preserve"> כמשמעותן בסעיף 128(א) לחוק;</w:t>
      </w:r>
    </w:p>
    <w:p w14:paraId="166812F7" w14:textId="77777777" w:rsidR="000328A8" w:rsidRDefault="000328A8" w:rsidP="00585C5F">
      <w:pPr>
        <w:pStyle w:val="P00"/>
        <w:ind w:left="624" w:right="1134"/>
        <w:rPr>
          <w:rStyle w:val="default"/>
          <w:rFonts w:cs="FrankRuehl" w:hint="cs"/>
          <w:rtl/>
        </w:rPr>
      </w:pPr>
      <w:r>
        <w:rPr>
          <w:rStyle w:val="default"/>
          <w:rFonts w:cs="FrankRuehl" w:hint="cs"/>
          <w:rtl/>
        </w:rPr>
        <w:t>(2)</w:t>
      </w:r>
      <w:r>
        <w:rPr>
          <w:rStyle w:val="default"/>
          <w:rFonts w:cs="FrankRuehl" w:hint="cs"/>
          <w:rtl/>
        </w:rPr>
        <w:tab/>
      </w:r>
      <w:r w:rsidR="00311A0E">
        <w:rPr>
          <w:rStyle w:val="default"/>
          <w:rFonts w:cs="FrankRuehl" w:hint="cs"/>
          <w:rtl/>
        </w:rPr>
        <w:t>הוא התנה, ללקוחות מסוימים בלבד מבין לקוחותיו שהם בעלי מאפיינים דומים מבחינת היקף השירותים שהם מקבלים מאת בעל הרישיון או משך קבלתם, את מתן השירות על ידו בקבלת שירות נוסף, ממנו או מאדם אחר.</w:t>
      </w:r>
    </w:p>
    <w:p w14:paraId="31AC5AD6" w14:textId="77777777" w:rsidR="00E51EEF" w:rsidRDefault="00E51EEF" w:rsidP="00311A0E">
      <w:pPr>
        <w:pStyle w:val="P00"/>
        <w:ind w:left="0" w:right="1134"/>
        <w:rPr>
          <w:rStyle w:val="default"/>
          <w:rFonts w:cs="FrankRuehl" w:hint="cs"/>
          <w:rtl/>
        </w:rPr>
      </w:pPr>
      <w:bookmarkStart w:id="1" w:name="Seif2"/>
      <w:bookmarkEnd w:id="1"/>
      <w:r>
        <w:rPr>
          <w:lang w:val="he-IL"/>
        </w:rPr>
        <w:pict w14:anchorId="446DB302">
          <v:rect id="_x0000_s1027" style="position:absolute;left:0;text-align:left;margin-left:464.5pt;margin-top:8.05pt;width:75.05pt;height:19.05pt;z-index:251657216" o:allowincell="f" filled="f" stroked="f" strokecolor="lime" strokeweight=".25pt">
            <v:textbox style="mso-next-textbox:#_x0000_s1027" inset="0,0,0,0">
              <w:txbxContent>
                <w:p w14:paraId="38CB09EE" w14:textId="77777777" w:rsidR="006E7D5E" w:rsidRDefault="00311A0E">
                  <w:pPr>
                    <w:spacing w:line="160" w:lineRule="exact"/>
                    <w:jc w:val="left"/>
                    <w:rPr>
                      <w:rFonts w:cs="Miriam" w:hint="cs"/>
                      <w:sz w:val="18"/>
                      <w:szCs w:val="18"/>
                      <w:rtl/>
                    </w:rPr>
                  </w:pPr>
                  <w:r>
                    <w:rPr>
                      <w:rFonts w:cs="Miriam" w:hint="cs"/>
                      <w:sz w:val="18"/>
                      <w:szCs w:val="18"/>
                      <w:rtl/>
                    </w:rPr>
                    <w:t xml:space="preserve">טעמים המצדיקים </w:t>
                  </w:r>
                  <w:r>
                    <w:rPr>
                      <w:rFonts w:cs="Miriam"/>
                      <w:sz w:val="18"/>
                      <w:szCs w:val="18"/>
                      <w:rtl/>
                    </w:rPr>
                    <w:br/>
                  </w:r>
                  <w:r>
                    <w:rPr>
                      <w:rFonts w:cs="Miriam" w:hint="cs"/>
                      <w:sz w:val="18"/>
                      <w:szCs w:val="18"/>
                      <w:rtl/>
                    </w:rPr>
                    <w:t>אי-מתן שירות</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311A0E">
        <w:rPr>
          <w:rStyle w:val="default"/>
          <w:rFonts w:cs="FrankRuehl" w:hint="cs"/>
          <w:rtl/>
        </w:rPr>
        <w:t>בעל רישיון למתן שירות רכב יהיה רשאי לסרב לספק שירות, אם התקיים אחד מאלה:</w:t>
      </w:r>
    </w:p>
    <w:p w14:paraId="3C258AB3" w14:textId="77777777" w:rsidR="00311A0E" w:rsidRDefault="00311A0E" w:rsidP="00311A0E">
      <w:pPr>
        <w:pStyle w:val="P00"/>
        <w:ind w:left="624" w:right="1134"/>
        <w:rPr>
          <w:rStyle w:val="default"/>
          <w:rFonts w:cs="FrankRuehl" w:hint="cs"/>
          <w:rtl/>
        </w:rPr>
      </w:pPr>
      <w:r>
        <w:rPr>
          <w:rStyle w:val="default"/>
          <w:rFonts w:cs="FrankRuehl" w:hint="cs"/>
          <w:rtl/>
        </w:rPr>
        <w:t>(1)</w:t>
      </w:r>
      <w:r>
        <w:rPr>
          <w:rStyle w:val="default"/>
          <w:rFonts w:cs="FrankRuehl" w:hint="cs"/>
          <w:rtl/>
        </w:rPr>
        <w:tab/>
        <w:t>יש במתן השירות שמבקש הלקוח כדי לגרום לפגיעה בבטיחות, במיתקנים או בציוד של בעל הרישיון או ברכב או במוצר התעבורה שהשירות אמור להינתן לגביו;</w:t>
      </w:r>
    </w:p>
    <w:p w14:paraId="0746CF65" w14:textId="77777777" w:rsidR="00311A0E" w:rsidRDefault="00311A0E" w:rsidP="00311A0E">
      <w:pPr>
        <w:pStyle w:val="P00"/>
        <w:ind w:left="624" w:right="1134"/>
        <w:rPr>
          <w:rStyle w:val="default"/>
          <w:rFonts w:cs="FrankRuehl" w:hint="cs"/>
          <w:rtl/>
        </w:rPr>
      </w:pPr>
      <w:r>
        <w:rPr>
          <w:rStyle w:val="default"/>
          <w:rFonts w:cs="FrankRuehl" w:hint="cs"/>
          <w:rtl/>
        </w:rPr>
        <w:t>(2)</w:t>
      </w:r>
      <w:r>
        <w:rPr>
          <w:rStyle w:val="default"/>
          <w:rFonts w:cs="FrankRuehl" w:hint="cs"/>
          <w:rtl/>
        </w:rPr>
        <w:tab/>
        <w:t>במועד שבו מבוקש הלקוח את מתן השירות, הלקוח חייב תשלום לבעל הרישיון תמורת שירות שקיבל ממנו בעבר שמועד פירעונו חלף;</w:t>
      </w:r>
    </w:p>
    <w:p w14:paraId="428F0B6A" w14:textId="77777777" w:rsidR="00311A0E" w:rsidRDefault="00311A0E" w:rsidP="00311A0E">
      <w:pPr>
        <w:pStyle w:val="P00"/>
        <w:ind w:left="624" w:right="1134"/>
        <w:rPr>
          <w:rStyle w:val="default"/>
          <w:rFonts w:cs="FrankRuehl" w:hint="cs"/>
          <w:rtl/>
        </w:rPr>
      </w:pPr>
      <w:r>
        <w:rPr>
          <w:rStyle w:val="default"/>
          <w:rFonts w:cs="FrankRuehl" w:hint="cs"/>
          <w:rtl/>
        </w:rPr>
        <w:t>(3)</w:t>
      </w:r>
      <w:r>
        <w:rPr>
          <w:rStyle w:val="default"/>
          <w:rFonts w:cs="FrankRuehl" w:hint="cs"/>
          <w:rtl/>
        </w:rPr>
        <w:tab/>
        <w:t>יש בביצוע השירות המבוקש על ידי הלקוח כדי להפר הוראות לפי כל דין.</w:t>
      </w:r>
    </w:p>
    <w:p w14:paraId="04B5C46B" w14:textId="77777777" w:rsidR="00E51EEF" w:rsidRDefault="00E51EEF" w:rsidP="00311A0E">
      <w:pPr>
        <w:pStyle w:val="P00"/>
        <w:ind w:left="0" w:right="1134"/>
        <w:rPr>
          <w:rStyle w:val="default"/>
          <w:rFonts w:cs="FrankRuehl" w:hint="cs"/>
          <w:rtl/>
        </w:rPr>
      </w:pPr>
      <w:bookmarkStart w:id="2" w:name="Seif3"/>
      <w:bookmarkEnd w:id="2"/>
      <w:r>
        <w:rPr>
          <w:lang w:val="he-IL"/>
        </w:rPr>
        <w:pict w14:anchorId="3F7920E7">
          <v:rect id="_x0000_s1028" style="position:absolute;left:0;text-align:left;margin-left:464.5pt;margin-top:8.05pt;width:75.05pt;height:20.5pt;z-index:251658240" o:allowincell="f" filled="f" stroked="f" strokecolor="lime" strokeweight=".25pt">
            <v:textbox style="mso-next-textbox:#_x0000_s1028" inset="0,0,0,0">
              <w:txbxContent>
                <w:p w14:paraId="63CC9BBA" w14:textId="77777777" w:rsidR="006E7D5E" w:rsidRDefault="00311A0E">
                  <w:pPr>
                    <w:spacing w:line="160" w:lineRule="exact"/>
                    <w:jc w:val="left"/>
                    <w:rPr>
                      <w:rFonts w:cs="Miriam" w:hint="cs"/>
                      <w:noProof/>
                      <w:sz w:val="18"/>
                      <w:szCs w:val="18"/>
                      <w:rtl/>
                    </w:rPr>
                  </w:pPr>
                  <w:r>
                    <w:rPr>
                      <w:rFonts w:cs="Miriam" w:hint="cs"/>
                      <w:sz w:val="18"/>
                      <w:szCs w:val="18"/>
                      <w:rtl/>
                    </w:rPr>
                    <w:t>תנאים שייחשבו תנאים דומים</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sidR="00311A0E">
        <w:rPr>
          <w:rStyle w:val="default"/>
          <w:rFonts w:cs="FrankRuehl" w:hint="cs"/>
          <w:rtl/>
        </w:rPr>
        <w:t>תנאים שייחשבו דומים לעניין סעיף 17(א) לחוק יהיו תנאי ההתקשרות בנוגע למחיר ולתנאי תשלום הנוהגים אצל בעל הרישיון במתן אותו שירות רכב, ללקוח אחר הדומה למבקש השירות מבחינת ההיקף הכספי הכולל של שירותי הרכב שהוא מקבל מאותו בעל רישיון, מבחינת משך קבלתם של אותם שירותים או מבחינת עמידתו של הלקוח בתנאי התקשרויות קודמות בינו לבין בעל הרישיון</w:t>
      </w:r>
      <w:r w:rsidR="00134419">
        <w:rPr>
          <w:rStyle w:val="default"/>
          <w:rFonts w:cs="FrankRuehl" w:hint="cs"/>
          <w:rtl/>
        </w:rPr>
        <w:t>.</w:t>
      </w:r>
    </w:p>
    <w:p w14:paraId="4C3CE75B" w14:textId="77777777" w:rsidR="00E51EEF" w:rsidRDefault="00E51EEF" w:rsidP="004E4773">
      <w:pPr>
        <w:pStyle w:val="P00"/>
        <w:ind w:left="0" w:right="1134"/>
        <w:rPr>
          <w:rStyle w:val="default"/>
          <w:rFonts w:cs="FrankRuehl" w:hint="cs"/>
          <w:rtl/>
        </w:rPr>
      </w:pPr>
      <w:bookmarkStart w:id="3" w:name="Seif4"/>
      <w:bookmarkEnd w:id="3"/>
      <w:r>
        <w:rPr>
          <w:lang w:val="he-IL"/>
        </w:rPr>
        <w:pict w14:anchorId="24F01B35">
          <v:rect id="_x0000_s1029" style="position:absolute;left:0;text-align:left;margin-left:464.5pt;margin-top:8.05pt;width:75.05pt;height:13pt;z-index:251659264" o:allowincell="f" filled="f" stroked="f" strokecolor="lime" strokeweight=".25pt">
            <v:textbox style="mso-next-textbox:#_x0000_s1029" inset="0,0,0,0">
              <w:txbxContent>
                <w:p w14:paraId="18A839D0" w14:textId="77777777" w:rsidR="006E7D5E" w:rsidRDefault="00311A0E">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4</w:t>
      </w:r>
      <w:r w:rsidRPr="00612854">
        <w:rPr>
          <w:rStyle w:val="default"/>
          <w:rFonts w:cs="FrankRuehl"/>
          <w:rtl/>
        </w:rPr>
        <w:t>.</w:t>
      </w:r>
      <w:r w:rsidRPr="00612854">
        <w:rPr>
          <w:rStyle w:val="default"/>
          <w:rFonts w:cs="FrankRuehl"/>
          <w:rtl/>
        </w:rPr>
        <w:tab/>
      </w:r>
      <w:r w:rsidR="004E4773">
        <w:rPr>
          <w:rStyle w:val="default"/>
          <w:rFonts w:cs="FrankRuehl" w:hint="cs"/>
          <w:rtl/>
        </w:rPr>
        <w:t>תחילתן של תקנות אלה 30 ימים מיום פרסומן</w:t>
      </w:r>
      <w:r w:rsidR="00957E18">
        <w:rPr>
          <w:rStyle w:val="default"/>
          <w:rFonts w:cs="FrankRuehl" w:hint="cs"/>
          <w:rtl/>
        </w:rPr>
        <w:t>.</w:t>
      </w:r>
    </w:p>
    <w:p w14:paraId="57846786" w14:textId="77777777" w:rsidR="00E51EEF" w:rsidRDefault="00E51EEF">
      <w:pPr>
        <w:pStyle w:val="P00"/>
        <w:ind w:left="0" w:right="1134"/>
        <w:rPr>
          <w:rFonts w:cs="FrankRuehl" w:hint="cs"/>
          <w:sz w:val="26"/>
          <w:rtl/>
        </w:rPr>
      </w:pPr>
    </w:p>
    <w:p w14:paraId="0D8454E0" w14:textId="77777777" w:rsidR="005221FD" w:rsidRDefault="005221FD">
      <w:pPr>
        <w:pStyle w:val="P00"/>
        <w:ind w:left="0" w:right="1134"/>
        <w:rPr>
          <w:rFonts w:cs="FrankRuehl" w:hint="cs"/>
          <w:sz w:val="26"/>
          <w:rtl/>
        </w:rPr>
      </w:pPr>
    </w:p>
    <w:p w14:paraId="28B8DD02" w14:textId="77777777" w:rsidR="00E51EEF" w:rsidRDefault="004E4773" w:rsidP="004E477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י"ח באב</w:t>
      </w:r>
      <w:r w:rsidR="00957E18">
        <w:rPr>
          <w:rFonts w:cs="FrankRuehl" w:hint="cs"/>
          <w:sz w:val="26"/>
          <w:szCs w:val="26"/>
          <w:rtl/>
        </w:rPr>
        <w:t xml:space="preserve"> התשע"ז (</w:t>
      </w:r>
      <w:r>
        <w:rPr>
          <w:rFonts w:cs="FrankRuehl" w:hint="cs"/>
          <w:sz w:val="26"/>
          <w:szCs w:val="26"/>
          <w:rtl/>
        </w:rPr>
        <w:t>10 באוגוסט</w:t>
      </w:r>
      <w:r w:rsidR="00957E18">
        <w:rPr>
          <w:rFonts w:cs="FrankRuehl" w:hint="cs"/>
          <w:sz w:val="26"/>
          <w:szCs w:val="26"/>
          <w:rtl/>
        </w:rPr>
        <w:t xml:space="preserve"> 2017</w:t>
      </w:r>
      <w:r w:rsidR="0058277F">
        <w:rPr>
          <w:rFonts w:cs="FrankRuehl" w:hint="cs"/>
          <w:sz w:val="26"/>
          <w:szCs w:val="26"/>
          <w:rtl/>
        </w:rPr>
        <w:t>)</w:t>
      </w:r>
      <w:r w:rsidR="00E51EEF">
        <w:rPr>
          <w:rFonts w:cs="FrankRuehl"/>
          <w:sz w:val="26"/>
          <w:szCs w:val="26"/>
          <w:rtl/>
        </w:rPr>
        <w:tab/>
      </w:r>
      <w:r w:rsidR="00A417C0">
        <w:rPr>
          <w:rFonts w:cs="FrankRuehl" w:hint="cs"/>
          <w:sz w:val="26"/>
          <w:szCs w:val="26"/>
          <w:rtl/>
        </w:rPr>
        <w:t>ישראל כ</w:t>
      </w:r>
      <w:r w:rsidR="0058277F">
        <w:rPr>
          <w:rFonts w:cs="FrankRuehl" w:hint="cs"/>
          <w:sz w:val="26"/>
          <w:szCs w:val="26"/>
          <w:rtl/>
        </w:rPr>
        <w:t>"</w:t>
      </w:r>
      <w:r w:rsidR="00A417C0">
        <w:rPr>
          <w:rFonts w:cs="FrankRuehl" w:hint="cs"/>
          <w:sz w:val="26"/>
          <w:szCs w:val="26"/>
          <w:rtl/>
        </w:rPr>
        <w:t>ץ</w:t>
      </w:r>
    </w:p>
    <w:p w14:paraId="57036214" w14:textId="77777777"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14:paraId="37D676A1" w14:textId="77777777" w:rsidR="00AF5C24" w:rsidRDefault="00AF5C24">
      <w:pPr>
        <w:pStyle w:val="P00"/>
        <w:ind w:left="0" w:right="1134"/>
        <w:rPr>
          <w:rFonts w:cs="FrankRuehl"/>
          <w:sz w:val="26"/>
          <w:rtl/>
        </w:rPr>
      </w:pPr>
    </w:p>
    <w:p w14:paraId="3991BE67" w14:textId="77777777" w:rsidR="00D011CB" w:rsidRDefault="00D011CB">
      <w:pPr>
        <w:pStyle w:val="P00"/>
        <w:ind w:left="0" w:right="1134"/>
        <w:rPr>
          <w:rFonts w:cs="FrankRuehl"/>
          <w:sz w:val="26"/>
          <w:rtl/>
        </w:rPr>
      </w:pPr>
    </w:p>
    <w:p w14:paraId="27424CF0" w14:textId="77777777" w:rsidR="002829CA" w:rsidRDefault="002829CA">
      <w:pPr>
        <w:pStyle w:val="P00"/>
        <w:ind w:left="0" w:right="1134"/>
        <w:rPr>
          <w:rFonts w:cs="FrankRuehl"/>
          <w:sz w:val="26"/>
          <w:rtl/>
        </w:rPr>
      </w:pPr>
    </w:p>
    <w:p w14:paraId="358E4CA9" w14:textId="77777777" w:rsidR="002829CA" w:rsidRDefault="002829CA">
      <w:pPr>
        <w:pStyle w:val="P00"/>
        <w:ind w:left="0" w:right="1134"/>
        <w:rPr>
          <w:rFonts w:cs="FrankRuehl"/>
          <w:sz w:val="26"/>
          <w:rtl/>
        </w:rPr>
      </w:pPr>
    </w:p>
    <w:p w14:paraId="2F1FAF16" w14:textId="77777777" w:rsidR="002829CA" w:rsidRDefault="002829CA" w:rsidP="002829CA">
      <w:pPr>
        <w:pStyle w:val="P0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6D8CA19A" w14:textId="77777777" w:rsidR="00D011CB" w:rsidRPr="002829CA" w:rsidRDefault="00D011CB" w:rsidP="002829CA">
      <w:pPr>
        <w:pStyle w:val="P00"/>
        <w:ind w:left="0" w:right="1134"/>
        <w:jc w:val="center"/>
        <w:rPr>
          <w:rFonts w:cs="David"/>
          <w:color w:val="0000FF"/>
          <w:sz w:val="26"/>
          <w:szCs w:val="24"/>
          <w:u w:val="single"/>
          <w:rtl/>
        </w:rPr>
      </w:pPr>
    </w:p>
    <w:sectPr w:rsidR="00D011CB" w:rsidRPr="002829C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310B" w14:textId="77777777" w:rsidR="00BF5ACE" w:rsidRDefault="00BF5ACE">
      <w:r>
        <w:separator/>
      </w:r>
    </w:p>
  </w:endnote>
  <w:endnote w:type="continuationSeparator" w:id="0">
    <w:p w14:paraId="6F60B130" w14:textId="77777777" w:rsidR="00BF5ACE" w:rsidRDefault="00BF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73FA"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A70FA4"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0FEDE7"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1414" w14:textId="77777777"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29CA">
      <w:rPr>
        <w:rFonts w:hAnsi="FrankRuehl" w:cs="FrankRuehl"/>
        <w:noProof/>
        <w:sz w:val="24"/>
        <w:szCs w:val="24"/>
        <w:rtl/>
      </w:rPr>
      <w:t>2</w:t>
    </w:r>
    <w:r>
      <w:rPr>
        <w:rFonts w:hAnsi="FrankRuehl" w:cs="FrankRuehl"/>
        <w:sz w:val="24"/>
        <w:szCs w:val="24"/>
        <w:rtl/>
      </w:rPr>
      <w:fldChar w:fldCharType="end"/>
    </w:r>
  </w:p>
  <w:p w14:paraId="61F00414" w14:textId="77777777"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D951AD" w14:textId="77777777"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7933" w14:textId="77777777" w:rsidR="00BF5ACE" w:rsidRDefault="00BF5ACE">
      <w:pPr>
        <w:spacing w:before="60" w:line="240" w:lineRule="auto"/>
        <w:ind w:right="1134"/>
      </w:pPr>
      <w:r>
        <w:separator/>
      </w:r>
    </w:p>
  </w:footnote>
  <w:footnote w:type="continuationSeparator" w:id="0">
    <w:p w14:paraId="6609ABB7" w14:textId="77777777" w:rsidR="00BF5ACE" w:rsidRDefault="00BF5ACE">
      <w:r>
        <w:separator/>
      </w:r>
    </w:p>
  </w:footnote>
  <w:footnote w:id="1">
    <w:p w14:paraId="4418F17F" w14:textId="77777777" w:rsidR="00BA40EC" w:rsidRPr="00C3472D" w:rsidRDefault="006E7D5E" w:rsidP="00BA40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rPr>
        <w:t>*</w:t>
      </w:r>
      <w:r>
        <w:rPr>
          <w:rFonts w:hint="cs"/>
          <w:rtl/>
        </w:rPr>
        <w:t xml:space="preserve"> </w:t>
      </w:r>
      <w:r>
        <w:rPr>
          <w:rFonts w:cs="FrankRuehl"/>
          <w:rtl/>
        </w:rPr>
        <w:t>פו</w:t>
      </w:r>
      <w:r>
        <w:rPr>
          <w:rFonts w:cs="FrankRuehl" w:hint="cs"/>
          <w:rtl/>
        </w:rPr>
        <w:t xml:space="preserve">רסמו </w:t>
      </w:r>
      <w:hyperlink r:id="rId1" w:history="1">
        <w:r w:rsidRPr="00BA40EC">
          <w:rPr>
            <w:rStyle w:val="Hyperlink"/>
            <w:rFonts w:cs="FrankRuehl" w:hint="cs"/>
            <w:rtl/>
          </w:rPr>
          <w:t xml:space="preserve">ק"ת תשע"ז מס' </w:t>
        </w:r>
        <w:r w:rsidR="005221FD" w:rsidRPr="00BA40EC">
          <w:rPr>
            <w:rStyle w:val="Hyperlink"/>
            <w:rFonts w:cs="FrankRuehl" w:hint="cs"/>
            <w:rtl/>
          </w:rPr>
          <w:t>78</w:t>
        </w:r>
        <w:r w:rsidR="00585C5F" w:rsidRPr="00BA40EC">
          <w:rPr>
            <w:rStyle w:val="Hyperlink"/>
            <w:rFonts w:cs="FrankRuehl" w:hint="cs"/>
            <w:rtl/>
          </w:rPr>
          <w:t>55</w:t>
        </w:r>
      </w:hyperlink>
      <w:r>
        <w:rPr>
          <w:rFonts w:cs="FrankRuehl" w:hint="cs"/>
          <w:rtl/>
        </w:rPr>
        <w:t xml:space="preserve"> מיום </w:t>
      </w:r>
      <w:r w:rsidR="00585C5F">
        <w:rPr>
          <w:rFonts w:cs="FrankRuehl" w:hint="cs"/>
          <w:rtl/>
        </w:rPr>
        <w:t>27.8</w:t>
      </w:r>
      <w:r w:rsidR="005221FD">
        <w:rPr>
          <w:rFonts w:cs="FrankRuehl" w:hint="cs"/>
          <w:rtl/>
        </w:rPr>
        <w:t>.2017</w:t>
      </w:r>
      <w:r>
        <w:rPr>
          <w:rFonts w:cs="FrankRuehl" w:hint="cs"/>
          <w:rtl/>
        </w:rPr>
        <w:t xml:space="preserve"> עמ' </w:t>
      </w:r>
      <w:r w:rsidR="00585C5F">
        <w:rPr>
          <w:rFonts w:cs="FrankRuehl" w:hint="cs"/>
          <w:rtl/>
        </w:rPr>
        <w:t>1702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6229" w14:textId="77777777"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14:paraId="34408DF2"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924898"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FA13" w14:textId="77777777" w:rsidR="006E7D5E" w:rsidRDefault="006E7D5E" w:rsidP="00585C5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רישוי שירותים ומקצועות בענף הרכב (</w:t>
    </w:r>
    <w:r w:rsidR="00585C5F">
      <w:rPr>
        <w:rFonts w:hAnsi="FrankRuehl" w:cs="FrankRuehl" w:hint="cs"/>
        <w:color w:val="000000"/>
        <w:sz w:val="28"/>
        <w:szCs w:val="28"/>
        <w:rtl/>
      </w:rPr>
      <w:t>סירוב לתת שירות</w:t>
    </w:r>
    <w:r>
      <w:rPr>
        <w:rFonts w:hAnsi="FrankRuehl" w:cs="FrankRuehl" w:hint="cs"/>
        <w:color w:val="000000"/>
        <w:sz w:val="28"/>
        <w:szCs w:val="28"/>
        <w:rtl/>
      </w:rPr>
      <w:t>), תש</w:t>
    </w:r>
    <w:r w:rsidR="005221FD">
      <w:rPr>
        <w:rFonts w:hAnsi="FrankRuehl" w:cs="FrankRuehl" w:hint="cs"/>
        <w:color w:val="000000"/>
        <w:sz w:val="28"/>
        <w:szCs w:val="28"/>
        <w:rtl/>
      </w:rPr>
      <w:t>ע"ז-2017</w:t>
    </w:r>
  </w:p>
  <w:p w14:paraId="218B7F0D"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95C885" w14:textId="77777777"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1968974882">
    <w:abstractNumId w:val="2"/>
  </w:num>
  <w:num w:numId="2" w16cid:durableId="1140919965">
    <w:abstractNumId w:val="0"/>
  </w:num>
  <w:num w:numId="3" w16cid:durableId="1314062715">
    <w:abstractNumId w:val="1"/>
  </w:num>
  <w:num w:numId="4" w16cid:durableId="103352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51B"/>
    <w:rsid w:val="0001577D"/>
    <w:rsid w:val="00015E71"/>
    <w:rsid w:val="00017EE3"/>
    <w:rsid w:val="00020506"/>
    <w:rsid w:val="00027661"/>
    <w:rsid w:val="000328A8"/>
    <w:rsid w:val="00032D16"/>
    <w:rsid w:val="00035389"/>
    <w:rsid w:val="00043772"/>
    <w:rsid w:val="00043E59"/>
    <w:rsid w:val="00050DA5"/>
    <w:rsid w:val="0005144D"/>
    <w:rsid w:val="00057A41"/>
    <w:rsid w:val="000635B7"/>
    <w:rsid w:val="00066833"/>
    <w:rsid w:val="00067242"/>
    <w:rsid w:val="00073B14"/>
    <w:rsid w:val="000B6050"/>
    <w:rsid w:val="000C7095"/>
    <w:rsid w:val="000C7B44"/>
    <w:rsid w:val="000D0DE4"/>
    <w:rsid w:val="000D29AB"/>
    <w:rsid w:val="000D7C22"/>
    <w:rsid w:val="000E1065"/>
    <w:rsid w:val="000E1C2F"/>
    <w:rsid w:val="000E5669"/>
    <w:rsid w:val="000E56DE"/>
    <w:rsid w:val="000F4F57"/>
    <w:rsid w:val="001041AD"/>
    <w:rsid w:val="001106C7"/>
    <w:rsid w:val="00111EDE"/>
    <w:rsid w:val="00134419"/>
    <w:rsid w:val="0013451B"/>
    <w:rsid w:val="001470D7"/>
    <w:rsid w:val="00156BF0"/>
    <w:rsid w:val="00162945"/>
    <w:rsid w:val="001672D8"/>
    <w:rsid w:val="00182267"/>
    <w:rsid w:val="00197CB3"/>
    <w:rsid w:val="001A5734"/>
    <w:rsid w:val="001A5A3B"/>
    <w:rsid w:val="001B3860"/>
    <w:rsid w:val="001B772C"/>
    <w:rsid w:val="001C7410"/>
    <w:rsid w:val="001C7C5A"/>
    <w:rsid w:val="001D713E"/>
    <w:rsid w:val="001E48EE"/>
    <w:rsid w:val="001E78CD"/>
    <w:rsid w:val="001F1A6F"/>
    <w:rsid w:val="001F5E04"/>
    <w:rsid w:val="001F6866"/>
    <w:rsid w:val="001F7AEC"/>
    <w:rsid w:val="00201B51"/>
    <w:rsid w:val="00201C42"/>
    <w:rsid w:val="00203744"/>
    <w:rsid w:val="002178F8"/>
    <w:rsid w:val="00240D1B"/>
    <w:rsid w:val="00251167"/>
    <w:rsid w:val="002570E7"/>
    <w:rsid w:val="002642FE"/>
    <w:rsid w:val="002801CF"/>
    <w:rsid w:val="002829CA"/>
    <w:rsid w:val="0028463B"/>
    <w:rsid w:val="0028789E"/>
    <w:rsid w:val="002B60FD"/>
    <w:rsid w:val="002C0A14"/>
    <w:rsid w:val="002C7AAB"/>
    <w:rsid w:val="002D242C"/>
    <w:rsid w:val="002D424E"/>
    <w:rsid w:val="002E1DD2"/>
    <w:rsid w:val="002E28AE"/>
    <w:rsid w:val="002F0379"/>
    <w:rsid w:val="002F0727"/>
    <w:rsid w:val="00311A0E"/>
    <w:rsid w:val="003123E5"/>
    <w:rsid w:val="0032074B"/>
    <w:rsid w:val="003207A4"/>
    <w:rsid w:val="00326309"/>
    <w:rsid w:val="00330783"/>
    <w:rsid w:val="00332D14"/>
    <w:rsid w:val="00335393"/>
    <w:rsid w:val="00335BD8"/>
    <w:rsid w:val="00346001"/>
    <w:rsid w:val="00352239"/>
    <w:rsid w:val="003522D3"/>
    <w:rsid w:val="00355876"/>
    <w:rsid w:val="00360CA8"/>
    <w:rsid w:val="0036253A"/>
    <w:rsid w:val="00367444"/>
    <w:rsid w:val="003746EB"/>
    <w:rsid w:val="00382D58"/>
    <w:rsid w:val="00385082"/>
    <w:rsid w:val="003B0D8B"/>
    <w:rsid w:val="003C1025"/>
    <w:rsid w:val="003D3F0C"/>
    <w:rsid w:val="003D640F"/>
    <w:rsid w:val="003E1D10"/>
    <w:rsid w:val="003E2492"/>
    <w:rsid w:val="00402D0B"/>
    <w:rsid w:val="00410CCB"/>
    <w:rsid w:val="004147C7"/>
    <w:rsid w:val="00423B73"/>
    <w:rsid w:val="00432741"/>
    <w:rsid w:val="004410FD"/>
    <w:rsid w:val="004447EC"/>
    <w:rsid w:val="00446864"/>
    <w:rsid w:val="00452022"/>
    <w:rsid w:val="0046101E"/>
    <w:rsid w:val="004643EE"/>
    <w:rsid w:val="004655DF"/>
    <w:rsid w:val="0046703F"/>
    <w:rsid w:val="00472CDF"/>
    <w:rsid w:val="0047637A"/>
    <w:rsid w:val="00480484"/>
    <w:rsid w:val="004A38E4"/>
    <w:rsid w:val="004A51C4"/>
    <w:rsid w:val="004B03F0"/>
    <w:rsid w:val="004B1407"/>
    <w:rsid w:val="004B1AB1"/>
    <w:rsid w:val="004C406F"/>
    <w:rsid w:val="004C477E"/>
    <w:rsid w:val="004C5C96"/>
    <w:rsid w:val="004D438F"/>
    <w:rsid w:val="004E0473"/>
    <w:rsid w:val="004E4169"/>
    <w:rsid w:val="004E4773"/>
    <w:rsid w:val="004E783C"/>
    <w:rsid w:val="004F3E77"/>
    <w:rsid w:val="005008E2"/>
    <w:rsid w:val="00506D9D"/>
    <w:rsid w:val="0050765A"/>
    <w:rsid w:val="00517166"/>
    <w:rsid w:val="005221FD"/>
    <w:rsid w:val="00522CE6"/>
    <w:rsid w:val="00523751"/>
    <w:rsid w:val="00542332"/>
    <w:rsid w:val="005424E4"/>
    <w:rsid w:val="00560BCB"/>
    <w:rsid w:val="00562F19"/>
    <w:rsid w:val="00564920"/>
    <w:rsid w:val="00565AB4"/>
    <w:rsid w:val="00567D9D"/>
    <w:rsid w:val="005711ED"/>
    <w:rsid w:val="00573C60"/>
    <w:rsid w:val="00574768"/>
    <w:rsid w:val="0058277F"/>
    <w:rsid w:val="005832F5"/>
    <w:rsid w:val="00584E4B"/>
    <w:rsid w:val="00585C5F"/>
    <w:rsid w:val="00586BFE"/>
    <w:rsid w:val="00590771"/>
    <w:rsid w:val="00592C0E"/>
    <w:rsid w:val="00593B57"/>
    <w:rsid w:val="005C2B95"/>
    <w:rsid w:val="005C64E2"/>
    <w:rsid w:val="005D0662"/>
    <w:rsid w:val="005E157A"/>
    <w:rsid w:val="005E295B"/>
    <w:rsid w:val="005E7206"/>
    <w:rsid w:val="005F279F"/>
    <w:rsid w:val="00600EA3"/>
    <w:rsid w:val="00603669"/>
    <w:rsid w:val="00612854"/>
    <w:rsid w:val="00621A1E"/>
    <w:rsid w:val="00624E40"/>
    <w:rsid w:val="006379C0"/>
    <w:rsid w:val="00655099"/>
    <w:rsid w:val="00657C34"/>
    <w:rsid w:val="00660CA0"/>
    <w:rsid w:val="00674B02"/>
    <w:rsid w:val="006A2B84"/>
    <w:rsid w:val="006A74FE"/>
    <w:rsid w:val="006C114F"/>
    <w:rsid w:val="006C1856"/>
    <w:rsid w:val="006D26D9"/>
    <w:rsid w:val="006D796F"/>
    <w:rsid w:val="006E0ACE"/>
    <w:rsid w:val="006E18E4"/>
    <w:rsid w:val="006E33DD"/>
    <w:rsid w:val="006E7D5E"/>
    <w:rsid w:val="006F1028"/>
    <w:rsid w:val="006F7EC7"/>
    <w:rsid w:val="00704502"/>
    <w:rsid w:val="00704DC4"/>
    <w:rsid w:val="00706A28"/>
    <w:rsid w:val="007116BB"/>
    <w:rsid w:val="00711B9B"/>
    <w:rsid w:val="0071293D"/>
    <w:rsid w:val="00716A36"/>
    <w:rsid w:val="0071761A"/>
    <w:rsid w:val="00721D27"/>
    <w:rsid w:val="00723C68"/>
    <w:rsid w:val="00723EC7"/>
    <w:rsid w:val="0073517E"/>
    <w:rsid w:val="00735DF0"/>
    <w:rsid w:val="00741E14"/>
    <w:rsid w:val="0074201C"/>
    <w:rsid w:val="00751BFF"/>
    <w:rsid w:val="0075541F"/>
    <w:rsid w:val="00756710"/>
    <w:rsid w:val="007625D9"/>
    <w:rsid w:val="00763779"/>
    <w:rsid w:val="00764F49"/>
    <w:rsid w:val="00780120"/>
    <w:rsid w:val="007927F3"/>
    <w:rsid w:val="00795D2D"/>
    <w:rsid w:val="007975A9"/>
    <w:rsid w:val="007A0B90"/>
    <w:rsid w:val="007B028D"/>
    <w:rsid w:val="007C064F"/>
    <w:rsid w:val="007C7509"/>
    <w:rsid w:val="007D55EF"/>
    <w:rsid w:val="007F64D7"/>
    <w:rsid w:val="008024A7"/>
    <w:rsid w:val="00803E37"/>
    <w:rsid w:val="0081288D"/>
    <w:rsid w:val="00812A28"/>
    <w:rsid w:val="00822D00"/>
    <w:rsid w:val="008233E5"/>
    <w:rsid w:val="0083583E"/>
    <w:rsid w:val="00835DD2"/>
    <w:rsid w:val="008442B5"/>
    <w:rsid w:val="00860C41"/>
    <w:rsid w:val="00862CA7"/>
    <w:rsid w:val="00864CEF"/>
    <w:rsid w:val="00865AF3"/>
    <w:rsid w:val="00872D30"/>
    <w:rsid w:val="00872F31"/>
    <w:rsid w:val="008771C8"/>
    <w:rsid w:val="00877641"/>
    <w:rsid w:val="00881F0D"/>
    <w:rsid w:val="00886ED2"/>
    <w:rsid w:val="0089338E"/>
    <w:rsid w:val="00897FAE"/>
    <w:rsid w:val="008A4CE1"/>
    <w:rsid w:val="008C13E5"/>
    <w:rsid w:val="008C5C2B"/>
    <w:rsid w:val="008D504E"/>
    <w:rsid w:val="008E3B2F"/>
    <w:rsid w:val="008F07AC"/>
    <w:rsid w:val="008F1DB5"/>
    <w:rsid w:val="008F3FAF"/>
    <w:rsid w:val="009049FB"/>
    <w:rsid w:val="00906834"/>
    <w:rsid w:val="00911CB8"/>
    <w:rsid w:val="0091363E"/>
    <w:rsid w:val="0091620A"/>
    <w:rsid w:val="009244B7"/>
    <w:rsid w:val="0092464A"/>
    <w:rsid w:val="009326A3"/>
    <w:rsid w:val="00935535"/>
    <w:rsid w:val="00944049"/>
    <w:rsid w:val="009453FA"/>
    <w:rsid w:val="00952362"/>
    <w:rsid w:val="009557C6"/>
    <w:rsid w:val="00957E18"/>
    <w:rsid w:val="00957E5B"/>
    <w:rsid w:val="009674ED"/>
    <w:rsid w:val="00973D3C"/>
    <w:rsid w:val="00976C57"/>
    <w:rsid w:val="00981D08"/>
    <w:rsid w:val="00985643"/>
    <w:rsid w:val="009A3CA1"/>
    <w:rsid w:val="009A4096"/>
    <w:rsid w:val="009B2D3F"/>
    <w:rsid w:val="009B5BCF"/>
    <w:rsid w:val="009C49EE"/>
    <w:rsid w:val="009D5A6E"/>
    <w:rsid w:val="009D5AD2"/>
    <w:rsid w:val="009E5AB9"/>
    <w:rsid w:val="009F3A2E"/>
    <w:rsid w:val="009F42E2"/>
    <w:rsid w:val="009F6EDB"/>
    <w:rsid w:val="00A05D13"/>
    <w:rsid w:val="00A07B3F"/>
    <w:rsid w:val="00A07D96"/>
    <w:rsid w:val="00A14D15"/>
    <w:rsid w:val="00A20CF8"/>
    <w:rsid w:val="00A25181"/>
    <w:rsid w:val="00A33141"/>
    <w:rsid w:val="00A35A11"/>
    <w:rsid w:val="00A417C0"/>
    <w:rsid w:val="00A66853"/>
    <w:rsid w:val="00A66A4D"/>
    <w:rsid w:val="00A76B22"/>
    <w:rsid w:val="00A77D4E"/>
    <w:rsid w:val="00A81B62"/>
    <w:rsid w:val="00A824F0"/>
    <w:rsid w:val="00AA22C9"/>
    <w:rsid w:val="00AA240A"/>
    <w:rsid w:val="00AA4F97"/>
    <w:rsid w:val="00AA547D"/>
    <w:rsid w:val="00AA7549"/>
    <w:rsid w:val="00AB1D46"/>
    <w:rsid w:val="00AB3BC3"/>
    <w:rsid w:val="00AB5E3F"/>
    <w:rsid w:val="00AB7745"/>
    <w:rsid w:val="00AD1CFD"/>
    <w:rsid w:val="00AE5CEF"/>
    <w:rsid w:val="00AF5C24"/>
    <w:rsid w:val="00B06D20"/>
    <w:rsid w:val="00B126B4"/>
    <w:rsid w:val="00B21C96"/>
    <w:rsid w:val="00B25E4A"/>
    <w:rsid w:val="00B26C29"/>
    <w:rsid w:val="00B3154B"/>
    <w:rsid w:val="00B37ED7"/>
    <w:rsid w:val="00B40F22"/>
    <w:rsid w:val="00B418A0"/>
    <w:rsid w:val="00B55002"/>
    <w:rsid w:val="00B66F98"/>
    <w:rsid w:val="00B734F2"/>
    <w:rsid w:val="00B73FE4"/>
    <w:rsid w:val="00BA0CBE"/>
    <w:rsid w:val="00BA2C68"/>
    <w:rsid w:val="00BA363A"/>
    <w:rsid w:val="00BA40EC"/>
    <w:rsid w:val="00BA6EB0"/>
    <w:rsid w:val="00BD34BE"/>
    <w:rsid w:val="00BD4714"/>
    <w:rsid w:val="00BE129F"/>
    <w:rsid w:val="00BE22FB"/>
    <w:rsid w:val="00BE5A69"/>
    <w:rsid w:val="00BF5ACE"/>
    <w:rsid w:val="00BF5FE8"/>
    <w:rsid w:val="00BF5FFF"/>
    <w:rsid w:val="00C04FC2"/>
    <w:rsid w:val="00C12759"/>
    <w:rsid w:val="00C12916"/>
    <w:rsid w:val="00C203C0"/>
    <w:rsid w:val="00C33031"/>
    <w:rsid w:val="00C3472D"/>
    <w:rsid w:val="00C36C9A"/>
    <w:rsid w:val="00C4477A"/>
    <w:rsid w:val="00C56A2C"/>
    <w:rsid w:val="00C603E4"/>
    <w:rsid w:val="00C63444"/>
    <w:rsid w:val="00C767C5"/>
    <w:rsid w:val="00C91EC1"/>
    <w:rsid w:val="00CA1930"/>
    <w:rsid w:val="00CA2DC5"/>
    <w:rsid w:val="00CA5260"/>
    <w:rsid w:val="00CA5852"/>
    <w:rsid w:val="00CB05CF"/>
    <w:rsid w:val="00CB085B"/>
    <w:rsid w:val="00CB4455"/>
    <w:rsid w:val="00CB45CF"/>
    <w:rsid w:val="00CC65FD"/>
    <w:rsid w:val="00CE0C86"/>
    <w:rsid w:val="00CE1338"/>
    <w:rsid w:val="00CE666D"/>
    <w:rsid w:val="00CE7870"/>
    <w:rsid w:val="00CF0CB1"/>
    <w:rsid w:val="00CF30B2"/>
    <w:rsid w:val="00CF35AD"/>
    <w:rsid w:val="00CF7237"/>
    <w:rsid w:val="00D011CB"/>
    <w:rsid w:val="00D01841"/>
    <w:rsid w:val="00D02DD0"/>
    <w:rsid w:val="00D03816"/>
    <w:rsid w:val="00D04796"/>
    <w:rsid w:val="00D1509A"/>
    <w:rsid w:val="00D20EA4"/>
    <w:rsid w:val="00D2483F"/>
    <w:rsid w:val="00D30370"/>
    <w:rsid w:val="00D343F3"/>
    <w:rsid w:val="00D347D9"/>
    <w:rsid w:val="00D41BF9"/>
    <w:rsid w:val="00D42A4D"/>
    <w:rsid w:val="00D50164"/>
    <w:rsid w:val="00D631B0"/>
    <w:rsid w:val="00D87EE3"/>
    <w:rsid w:val="00D913AE"/>
    <w:rsid w:val="00DA6CD8"/>
    <w:rsid w:val="00DA77BC"/>
    <w:rsid w:val="00DB1223"/>
    <w:rsid w:val="00DC1A9E"/>
    <w:rsid w:val="00DE28FD"/>
    <w:rsid w:val="00DE3EE7"/>
    <w:rsid w:val="00DF17B5"/>
    <w:rsid w:val="00DF2EF1"/>
    <w:rsid w:val="00DF5916"/>
    <w:rsid w:val="00E00552"/>
    <w:rsid w:val="00E11B5A"/>
    <w:rsid w:val="00E15345"/>
    <w:rsid w:val="00E16F22"/>
    <w:rsid w:val="00E25CB7"/>
    <w:rsid w:val="00E32A15"/>
    <w:rsid w:val="00E40557"/>
    <w:rsid w:val="00E516BB"/>
    <w:rsid w:val="00E51B36"/>
    <w:rsid w:val="00E51EEF"/>
    <w:rsid w:val="00E53BA2"/>
    <w:rsid w:val="00E55855"/>
    <w:rsid w:val="00E60A84"/>
    <w:rsid w:val="00E623BE"/>
    <w:rsid w:val="00E629EF"/>
    <w:rsid w:val="00E66DEE"/>
    <w:rsid w:val="00E81C8C"/>
    <w:rsid w:val="00E83BB3"/>
    <w:rsid w:val="00E86100"/>
    <w:rsid w:val="00E8627A"/>
    <w:rsid w:val="00E94837"/>
    <w:rsid w:val="00EA3999"/>
    <w:rsid w:val="00EB5187"/>
    <w:rsid w:val="00EB5D3D"/>
    <w:rsid w:val="00EB78D3"/>
    <w:rsid w:val="00EC4EDB"/>
    <w:rsid w:val="00ED54ED"/>
    <w:rsid w:val="00EE338E"/>
    <w:rsid w:val="00EE370A"/>
    <w:rsid w:val="00EF0D16"/>
    <w:rsid w:val="00EF12AC"/>
    <w:rsid w:val="00EF2C18"/>
    <w:rsid w:val="00EF34F9"/>
    <w:rsid w:val="00EF4ABF"/>
    <w:rsid w:val="00F049FF"/>
    <w:rsid w:val="00F145C7"/>
    <w:rsid w:val="00F2499F"/>
    <w:rsid w:val="00F26A84"/>
    <w:rsid w:val="00F30895"/>
    <w:rsid w:val="00F34727"/>
    <w:rsid w:val="00F34FBF"/>
    <w:rsid w:val="00F4013B"/>
    <w:rsid w:val="00F42B85"/>
    <w:rsid w:val="00F439C1"/>
    <w:rsid w:val="00F54F06"/>
    <w:rsid w:val="00F5658C"/>
    <w:rsid w:val="00F818E6"/>
    <w:rsid w:val="00F8423C"/>
    <w:rsid w:val="00F94A67"/>
    <w:rsid w:val="00F968DF"/>
    <w:rsid w:val="00FA58C7"/>
    <w:rsid w:val="00FB023C"/>
    <w:rsid w:val="00FD0404"/>
    <w:rsid w:val="00FD0A91"/>
    <w:rsid w:val="00FD0F5D"/>
    <w:rsid w:val="00FD3175"/>
    <w:rsid w:val="00FD5DA5"/>
    <w:rsid w:val="00FD747D"/>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5D7276"/>
  <w15:chartTrackingRefBased/>
  <w15:docId w15:val="{E6819226-2DE8-46C1-98DC-C7B7D594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table" w:styleId="a7">
    <w:name w:val="Table Grid"/>
    <w:basedOn w:val="a1"/>
    <w:rsid w:val="005907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2621</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8060933</vt:i4>
      </vt:variant>
      <vt:variant>
        <vt:i4>0</vt:i4>
      </vt:variant>
      <vt:variant>
        <vt:i4>0</vt:i4>
      </vt:variant>
      <vt:variant>
        <vt:i4>5</vt:i4>
      </vt:variant>
      <vt:variant>
        <vt:lpwstr>http://www.nevo.co.il/Law_word/law06/tak-7855.pdf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רישוי שירותים ומקצועות בענף הרכב (סירוב לתת שירות), תשע"ז-2017</vt:lpwstr>
  </property>
  <property fmtid="{D5CDD505-2E9C-101B-9397-08002B2CF9AE}" pid="4" name="LAWNUMBER">
    <vt:lpwstr>0669</vt:lpwstr>
  </property>
  <property fmtid="{D5CDD505-2E9C-101B-9397-08002B2CF9AE}" pid="5" name="TYPE">
    <vt:lpwstr>01</vt:lpwstr>
  </property>
  <property fmtid="{D5CDD505-2E9C-101B-9397-08002B2CF9AE}" pid="6" name="LINKK5">
    <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רישוי שירותים ומקצועות בענף הרכב</vt:lpwstr>
  </property>
  <property fmtid="{D5CDD505-2E9C-101B-9397-08002B2CF9AE}" pid="63" name="MEKOR_SAIF1">
    <vt:lpwstr>17XבX</vt:lpwstr>
  </property>
  <property fmtid="{D5CDD505-2E9C-101B-9397-08002B2CF9AE}" pid="64" name="LINKK1">
    <vt:lpwstr>http://www.nevo.co.il/Law_word/law06/tak-7855.pdf;‎רשומות - תקנות כלליות#פורסמו ק"ת תשע"ז מס' 7855 ‏‏#מיום 27.8.2017 עמ' 1702‏</vt:lpwstr>
  </property>
</Properties>
</file>