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0501" w14:textId="77777777" w:rsidR="007E4504" w:rsidRDefault="007E4504" w:rsidP="00A529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רמת הגולן (הוראות מעבר) (מס' 2), תשמ"ב</w:t>
      </w:r>
      <w:r w:rsidR="00A529D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5ADEEA9A" w14:textId="77777777" w:rsidR="00886DA2" w:rsidRDefault="00886DA2">
      <w:pPr>
        <w:pStyle w:val="big-header"/>
        <w:ind w:left="0" w:right="1134"/>
        <w:rPr>
          <w:rFonts w:cs="FrankRuehl"/>
          <w:color w:val="008000"/>
          <w:sz w:val="32"/>
        </w:rPr>
      </w:pPr>
      <w:r w:rsidRPr="00A529D4">
        <w:rPr>
          <w:rFonts w:cs="FrankRuehl" w:hint="cs"/>
          <w:color w:val="008000"/>
          <w:sz w:val="32"/>
          <w:rtl/>
        </w:rPr>
        <w:t>רבדים בחקיקה</w:t>
      </w:r>
    </w:p>
    <w:p w14:paraId="34DAFDB9" w14:textId="77777777" w:rsidR="008709B3" w:rsidRDefault="008709B3" w:rsidP="008709B3">
      <w:pPr>
        <w:spacing w:line="320" w:lineRule="auto"/>
        <w:jc w:val="left"/>
        <w:rPr>
          <w:rtl/>
        </w:rPr>
      </w:pPr>
    </w:p>
    <w:p w14:paraId="50446BA3" w14:textId="77777777" w:rsidR="008709B3" w:rsidRDefault="008709B3" w:rsidP="008709B3">
      <w:pPr>
        <w:spacing w:line="320" w:lineRule="auto"/>
        <w:jc w:val="left"/>
        <w:rPr>
          <w:rFonts w:cs="FrankRuehl"/>
          <w:szCs w:val="26"/>
          <w:rtl/>
        </w:rPr>
      </w:pPr>
      <w:r w:rsidRPr="008709B3">
        <w:rPr>
          <w:rFonts w:cs="Miriam"/>
          <w:szCs w:val="22"/>
          <w:rtl/>
        </w:rPr>
        <w:t>בטחון</w:t>
      </w:r>
      <w:r w:rsidRPr="008709B3">
        <w:rPr>
          <w:rFonts w:cs="FrankRuehl"/>
          <w:szCs w:val="26"/>
          <w:rtl/>
        </w:rPr>
        <w:t xml:space="preserve"> – רמת הגולן – הוראות מעבר</w:t>
      </w:r>
    </w:p>
    <w:p w14:paraId="6BE2265A" w14:textId="77777777" w:rsidR="008709B3" w:rsidRDefault="008709B3" w:rsidP="008709B3">
      <w:pPr>
        <w:spacing w:line="320" w:lineRule="auto"/>
        <w:jc w:val="left"/>
        <w:rPr>
          <w:rFonts w:cs="FrankRuehl"/>
          <w:szCs w:val="26"/>
          <w:rtl/>
        </w:rPr>
      </w:pPr>
      <w:r w:rsidRPr="008709B3">
        <w:rPr>
          <w:rFonts w:cs="Miriam"/>
          <w:szCs w:val="22"/>
          <w:rtl/>
        </w:rPr>
        <w:t>בתי משפט וסדרי דין</w:t>
      </w:r>
      <w:r w:rsidRPr="008709B3">
        <w:rPr>
          <w:rFonts w:cs="FrankRuehl"/>
          <w:szCs w:val="26"/>
          <w:rtl/>
        </w:rPr>
        <w:t xml:space="preserve"> – סדר דין פלילי</w:t>
      </w:r>
    </w:p>
    <w:p w14:paraId="5DE6383D" w14:textId="77777777" w:rsidR="008709B3" w:rsidRDefault="008709B3" w:rsidP="008709B3">
      <w:pPr>
        <w:spacing w:line="320" w:lineRule="auto"/>
        <w:jc w:val="left"/>
        <w:rPr>
          <w:rFonts w:cs="FrankRuehl"/>
          <w:szCs w:val="26"/>
          <w:rtl/>
        </w:rPr>
      </w:pPr>
      <w:r w:rsidRPr="008709B3">
        <w:rPr>
          <w:rFonts w:cs="Miriam"/>
          <w:szCs w:val="22"/>
          <w:rtl/>
        </w:rPr>
        <w:t>בתי משפט וסדרי דין</w:t>
      </w:r>
      <w:r w:rsidRPr="008709B3">
        <w:rPr>
          <w:rFonts w:cs="FrankRuehl"/>
          <w:szCs w:val="26"/>
          <w:rtl/>
        </w:rPr>
        <w:t xml:space="preserve"> – סדר דין אזרחי</w:t>
      </w:r>
    </w:p>
    <w:p w14:paraId="64086B94" w14:textId="77777777" w:rsidR="00535ED5" w:rsidRPr="008709B3" w:rsidRDefault="008709B3" w:rsidP="008709B3">
      <w:pPr>
        <w:spacing w:line="320" w:lineRule="auto"/>
        <w:jc w:val="left"/>
        <w:rPr>
          <w:rFonts w:cs="Miriam"/>
          <w:szCs w:val="22"/>
          <w:rtl/>
        </w:rPr>
      </w:pPr>
      <w:r w:rsidRPr="008709B3">
        <w:rPr>
          <w:rFonts w:cs="Miriam"/>
          <w:szCs w:val="22"/>
          <w:rtl/>
        </w:rPr>
        <w:t>רשויות ומשפט מנהלי</w:t>
      </w:r>
      <w:r w:rsidRPr="008709B3">
        <w:rPr>
          <w:rFonts w:cs="FrankRuehl"/>
          <w:szCs w:val="26"/>
          <w:rtl/>
        </w:rPr>
        <w:t xml:space="preserve"> – מרשם אוכלוסין</w:t>
      </w:r>
    </w:p>
    <w:p w14:paraId="3213EA6D" w14:textId="77777777" w:rsidR="007E4504" w:rsidRDefault="007E450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4504" w14:paraId="5BDB9A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153363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50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6123FF" w14:textId="77777777" w:rsidR="007E4504" w:rsidRDefault="007E4504">
            <w:pPr>
              <w:spacing w:line="240" w:lineRule="auto"/>
              <w:rPr>
                <w:sz w:val="24"/>
              </w:rPr>
            </w:pPr>
            <w:hyperlink w:anchor="Seif0" w:tooltip="המשך תקפם של זכויות וחו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AECEF8" w14:textId="77777777" w:rsidR="007E4504" w:rsidRDefault="007E4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המשך תקפם של זכויות וחובות</w:t>
            </w:r>
          </w:p>
        </w:tc>
        <w:tc>
          <w:tcPr>
            <w:tcW w:w="1247" w:type="dxa"/>
          </w:tcPr>
          <w:p w14:paraId="7F46D80E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E4504" w14:paraId="599594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CBC556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50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5E4012" w14:textId="77777777" w:rsidR="007E4504" w:rsidRDefault="007E4504">
            <w:pPr>
              <w:spacing w:line="240" w:lineRule="auto"/>
              <w:rPr>
                <w:sz w:val="24"/>
              </w:rPr>
            </w:pPr>
            <w:hyperlink w:anchor="Seif1" w:tooltip="רשיונות והיתרים — כאילו מכוח חיק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CCC57B" w14:textId="77777777" w:rsidR="007E4504" w:rsidRDefault="007E4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 xml:space="preserve">רשיונות והיתרים </w:t>
            </w:r>
            <w:r w:rsidR="00A529D4">
              <w:rPr>
                <w:sz w:val="24"/>
                <w:rtl/>
              </w:rPr>
              <w:t>–</w:t>
            </w:r>
            <w:r>
              <w:rPr>
                <w:sz w:val="24"/>
                <w:rtl/>
              </w:rPr>
              <w:t xml:space="preserve"> כאילו מכוח חיקוקים</w:t>
            </w:r>
          </w:p>
        </w:tc>
        <w:tc>
          <w:tcPr>
            <w:tcW w:w="1247" w:type="dxa"/>
          </w:tcPr>
          <w:p w14:paraId="7AC102CE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E4504" w14:paraId="251CF8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64EEA8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50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247E97" w14:textId="77777777" w:rsidR="007E4504" w:rsidRDefault="007E4504">
            <w:pPr>
              <w:spacing w:line="240" w:lineRule="auto"/>
              <w:rPr>
                <w:sz w:val="24"/>
              </w:rPr>
            </w:pPr>
            <w:hyperlink w:anchor="Seif2" w:tooltip="מרשם תושבים ותעודות זה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1965B6" w14:textId="77777777" w:rsidR="007E4504" w:rsidRDefault="007E4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מרשם תושבים ותעודות זהות</w:t>
            </w:r>
          </w:p>
        </w:tc>
        <w:tc>
          <w:tcPr>
            <w:tcW w:w="1247" w:type="dxa"/>
          </w:tcPr>
          <w:p w14:paraId="655FBE86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E4504" w14:paraId="714DDA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75BD22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650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E5A681" w14:textId="77777777" w:rsidR="007E4504" w:rsidRDefault="007E4504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3184F2" w14:textId="77777777" w:rsidR="007E4504" w:rsidRDefault="007E45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DC608D6" w14:textId="77777777" w:rsidR="007E4504" w:rsidRDefault="007E45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52B7C16B" w14:textId="77777777" w:rsidR="007E4504" w:rsidRDefault="007E4504">
      <w:pPr>
        <w:pStyle w:val="big-header"/>
        <w:ind w:left="0" w:right="1134"/>
        <w:rPr>
          <w:rFonts w:cs="FrankRuehl"/>
          <w:sz w:val="32"/>
          <w:rtl/>
        </w:rPr>
      </w:pPr>
    </w:p>
    <w:p w14:paraId="6E841463" w14:textId="77777777" w:rsidR="007E4504" w:rsidRDefault="007E4504" w:rsidP="00535ED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רמת הגולן (הוראות מעבר) (מס' 2), תשמ"ב</w:t>
      </w:r>
      <w:r w:rsidR="0096509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96509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C0F1718" w14:textId="77777777" w:rsidR="007E4504" w:rsidRDefault="007E4504" w:rsidP="000F6C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רמת הגולן, תשמ"ב</w:t>
      </w:r>
      <w:r w:rsidR="000F6C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להלן החוק) ובהתייעצות עם שר המשפטים, אני מתקין תקנות אלה:</w:t>
      </w:r>
    </w:p>
    <w:p w14:paraId="49F5DABF" w14:textId="77777777" w:rsidR="007E4504" w:rsidRDefault="007E4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DEBFBC2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07819974" w14:textId="77777777" w:rsidR="007E4504" w:rsidRDefault="007E4504" w:rsidP="000F6C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שך תקפם של</w:t>
                  </w:r>
                  <w:r w:rsidR="000F6C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 וחובות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לת המשפט, השיפוט והמינהל של המדינה על שטח רמת הגולן אין בה כדי לה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>יע על זכות או חיוב שהיו בתוקף באותו שטח ערב תחילת החוק או על עיצום בשל עבירה על דבר חקיקה שהוציא מפ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ד כוחות צה"ל באיזור רמת הגולן, והסמכות לדון בזכות, חיוב או עבירה כאמור תהא לבתי המשפט ולבתי הדין בישראל, לפי תחומי סמכותם.</w:t>
      </w:r>
    </w:p>
    <w:p w14:paraId="77D5A1DB" w14:textId="77777777" w:rsidR="007E4504" w:rsidRDefault="007E4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25F45B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25E36134" w14:textId="77777777" w:rsidR="007E4504" w:rsidRDefault="007E4504" w:rsidP="000F6C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יונות והיתרים</w:t>
                  </w:r>
                  <w:r w:rsidR="000F6C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0F6C76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כאילו מכוח</w:t>
                  </w:r>
                  <w:r w:rsidR="000F6C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יון, היתר ומסמך כיוצא באל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>צו הגבלה, צו פיקוח מיוחד וצו סגירת שטחים, שניתן לפי דבר חקי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שהוציא מפקד כוחות צה"ל באיזור רמת הגולן ועמד בתוקף ערב תחילת החוק, יראו אותו מיום תחילת החוק כאילו ניתן לפי החיקוק הישראלי המתאים לענין.</w:t>
      </w:r>
    </w:p>
    <w:p w14:paraId="59AF51E8" w14:textId="77777777" w:rsidR="007E4504" w:rsidRDefault="007E4504" w:rsidP="000F6C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81C075A">
          <v:rect id="_x0000_s1028" style="position:absolute;left:0;text-align:left;margin-left:464.5pt;margin-top:8.05pt;width:75.05pt;height:22.55pt;z-index:251657728" o:allowincell="f" filled="f" stroked="f" strokecolor="lime" strokeweight=".25pt">
            <v:textbox inset="0,0,0,0">
              <w:txbxContent>
                <w:p w14:paraId="79F1B07B" w14:textId="77777777" w:rsidR="007E4504" w:rsidRDefault="007E4504" w:rsidP="000F6C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 תושבים</w:t>
                  </w:r>
                  <w:r w:rsidR="000F6C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עודות זהות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התושבים שהתנהל לפי צו בדבר תעודת זהות ומרשם אוכלוסין (רמת הגולן) (מס' 160), תשכ"ט</w:t>
      </w:r>
      <w:r w:rsidR="000F6C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 (</w:t>
      </w:r>
      <w:r>
        <w:rPr>
          <w:rStyle w:val="default"/>
          <w:rFonts w:cs="FrankRuehl" w:hint="cs"/>
          <w:rtl/>
        </w:rPr>
        <w:t xml:space="preserve">להלן </w:t>
      </w:r>
      <w:r w:rsidR="000F6C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המרשם) יהיה מתחילת החוק חלק מן המרשם לפי חוק מרשם האוכל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ין, תשכ"ה</w:t>
      </w:r>
      <w:r w:rsidR="000F6C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 (</w:t>
      </w:r>
      <w:r>
        <w:rPr>
          <w:rStyle w:val="default"/>
          <w:rFonts w:cs="FrankRuehl" w:hint="cs"/>
          <w:rtl/>
        </w:rPr>
        <w:t xml:space="preserve">להלן </w:t>
      </w:r>
      <w:r w:rsidR="000F6C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המרשם).</w:t>
      </w:r>
    </w:p>
    <w:p w14:paraId="35E61B28" w14:textId="77777777" w:rsidR="007E4504" w:rsidRDefault="007E4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652B555">
          <v:rect id="_x0000_s1029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1C0BAE86" w14:textId="77777777" w:rsidR="007E4504" w:rsidRDefault="007E4504" w:rsidP="000F6C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מ"ב</w:t>
                  </w:r>
                  <w:r w:rsidR="000F6C76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עודת זהות שניתנה לפי צו המרשם יראו אותה כתעודה שניתנה לפי חוק המרשם מיום תחילת החוק עד ח' בניסן </w:t>
      </w:r>
      <w:r w:rsidR="004C6D9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תשמ"ב (1 באפריל 1982).</w:t>
      </w:r>
    </w:p>
    <w:p w14:paraId="57AC9A42" w14:textId="77777777" w:rsidR="00FE4009" w:rsidRPr="000F6C76" w:rsidRDefault="00FE4009" w:rsidP="00FE400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0F6C7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12.3.1982</w:t>
      </w:r>
    </w:p>
    <w:p w14:paraId="13A6AFD2" w14:textId="77777777" w:rsidR="00FE4009" w:rsidRPr="000F6C76" w:rsidRDefault="00FE4009" w:rsidP="00FE400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0F6C7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7CB3B698" w14:textId="77777777" w:rsidR="00FE4009" w:rsidRPr="000F6C76" w:rsidRDefault="00FE4009" w:rsidP="00FE40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F6C7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4327</w:t>
        </w:r>
      </w:hyperlink>
      <w:r w:rsidRPr="000F6C76">
        <w:rPr>
          <w:rFonts w:cs="FrankRuehl" w:hint="cs"/>
          <w:vanish/>
          <w:szCs w:val="20"/>
          <w:shd w:val="clear" w:color="auto" w:fill="FFFF99"/>
          <w:rtl/>
        </w:rPr>
        <w:t xml:space="preserve"> מיום 12.3.1982 עמ' 752</w:t>
      </w:r>
    </w:p>
    <w:p w14:paraId="1570E4F9" w14:textId="77777777" w:rsidR="00FE4009" w:rsidRPr="00F46269" w:rsidRDefault="00FE4009" w:rsidP="0078399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F6C7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6C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0F6C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0F6C7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0F6C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עודת זהות שניתנה לפי צו המרשם יראו אותה כתעודה שניתנה לפי חוק המרשם מיום תחילת החוק עד</w:t>
      </w:r>
      <w:r w:rsidR="004C6D9F" w:rsidRPr="000F6C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6D9F" w:rsidRPr="000F6C7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י"ד בתשרי התשמ"ג (1 באוקטובר 1982)</w:t>
      </w:r>
      <w:r w:rsidRPr="000F6C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6C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ח' בניסן </w:t>
      </w:r>
      <w:r w:rsidR="004C6D9F" w:rsidRPr="000F6C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0F6C7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תשמ"ב (1 באפריל 1982)</w:t>
      </w:r>
      <w:r w:rsidRPr="000F6C7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270CF2C2" w14:textId="77777777" w:rsidR="007E4504" w:rsidRDefault="007E45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E0322BF">
          <v:rect id="_x0000_s1030" style="position:absolute;left:0;text-align:left;margin-left:464.5pt;margin-top:8.05pt;width:75.05pt;height:9.65pt;z-index:251659776" o:allowincell="f" filled="f" stroked="f" strokecolor="lime" strokeweight=".25pt">
            <v:textbox inset="0,0,0,0">
              <w:txbxContent>
                <w:p w14:paraId="4D2A1539" w14:textId="77777777" w:rsidR="007E4504" w:rsidRDefault="007E45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תחילת החוק.</w:t>
      </w:r>
    </w:p>
    <w:p w14:paraId="36C9CF33" w14:textId="77777777" w:rsidR="007E4504" w:rsidRDefault="007E45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1E9F61" w14:textId="77777777" w:rsidR="000F6C76" w:rsidRDefault="000F6C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D553DB" w14:textId="77777777" w:rsidR="007E4504" w:rsidRDefault="007E450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בטבת תשמ"ב (10 בינואר 1982)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4EFEF012" w14:textId="77777777" w:rsidR="007E4504" w:rsidRDefault="007E450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</w:t>
      </w:r>
      <w:r>
        <w:rPr>
          <w:rFonts w:cs="FrankRuehl"/>
          <w:sz w:val="22"/>
          <w:rtl/>
        </w:rPr>
        <w:t>ים</w:t>
      </w:r>
    </w:p>
    <w:p w14:paraId="254CB197" w14:textId="77777777" w:rsidR="000F6C76" w:rsidRPr="000F6C76" w:rsidRDefault="000F6C76" w:rsidP="000F6C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45B989" w14:textId="77777777" w:rsidR="000F6C76" w:rsidRPr="000F6C76" w:rsidRDefault="000F6C76" w:rsidP="000F6C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EB81C8" w14:textId="77777777" w:rsidR="007E4504" w:rsidRPr="000F6C76" w:rsidRDefault="007E4504" w:rsidP="000F6C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78DE944B" w14:textId="77777777" w:rsidR="007E4504" w:rsidRPr="000F6C76" w:rsidRDefault="007E4504" w:rsidP="000F6C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E4504" w:rsidRPr="000F6C7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635D" w14:textId="77777777" w:rsidR="005E4E94" w:rsidRDefault="005E4E94">
      <w:r>
        <w:separator/>
      </w:r>
    </w:p>
  </w:endnote>
  <w:endnote w:type="continuationSeparator" w:id="0">
    <w:p w14:paraId="3349E712" w14:textId="77777777" w:rsidR="005E4E94" w:rsidRDefault="005E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095" w14:textId="77777777" w:rsidR="007E4504" w:rsidRDefault="007E45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E4D8FE" w14:textId="77777777" w:rsidR="007E4504" w:rsidRDefault="007E45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6538F9" w14:textId="77777777" w:rsidR="007E4504" w:rsidRDefault="007E45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095">
      <w:rPr>
        <w:rFonts w:cs="TopType Jerushalmi"/>
        <w:noProof/>
        <w:color w:val="000000"/>
        <w:sz w:val="14"/>
        <w:szCs w:val="14"/>
      </w:rPr>
      <w:t>D:\Yael\hakika\Revadim\p212m2_005.doc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E8BF" w14:textId="77777777" w:rsidR="007E4504" w:rsidRDefault="007E45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09B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10AECB" w14:textId="77777777" w:rsidR="007E4504" w:rsidRDefault="007E45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0E7F8E" w14:textId="77777777" w:rsidR="007E4504" w:rsidRDefault="007E45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095">
      <w:rPr>
        <w:rFonts w:cs="TopType Jerushalmi"/>
        <w:noProof/>
        <w:color w:val="000000"/>
        <w:sz w:val="14"/>
        <w:szCs w:val="14"/>
      </w:rPr>
      <w:t>D:\Yael\hakika\Revadim\p212m2_005.doc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BAF3" w14:textId="77777777" w:rsidR="005E4E94" w:rsidRDefault="005E4E94" w:rsidP="009650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AC32D7" w14:textId="77777777" w:rsidR="005E4E94" w:rsidRDefault="005E4E94">
      <w:r>
        <w:continuationSeparator/>
      </w:r>
    </w:p>
  </w:footnote>
  <w:footnote w:id="1">
    <w:p w14:paraId="65745025" w14:textId="77777777" w:rsidR="00965095" w:rsidRDefault="00965095" w:rsidP="009650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6509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91CC6">
          <w:rPr>
            <w:rStyle w:val="Hyperlink"/>
            <w:rFonts w:cs="FrankRuehl" w:hint="cs"/>
            <w:rtl/>
          </w:rPr>
          <w:t>ק"ת תשמ"ב מס' 4308</w:t>
        </w:r>
      </w:hyperlink>
      <w:r>
        <w:rPr>
          <w:rFonts w:cs="FrankRuehl" w:hint="cs"/>
          <w:rtl/>
        </w:rPr>
        <w:t xml:space="preserve"> מיום 17.1.</w:t>
      </w:r>
      <w:r>
        <w:rPr>
          <w:rFonts w:cs="FrankRuehl"/>
          <w:rtl/>
        </w:rPr>
        <w:t>1982 ע</w:t>
      </w:r>
      <w:r>
        <w:rPr>
          <w:rFonts w:cs="FrankRuehl" w:hint="cs"/>
          <w:rtl/>
        </w:rPr>
        <w:t>מ' 506.</w:t>
      </w:r>
    </w:p>
    <w:p w14:paraId="3A338E9B" w14:textId="77777777" w:rsidR="00965095" w:rsidRPr="00965095" w:rsidRDefault="00965095" w:rsidP="009650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091CC6">
          <w:rPr>
            <w:rStyle w:val="Hyperlink"/>
            <w:rFonts w:cs="FrankRuehl" w:hint="cs"/>
            <w:rtl/>
          </w:rPr>
          <w:t>ק"ת תשמ"ב מס' 4327</w:t>
        </w:r>
      </w:hyperlink>
      <w:r>
        <w:rPr>
          <w:rFonts w:cs="FrankRuehl" w:hint="cs"/>
          <w:rtl/>
        </w:rPr>
        <w:t xml:space="preserve"> מיום 12.3.1982 עמ' 752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תשמ"ב-1982.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F84F" w14:textId="77777777" w:rsidR="007E4504" w:rsidRDefault="007E45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 (מס' 2), תשמ"ב–1982</w:t>
    </w:r>
  </w:p>
  <w:p w14:paraId="3DCBDE1E" w14:textId="77777777" w:rsidR="007E4504" w:rsidRDefault="007E4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15028F" w14:textId="77777777" w:rsidR="007E4504" w:rsidRDefault="007E4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30B1" w14:textId="77777777" w:rsidR="007E4504" w:rsidRDefault="007E4504" w:rsidP="00A529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רמת הגולן (הוראות מעבר) (מס' 2), תשמ"ב</w:t>
    </w:r>
    <w:r w:rsidR="00A529D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4C94D7A2" w14:textId="77777777" w:rsidR="007E4504" w:rsidRDefault="007E4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2139D2" w14:textId="77777777" w:rsidR="007E4504" w:rsidRDefault="007E45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817"/>
    <w:rsid w:val="00091CC6"/>
    <w:rsid w:val="000F6C76"/>
    <w:rsid w:val="00265340"/>
    <w:rsid w:val="00275D1B"/>
    <w:rsid w:val="002807CD"/>
    <w:rsid w:val="002E6817"/>
    <w:rsid w:val="004649AC"/>
    <w:rsid w:val="004C6D9F"/>
    <w:rsid w:val="00535ED5"/>
    <w:rsid w:val="005B0014"/>
    <w:rsid w:val="005E4E94"/>
    <w:rsid w:val="0078399E"/>
    <w:rsid w:val="007E4504"/>
    <w:rsid w:val="008709B3"/>
    <w:rsid w:val="00886DA2"/>
    <w:rsid w:val="00965095"/>
    <w:rsid w:val="00A529D4"/>
    <w:rsid w:val="00C07B70"/>
    <w:rsid w:val="00D90BE6"/>
    <w:rsid w:val="00F46269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C78147"/>
  <w15:chartTrackingRefBased/>
  <w15:docId w15:val="{57E60361-C174-4544-9DDC-AE6558EB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65095"/>
    <w:rPr>
      <w:sz w:val="20"/>
      <w:szCs w:val="20"/>
    </w:rPr>
  </w:style>
  <w:style w:type="character" w:styleId="a6">
    <w:name w:val="footnote reference"/>
    <w:basedOn w:val="a0"/>
    <w:semiHidden/>
    <w:rsid w:val="00965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2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327.pdf" TargetMode="External"/><Relationship Id="rId1" Type="http://schemas.openxmlformats.org/officeDocument/2006/relationships/hyperlink" Target="http://www.nevo.co.il/Law_word/law06/TAK-43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2/212</vt:lpstr>
    </vt:vector>
  </TitlesOfParts>
  <Company/>
  <LinksUpToDate>false</LinksUpToDate>
  <CharactersWithSpaces>2080</CharactersWithSpaces>
  <SharedDoc>false</SharedDoc>
  <HLinks>
    <vt:vector size="42" baseType="variant">
      <vt:variant>
        <vt:i4>8323084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http://www.nevo.co.il/Law_word/law06/TAK-4327.pdf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http://www.nevo.co.il/Law_word/law06/TAK-4327.pdf</vt:lpwstr>
      </vt:variant>
      <vt:variant>
        <vt:lpwstr/>
      </vt:variant>
      <vt:variant>
        <vt:i4>8192003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2/212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p212m2</vt:lpwstr>
  </property>
  <property fmtid="{D5CDD505-2E9C-101B-9397-08002B2CF9AE}" pid="3" name="CHNAME">
    <vt:lpwstr>רמת הגולן</vt:lpwstr>
  </property>
  <property fmtid="{D5CDD505-2E9C-101B-9397-08002B2CF9AE}" pid="4" name="LAWNAME">
    <vt:lpwstr>תקנות רמת הגולן (הוראות מעבר) (מס' 2), תשמ"ב-1982 - רבדים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רמת הגולן</vt:lpwstr>
  </property>
  <property fmtid="{D5CDD505-2E9C-101B-9397-08002B2CF9AE}" pid="8" name="MEKOR_SAIF1">
    <vt:lpwstr>3X</vt:lpwstr>
  </property>
  <property fmtid="{D5CDD505-2E9C-101B-9397-08002B2CF9AE}" pid="9" name="NOSE11">
    <vt:lpwstr>בטחון</vt:lpwstr>
  </property>
  <property fmtid="{D5CDD505-2E9C-101B-9397-08002B2CF9AE}" pid="10" name="NOSE21">
    <vt:lpwstr>רמת הגולן</vt:lpwstr>
  </property>
  <property fmtid="{D5CDD505-2E9C-101B-9397-08002B2CF9AE}" pid="11" name="NOSE31">
    <vt:lpwstr>הוראות מעבר</vt:lpwstr>
  </property>
  <property fmtid="{D5CDD505-2E9C-101B-9397-08002B2CF9AE}" pid="12" name="NOSE41">
    <vt:lpwstr/>
  </property>
  <property fmtid="{D5CDD505-2E9C-101B-9397-08002B2CF9AE}" pid="13" name="NOSE12">
    <vt:lpwstr>בתי משפט וסדרי דין</vt:lpwstr>
  </property>
  <property fmtid="{D5CDD505-2E9C-101B-9397-08002B2CF9AE}" pid="14" name="NOSE22">
    <vt:lpwstr>סדר דין פלילי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בתי משפט וסדרי דין</vt:lpwstr>
  </property>
  <property fmtid="{D5CDD505-2E9C-101B-9397-08002B2CF9AE}" pid="18" name="NOSE23">
    <vt:lpwstr>סדר דין אזרחי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>רשויות ומשפט מנהלי</vt:lpwstr>
  </property>
  <property fmtid="{D5CDD505-2E9C-101B-9397-08002B2CF9AE}" pid="22" name="NOSE24">
    <vt:lpwstr>מרשם אוכלוסין</vt:lpwstr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