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293" w:rsidRDefault="00420293" w:rsidP="0042599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רמת הגולן (הוראות מעבר) (מס' 3), תשמ"ב</w:t>
      </w:r>
      <w:r w:rsidR="0042599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:rsidR="00B26705" w:rsidRDefault="00B26705">
      <w:pPr>
        <w:pStyle w:val="big-header"/>
        <w:ind w:left="0" w:right="1134"/>
        <w:rPr>
          <w:rFonts w:cs="FrankRuehl"/>
          <w:color w:val="008000"/>
          <w:sz w:val="32"/>
        </w:rPr>
      </w:pPr>
      <w:r w:rsidRPr="00425993">
        <w:rPr>
          <w:rFonts w:cs="FrankRuehl" w:hint="cs"/>
          <w:color w:val="008000"/>
          <w:sz w:val="32"/>
          <w:rtl/>
        </w:rPr>
        <w:t>רבדים בחקיקה</w:t>
      </w:r>
    </w:p>
    <w:p w:rsidR="00A23DB2" w:rsidRDefault="00A23DB2" w:rsidP="00A23DB2">
      <w:pPr>
        <w:spacing w:line="320" w:lineRule="auto"/>
        <w:jc w:val="left"/>
        <w:rPr>
          <w:rtl/>
        </w:rPr>
      </w:pPr>
    </w:p>
    <w:p w:rsidR="00A23DB2" w:rsidRDefault="00A23DB2" w:rsidP="00A23DB2">
      <w:pPr>
        <w:spacing w:line="320" w:lineRule="auto"/>
        <w:jc w:val="left"/>
        <w:rPr>
          <w:rFonts w:cs="FrankRuehl"/>
          <w:szCs w:val="26"/>
          <w:rtl/>
        </w:rPr>
      </w:pPr>
      <w:r w:rsidRPr="00A23DB2">
        <w:rPr>
          <w:rFonts w:cs="Miriam"/>
          <w:szCs w:val="22"/>
          <w:rtl/>
        </w:rPr>
        <w:t>בטחון</w:t>
      </w:r>
      <w:r w:rsidRPr="00A23DB2">
        <w:rPr>
          <w:rFonts w:cs="FrankRuehl"/>
          <w:szCs w:val="26"/>
          <w:rtl/>
        </w:rPr>
        <w:t xml:space="preserve"> – רמת הגולן – הוראות מעבר</w:t>
      </w:r>
    </w:p>
    <w:p w:rsidR="00A23DB2" w:rsidRDefault="00A23DB2" w:rsidP="00A23DB2">
      <w:pPr>
        <w:spacing w:line="320" w:lineRule="auto"/>
        <w:jc w:val="left"/>
        <w:rPr>
          <w:rFonts w:cs="Miriam"/>
          <w:szCs w:val="22"/>
          <w:rtl/>
        </w:rPr>
      </w:pPr>
      <w:r w:rsidRPr="00A23DB2">
        <w:rPr>
          <w:rFonts w:cs="Miriam"/>
          <w:szCs w:val="22"/>
          <w:rtl/>
        </w:rPr>
        <w:t>מסים</w:t>
      </w:r>
    </w:p>
    <w:p w:rsidR="00A23DB2" w:rsidRDefault="00A23DB2" w:rsidP="00A23DB2">
      <w:pPr>
        <w:spacing w:line="320" w:lineRule="auto"/>
        <w:jc w:val="left"/>
        <w:rPr>
          <w:rFonts w:cs="FrankRuehl"/>
          <w:szCs w:val="26"/>
          <w:rtl/>
        </w:rPr>
      </w:pPr>
      <w:r w:rsidRPr="00A23DB2">
        <w:rPr>
          <w:rFonts w:cs="Miriam"/>
          <w:szCs w:val="22"/>
          <w:rtl/>
        </w:rPr>
        <w:t>רשויות ומשפט מנהלי</w:t>
      </w:r>
      <w:r w:rsidRPr="00A23DB2">
        <w:rPr>
          <w:rFonts w:cs="FrankRuehl"/>
          <w:szCs w:val="26"/>
          <w:rtl/>
        </w:rPr>
        <w:t xml:space="preserve"> – תכנון ובניה</w:t>
      </w:r>
    </w:p>
    <w:p w:rsidR="006C00D8" w:rsidRPr="00A23DB2" w:rsidRDefault="00A23DB2" w:rsidP="00A23DB2">
      <w:pPr>
        <w:spacing w:line="320" w:lineRule="auto"/>
        <w:jc w:val="left"/>
        <w:rPr>
          <w:rFonts w:cs="Miriam"/>
          <w:szCs w:val="22"/>
          <w:rtl/>
        </w:rPr>
      </w:pPr>
      <w:r w:rsidRPr="00A23DB2">
        <w:rPr>
          <w:rFonts w:cs="Miriam"/>
          <w:szCs w:val="22"/>
          <w:rtl/>
        </w:rPr>
        <w:t>ביטוח</w:t>
      </w:r>
      <w:r w:rsidRPr="00A23DB2">
        <w:rPr>
          <w:rFonts w:cs="FrankRuehl"/>
          <w:szCs w:val="26"/>
          <w:rtl/>
        </w:rPr>
        <w:t xml:space="preserve"> – ביטוח לאומי – אמהות</w:t>
      </w:r>
    </w:p>
    <w:p w:rsidR="00420293" w:rsidRDefault="0042029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202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259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hyperlink w:anchor="Seif0" w:tooltip="רכוש ממשל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20293" w:rsidRDefault="004202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רכוש ממשלתי</w:t>
            </w:r>
          </w:p>
        </w:tc>
        <w:tc>
          <w:tcPr>
            <w:tcW w:w="1247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202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259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hyperlink w:anchor="Seif1" w:tooltip="נכסים נטו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20293" w:rsidRDefault="004202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נכסים נטושים</w:t>
            </w:r>
          </w:p>
        </w:tc>
        <w:tc>
          <w:tcPr>
            <w:tcW w:w="1247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202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259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hyperlink w:anchor="Seif2" w:tooltip="המשכיות במ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20293" w:rsidRDefault="004202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המשכיות במסים</w:t>
            </w:r>
          </w:p>
        </w:tc>
        <w:tc>
          <w:tcPr>
            <w:tcW w:w="1247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202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259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hyperlink w:anchor="Seif3" w:tooltip="המשכיות בעניני תכנון וב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20293" w:rsidRDefault="004202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המשכיות בעניני תכנון ובניה</w:t>
            </w:r>
          </w:p>
        </w:tc>
        <w:tc>
          <w:tcPr>
            <w:tcW w:w="1247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202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259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hyperlink w:anchor="Seif4" w:tooltip="המשכיות מענק לי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20293" w:rsidRDefault="004202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המשכיות מענק לידה</w:t>
            </w:r>
          </w:p>
        </w:tc>
        <w:tc>
          <w:tcPr>
            <w:tcW w:w="1247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202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259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20293" w:rsidRDefault="004202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420293" w:rsidRDefault="004202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420293" w:rsidRDefault="00420293">
      <w:pPr>
        <w:pStyle w:val="big-header"/>
        <w:ind w:left="0" w:right="1134"/>
        <w:rPr>
          <w:rFonts w:cs="FrankRuehl"/>
          <w:sz w:val="32"/>
          <w:rtl/>
        </w:rPr>
      </w:pPr>
    </w:p>
    <w:p w:rsidR="00420293" w:rsidRDefault="00420293" w:rsidP="00A23DB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רמת הגולן (הוראות מעבר) (מס' 3), תשמ"ב</w:t>
      </w:r>
      <w:r w:rsidR="0042599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  <w:r w:rsidR="0042599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20293" w:rsidRDefault="00420293" w:rsidP="004259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רמת הגולן, תשמ"ב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 xml:space="preserve">להלן 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 ובהתייעצות עם שר המשפטים, אני מתקין תקנות אלה:</w:t>
      </w:r>
    </w:p>
    <w:p w:rsidR="00420293" w:rsidRDefault="00420293" w:rsidP="004259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45pt;z-index:251654656" o:allowincell="f" filled="f" stroked="f" strokecolor="lime" strokeweight=".25pt">
            <v:textbox inset="0,0,0,0">
              <w:txbxContent>
                <w:p w:rsidR="00420293" w:rsidRDefault="004202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וש ממשלתי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כוש שערב תחילת החוק היה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נתון לניהולו של הממונה על הרכוש הממשלתי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פי צו בדבר רכוש ממשלתי (רמת הגולן) (מס' 21), תשכ"ז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1967, </w:t>
      </w:r>
      <w:r>
        <w:rPr>
          <w:rStyle w:val="default"/>
          <w:rFonts w:cs="FrankRuehl" w:hint="cs"/>
          <w:rtl/>
        </w:rPr>
        <w:t>שהוציא מפקד כוחות צה"ל באזור רמת הגולן, יהא נתון מתחילת החוק, לניהולו של מינהל מקרקעי ישראל.</w:t>
      </w:r>
    </w:p>
    <w:p w:rsidR="00420293" w:rsidRDefault="00420293" w:rsidP="004259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35pt;z-index:251655680" o:allowincell="f" filled="f" stroked="f" strokecolor="lime" strokeweight=".25pt">
            <v:textbox inset="0,0,0,0">
              <w:txbxContent>
                <w:p w:rsidR="00420293" w:rsidRDefault="004202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סים נטושים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כס הנמצא בשטח רמת הגולן וערב תחילת החוק לא חל עליו צו בדבר נכסים נטושים (רכוש הפרט) (רמת הגולן)</w:t>
      </w:r>
      <w:r>
        <w:rPr>
          <w:rStyle w:val="default"/>
          <w:rFonts w:cs="FrankRuehl"/>
          <w:rtl/>
        </w:rPr>
        <w:t xml:space="preserve"> (מ</w:t>
      </w:r>
      <w:r>
        <w:rPr>
          <w:rStyle w:val="default"/>
          <w:rFonts w:cs="FrankRuehl" w:hint="cs"/>
          <w:rtl/>
        </w:rPr>
        <w:t>ס' 20), [נוסח משולב] (מס' 265), תשל"ב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1972, </w:t>
      </w:r>
      <w:r>
        <w:rPr>
          <w:rStyle w:val="default"/>
          <w:rFonts w:cs="FrankRuehl" w:hint="cs"/>
          <w:rtl/>
        </w:rPr>
        <w:t xml:space="preserve">שהוציא מפקד כוחות צה"ל באזור רמת הגולן (להלן 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צו נכסים נטושים), והוא של אדם שערב תחילת החוק נמצא בשטח זה והיה תושב בו, לא יחול עליו חוק נכסי נפקדים, תש"י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1950.</w:t>
      </w:r>
    </w:p>
    <w:p w:rsidR="00420293" w:rsidRDefault="00420293" w:rsidP="004259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כס שערב תחילת החוק היה מוקנה לממונה שמונה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י צו נכסים נטושים, מוקנה מיום תחילת החוק לאפוטרופוס על נכסי נפקדים לפי חוק נכסי נפקדים, תש"י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1950.</w:t>
      </w:r>
    </w:p>
    <w:p w:rsidR="00420293" w:rsidRDefault="0042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5pt;z-index:251656704" o:allowincell="f" filled="f" stroked="f" strokecolor="lime" strokeweight=".25pt">
            <v:textbox inset="0,0,0,0">
              <w:txbxContent>
                <w:p w:rsidR="00420293" w:rsidRDefault="004202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שכיות במסים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ים ותש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>מי חובה אחרים שהוטלו לפי דברי חקיקה שהוציא מפקד כוחות צה"ל באזור רמת הגולן יראו אותם כאילו הוטלו לפי החיקוקים הישראליים המתאימים לענין; הליכים בענין מסים ותשלומי חובה אחרים שהיו תלויי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ועומדים לפני תחילת החוק לפי דברי חקיקה כאמור ימשיכו בהם רשויות המס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אל כאילו החלו לפי החיקוקים הישראליים האמורים, לפי הענין.</w:t>
      </w:r>
    </w:p>
    <w:p w:rsidR="00420293" w:rsidRDefault="00420293" w:rsidP="004259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9.75pt;z-index:251657728" o:allowincell="f" filled="f" stroked="f" strokecolor="lime" strokeweight=".25pt">
            <v:textbox inset="0,0,0,0">
              <w:txbxContent>
                <w:p w:rsidR="00420293" w:rsidRDefault="00420293" w:rsidP="004259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שכיות בעניני</w:t>
                  </w:r>
                  <w:r w:rsidR="0042599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נון ובניה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הליך תלוי ועומד ערב תחילת החוק במוסד תכנון שהוקם לפי צו תכנון ובניה (רמת הגולן) (מס' 252), תשל"א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 xml:space="preserve">שהוציא מפקד כוחות צה"ל באזור רמת הגולן (להלן 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צו התכנון) תדון בו הועדה המחוזית לת</w:t>
      </w:r>
      <w:r>
        <w:rPr>
          <w:rStyle w:val="default"/>
          <w:rFonts w:cs="FrankRuehl"/>
          <w:rtl/>
        </w:rPr>
        <w:t>כנ</w:t>
      </w:r>
      <w:r>
        <w:rPr>
          <w:rStyle w:val="default"/>
          <w:rFonts w:cs="FrankRuehl" w:hint="cs"/>
          <w:rtl/>
        </w:rPr>
        <w:t xml:space="preserve">ון ובניה 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מחוז הצפון, והיא רשאית לדון בו מן השלב שאליו הגיע מוסד התכנון.</w:t>
      </w:r>
    </w:p>
    <w:p w:rsidR="00420293" w:rsidRDefault="00420293" w:rsidP="004259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כנית תכנון ובניה שאושרה לפי צו התכנון יראו אותה כתכנית מיתאר מקומית שהופקד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לפי חוק התכנון והבניה, תשכ"ה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וכאילו יום פרסום תקנות אלה ברשומות הוא יום הפרסום ברשומות של הה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>עה על הפקדתה; אין בהוראה זו כדי לפגוע בתקפם של היתרי בניה שניתנו לפי צו התכנון ועמדו בתוקף ערב תחילת החוק.</w:t>
      </w:r>
    </w:p>
    <w:p w:rsidR="00420293" w:rsidRDefault="00420293" w:rsidP="004259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3.35pt;z-index:251658752" o:allowincell="f" filled="f" stroked="f" strokecolor="lime" strokeweight=".25pt">
            <v:textbox inset="0,0,0,0">
              <w:txbxContent>
                <w:p w:rsidR="00420293" w:rsidRDefault="00420293" w:rsidP="004259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תשמ"ד</w:t>
                  </w:r>
                  <w:r w:rsidR="0042599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), תכנית תכנון ובניה "תכנית מיתאר רמת הגולן 1א 1980" שאושרה לפי צו התכנון, יראו אותה כתכנית מיתאר מחוזית חלקית, שהופ</w:t>
      </w:r>
      <w:r>
        <w:rPr>
          <w:rStyle w:val="default"/>
          <w:rFonts w:cs="FrankRuehl"/>
          <w:rtl/>
        </w:rPr>
        <w:t>קד</w:t>
      </w:r>
      <w:r>
        <w:rPr>
          <w:rStyle w:val="default"/>
          <w:rFonts w:cs="FrankRuehl" w:hint="cs"/>
          <w:rtl/>
        </w:rPr>
        <w:t xml:space="preserve">ה לפי חוק התכנון והבניה, </w:t>
      </w:r>
      <w:r w:rsidR="00D56847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תשכ"ה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 xml:space="preserve">וכאילו יום י"א באדר ב' </w:t>
      </w:r>
      <w:r w:rsidR="00D56847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תשמ"ד (15 במרס 1984) הוא יום הפרסום ברשומות של ההודעה על ההפקדה; התנגדות לתכנ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ת האמורה שהוגשה כדין בין יום תחילת החוק לבין יום י"א באדר ב' </w:t>
      </w:r>
      <w:r w:rsidR="00D56847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תשמ"ד (15 במרס 1984) יראו אותה כהתנגדות שהוגשה כדין וב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ד.</w:t>
      </w:r>
    </w:p>
    <w:p w:rsidR="00726FD9" w:rsidRPr="00425993" w:rsidRDefault="00726FD9" w:rsidP="00726FD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9"/>
      <w:r w:rsidRPr="0042599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8.3</w:t>
      </w:r>
      <w:r w:rsidRPr="00425993">
        <w:rPr>
          <w:rFonts w:cs="FrankRuehl"/>
          <w:vanish/>
          <w:color w:val="FF0000"/>
          <w:szCs w:val="20"/>
          <w:shd w:val="clear" w:color="auto" w:fill="FFFF99"/>
          <w:rtl/>
        </w:rPr>
        <w:t>.1984</w:t>
      </w:r>
    </w:p>
    <w:p w:rsidR="00726FD9" w:rsidRPr="00425993" w:rsidRDefault="00726FD9" w:rsidP="00726FD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2599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:rsidR="00726FD9" w:rsidRPr="00425993" w:rsidRDefault="00726FD9" w:rsidP="00726FD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259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4603</w:t>
        </w:r>
      </w:hyperlink>
      <w:r w:rsidRPr="00425993">
        <w:rPr>
          <w:rFonts w:cs="FrankRuehl" w:hint="cs"/>
          <w:vanish/>
          <w:szCs w:val="20"/>
          <w:shd w:val="clear" w:color="auto" w:fill="FFFF99"/>
          <w:rtl/>
        </w:rPr>
        <w:t xml:space="preserve"> מיום 8.3</w:t>
      </w:r>
      <w:r w:rsidRPr="00425993">
        <w:rPr>
          <w:rFonts w:cs="FrankRuehl"/>
          <w:vanish/>
          <w:szCs w:val="20"/>
          <w:shd w:val="clear" w:color="auto" w:fill="FFFF99"/>
          <w:rtl/>
        </w:rPr>
        <w:t xml:space="preserve">.1984 </w:t>
      </w:r>
      <w:r w:rsidRPr="00425993">
        <w:rPr>
          <w:rFonts w:cs="FrankRuehl" w:hint="cs"/>
          <w:vanish/>
          <w:szCs w:val="20"/>
          <w:shd w:val="clear" w:color="auto" w:fill="FFFF99"/>
          <w:rtl/>
        </w:rPr>
        <w:t>עמ' 1061</w:t>
      </w:r>
    </w:p>
    <w:p w:rsidR="00726FD9" w:rsidRPr="00225F18" w:rsidRDefault="00726FD9" w:rsidP="00225F1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425993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תקנת משנה 4(ג)</w:t>
      </w:r>
      <w:bookmarkEnd w:id="4"/>
    </w:p>
    <w:p w:rsidR="00420293" w:rsidRDefault="00420293" w:rsidP="004259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1" style="position:absolute;left:0;text-align:left;margin-left:464.5pt;margin-top:8.05pt;width:75.05pt;height:16pt;z-index:251659776" o:allowincell="f" filled="f" stroked="f" strokecolor="lime" strokeweight=".25pt">
            <v:textbox inset="0,0,0,0">
              <w:txbxContent>
                <w:p w:rsidR="00420293" w:rsidRDefault="00420293" w:rsidP="004259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מענק</w:t>
                  </w:r>
                  <w:r w:rsidR="0042599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הז</w:t>
      </w:r>
      <w:r>
        <w:rPr>
          <w:rStyle w:val="default"/>
          <w:rFonts w:cs="FrankRuehl" w:hint="cs"/>
          <w:rtl/>
        </w:rPr>
        <w:t>כאות למענק לידה כפי שהיתה קיימת בשטח רמת הגולן ערב תחילת החוק לפי צו בדבר ביטוח לאומי (רמת הגולן) (מס' 209), תש"ל</w:t>
      </w:r>
      <w:r w:rsidR="004259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תמשיך להתקיים שם באותם תנאים במשך תשעה חדשים מיום תחילת החוק.</w:t>
      </w:r>
    </w:p>
    <w:p w:rsidR="00420293" w:rsidRDefault="0042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2" style="position:absolute;left:0;text-align:left;margin-left:464.5pt;margin-top:8.05pt;width:75.05pt;height:13.85pt;z-index:251660800" o:allowincell="f" filled="f" stroked="f" strokecolor="lime" strokeweight=".25pt">
            <v:textbox inset="0,0,0,0">
              <w:txbxContent>
                <w:p w:rsidR="00420293" w:rsidRDefault="004202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תחילת החוק.</w:t>
      </w:r>
    </w:p>
    <w:p w:rsidR="00420293" w:rsidRDefault="0042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25993" w:rsidRDefault="004259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20293" w:rsidRDefault="0042029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ד בטבת תשמ"ב (19 ב</w:t>
      </w:r>
      <w:r>
        <w:rPr>
          <w:rFonts w:cs="FrankRuehl"/>
          <w:sz w:val="26"/>
          <w:rtl/>
        </w:rPr>
        <w:t>ינ</w:t>
      </w:r>
      <w:r>
        <w:rPr>
          <w:rFonts w:cs="FrankRuehl" w:hint="cs"/>
          <w:sz w:val="26"/>
          <w:rtl/>
        </w:rPr>
        <w:t>ואר 1982)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:rsidR="00420293" w:rsidRDefault="0042029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425993" w:rsidRPr="00425993" w:rsidRDefault="00425993" w:rsidP="004259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25993" w:rsidRPr="00425993" w:rsidRDefault="00425993" w:rsidP="004259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20293" w:rsidRPr="00425993" w:rsidRDefault="00420293" w:rsidP="004259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420293" w:rsidRPr="00425993" w:rsidRDefault="00420293" w:rsidP="004259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20293" w:rsidRPr="0042599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0F6C" w:rsidRDefault="00E40F6C">
      <w:r>
        <w:separator/>
      </w:r>
    </w:p>
  </w:endnote>
  <w:endnote w:type="continuationSeparator" w:id="0">
    <w:p w:rsidR="00E40F6C" w:rsidRDefault="00E4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293" w:rsidRDefault="0042029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20293" w:rsidRDefault="0042029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20293" w:rsidRDefault="0042029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25993">
      <w:rPr>
        <w:rFonts w:cs="TopType Jerushalmi"/>
        <w:noProof/>
        <w:color w:val="000000"/>
        <w:sz w:val="14"/>
        <w:szCs w:val="14"/>
      </w:rPr>
      <w:t>D:\Yael\hakika\Revadim\p212m2_006.doc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293" w:rsidRDefault="0042029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3DB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20293" w:rsidRDefault="0042029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20293" w:rsidRDefault="0042029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25993">
      <w:rPr>
        <w:rFonts w:cs="TopType Jerushalmi"/>
        <w:noProof/>
        <w:color w:val="000000"/>
        <w:sz w:val="14"/>
        <w:szCs w:val="14"/>
      </w:rPr>
      <w:t>D:\Yael\hakika\Revadim\p212m2_006.doc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0F6C" w:rsidRDefault="00E40F6C" w:rsidP="0042599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40F6C" w:rsidRDefault="00E40F6C">
      <w:r>
        <w:continuationSeparator/>
      </w:r>
    </w:p>
  </w:footnote>
  <w:footnote w:id="1">
    <w:p w:rsidR="00425993" w:rsidRDefault="00425993" w:rsidP="004259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42599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642CB">
          <w:rPr>
            <w:rStyle w:val="Hyperlink"/>
            <w:rFonts w:cs="FrankRuehl" w:hint="cs"/>
            <w:rtl/>
          </w:rPr>
          <w:t>ק"ת תשמ"ב מס' 4310</w:t>
        </w:r>
      </w:hyperlink>
      <w:r>
        <w:rPr>
          <w:rFonts w:cs="FrankRuehl" w:hint="cs"/>
          <w:rtl/>
        </w:rPr>
        <w:t xml:space="preserve"> מיום 24.1.1982 עמ' 529.</w:t>
      </w:r>
    </w:p>
    <w:p w:rsidR="00425993" w:rsidRPr="00425993" w:rsidRDefault="00425993" w:rsidP="004259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7642CB">
          <w:rPr>
            <w:rStyle w:val="Hyperlink"/>
            <w:rFonts w:cs="FrankRuehl" w:hint="cs"/>
            <w:rtl/>
          </w:rPr>
          <w:t>ק"ת תשמ"ד מס' 4603</w:t>
        </w:r>
      </w:hyperlink>
      <w:r>
        <w:rPr>
          <w:rFonts w:cs="FrankRuehl" w:hint="cs"/>
          <w:rtl/>
        </w:rPr>
        <w:t xml:space="preserve"> מיום 8.3</w:t>
      </w:r>
      <w:r>
        <w:rPr>
          <w:rFonts w:cs="FrankRuehl"/>
          <w:rtl/>
        </w:rPr>
        <w:t xml:space="preserve">.1984 </w:t>
      </w:r>
      <w:r>
        <w:rPr>
          <w:rFonts w:cs="FrankRuehl" w:hint="cs"/>
          <w:rtl/>
        </w:rPr>
        <w:t xml:space="preserve">עמ' 1061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293" w:rsidRDefault="0042029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רמת הגולן (הוראות מעבר) (מס' 3), תשמ"ב–1982</w:t>
    </w:r>
  </w:p>
  <w:p w:rsidR="00420293" w:rsidRDefault="004202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20293" w:rsidRDefault="004202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293" w:rsidRDefault="00420293" w:rsidP="0042599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רמת הגולן (הוראות מעבר) (מס' 3), תשמ"ב</w:t>
    </w:r>
    <w:r w:rsidR="0042599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:rsidR="00420293" w:rsidRDefault="004202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20293" w:rsidRDefault="004202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2CB"/>
    <w:rsid w:val="00225F18"/>
    <w:rsid w:val="002A0F18"/>
    <w:rsid w:val="00420293"/>
    <w:rsid w:val="00425993"/>
    <w:rsid w:val="00635B17"/>
    <w:rsid w:val="006C00D8"/>
    <w:rsid w:val="00726FD9"/>
    <w:rsid w:val="007642CB"/>
    <w:rsid w:val="008774C0"/>
    <w:rsid w:val="009F6A8F"/>
    <w:rsid w:val="00A23DB2"/>
    <w:rsid w:val="00A94829"/>
    <w:rsid w:val="00B26705"/>
    <w:rsid w:val="00C7174A"/>
    <w:rsid w:val="00D14552"/>
    <w:rsid w:val="00D56847"/>
    <w:rsid w:val="00DD3E20"/>
    <w:rsid w:val="00E40F6C"/>
    <w:rsid w:val="00FB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4A48CC0-9886-4DDD-A0D4-A1224CB4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25993"/>
    <w:rPr>
      <w:sz w:val="20"/>
      <w:szCs w:val="20"/>
    </w:rPr>
  </w:style>
  <w:style w:type="character" w:styleId="a6">
    <w:name w:val="footnote reference"/>
    <w:basedOn w:val="a0"/>
    <w:semiHidden/>
    <w:rsid w:val="00425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603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603.pdf" TargetMode="External"/><Relationship Id="rId1" Type="http://schemas.openxmlformats.org/officeDocument/2006/relationships/hyperlink" Target="http://www.nevo.co.il/Law_word/law06/TAK-43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2/212</vt:lpstr>
    </vt:vector>
  </TitlesOfParts>
  <Company/>
  <LinksUpToDate>false</LinksUpToDate>
  <CharactersWithSpaces>3328</CharactersWithSpaces>
  <SharedDoc>false</SharedDoc>
  <HLinks>
    <vt:vector size="54" baseType="variant">
      <vt:variant>
        <vt:i4>8192013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http://www.nevo.co.il/Law_word/law06/TAK-4603.pdf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http://www.nevo.co.il/Law_word/law06/TAK-4603.pdf</vt:lpwstr>
      </vt:variant>
      <vt:variant>
        <vt:lpwstr/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2/212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p212m2</vt:lpwstr>
  </property>
  <property fmtid="{D5CDD505-2E9C-101B-9397-08002B2CF9AE}" pid="3" name="CHNAME">
    <vt:lpwstr>רמת הגולן</vt:lpwstr>
  </property>
  <property fmtid="{D5CDD505-2E9C-101B-9397-08002B2CF9AE}" pid="4" name="LAWNAME">
    <vt:lpwstr>תקנות רמת הגולן (הוראות מעבר) (מס' 3), תשמ"ב-1982 - רבדים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רמת הגולן</vt:lpwstr>
  </property>
  <property fmtid="{D5CDD505-2E9C-101B-9397-08002B2CF9AE}" pid="8" name="MEKOR_SAIF1">
    <vt:lpwstr>3X</vt:lpwstr>
  </property>
  <property fmtid="{D5CDD505-2E9C-101B-9397-08002B2CF9AE}" pid="9" name="NOSE11">
    <vt:lpwstr>בטחון</vt:lpwstr>
  </property>
  <property fmtid="{D5CDD505-2E9C-101B-9397-08002B2CF9AE}" pid="10" name="NOSE21">
    <vt:lpwstr>רמת הגולן</vt:lpwstr>
  </property>
  <property fmtid="{D5CDD505-2E9C-101B-9397-08002B2CF9AE}" pid="11" name="NOSE31">
    <vt:lpwstr>הוראות מעבר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תכנון ובניה</vt:lpwstr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>ביטוח</vt:lpwstr>
  </property>
  <property fmtid="{D5CDD505-2E9C-101B-9397-08002B2CF9AE}" pid="22" name="NOSE24">
    <vt:lpwstr>ביטוח לאומי</vt:lpwstr>
  </property>
  <property fmtid="{D5CDD505-2E9C-101B-9397-08002B2CF9AE}" pid="23" name="NOSE34">
    <vt:lpwstr>אמהות</vt:lpwstr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