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273C7A" w:rsidP="00273C7A">
      <w:pPr>
        <w:pStyle w:val="big-header"/>
        <w:ind w:left="0" w:right="1134"/>
        <w:rPr>
          <w:rFonts w:cs="FrankRuehl"/>
          <w:sz w:val="32"/>
        </w:rPr>
      </w:pPr>
      <w:r>
        <w:rPr>
          <w:rFonts w:cs="FrankRuehl" w:hint="cs"/>
          <w:sz w:val="32"/>
          <w:rtl/>
        </w:rPr>
        <w:t>תקנות רשות הספנות והנמלים (הוראות לעניין דיני המס</w:t>
      </w:r>
      <w:r w:rsidR="00BD1625">
        <w:rPr>
          <w:rFonts w:cs="FrankRuehl" w:hint="cs"/>
          <w:sz w:val="32"/>
          <w:rtl/>
        </w:rPr>
        <w:t>)</w:t>
      </w:r>
      <w:r w:rsidR="008C2526">
        <w:rPr>
          <w:rFonts w:cs="FrankRuehl" w:hint="cs"/>
          <w:sz w:val="32"/>
          <w:rtl/>
        </w:rPr>
        <w:t>, תשס"ט-2009</w:t>
      </w:r>
    </w:p>
    <w:p w:rsidR="00F93772" w:rsidRPr="00F93772" w:rsidRDefault="00F93772" w:rsidP="00F93772">
      <w:pPr>
        <w:spacing w:line="320" w:lineRule="auto"/>
        <w:jc w:val="left"/>
        <w:rPr>
          <w:rFonts w:cs="FrankRuehl"/>
          <w:szCs w:val="26"/>
          <w:rtl/>
        </w:rPr>
      </w:pPr>
    </w:p>
    <w:p w:rsidR="00F93772" w:rsidRDefault="00F93772" w:rsidP="00F93772">
      <w:pPr>
        <w:spacing w:line="320" w:lineRule="auto"/>
        <w:jc w:val="left"/>
        <w:rPr>
          <w:rtl/>
        </w:rPr>
      </w:pPr>
    </w:p>
    <w:p w:rsidR="00F93772" w:rsidRDefault="00F93772" w:rsidP="00F93772">
      <w:pPr>
        <w:spacing w:line="320" w:lineRule="auto"/>
        <w:jc w:val="left"/>
        <w:rPr>
          <w:rFonts w:cs="FrankRuehl"/>
          <w:szCs w:val="26"/>
          <w:rtl/>
        </w:rPr>
      </w:pPr>
      <w:r w:rsidRPr="00F93772">
        <w:rPr>
          <w:rFonts w:cs="Miriam"/>
          <w:szCs w:val="22"/>
          <w:rtl/>
        </w:rPr>
        <w:t>רשויות ומשפט מנהלי</w:t>
      </w:r>
      <w:r w:rsidRPr="00F93772">
        <w:rPr>
          <w:rFonts w:cs="FrankRuehl"/>
          <w:szCs w:val="26"/>
          <w:rtl/>
        </w:rPr>
        <w:t xml:space="preserve"> – תשתיות – ספנות ונמלים</w:t>
      </w:r>
    </w:p>
    <w:p w:rsidR="000C64AC" w:rsidRPr="00F93772" w:rsidRDefault="00F93772" w:rsidP="00F93772">
      <w:pPr>
        <w:spacing w:line="320" w:lineRule="auto"/>
        <w:jc w:val="left"/>
        <w:rPr>
          <w:rFonts w:cs="Miriam"/>
          <w:szCs w:val="22"/>
          <w:rtl/>
        </w:rPr>
      </w:pPr>
      <w:r w:rsidRPr="00F93772">
        <w:rPr>
          <w:rFonts w:cs="Miriam"/>
          <w:szCs w:val="22"/>
          <w:rtl/>
        </w:rPr>
        <w:t>מסים</w:t>
      </w:r>
      <w:r w:rsidRPr="00F93772">
        <w:rPr>
          <w:rFonts w:cs="FrankRuehl"/>
          <w:szCs w:val="26"/>
          <w:rtl/>
        </w:rPr>
        <w:t xml:space="preserve"> – מכס</w:t>
      </w:r>
    </w:p>
    <w:p w:rsidR="000C64AC" w:rsidRDefault="000C64AC" w:rsidP="000C64AC">
      <w:pPr>
        <w:spacing w:line="320" w:lineRule="auto"/>
        <w:jc w:val="left"/>
        <w:rPr>
          <w:rtl/>
        </w:rPr>
      </w:pP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1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הגדרות</w:t>
            </w:r>
          </w:p>
        </w:tc>
        <w:tc>
          <w:tcPr>
            <w:tcW w:w="567" w:type="dxa"/>
          </w:tcPr>
          <w:p w:rsidR="00E07811" w:rsidRPr="00E07811" w:rsidRDefault="00E07811" w:rsidP="00E07811">
            <w:pPr>
              <w:spacing w:line="240" w:lineRule="auto"/>
              <w:jc w:val="left"/>
              <w:rPr>
                <w:rStyle w:val="Hyperlink"/>
                <w:rtl/>
              </w:rPr>
            </w:pPr>
            <w:hyperlink w:anchor="Seif1" w:tooltip="הגדרות"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2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קביעת מחיר מקורי, שווי רכישה ויום רכישה</w:t>
            </w:r>
          </w:p>
        </w:tc>
        <w:tc>
          <w:tcPr>
            <w:tcW w:w="567" w:type="dxa"/>
          </w:tcPr>
          <w:p w:rsidR="00E07811" w:rsidRPr="00E07811" w:rsidRDefault="00E07811" w:rsidP="00E07811">
            <w:pPr>
              <w:spacing w:line="240" w:lineRule="auto"/>
              <w:jc w:val="left"/>
              <w:rPr>
                <w:rStyle w:val="Hyperlink"/>
                <w:rtl/>
              </w:rPr>
            </w:pPr>
            <w:hyperlink w:anchor="Seif2" w:tooltip="קביעת מחיר מקורי, שווי רכישה ויום רכישה"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3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הוראות לעניין פחת בחברת הפיתוח והנכסים</w:t>
            </w:r>
          </w:p>
        </w:tc>
        <w:tc>
          <w:tcPr>
            <w:tcW w:w="567" w:type="dxa"/>
          </w:tcPr>
          <w:p w:rsidR="00E07811" w:rsidRPr="00E07811" w:rsidRDefault="00E07811" w:rsidP="00E07811">
            <w:pPr>
              <w:spacing w:line="240" w:lineRule="auto"/>
              <w:jc w:val="left"/>
              <w:rPr>
                <w:rStyle w:val="Hyperlink"/>
                <w:rtl/>
              </w:rPr>
            </w:pPr>
            <w:hyperlink w:anchor="Seif3" w:tooltip="הוראות לעניין פחת בחברת הפיתוח והנכסים"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4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הוראות לעניין פחת והוצאות בחברת נמל</w:t>
            </w:r>
          </w:p>
        </w:tc>
        <w:tc>
          <w:tcPr>
            <w:tcW w:w="567" w:type="dxa"/>
          </w:tcPr>
          <w:p w:rsidR="00E07811" w:rsidRPr="00E07811" w:rsidRDefault="00E07811" w:rsidP="00E07811">
            <w:pPr>
              <w:spacing w:line="240" w:lineRule="auto"/>
              <w:jc w:val="left"/>
              <w:rPr>
                <w:rStyle w:val="Hyperlink"/>
                <w:rtl/>
              </w:rPr>
            </w:pPr>
            <w:hyperlink w:anchor="Seif4" w:tooltip="הוראות לעניין פחת והוצאות בחברת נמל"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5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תמלוגים</w:t>
            </w:r>
          </w:p>
        </w:tc>
        <w:tc>
          <w:tcPr>
            <w:tcW w:w="567" w:type="dxa"/>
          </w:tcPr>
          <w:p w:rsidR="00E07811" w:rsidRPr="00E07811" w:rsidRDefault="00E07811" w:rsidP="00E07811">
            <w:pPr>
              <w:spacing w:line="240" w:lineRule="auto"/>
              <w:jc w:val="left"/>
              <w:rPr>
                <w:rStyle w:val="Hyperlink"/>
                <w:rtl/>
              </w:rPr>
            </w:pPr>
            <w:hyperlink w:anchor="Seif5" w:tooltip="תמלוגים"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6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דמי שימוש קבועים</w:t>
            </w:r>
          </w:p>
        </w:tc>
        <w:tc>
          <w:tcPr>
            <w:tcW w:w="567" w:type="dxa"/>
          </w:tcPr>
          <w:p w:rsidR="00E07811" w:rsidRPr="00E07811" w:rsidRDefault="00E07811" w:rsidP="00E07811">
            <w:pPr>
              <w:spacing w:line="240" w:lineRule="auto"/>
              <w:jc w:val="left"/>
              <w:rPr>
                <w:rStyle w:val="Hyperlink"/>
                <w:rtl/>
              </w:rPr>
            </w:pPr>
            <w:hyperlink w:anchor="Seif6" w:tooltip="דמי שימוש קבועים"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7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דמי שימוש משתנים</w:t>
            </w:r>
          </w:p>
        </w:tc>
        <w:tc>
          <w:tcPr>
            <w:tcW w:w="567" w:type="dxa"/>
          </w:tcPr>
          <w:p w:rsidR="00E07811" w:rsidRPr="00E07811" w:rsidRDefault="00E07811" w:rsidP="00E07811">
            <w:pPr>
              <w:spacing w:line="240" w:lineRule="auto"/>
              <w:jc w:val="left"/>
              <w:rPr>
                <w:rStyle w:val="Hyperlink"/>
                <w:rtl/>
              </w:rPr>
            </w:pPr>
            <w:hyperlink w:anchor="Seif7" w:tooltip="דמי שימוש משתנים"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8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הפסדים</w:t>
            </w:r>
          </w:p>
        </w:tc>
        <w:tc>
          <w:tcPr>
            <w:tcW w:w="567" w:type="dxa"/>
          </w:tcPr>
          <w:p w:rsidR="00E07811" w:rsidRPr="00E07811" w:rsidRDefault="00E07811" w:rsidP="00E07811">
            <w:pPr>
              <w:spacing w:line="240" w:lineRule="auto"/>
              <w:jc w:val="left"/>
              <w:rPr>
                <w:rStyle w:val="Hyperlink"/>
                <w:rtl/>
              </w:rPr>
            </w:pPr>
            <w:hyperlink w:anchor="Seif8" w:tooltip="הפסדים"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9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הוראות מיוחדות לעניין חישוב ההכנסה</w:t>
            </w:r>
          </w:p>
        </w:tc>
        <w:tc>
          <w:tcPr>
            <w:tcW w:w="567" w:type="dxa"/>
          </w:tcPr>
          <w:p w:rsidR="00E07811" w:rsidRPr="00E07811" w:rsidRDefault="00E07811" w:rsidP="00E07811">
            <w:pPr>
              <w:spacing w:line="240" w:lineRule="auto"/>
              <w:jc w:val="left"/>
              <w:rPr>
                <w:rStyle w:val="Hyperlink"/>
                <w:rtl/>
              </w:rPr>
            </w:pPr>
            <w:hyperlink w:anchor="Seif9" w:tooltip="הוראות מיוחדות לעניין חישוב ההכנסה"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10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הוצאות בשל תשלומים פנסיוניים לעובדים או לעובדים לשעבר</w:t>
            </w:r>
          </w:p>
        </w:tc>
        <w:tc>
          <w:tcPr>
            <w:tcW w:w="567" w:type="dxa"/>
          </w:tcPr>
          <w:p w:rsidR="00E07811" w:rsidRPr="00E07811" w:rsidRDefault="00E07811" w:rsidP="00E07811">
            <w:pPr>
              <w:spacing w:line="240" w:lineRule="auto"/>
              <w:jc w:val="left"/>
              <w:rPr>
                <w:rStyle w:val="Hyperlink"/>
                <w:rtl/>
              </w:rPr>
            </w:pPr>
            <w:hyperlink w:anchor="Seif10" w:tooltip="הוצאות בשל תשלומים פנסיוניים לעובדים או לעובדים לשעבר"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11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הוראות לעניין חוב מס של רשות הנמלים</w:t>
            </w:r>
          </w:p>
        </w:tc>
        <w:tc>
          <w:tcPr>
            <w:tcW w:w="567" w:type="dxa"/>
          </w:tcPr>
          <w:p w:rsidR="00E07811" w:rsidRPr="00E07811" w:rsidRDefault="00E07811" w:rsidP="00E07811">
            <w:pPr>
              <w:spacing w:line="240" w:lineRule="auto"/>
              <w:jc w:val="left"/>
              <w:rPr>
                <w:rStyle w:val="Hyperlink"/>
                <w:rtl/>
              </w:rPr>
            </w:pPr>
            <w:hyperlink w:anchor="Seif11" w:tooltip="הוראות לעניין חוב מס של רשות הנמלים"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07811" w:rsidRPr="00E07811">
        <w:tblPrEx>
          <w:tblCellMar>
            <w:top w:w="0" w:type="dxa"/>
            <w:bottom w:w="0" w:type="dxa"/>
          </w:tblCellMar>
        </w:tblPrEx>
        <w:tc>
          <w:tcPr>
            <w:tcW w:w="1247" w:type="dxa"/>
          </w:tcPr>
          <w:p w:rsidR="00E07811" w:rsidRPr="00E07811" w:rsidRDefault="00E07811" w:rsidP="00E07811">
            <w:pPr>
              <w:spacing w:line="240" w:lineRule="auto"/>
              <w:jc w:val="left"/>
              <w:rPr>
                <w:rFonts w:cs="Frankruhel"/>
                <w:sz w:val="24"/>
                <w:rtl/>
              </w:rPr>
            </w:pPr>
            <w:r>
              <w:rPr>
                <w:rFonts w:cs="Times New Roman"/>
                <w:sz w:val="24"/>
                <w:rtl/>
              </w:rPr>
              <w:t xml:space="preserve">סעיף 12 </w:t>
            </w:r>
          </w:p>
        </w:tc>
        <w:tc>
          <w:tcPr>
            <w:tcW w:w="5669" w:type="dxa"/>
          </w:tcPr>
          <w:p w:rsidR="00E07811" w:rsidRPr="00E07811" w:rsidRDefault="00E07811" w:rsidP="00E07811">
            <w:pPr>
              <w:spacing w:line="240" w:lineRule="auto"/>
              <w:jc w:val="left"/>
              <w:rPr>
                <w:rFonts w:cs="Frankruhel"/>
                <w:sz w:val="24"/>
                <w:rtl/>
              </w:rPr>
            </w:pPr>
            <w:r>
              <w:rPr>
                <w:rFonts w:cs="Times New Roman"/>
                <w:sz w:val="24"/>
                <w:rtl/>
              </w:rPr>
              <w:t>תחילה</w:t>
            </w:r>
          </w:p>
        </w:tc>
        <w:tc>
          <w:tcPr>
            <w:tcW w:w="567" w:type="dxa"/>
          </w:tcPr>
          <w:p w:rsidR="00E07811" w:rsidRPr="00E07811" w:rsidRDefault="00E07811" w:rsidP="00E07811">
            <w:pPr>
              <w:spacing w:line="240" w:lineRule="auto"/>
              <w:jc w:val="left"/>
              <w:rPr>
                <w:rStyle w:val="Hyperlink"/>
                <w:rtl/>
              </w:rPr>
            </w:pPr>
            <w:hyperlink w:anchor="Seif12" w:tooltip="תחילה" w:history="1">
              <w:r w:rsidRPr="00E07811">
                <w:rPr>
                  <w:rStyle w:val="Hyperlink"/>
                </w:rPr>
                <w:t>Go</w:t>
              </w:r>
            </w:hyperlink>
          </w:p>
        </w:tc>
        <w:tc>
          <w:tcPr>
            <w:tcW w:w="850" w:type="dxa"/>
          </w:tcPr>
          <w:p w:rsidR="00E07811" w:rsidRPr="00E07811" w:rsidRDefault="00E07811" w:rsidP="00E07811">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D25D5C" w:rsidRDefault="00D25D5C" w:rsidP="000C64AC">
      <w:pPr>
        <w:pStyle w:val="big-header"/>
        <w:ind w:left="0" w:right="1134"/>
        <w:rPr>
          <w:rStyle w:val="default"/>
          <w:rFonts w:hint="cs"/>
          <w:sz w:val="22"/>
          <w:szCs w:val="22"/>
          <w:rtl/>
        </w:rPr>
      </w:pPr>
      <w:r>
        <w:rPr>
          <w:rFonts w:cs="FrankRuehl"/>
          <w:sz w:val="32"/>
          <w:rtl/>
        </w:rPr>
        <w:br w:type="page"/>
      </w:r>
      <w:r w:rsidR="00273C7A">
        <w:rPr>
          <w:rFonts w:cs="FrankRuehl" w:hint="cs"/>
          <w:sz w:val="32"/>
          <w:rtl/>
        </w:rPr>
        <w:lastRenderedPageBreak/>
        <w:t xml:space="preserve">תקנות רשות הספנות והנמלים (הוראות לעניין דיני המס), </w:t>
      </w:r>
      <w:r w:rsidR="00083670">
        <w:rPr>
          <w:rFonts w:cs="FrankRuehl" w:hint="cs"/>
          <w:sz w:val="32"/>
          <w:rtl/>
        </w:rPr>
        <w:t>תשס"ט-2009</w:t>
      </w:r>
      <w:r>
        <w:rPr>
          <w:rStyle w:val="default"/>
          <w:sz w:val="22"/>
          <w:szCs w:val="22"/>
          <w:rtl/>
        </w:rPr>
        <w:footnoteReference w:customMarkFollows="1" w:id="1"/>
        <w:t>*</w:t>
      </w:r>
    </w:p>
    <w:p w:rsidR="00BD1625" w:rsidRDefault="00BD1625" w:rsidP="00273C7A">
      <w:pPr>
        <w:pStyle w:val="P00"/>
        <w:spacing w:before="72"/>
        <w:ind w:left="0" w:right="1134"/>
        <w:rPr>
          <w:rStyle w:val="default"/>
          <w:rFonts w:cs="FrankRuehl" w:hint="cs"/>
          <w:rtl/>
        </w:rPr>
      </w:pPr>
      <w:r>
        <w:rPr>
          <w:rStyle w:val="default"/>
          <w:rFonts w:cs="FrankRuehl" w:hint="cs"/>
          <w:rtl/>
        </w:rPr>
        <w:tab/>
        <w:t xml:space="preserve">בתוקף סמכותי לפי </w:t>
      </w:r>
      <w:r w:rsidR="00772CD8">
        <w:rPr>
          <w:rStyle w:val="default"/>
          <w:rFonts w:cs="FrankRuehl" w:hint="cs"/>
          <w:rtl/>
        </w:rPr>
        <w:t xml:space="preserve">סעיף </w:t>
      </w:r>
      <w:r w:rsidR="00273C7A">
        <w:rPr>
          <w:rStyle w:val="default"/>
          <w:rFonts w:cs="FrankRuehl" w:hint="cs"/>
          <w:rtl/>
        </w:rPr>
        <w:t xml:space="preserve">55 לחוק רשות הספנות והנמלים, התשס"ד-2004 (להלן </w:t>
      </w:r>
      <w:r w:rsidR="00273C7A">
        <w:rPr>
          <w:rStyle w:val="default"/>
          <w:rFonts w:cs="FrankRuehl"/>
          <w:rtl/>
        </w:rPr>
        <w:t>–</w:t>
      </w:r>
      <w:r w:rsidR="00273C7A">
        <w:rPr>
          <w:rStyle w:val="default"/>
          <w:rFonts w:cs="FrankRuehl" w:hint="cs"/>
          <w:rtl/>
        </w:rPr>
        <w:t xml:space="preserve"> החוק) בכפוף לסעיף 36 לחוק, ולפי סעיף 131א לפקודת מס הכנסה (להלן </w:t>
      </w:r>
      <w:r w:rsidR="00273C7A">
        <w:rPr>
          <w:rStyle w:val="default"/>
          <w:rFonts w:cs="FrankRuehl"/>
          <w:rtl/>
        </w:rPr>
        <w:t>–</w:t>
      </w:r>
      <w:r w:rsidR="00273C7A">
        <w:rPr>
          <w:rStyle w:val="default"/>
          <w:rFonts w:cs="FrankRuehl" w:hint="cs"/>
          <w:rtl/>
        </w:rPr>
        <w:t xml:space="preserve"> הפקודה), ובאישור ועדת הכספים של הכנסת, אני מתקין תקנות אלה</w:t>
      </w:r>
      <w:r>
        <w:rPr>
          <w:rStyle w:val="default"/>
          <w:rFonts w:cs="FrankRuehl" w:hint="cs"/>
          <w:rtl/>
        </w:rPr>
        <w:t>:</w:t>
      </w:r>
    </w:p>
    <w:p w:rsidR="00642120" w:rsidRDefault="00642120" w:rsidP="00273C7A">
      <w:pPr>
        <w:pStyle w:val="P00"/>
        <w:spacing w:before="72"/>
        <w:ind w:left="0" w:right="1134"/>
        <w:rPr>
          <w:rStyle w:val="default"/>
          <w:rFonts w:cs="FrankRuehl" w:hint="cs"/>
          <w:rtl/>
        </w:rPr>
      </w:pPr>
      <w:bookmarkStart w:id="0" w:name="Seif1"/>
      <w:bookmarkEnd w:id="0"/>
      <w:r>
        <w:rPr>
          <w:lang w:val="he-IL"/>
        </w:rPr>
        <w:pict>
          <v:rect id="_x0000_s1107" style="position:absolute;left:0;text-align:left;margin-left:464.5pt;margin-top:8.05pt;width:75.05pt;height:11.5pt;z-index:251652096" o:allowincell="f" filled="f" stroked="f" strokecolor="lime" strokeweight=".25pt">
            <v:textbox inset="0,0,0,0">
              <w:txbxContent>
                <w:p w:rsidR="00DF712A" w:rsidRDefault="00DF712A"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273C7A">
        <w:rPr>
          <w:rStyle w:val="default"/>
          <w:rFonts w:cs="FrankRuehl" w:hint="cs"/>
          <w:rtl/>
        </w:rPr>
        <w:t xml:space="preserve">בתקנות אלה </w:t>
      </w:r>
      <w:r w:rsidR="00273C7A">
        <w:rPr>
          <w:rStyle w:val="default"/>
          <w:rFonts w:cs="FrankRuehl"/>
          <w:rtl/>
        </w:rPr>
        <w:t>–</w:t>
      </w:r>
    </w:p>
    <w:p w:rsidR="00273C7A" w:rsidRDefault="00273C7A" w:rsidP="00273C7A">
      <w:pPr>
        <w:pStyle w:val="P00"/>
        <w:spacing w:before="72"/>
        <w:ind w:left="0" w:right="1134"/>
        <w:rPr>
          <w:rStyle w:val="default"/>
          <w:rFonts w:cs="FrankRuehl" w:hint="cs"/>
          <w:rtl/>
        </w:rPr>
      </w:pPr>
      <w:r>
        <w:rPr>
          <w:rStyle w:val="default"/>
          <w:rFonts w:cs="FrankRuehl" w:hint="cs"/>
          <w:rtl/>
        </w:rPr>
        <w:tab/>
        <w:t xml:space="preserve">"דיני המס" </w:t>
      </w:r>
      <w:r>
        <w:rPr>
          <w:rStyle w:val="default"/>
          <w:rFonts w:cs="FrankRuehl"/>
          <w:rtl/>
        </w:rPr>
        <w:t>–</w:t>
      </w:r>
      <w:r>
        <w:rPr>
          <w:rStyle w:val="default"/>
          <w:rFonts w:cs="FrankRuehl" w:hint="cs"/>
          <w:rtl/>
        </w:rPr>
        <w:t xml:space="preserve"> כהגדרתם בסעיף 55 לחוק;</w:t>
      </w:r>
    </w:p>
    <w:p w:rsidR="00273C7A" w:rsidRDefault="00273C7A" w:rsidP="00273C7A">
      <w:pPr>
        <w:pStyle w:val="P00"/>
        <w:spacing w:before="72"/>
        <w:ind w:left="0" w:right="1134"/>
        <w:rPr>
          <w:rStyle w:val="default"/>
          <w:rFonts w:cs="FrankRuehl" w:hint="cs"/>
          <w:rtl/>
        </w:rPr>
      </w:pPr>
      <w:r>
        <w:rPr>
          <w:rStyle w:val="default"/>
          <w:rFonts w:cs="FrankRuehl" w:hint="cs"/>
          <w:rtl/>
        </w:rPr>
        <w:tab/>
        <w:t xml:space="preserve">"חברת נמל אילת", "חברת נמל אשדוד", "חברת נמל חיפה" ו"חברת הפיתוח והנכסים" </w:t>
      </w:r>
      <w:r>
        <w:rPr>
          <w:rStyle w:val="default"/>
          <w:rFonts w:cs="FrankRuehl"/>
          <w:rtl/>
        </w:rPr>
        <w:t>–</w:t>
      </w:r>
      <w:r>
        <w:rPr>
          <w:rStyle w:val="default"/>
          <w:rFonts w:cs="FrankRuehl" w:hint="cs"/>
          <w:rtl/>
        </w:rPr>
        <w:t xml:space="preserve"> כהגדרתם בצו רשות הספנות והנמלים (העברת תביעות מהמדינה), התשס"ה-2005;</w:t>
      </w:r>
    </w:p>
    <w:p w:rsidR="00273C7A" w:rsidRDefault="00273C7A" w:rsidP="00273C7A">
      <w:pPr>
        <w:pStyle w:val="P00"/>
        <w:spacing w:before="72"/>
        <w:ind w:left="0" w:right="1134"/>
        <w:rPr>
          <w:rStyle w:val="default"/>
          <w:rFonts w:cs="FrankRuehl" w:hint="cs"/>
          <w:rtl/>
        </w:rPr>
      </w:pPr>
      <w:r>
        <w:rPr>
          <w:rStyle w:val="default"/>
          <w:rFonts w:cs="FrankRuehl" w:hint="cs"/>
          <w:rtl/>
        </w:rPr>
        <w:tab/>
        <w:t xml:space="preserve">"יום המעבר" </w:t>
      </w:r>
      <w:r>
        <w:rPr>
          <w:rStyle w:val="default"/>
          <w:rFonts w:cs="FrankRuehl"/>
          <w:rtl/>
        </w:rPr>
        <w:t>–</w:t>
      </w:r>
      <w:r>
        <w:rPr>
          <w:rStyle w:val="default"/>
          <w:rFonts w:cs="FrankRuehl" w:hint="cs"/>
          <w:rtl/>
        </w:rPr>
        <w:t xml:space="preserve"> יום התחילה שנקבע לפי סעיף 67 לחוק;</w:t>
      </w:r>
    </w:p>
    <w:p w:rsidR="00273C7A" w:rsidRDefault="00273C7A" w:rsidP="00273C7A">
      <w:pPr>
        <w:pStyle w:val="P00"/>
        <w:spacing w:before="72"/>
        <w:ind w:left="0" w:right="1134"/>
        <w:rPr>
          <w:rStyle w:val="default"/>
          <w:rFonts w:cs="FrankRuehl" w:hint="cs"/>
          <w:rtl/>
        </w:rPr>
      </w:pPr>
      <w:r>
        <w:rPr>
          <w:rStyle w:val="default"/>
          <w:rFonts w:cs="FrankRuehl" w:hint="cs"/>
          <w:rtl/>
        </w:rPr>
        <w:tab/>
        <w:t xml:space="preserve">"נכס מועבר" </w:t>
      </w:r>
      <w:r>
        <w:rPr>
          <w:rStyle w:val="default"/>
          <w:rFonts w:cs="FrankRuehl"/>
          <w:rtl/>
        </w:rPr>
        <w:t>–</w:t>
      </w:r>
      <w:r>
        <w:rPr>
          <w:rStyle w:val="default"/>
          <w:rFonts w:cs="FrankRuehl" w:hint="cs"/>
          <w:rtl/>
        </w:rPr>
        <w:t xml:space="preserve"> מקרקעין מועברים ונכס, כהגדרתם בחוק, שהועברו מהמדינה לחברת הפיתוח והנכסים או לחברת נמל כאמור בחוק, לרבות תשתיות משותפות;</w:t>
      </w:r>
    </w:p>
    <w:p w:rsidR="00273C7A" w:rsidRDefault="00273C7A" w:rsidP="00273C7A">
      <w:pPr>
        <w:pStyle w:val="P00"/>
        <w:spacing w:before="72"/>
        <w:ind w:left="0" w:right="1134"/>
        <w:rPr>
          <w:rStyle w:val="default"/>
          <w:rFonts w:cs="FrankRuehl" w:hint="cs"/>
          <w:rtl/>
        </w:rPr>
      </w:pPr>
      <w:r>
        <w:rPr>
          <w:rStyle w:val="default"/>
          <w:rFonts w:cs="FrankRuehl" w:hint="cs"/>
          <w:rtl/>
        </w:rPr>
        <w:tab/>
        <w:t xml:space="preserve">"רשות הנמלים" </w:t>
      </w:r>
      <w:r>
        <w:rPr>
          <w:rStyle w:val="default"/>
          <w:rFonts w:cs="FrankRuehl"/>
          <w:rtl/>
        </w:rPr>
        <w:t>–</w:t>
      </w:r>
      <w:r>
        <w:rPr>
          <w:rStyle w:val="default"/>
          <w:rFonts w:cs="FrankRuehl" w:hint="cs"/>
          <w:rtl/>
        </w:rPr>
        <w:t xml:space="preserve"> הרשות כהגדרתה בחוק רשות הנמלים;</w:t>
      </w:r>
    </w:p>
    <w:p w:rsidR="00273C7A" w:rsidRDefault="00273C7A" w:rsidP="00273C7A">
      <w:pPr>
        <w:pStyle w:val="P00"/>
        <w:spacing w:before="72"/>
        <w:ind w:left="0" w:right="1134"/>
        <w:rPr>
          <w:rStyle w:val="default"/>
          <w:rFonts w:cs="FrankRuehl" w:hint="cs"/>
          <w:rtl/>
        </w:rPr>
      </w:pPr>
      <w:r>
        <w:rPr>
          <w:rStyle w:val="default"/>
          <w:rFonts w:cs="FrankRuehl" w:hint="cs"/>
          <w:rtl/>
        </w:rPr>
        <w:tab/>
        <w:t xml:space="preserve">"תשתיות משותפות" </w:t>
      </w:r>
      <w:r>
        <w:rPr>
          <w:rStyle w:val="default"/>
          <w:rFonts w:cs="FrankRuehl"/>
          <w:rtl/>
        </w:rPr>
        <w:t>–</w:t>
      </w:r>
      <w:r>
        <w:rPr>
          <w:rStyle w:val="default"/>
          <w:rFonts w:cs="FrankRuehl" w:hint="cs"/>
          <w:rtl/>
        </w:rPr>
        <w:t xml:space="preserve"> מבנים ומיתקנים אשר נועדו לשימוש כלל המשתמשים בתחום המוכרז של נמל לרבות שוברי גלים, התווך הימי, חפיריות ימיות, כבישים, ביוב וכיוצא באלה.</w:t>
      </w:r>
    </w:p>
    <w:p w:rsidR="00273C7A" w:rsidRDefault="00273C7A" w:rsidP="00273C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מונח אחר בתקנות אלה תהא לו המשמעות הנודעת לו בדיני המס, לפי העניין, אלא אם כן נאמר במפורש אחרת בתקנות אלה.</w:t>
      </w:r>
    </w:p>
    <w:p w:rsidR="00642120" w:rsidRDefault="00642120" w:rsidP="00273C7A">
      <w:pPr>
        <w:pStyle w:val="P00"/>
        <w:spacing w:before="72"/>
        <w:ind w:left="0" w:right="1134"/>
        <w:rPr>
          <w:rStyle w:val="default"/>
          <w:rFonts w:cs="FrankRuehl" w:hint="cs"/>
          <w:rtl/>
        </w:rPr>
      </w:pPr>
      <w:bookmarkStart w:id="1" w:name="Seif2"/>
      <w:bookmarkEnd w:id="1"/>
      <w:r>
        <w:rPr>
          <w:lang w:val="he-IL"/>
        </w:rPr>
        <w:pict>
          <v:rect id="_x0000_s1108" style="position:absolute;left:0;text-align:left;margin-left:464.5pt;margin-top:8.05pt;width:75.05pt;height:26.9pt;z-index:251653120" o:allowincell="f" filled="f" stroked="f" strokecolor="lime" strokeweight=".25pt">
            <v:textbox inset="0,0,0,0">
              <w:txbxContent>
                <w:p w:rsidR="00DF712A" w:rsidRDefault="00273C7A" w:rsidP="00373ACB">
                  <w:pPr>
                    <w:spacing w:line="160" w:lineRule="exact"/>
                    <w:jc w:val="left"/>
                    <w:rPr>
                      <w:rFonts w:cs="Miriam" w:hint="cs"/>
                      <w:noProof/>
                      <w:sz w:val="18"/>
                      <w:szCs w:val="18"/>
                      <w:rtl/>
                    </w:rPr>
                  </w:pPr>
                  <w:r>
                    <w:rPr>
                      <w:rFonts w:cs="Miriam" w:hint="cs"/>
                      <w:sz w:val="18"/>
                      <w:szCs w:val="18"/>
                      <w:rtl/>
                    </w:rPr>
                    <w:t>קביעת מחיר מקורי, שווי רכישה ויום רכישה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273C7A">
        <w:rPr>
          <w:rStyle w:val="default"/>
          <w:rFonts w:cs="FrankRuehl" w:hint="cs"/>
          <w:rtl/>
        </w:rPr>
        <w:t>במכירת נכס מועבר על ידי חברת הפיתוח והנכסים או על ידי חברת נמל, ייקבעו לצורך חישוב רווח ההון או השבח, לפי העניין, יתרת המחיר המקורי של נכס ויום רכישתו לעניין דיני המס, כפי שהיו נקבעים אילו היה הנכס נמכר על ידי רשות הנמלים בלא שהועבר למדינה, לחברת הפיתוח והנכסים או לחברת נמל כאמור בחוק.</w:t>
      </w:r>
    </w:p>
    <w:p w:rsidR="00094DD9" w:rsidRDefault="00094DD9" w:rsidP="00273C7A">
      <w:pPr>
        <w:pStyle w:val="P00"/>
        <w:spacing w:before="72"/>
        <w:ind w:left="0" w:right="1134"/>
        <w:rPr>
          <w:rStyle w:val="default"/>
          <w:rFonts w:cs="FrankRuehl" w:hint="cs"/>
          <w:rtl/>
        </w:rPr>
      </w:pPr>
      <w:bookmarkStart w:id="2" w:name="Seif3"/>
      <w:bookmarkEnd w:id="2"/>
      <w:r>
        <w:rPr>
          <w:lang w:val="he-IL"/>
        </w:rPr>
        <w:pict>
          <v:rect id="_x0000_s1125" style="position:absolute;left:0;text-align:left;margin-left:464.5pt;margin-top:8.05pt;width:75.05pt;height:29.2pt;z-index:251654144" o:allowincell="f" filled="f" stroked="f" strokecolor="lime" strokeweight=".25pt">
            <v:textbox inset="0,0,0,0">
              <w:txbxContent>
                <w:p w:rsidR="00DF712A" w:rsidRDefault="00273C7A" w:rsidP="00094DD9">
                  <w:pPr>
                    <w:spacing w:line="160" w:lineRule="exact"/>
                    <w:jc w:val="left"/>
                    <w:rPr>
                      <w:rFonts w:cs="Miriam" w:hint="cs"/>
                      <w:noProof/>
                      <w:sz w:val="18"/>
                      <w:szCs w:val="18"/>
                      <w:rtl/>
                    </w:rPr>
                  </w:pPr>
                  <w:r>
                    <w:rPr>
                      <w:rFonts w:cs="Miriam" w:hint="cs"/>
                      <w:sz w:val="18"/>
                      <w:szCs w:val="18"/>
                      <w:rtl/>
                    </w:rPr>
                    <w:t>הוראות לעניין פחת בחברת הפיתוח והנכסים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273C7A">
        <w:rPr>
          <w:rStyle w:val="default"/>
          <w:rFonts w:cs="FrankRuehl" w:hint="cs"/>
          <w:rtl/>
        </w:rPr>
        <w:t>לעניין חישוב הפחת שתתבע חברת הפיתוח והנכסים בשל נכס מועבר יחולו דיני המס בכפוף להוראות אלה:</w:t>
      </w:r>
    </w:p>
    <w:p w:rsidR="00273C7A" w:rsidRDefault="00273C7A" w:rsidP="00273C7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חברת הפיתוח והנכסים לא תהיה זכאית לפחת בשל נכס מועבר שהוא מקרקעין מועברים, שהועמד לשימוש חברת נמל, למעט נכס שהוא תשתיות משותפות;</w:t>
      </w:r>
    </w:p>
    <w:p w:rsidR="00273C7A" w:rsidRDefault="00273C7A" w:rsidP="00273C7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סכום הפחת שיותר בניכוי בשל נכס מועבר, למעט מקרקעין מועברים, יהיה סכום הפחת שהיה מותר בניכוי לרשות הנמלים, אלמלא הועבר הנכס כאמור בחוק (להלן </w:t>
      </w:r>
      <w:r>
        <w:rPr>
          <w:rStyle w:val="default"/>
          <w:rFonts w:cs="FrankRuehl"/>
          <w:rtl/>
        </w:rPr>
        <w:t>–</w:t>
      </w:r>
      <w:r>
        <w:rPr>
          <w:rStyle w:val="default"/>
          <w:rFonts w:cs="FrankRuehl" w:hint="cs"/>
          <w:rtl/>
        </w:rPr>
        <w:t xml:space="preserve"> הפחת לצורכי מס).</w:t>
      </w:r>
    </w:p>
    <w:p w:rsidR="00094DD9" w:rsidRDefault="00094DD9" w:rsidP="00273C7A">
      <w:pPr>
        <w:pStyle w:val="P00"/>
        <w:spacing w:before="72"/>
        <w:ind w:left="0" w:right="1134"/>
        <w:rPr>
          <w:rStyle w:val="default"/>
          <w:rFonts w:cs="FrankRuehl" w:hint="cs"/>
          <w:rtl/>
        </w:rPr>
      </w:pPr>
      <w:bookmarkStart w:id="3" w:name="Seif4"/>
      <w:bookmarkEnd w:id="3"/>
      <w:r>
        <w:rPr>
          <w:lang w:val="he-IL"/>
        </w:rPr>
        <w:pict>
          <v:rect id="_x0000_s1126" style="position:absolute;left:0;text-align:left;margin-left:464.5pt;margin-top:8.05pt;width:75.05pt;height:23.3pt;z-index:251655168" o:allowincell="f" filled="f" stroked="f" strokecolor="lime" strokeweight=".25pt">
            <v:textbox inset="0,0,0,0">
              <w:txbxContent>
                <w:p w:rsidR="00DF712A" w:rsidRDefault="00273C7A" w:rsidP="00094DD9">
                  <w:pPr>
                    <w:spacing w:line="160" w:lineRule="exact"/>
                    <w:jc w:val="left"/>
                    <w:rPr>
                      <w:rFonts w:cs="Miriam" w:hint="cs"/>
                      <w:noProof/>
                      <w:sz w:val="18"/>
                      <w:szCs w:val="18"/>
                      <w:rtl/>
                    </w:rPr>
                  </w:pPr>
                  <w:r>
                    <w:rPr>
                      <w:rFonts w:cs="Miriam" w:hint="cs"/>
                      <w:sz w:val="18"/>
                      <w:szCs w:val="18"/>
                      <w:rtl/>
                    </w:rPr>
                    <w:t>הוראות לעניין פחת והוצאות בחברת נמל</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273C7A">
        <w:rPr>
          <w:rStyle w:val="default"/>
          <w:rFonts w:cs="FrankRuehl" w:hint="cs"/>
          <w:rtl/>
        </w:rPr>
        <w:t>לעניין חישוב הפחת שתתבע חברת נמל בשל נכס מועבר יחולו דיני המס בכפוף להוראות אלה:</w:t>
      </w:r>
    </w:p>
    <w:p w:rsidR="00273C7A" w:rsidRDefault="00273C7A" w:rsidP="00A308E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סכום הפחת שיותר בניכוי בשל נכס מועבר שהוא נכס בר-פחת שהועמד לרשות חברת </w:t>
      </w:r>
      <w:r w:rsidR="00A308E0">
        <w:rPr>
          <w:rStyle w:val="default"/>
          <w:rFonts w:cs="FrankRuehl" w:hint="cs"/>
          <w:rtl/>
        </w:rPr>
        <w:t>נמל על ידי חברת הפיתוח והנכסים, למעט נכס שהוא תשתיות משותפות, יהיה סכום הפחת לצורכי מס; כמו כן תותר בניכוי בכל שנת מס הוצאה נוספת בשל נכס בר-פחת כאמור, בגובה דמי השימוש הקבועים המשתלמים בעדו ובגובה הסכום השנתי של דמי השימוש המשתנים המשתלמים, לאחר שהופחת מהם הפחת שהיה נרשם בספרי רשות הנמלים, אלמלא הועבר הנכס כאמור בחוק;</w:t>
      </w:r>
    </w:p>
    <w:p w:rsidR="00A308E0" w:rsidRDefault="00A308E0" w:rsidP="00A308E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לעניין נכס מועבר שאינו נכס כאמור בפסקה (1), יחולו הוראות תקנה 3(2), בשינויים המחויבים לפי העניין.</w:t>
      </w:r>
    </w:p>
    <w:p w:rsidR="00094DD9" w:rsidRDefault="00094DD9" w:rsidP="00A308E0">
      <w:pPr>
        <w:pStyle w:val="P00"/>
        <w:spacing w:before="72"/>
        <w:ind w:left="0" w:right="1134"/>
        <w:rPr>
          <w:rStyle w:val="default"/>
          <w:rFonts w:cs="FrankRuehl" w:hint="cs"/>
          <w:rtl/>
        </w:rPr>
      </w:pPr>
      <w:bookmarkStart w:id="4" w:name="Seif5"/>
      <w:bookmarkEnd w:id="4"/>
      <w:r>
        <w:rPr>
          <w:lang w:val="he-IL"/>
        </w:rPr>
        <w:pict>
          <v:rect id="_x0000_s1127" style="position:absolute;left:0;text-align:left;margin-left:464.5pt;margin-top:8.05pt;width:75.05pt;height:18.1pt;z-index:251656192" o:allowincell="f" filled="f" stroked="f" strokecolor="lime" strokeweight=".25pt">
            <v:textbox inset="0,0,0,0">
              <w:txbxContent>
                <w:p w:rsidR="00DF712A" w:rsidRDefault="00A308E0" w:rsidP="00094DD9">
                  <w:pPr>
                    <w:spacing w:line="160" w:lineRule="exact"/>
                    <w:jc w:val="left"/>
                    <w:rPr>
                      <w:rFonts w:cs="Miriam" w:hint="cs"/>
                      <w:noProof/>
                      <w:sz w:val="18"/>
                      <w:szCs w:val="18"/>
                      <w:rtl/>
                    </w:rPr>
                  </w:pPr>
                  <w:r>
                    <w:rPr>
                      <w:rFonts w:cs="Miriam" w:hint="cs"/>
                      <w:sz w:val="18"/>
                      <w:szCs w:val="18"/>
                      <w:rtl/>
                    </w:rPr>
                    <w:t>תמלוגים</w:t>
                  </w:r>
                </w:p>
              </w:txbxContent>
            </v:textbox>
            <w10:anchorlock/>
          </v:rect>
        </w:pict>
      </w:r>
      <w:r w:rsidR="00FD3CF5">
        <w:rPr>
          <w:rStyle w:val="big-number"/>
          <w:rFonts w:cs="Miriam" w:hint="cs"/>
          <w:rtl/>
        </w:rPr>
        <w:t>5</w:t>
      </w:r>
      <w:r>
        <w:rPr>
          <w:rStyle w:val="big-number"/>
          <w:rFonts w:cs="Miriam"/>
          <w:rtl/>
        </w:rPr>
        <w:t>.</w:t>
      </w:r>
      <w:r>
        <w:rPr>
          <w:rStyle w:val="big-number"/>
          <w:rFonts w:cs="Miriam"/>
          <w:rtl/>
        </w:rPr>
        <w:tab/>
      </w:r>
      <w:r w:rsidR="00A308E0">
        <w:rPr>
          <w:rStyle w:val="default"/>
          <w:rFonts w:cs="FrankRuehl" w:hint="cs"/>
          <w:rtl/>
        </w:rPr>
        <w:t xml:space="preserve">תמלוגים ששילמה חברת הפיתוח והנכסים למדינה לפי סעיף 26 לחוק ובשיעור הקבוע בו, מכהנסותיה שאינן נובעות מהעמדת נכסים לשימוש חברות נמל והתאגידים המורשים, כאמור </w:t>
      </w:r>
      <w:r w:rsidR="00A308E0">
        <w:rPr>
          <w:rStyle w:val="default"/>
          <w:rFonts w:cs="FrankRuehl" w:hint="cs"/>
          <w:rtl/>
        </w:rPr>
        <w:lastRenderedPageBreak/>
        <w:t>באותו סעיף, ובניכוי תמורה המשולמת למינהל מקרקעי ישראל בגין הכנסותיה שאינן נובעות מהעמדת נכסים לשימוש חברות הנמל והתאגידים המורשים כאמור, לפי הסכם כאמור בסעיף 53(ב)(1) לחוק, יותרו בניכוי בחישוב הכנסתה החייבת בשנת המס שבשלה שולמו.</w:t>
      </w:r>
    </w:p>
    <w:p w:rsidR="00273C7A" w:rsidRDefault="00273C7A" w:rsidP="00677514">
      <w:pPr>
        <w:pStyle w:val="P00"/>
        <w:spacing w:before="72"/>
        <w:ind w:left="0" w:right="1134"/>
        <w:rPr>
          <w:rStyle w:val="default"/>
          <w:rFonts w:cs="FrankRuehl" w:hint="cs"/>
          <w:rtl/>
        </w:rPr>
      </w:pPr>
      <w:bookmarkStart w:id="5" w:name="Seif6"/>
      <w:bookmarkEnd w:id="5"/>
      <w:r>
        <w:rPr>
          <w:lang w:val="he-IL"/>
        </w:rPr>
        <w:pict>
          <v:rect id="_x0000_s1166" style="position:absolute;left:0;text-align:left;margin-left:464.5pt;margin-top:8.05pt;width:75.05pt;height:18.1pt;z-index:251657216" o:allowincell="f" filled="f" stroked="f" strokecolor="lime" strokeweight=".25pt">
            <v:textbox inset="0,0,0,0">
              <w:txbxContent>
                <w:p w:rsidR="00273C7A" w:rsidRDefault="00677514" w:rsidP="00273C7A">
                  <w:pPr>
                    <w:spacing w:line="160" w:lineRule="exact"/>
                    <w:jc w:val="left"/>
                    <w:rPr>
                      <w:rFonts w:cs="Miriam" w:hint="cs"/>
                      <w:noProof/>
                      <w:sz w:val="18"/>
                      <w:szCs w:val="18"/>
                      <w:rtl/>
                    </w:rPr>
                  </w:pPr>
                  <w:r>
                    <w:rPr>
                      <w:rFonts w:cs="Miriam" w:hint="cs"/>
                      <w:sz w:val="18"/>
                      <w:szCs w:val="18"/>
                      <w:rtl/>
                    </w:rPr>
                    <w:t>דמי שימוש קבועים</w:t>
                  </w:r>
                </w:p>
              </w:txbxContent>
            </v:textbox>
            <w10:anchorlock/>
          </v:rect>
        </w:pict>
      </w:r>
      <w:r w:rsidR="00A308E0">
        <w:rPr>
          <w:rStyle w:val="big-number"/>
          <w:rFonts w:cs="Miriam" w:hint="cs"/>
          <w:rtl/>
        </w:rPr>
        <w:t>6</w:t>
      </w:r>
      <w:r>
        <w:rPr>
          <w:rStyle w:val="big-number"/>
          <w:rFonts w:cs="Miriam"/>
          <w:rtl/>
        </w:rPr>
        <w:t>.</w:t>
      </w:r>
      <w:r>
        <w:rPr>
          <w:rStyle w:val="big-number"/>
          <w:rFonts w:cs="Miriam"/>
          <w:rtl/>
        </w:rPr>
        <w:tab/>
      </w:r>
      <w:r w:rsidR="00677514">
        <w:rPr>
          <w:rStyle w:val="default"/>
          <w:rFonts w:cs="FrankRuehl" w:hint="cs"/>
          <w:rtl/>
        </w:rPr>
        <w:t>דמי שימוש קבועים, כמשמעותם בסעיף 9(ב)(2)(ב) לחוק, שמשלמת חברת נמל לחברת הפיתוח והנכסים ומועברים ממנה למדינה על פי סעיף 26 לחוק, לא יבואו בחישוב ההכנסה החייבת של חברת הפיתוח והנכסים ולא יותרו לה בניכוי.</w:t>
      </w:r>
    </w:p>
    <w:p w:rsidR="00677514" w:rsidRDefault="00273C7A" w:rsidP="00677514">
      <w:pPr>
        <w:pStyle w:val="P00"/>
        <w:spacing w:before="72"/>
        <w:ind w:left="0" w:right="1134"/>
        <w:rPr>
          <w:rStyle w:val="default"/>
          <w:rFonts w:cs="FrankRuehl" w:hint="cs"/>
          <w:rtl/>
        </w:rPr>
      </w:pPr>
      <w:bookmarkStart w:id="6" w:name="Seif7"/>
      <w:bookmarkEnd w:id="6"/>
      <w:r>
        <w:rPr>
          <w:lang w:val="he-IL"/>
        </w:rPr>
        <w:pict>
          <v:rect id="_x0000_s1167" style="position:absolute;left:0;text-align:left;margin-left:464.5pt;margin-top:8.05pt;width:75.05pt;height:18.1pt;z-index:251658240" o:allowincell="f" filled="f" stroked="f" strokecolor="lime" strokeweight=".25pt">
            <v:textbox inset="0,0,0,0">
              <w:txbxContent>
                <w:p w:rsidR="00273C7A" w:rsidRDefault="00677514" w:rsidP="00273C7A">
                  <w:pPr>
                    <w:spacing w:line="160" w:lineRule="exact"/>
                    <w:jc w:val="left"/>
                    <w:rPr>
                      <w:rFonts w:cs="Miriam" w:hint="cs"/>
                      <w:noProof/>
                      <w:sz w:val="18"/>
                      <w:szCs w:val="18"/>
                      <w:rtl/>
                    </w:rPr>
                  </w:pPr>
                  <w:r>
                    <w:rPr>
                      <w:rFonts w:cs="Miriam" w:hint="cs"/>
                      <w:sz w:val="18"/>
                      <w:szCs w:val="18"/>
                      <w:rtl/>
                    </w:rPr>
                    <w:t>דמי שימוש משתנים</w:t>
                  </w:r>
                </w:p>
              </w:txbxContent>
            </v:textbox>
            <w10:anchorlock/>
          </v:rect>
        </w:pict>
      </w:r>
      <w:r w:rsidR="00677514">
        <w:rPr>
          <w:rStyle w:val="big-number"/>
          <w:rFonts w:cs="Miriam" w:hint="cs"/>
          <w:rtl/>
        </w:rPr>
        <w:t>7</w:t>
      </w:r>
      <w:r>
        <w:rPr>
          <w:rStyle w:val="big-number"/>
          <w:rFonts w:cs="Miriam"/>
          <w:rtl/>
        </w:rPr>
        <w:t>.</w:t>
      </w:r>
      <w:r>
        <w:rPr>
          <w:rStyle w:val="big-number"/>
          <w:rFonts w:cs="Miriam"/>
          <w:rtl/>
        </w:rPr>
        <w:tab/>
      </w:r>
      <w:r w:rsidR="00677514">
        <w:rPr>
          <w:rStyle w:val="default"/>
          <w:rFonts w:cs="FrankRuehl" w:hint="cs"/>
          <w:rtl/>
        </w:rPr>
        <w:t xml:space="preserve">בשל הוראת סעיף 55(א) לחוק, יהיו פטורים ממס דמי השימוש המשתנים, כאמור בסעיף 9(ב)(2)(ב) לחוק, שמשלמת חברת נמל לחברת הפיתוח והנכסים, בגובה הפחת החשבונאי; יתרת דמי השימוש המשתנים תחויב במס בידי חברת הפיתוח והנכסים; בתקנה זו, "יתרת דמי השימוש המשתנים" </w:t>
      </w:r>
      <w:r w:rsidR="00677514">
        <w:rPr>
          <w:rStyle w:val="default"/>
          <w:rFonts w:cs="FrankRuehl"/>
          <w:rtl/>
        </w:rPr>
        <w:t>–</w:t>
      </w:r>
      <w:r w:rsidR="00677514">
        <w:rPr>
          <w:rStyle w:val="default"/>
          <w:rFonts w:cs="FrankRuehl" w:hint="cs"/>
          <w:rtl/>
        </w:rPr>
        <w:t xml:space="preserve"> דמי השימוש המשתנים בהפחתת הפחת החשבונאי.</w:t>
      </w:r>
    </w:p>
    <w:p w:rsidR="00273C7A" w:rsidRDefault="00273C7A" w:rsidP="00677514">
      <w:pPr>
        <w:pStyle w:val="P00"/>
        <w:spacing w:before="72"/>
        <w:ind w:left="0" w:right="1134"/>
        <w:rPr>
          <w:rStyle w:val="default"/>
          <w:rFonts w:cs="FrankRuehl" w:hint="cs"/>
          <w:rtl/>
        </w:rPr>
      </w:pPr>
      <w:bookmarkStart w:id="7" w:name="Seif8"/>
      <w:bookmarkEnd w:id="7"/>
      <w:r>
        <w:rPr>
          <w:lang w:val="he-IL"/>
        </w:rPr>
        <w:pict>
          <v:rect id="_x0000_s1168" style="position:absolute;left:0;text-align:left;margin-left:464.5pt;margin-top:8.05pt;width:75.05pt;height:18.1pt;z-index:251659264" o:allowincell="f" filled="f" stroked="f" strokecolor="lime" strokeweight=".25pt">
            <v:textbox inset="0,0,0,0">
              <w:txbxContent>
                <w:p w:rsidR="00273C7A" w:rsidRDefault="00677514" w:rsidP="00273C7A">
                  <w:pPr>
                    <w:spacing w:line="160" w:lineRule="exact"/>
                    <w:jc w:val="left"/>
                    <w:rPr>
                      <w:rFonts w:cs="Miriam" w:hint="cs"/>
                      <w:noProof/>
                      <w:sz w:val="18"/>
                      <w:szCs w:val="18"/>
                      <w:rtl/>
                    </w:rPr>
                  </w:pPr>
                  <w:r>
                    <w:rPr>
                      <w:rFonts w:cs="Miriam" w:hint="cs"/>
                      <w:sz w:val="18"/>
                      <w:szCs w:val="18"/>
                      <w:rtl/>
                    </w:rPr>
                    <w:t>הפסדים</w:t>
                  </w:r>
                </w:p>
              </w:txbxContent>
            </v:textbox>
            <w10:anchorlock/>
          </v:rect>
        </w:pict>
      </w:r>
      <w:r w:rsidR="00677514">
        <w:rPr>
          <w:rStyle w:val="big-number"/>
          <w:rFonts w:cs="Miriam" w:hint="cs"/>
          <w:rtl/>
        </w:rPr>
        <w:t>8</w:t>
      </w:r>
      <w:r>
        <w:rPr>
          <w:rStyle w:val="big-number"/>
          <w:rFonts w:cs="Miriam"/>
          <w:rtl/>
        </w:rPr>
        <w:t>.</w:t>
      </w:r>
      <w:r>
        <w:rPr>
          <w:rStyle w:val="big-number"/>
          <w:rFonts w:cs="Miriam"/>
          <w:rtl/>
        </w:rPr>
        <w:tab/>
      </w:r>
      <w:r w:rsidR="00677514">
        <w:rPr>
          <w:rStyle w:val="default"/>
          <w:rFonts w:cs="FrankRuehl" w:hint="cs"/>
          <w:rtl/>
        </w:rPr>
        <w:t>על הפסדים כאמור בסעיפים 28 ו-92 לפקודה שהיו רשומים בספרי רשות הנמלים ביום שקדם ליום המעבר ושניתן להעבירם לשנים הבאות על פי הוראות הפקודה, יחולו הוראות אלה:</w:t>
      </w:r>
    </w:p>
    <w:p w:rsidR="00677514" w:rsidRDefault="00677514" w:rsidP="00064C9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הפסד בסכום שאינו גבוה מ-1 מיליארד שקלים חדשים יחולק בין חברת הפיתוח והנכסים וחברות הנמל, לפי היחס כמפורט להלן:</w:t>
      </w:r>
    </w:p>
    <w:p w:rsidR="00677514" w:rsidRDefault="00677514" w:rsidP="00064C99">
      <w:pPr>
        <w:pStyle w:val="P00"/>
        <w:spacing w:before="72"/>
        <w:ind w:left="1021" w:right="1134"/>
        <w:rPr>
          <w:rStyle w:val="default"/>
          <w:rFonts w:cs="FrankRuehl" w:hint="cs"/>
          <w:rtl/>
        </w:rPr>
      </w:pPr>
      <w:r>
        <w:rPr>
          <w:rStyle w:val="default"/>
          <w:rFonts w:cs="FrankRuehl" w:hint="cs"/>
          <w:rtl/>
        </w:rPr>
        <w:t xml:space="preserve">חברת הפיתוח והנכסים </w:t>
      </w:r>
      <w:r>
        <w:rPr>
          <w:rStyle w:val="default"/>
          <w:rFonts w:cs="FrankRuehl"/>
          <w:rtl/>
        </w:rPr>
        <w:t>–</w:t>
      </w:r>
      <w:r>
        <w:rPr>
          <w:rStyle w:val="default"/>
          <w:rFonts w:cs="FrankRuehl" w:hint="cs"/>
          <w:rtl/>
        </w:rPr>
        <w:t xml:space="preserve"> 43%;</w:t>
      </w:r>
    </w:p>
    <w:p w:rsidR="00677514" w:rsidRDefault="00677514" w:rsidP="00064C99">
      <w:pPr>
        <w:pStyle w:val="P00"/>
        <w:spacing w:before="72"/>
        <w:ind w:left="1021" w:right="1134"/>
        <w:rPr>
          <w:rStyle w:val="default"/>
          <w:rFonts w:cs="FrankRuehl" w:hint="cs"/>
          <w:rtl/>
        </w:rPr>
      </w:pPr>
      <w:r>
        <w:rPr>
          <w:rStyle w:val="default"/>
          <w:rFonts w:cs="FrankRuehl" w:hint="cs"/>
          <w:rtl/>
        </w:rPr>
        <w:t xml:space="preserve">חברת נמל אילת </w:t>
      </w:r>
      <w:r>
        <w:rPr>
          <w:rStyle w:val="default"/>
          <w:rFonts w:cs="FrankRuehl"/>
          <w:rtl/>
        </w:rPr>
        <w:t>–</w:t>
      </w:r>
      <w:r>
        <w:rPr>
          <w:rStyle w:val="default"/>
          <w:rFonts w:cs="FrankRuehl" w:hint="cs"/>
          <w:rtl/>
        </w:rPr>
        <w:t xml:space="preserve"> 3%;</w:t>
      </w:r>
    </w:p>
    <w:p w:rsidR="00677514" w:rsidRDefault="00064C99" w:rsidP="00064C99">
      <w:pPr>
        <w:pStyle w:val="P00"/>
        <w:spacing w:before="72"/>
        <w:ind w:left="1021" w:right="1134"/>
        <w:rPr>
          <w:rStyle w:val="default"/>
          <w:rFonts w:cs="FrankRuehl" w:hint="cs"/>
          <w:rtl/>
        </w:rPr>
      </w:pPr>
      <w:r>
        <w:rPr>
          <w:rStyle w:val="default"/>
          <w:rFonts w:cs="FrankRuehl" w:hint="cs"/>
          <w:rtl/>
        </w:rPr>
        <w:t xml:space="preserve">חברת נמל אשדוד </w:t>
      </w:r>
      <w:r>
        <w:rPr>
          <w:rStyle w:val="default"/>
          <w:rFonts w:cs="FrankRuehl"/>
          <w:rtl/>
        </w:rPr>
        <w:t>–</w:t>
      </w:r>
      <w:r>
        <w:rPr>
          <w:rStyle w:val="default"/>
          <w:rFonts w:cs="FrankRuehl" w:hint="cs"/>
          <w:rtl/>
        </w:rPr>
        <w:t xml:space="preserve"> 27%;</w:t>
      </w:r>
    </w:p>
    <w:p w:rsidR="00064C99" w:rsidRDefault="00064C99" w:rsidP="00064C99">
      <w:pPr>
        <w:pStyle w:val="P00"/>
        <w:spacing w:before="72"/>
        <w:ind w:left="1021" w:right="1134"/>
        <w:rPr>
          <w:rStyle w:val="default"/>
          <w:rFonts w:cs="FrankRuehl" w:hint="cs"/>
          <w:rtl/>
        </w:rPr>
      </w:pPr>
      <w:r>
        <w:rPr>
          <w:rStyle w:val="default"/>
          <w:rFonts w:cs="FrankRuehl" w:hint="cs"/>
          <w:rtl/>
        </w:rPr>
        <w:t xml:space="preserve">חברת נמל חיפה </w:t>
      </w:r>
      <w:r>
        <w:rPr>
          <w:rStyle w:val="default"/>
          <w:rFonts w:cs="FrankRuehl"/>
          <w:rtl/>
        </w:rPr>
        <w:t>–</w:t>
      </w:r>
      <w:r>
        <w:rPr>
          <w:rStyle w:val="default"/>
          <w:rFonts w:cs="FrankRuehl" w:hint="cs"/>
          <w:rtl/>
        </w:rPr>
        <w:t xml:space="preserve"> 27%;</w:t>
      </w:r>
    </w:p>
    <w:p w:rsidR="00064C99" w:rsidRDefault="00064C99" w:rsidP="00064C9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הפסדים כאמור בפסקה (1), יותרו בקיזוז כנגד הכנסת חברת הפיתוח והנכסים או חברות הנמל, לפי העניין, למן שנת המס 2005 עד שנת המס 2011, ובלבד שבכל אחת משנות המס 2005 עד 2010 לא יותר לקיזוז סכום העולה על 1/6 מסך כל ההפסד האמור לכל אחת מן החברות, ושבשנת המס 2011 ואילך תותר לקיזוז בכל אחת מהחברות יתרת ההפסד שנותרה לה, אם נותרה;</w:t>
      </w:r>
    </w:p>
    <w:p w:rsidR="00064C99" w:rsidRDefault="00064C99" w:rsidP="00064C9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נותרה לרשות הנמלים בשומותיה הסופיות הכנסה שיש לחייבה במס לאחר קיזוז הפסד של חצי מיליארד שקלים חדשים, יופחת ההפסד האמור בפסקה (1), בסכום ההפסד שניתן לקזזו כנגד יתרת הכנסתה של רשות הנמלים, וזאת מתוך ההפסדים שחולקו לכל אחת מהחברות האמורות באותה פסקה, על פי היחס שנקבע בה.</w:t>
      </w:r>
    </w:p>
    <w:p w:rsidR="00273C7A" w:rsidRDefault="00273C7A" w:rsidP="00064C99">
      <w:pPr>
        <w:pStyle w:val="P00"/>
        <w:spacing w:before="72"/>
        <w:ind w:left="0" w:right="1134"/>
        <w:rPr>
          <w:rStyle w:val="default"/>
          <w:rFonts w:cs="FrankRuehl" w:hint="cs"/>
          <w:rtl/>
        </w:rPr>
      </w:pPr>
      <w:bookmarkStart w:id="8" w:name="Seif9"/>
      <w:bookmarkEnd w:id="8"/>
      <w:r>
        <w:rPr>
          <w:lang w:val="he-IL"/>
        </w:rPr>
        <w:pict>
          <v:rect id="_x0000_s1169" style="position:absolute;left:0;text-align:left;margin-left:464.5pt;margin-top:8.05pt;width:75.05pt;height:28.45pt;z-index:251660288" o:allowincell="f" filled="f" stroked="f" strokecolor="lime" strokeweight=".25pt">
            <v:textbox inset="0,0,0,0">
              <w:txbxContent>
                <w:p w:rsidR="00273C7A" w:rsidRDefault="00064C99" w:rsidP="00273C7A">
                  <w:pPr>
                    <w:spacing w:line="160" w:lineRule="exact"/>
                    <w:jc w:val="left"/>
                    <w:rPr>
                      <w:rFonts w:cs="Miriam" w:hint="cs"/>
                      <w:noProof/>
                      <w:sz w:val="18"/>
                      <w:szCs w:val="18"/>
                      <w:rtl/>
                    </w:rPr>
                  </w:pPr>
                  <w:r>
                    <w:rPr>
                      <w:rFonts w:cs="Miriam" w:hint="cs"/>
                      <w:sz w:val="18"/>
                      <w:szCs w:val="18"/>
                      <w:rtl/>
                    </w:rPr>
                    <w:t>הוראות מיוחדות לעניין חישוב ההכנסה</w:t>
                  </w:r>
                </w:p>
              </w:txbxContent>
            </v:textbox>
            <w10:anchorlock/>
          </v:rect>
        </w:pict>
      </w:r>
      <w:r w:rsidR="00064C99">
        <w:rPr>
          <w:rStyle w:val="big-number"/>
          <w:rFonts w:cs="Miriam" w:hint="cs"/>
          <w:rtl/>
        </w:rPr>
        <w:t>9</w:t>
      </w:r>
      <w:r>
        <w:rPr>
          <w:rStyle w:val="big-number"/>
          <w:rFonts w:cs="Miriam"/>
          <w:rtl/>
        </w:rPr>
        <w:t>.</w:t>
      </w:r>
      <w:r>
        <w:rPr>
          <w:rStyle w:val="big-number"/>
          <w:rFonts w:cs="Miriam"/>
          <w:rtl/>
        </w:rPr>
        <w:tab/>
      </w:r>
      <w:r w:rsidR="00064C99">
        <w:rPr>
          <w:rStyle w:val="default"/>
          <w:rFonts w:cs="FrankRuehl" w:hint="cs"/>
          <w:rtl/>
        </w:rPr>
        <w:t>(א)</w:t>
      </w:r>
      <w:r w:rsidR="00064C99">
        <w:rPr>
          <w:rStyle w:val="default"/>
          <w:rFonts w:cs="FrankRuehl" w:hint="cs"/>
          <w:rtl/>
        </w:rPr>
        <w:tab/>
        <w:t>הוצאה של רשות הנמלים שהוצאה בשנת המס 1997 או לאחריה ושלא הותרה בניכוי לעניין דיני המס לפני יום המעבר, תותר בניכוי לפי הוראות הפקודה לחברת הפיתוח והנכסים או לחברת נמל, לפי העניין, במועד שהיתה מותרת בו בניכוי לרשות הנמלים.</w:t>
      </w:r>
    </w:p>
    <w:p w:rsidR="00064C99" w:rsidRDefault="00064C99" w:rsidP="00064C9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הכנסה שלפי דיני המס היו רואים כהכנסה חייבת של רשות הנמלים, שהופקה או שנצמחה לאחר יום המעבר ועל כן לא נתחייבה במס בידיה, יראו כהכנסה שהופקה או שנצמחה כאמור בידי חברת הפיתוח והנכסים או חברת נמל, לפי העניין והיא תחויב במס בידיהן.</w:t>
      </w:r>
    </w:p>
    <w:p w:rsidR="00064C99" w:rsidRDefault="00064C99" w:rsidP="00064C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הכנסה מתשלומים שמשלמים תאגידים מורשים או משתמשים אחרים בתחום הנמל, יראוה כהכנסת החברה שתבעה פחת בשל אותו נכס על פי הוראות תקנות אלה (בתקנת משנה זו </w:t>
      </w:r>
      <w:r>
        <w:rPr>
          <w:rStyle w:val="default"/>
          <w:rFonts w:cs="FrankRuehl"/>
          <w:rtl/>
        </w:rPr>
        <w:t>–</w:t>
      </w:r>
      <w:r>
        <w:rPr>
          <w:rStyle w:val="default"/>
          <w:rFonts w:cs="FrankRuehl" w:hint="cs"/>
          <w:rtl/>
        </w:rPr>
        <w:t xml:space="preserve"> החברה בעלת הנכס); הועבר חלק מהתשלום לחברת הפיתוח והנכסים או לחברת נמל, לפי העניין, שאינה החברה בעלת הנכס, יותר הסכום המועבר בניכוי כהוצאה והוא יחויב במס על ידי החברה שבידיה התקבל כאמור.</w:t>
      </w:r>
    </w:p>
    <w:p w:rsidR="00064C99" w:rsidRDefault="00064C99" w:rsidP="00064C9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סכומים שמקבלת חברת הפיתוח והנכסים מחברת הנמל, בקשר עם פרישת עובד לפי הסכמי הפנסיה שנחתמו ביום ט"ו באדר א' התשס"ה (24 בפברואר 2005), לפי העניין, לא יהוו הכנסה בידה, והכל על הכספים שיועדו על ידה להפקדה בקופת גמל מרכזית לקצבה כאמור בסעיף 49(ו) לחוק.</w:t>
      </w:r>
    </w:p>
    <w:p w:rsidR="00273C7A" w:rsidRDefault="00273C7A" w:rsidP="00064C99">
      <w:pPr>
        <w:pStyle w:val="P00"/>
        <w:spacing w:before="72"/>
        <w:ind w:left="0" w:right="1134"/>
        <w:rPr>
          <w:rStyle w:val="default"/>
          <w:rFonts w:cs="FrankRuehl" w:hint="cs"/>
          <w:rtl/>
        </w:rPr>
      </w:pPr>
      <w:bookmarkStart w:id="9" w:name="Seif10"/>
      <w:bookmarkEnd w:id="9"/>
      <w:r>
        <w:rPr>
          <w:lang w:val="he-IL"/>
        </w:rPr>
        <w:pict>
          <v:rect id="_x0000_s1170" style="position:absolute;left:0;text-align:left;margin-left:464.5pt;margin-top:8.05pt;width:75.05pt;height:39.35pt;z-index:251661312" o:allowincell="f" filled="f" stroked="f" strokecolor="lime" strokeweight=".25pt">
            <v:textbox inset="0,0,0,0">
              <w:txbxContent>
                <w:p w:rsidR="00273C7A" w:rsidRDefault="00064C99" w:rsidP="00273C7A">
                  <w:pPr>
                    <w:spacing w:line="160" w:lineRule="exact"/>
                    <w:jc w:val="left"/>
                    <w:rPr>
                      <w:rFonts w:cs="Miriam" w:hint="cs"/>
                      <w:noProof/>
                      <w:sz w:val="18"/>
                      <w:szCs w:val="18"/>
                      <w:rtl/>
                    </w:rPr>
                  </w:pPr>
                  <w:r>
                    <w:rPr>
                      <w:rFonts w:cs="Miriam" w:hint="cs"/>
                      <w:sz w:val="18"/>
                      <w:szCs w:val="18"/>
                      <w:rtl/>
                    </w:rPr>
                    <w:t>הוצאות בשל תשלומים פנסיוניים לעובדים או לעובדים לשעבר</w:t>
                  </w:r>
                </w:p>
              </w:txbxContent>
            </v:textbox>
            <w10:anchorlock/>
          </v:rect>
        </w:pict>
      </w:r>
      <w:r>
        <w:rPr>
          <w:rStyle w:val="big-number"/>
          <w:rFonts w:cs="Miriam" w:hint="cs"/>
          <w:rtl/>
        </w:rPr>
        <w:t>10</w:t>
      </w:r>
      <w:r>
        <w:rPr>
          <w:rStyle w:val="big-number"/>
          <w:rFonts w:cs="Miriam"/>
          <w:rtl/>
        </w:rPr>
        <w:t>.</w:t>
      </w:r>
      <w:r>
        <w:rPr>
          <w:rStyle w:val="big-number"/>
          <w:rFonts w:cs="Miriam"/>
          <w:rtl/>
        </w:rPr>
        <w:tab/>
      </w:r>
      <w:r w:rsidR="00064C99">
        <w:rPr>
          <w:rStyle w:val="default"/>
          <w:rFonts w:cs="FrankRuehl" w:hint="cs"/>
          <w:rtl/>
        </w:rPr>
        <w:t>הוצאות בשל תשלומים פנסיוניים לעובדים או לעובדים לשעבר יותרו בניכוי, על אף האמור בכל דין, רק לפי הוראות אלה:</w:t>
      </w:r>
    </w:p>
    <w:p w:rsidR="00064C99" w:rsidRDefault="00064C99" w:rsidP="00790D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הוצאות או תשלומים לגבי עובדים או עובדים לשעבר, לרבות לגבי עובדי הרכבת, בשל מחויבות אקטוארית עד לתום שנת המס 1996 </w:t>
      </w:r>
      <w:r>
        <w:rPr>
          <w:rStyle w:val="default"/>
          <w:rFonts w:cs="FrankRuehl"/>
          <w:rtl/>
        </w:rPr>
        <w:t>–</w:t>
      </w:r>
      <w:r>
        <w:rPr>
          <w:rStyle w:val="default"/>
          <w:rFonts w:cs="FrankRuehl" w:hint="cs"/>
          <w:rtl/>
        </w:rPr>
        <w:t xml:space="preserve"> לא יותרו בניכוי, בין אם שולמו לקופת גמל, בין אם שולמו לרשות מרשויות המדינה ובין אם שולמה קצבה במישרין לעובדים לשעבר;</w:t>
      </w:r>
    </w:p>
    <w:p w:rsidR="00064C99" w:rsidRDefault="00064C99" w:rsidP="00790D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בכפוף לאמור בפסקה (1), לאחר הקמת קופת גמל מרכזית לרצבה כאמור בסעיף 49(ו) לחוק, יחולו על חברת הפיתוח והנכסים ועל חברות נמל, לפי העניין, הוראות תקנות מס הכנסה (ניכוי הוצאות של עמית בקופת גמל מרכזית לקצבה), התשס"ג-2003 (להלן </w:t>
      </w:r>
      <w:r>
        <w:rPr>
          <w:rStyle w:val="default"/>
          <w:rFonts w:cs="FrankRuehl"/>
          <w:rtl/>
        </w:rPr>
        <w:t>–</w:t>
      </w:r>
      <w:r>
        <w:rPr>
          <w:rStyle w:val="default"/>
          <w:rFonts w:cs="FrankRuehl" w:hint="cs"/>
          <w:rtl/>
        </w:rPr>
        <w:t xml:space="preserve"> תקנות ניכוי הוצאות עמית), בשינויים המחויבים, ולעניין תקנה 2(ג) לתקנות האמורות, ינוכו גם סכומים שהותרו בעבר כהוצאה לרשות הנמלים, לחברת הפיתוח והנכסים או לחברות נמל, בשל תשלומים שיועדו על ידם להפקדה בקופה מרכזית לקצבה כמשמעותה באותן תקנות;</w:t>
      </w:r>
    </w:p>
    <w:p w:rsidR="00064C99" w:rsidRDefault="00064C99" w:rsidP="00790D9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אף הוראות סעיף 18(א) לפקודה, בשל סכומים שיועדו להפקדה בקופה מרכזית לקצבה לגבי העובידם או עובדים לשעבר שהועברו מרשות הנמלים לחברת נמל אילת, לחברת נמל אשדוד, לחברת נמל חיפה או לחברת הפיתוח והנכסים, לפי הוראות פרק ו' לחוק, ואשר אינם סכומים כאמור בפסקה (1), תותר לחברת הפיתוח והנכסים או לחברת נמל, לפי העניין, הוצאה, החל בשנת המס 2005 עד למועד שתוקם בו קופה מרכזית לקצבה, הכול לפי תקנות ניכוי הוצאות עמית;</w:t>
      </w:r>
    </w:p>
    <w:p w:rsidR="00064C99" w:rsidRDefault="00064C99" w:rsidP="00790D9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790D9E">
        <w:rPr>
          <w:rStyle w:val="default"/>
          <w:rFonts w:cs="FrankRuehl" w:hint="cs"/>
          <w:rtl/>
        </w:rPr>
        <w:t>היה גידול במחויבות האקטוארית לאחר פרישתו של עובד, תותר לחברת הפיתוח והנכסים או לחברת נמל, לפי העניין, הוצאה בשל תשלומים ששילמה לקופה מרכזית לקצבה לכיסוי מחויבות כאמור בשנת המס שבה שולמו;</w:t>
      </w:r>
    </w:p>
    <w:p w:rsidR="00790D9E" w:rsidRDefault="00790D9E" w:rsidP="00790D9E">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הכנסה לפי סעיף 2(4) לפקודה בשל ריבית והפרשי הצמדה שנצמחו על כספים שייעדה רשות הנמלים להפקדה בקופה מרכזית לקצבה בשל עובדי הרכבת, תהיה פטורה ממס עד גובה המחויבות האקטוארית, אף אם לא הופקדו בקופה מרכזית לקצבה ובלבד שהכספים כאמור הועברו לידי החשב הכללי לצורך תשלום גמלאות לעובדי הרכבת לשעבר, עד יום ה' בטבת התשע"ב (31 בדצמבר 2011); סכומים בשל מחויבות אקטוארית לגבי התקופה שעד שנת המס 1997, בשל עובדי הרכבת, אשר יוחזרו לחברת הפיתוח והנכסים או לחברות נמל, לא יבואו בחישוב הכנסתן בשנת המס שבה שולמו.</w:t>
      </w:r>
    </w:p>
    <w:p w:rsidR="00273C7A" w:rsidRDefault="00273C7A" w:rsidP="00790D9E">
      <w:pPr>
        <w:pStyle w:val="P00"/>
        <w:spacing w:before="72"/>
        <w:ind w:left="0" w:right="1134"/>
        <w:rPr>
          <w:rStyle w:val="default"/>
          <w:rFonts w:cs="FrankRuehl" w:hint="cs"/>
          <w:rtl/>
        </w:rPr>
      </w:pPr>
      <w:bookmarkStart w:id="10" w:name="Seif11"/>
      <w:bookmarkEnd w:id="10"/>
      <w:r>
        <w:rPr>
          <w:lang w:val="he-IL"/>
        </w:rPr>
        <w:pict>
          <v:rect id="_x0000_s1171" style="position:absolute;left:0;text-align:left;margin-left:464.5pt;margin-top:8.05pt;width:75.05pt;height:18.1pt;z-index:251662336" o:allowincell="f" filled="f" stroked="f" strokecolor="lime" strokeweight=".25pt">
            <v:textbox inset="0,0,0,0">
              <w:txbxContent>
                <w:p w:rsidR="00273C7A" w:rsidRDefault="00790D9E" w:rsidP="00273C7A">
                  <w:pPr>
                    <w:spacing w:line="160" w:lineRule="exact"/>
                    <w:jc w:val="left"/>
                    <w:rPr>
                      <w:rFonts w:cs="Miriam" w:hint="cs"/>
                      <w:noProof/>
                      <w:sz w:val="18"/>
                      <w:szCs w:val="18"/>
                      <w:rtl/>
                    </w:rPr>
                  </w:pPr>
                  <w:r>
                    <w:rPr>
                      <w:rFonts w:cs="Miriam" w:hint="cs"/>
                      <w:sz w:val="18"/>
                      <w:szCs w:val="18"/>
                      <w:rtl/>
                    </w:rPr>
                    <w:t>הוראות לעניין חוב מס של רשות הנמלים</w:t>
                  </w:r>
                </w:p>
              </w:txbxContent>
            </v:textbox>
            <w10:anchorlock/>
          </v:rect>
        </w:pict>
      </w:r>
      <w:r>
        <w:rPr>
          <w:rStyle w:val="big-number"/>
          <w:rFonts w:cs="Miriam" w:hint="cs"/>
          <w:rtl/>
        </w:rPr>
        <w:t>1</w:t>
      </w:r>
      <w:r w:rsidR="00790D9E">
        <w:rPr>
          <w:rStyle w:val="big-number"/>
          <w:rFonts w:cs="Miriam" w:hint="cs"/>
          <w:rtl/>
        </w:rPr>
        <w:t>1</w:t>
      </w:r>
      <w:r>
        <w:rPr>
          <w:rStyle w:val="big-number"/>
          <w:rFonts w:cs="Miriam"/>
          <w:rtl/>
        </w:rPr>
        <w:t>.</w:t>
      </w:r>
      <w:r>
        <w:rPr>
          <w:rStyle w:val="big-number"/>
          <w:rFonts w:cs="Miriam"/>
          <w:rtl/>
        </w:rPr>
        <w:tab/>
      </w:r>
      <w:r w:rsidR="00790D9E">
        <w:rPr>
          <w:rStyle w:val="default"/>
          <w:rFonts w:cs="FrankRuehl" w:hint="cs"/>
          <w:rtl/>
        </w:rPr>
        <w:t>בר-השומה ובר-החיוב במס בשל שומות רשות הנמלים ייקבע בהתאם להוראות אלה:</w:t>
      </w:r>
    </w:p>
    <w:p w:rsidR="00790D9E" w:rsidRDefault="00790D9E" w:rsidP="00790D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שומות ניכויים לשנות המס 2000 עד 2005 </w:t>
      </w:r>
      <w:r>
        <w:rPr>
          <w:rStyle w:val="default"/>
          <w:rFonts w:cs="FrankRuehl"/>
          <w:rtl/>
        </w:rPr>
        <w:t>–</w:t>
      </w:r>
      <w:r>
        <w:rPr>
          <w:rStyle w:val="default"/>
          <w:rFonts w:cs="FrankRuehl" w:hint="cs"/>
          <w:rtl/>
        </w:rPr>
        <w:t xml:space="preserve"> יהיה בר-השומה ובר-החיוב לגבי תיק ניכויים מן המפורטים בטור א', התאגיד הנקוב לצדו בטור ב':</w:t>
      </w:r>
    </w:p>
    <w:p w:rsidR="00790D9E" w:rsidRPr="00790D9E" w:rsidRDefault="00790D9E" w:rsidP="00947DE7">
      <w:pPr>
        <w:pStyle w:val="P00"/>
        <w:pBdr>
          <w:bottom w:val="single" w:sz="4" w:space="1" w:color="auto"/>
        </w:pBdr>
        <w:tabs>
          <w:tab w:val="clear" w:pos="624"/>
          <w:tab w:val="clear" w:pos="1021"/>
          <w:tab w:val="clear" w:pos="1474"/>
          <w:tab w:val="clear" w:pos="1928"/>
          <w:tab w:val="clear" w:pos="2381"/>
          <w:tab w:val="clear" w:pos="2835"/>
          <w:tab w:val="clear" w:pos="6259"/>
          <w:tab w:val="center" w:pos="2155"/>
          <w:tab w:val="center" w:pos="4253"/>
        </w:tabs>
        <w:spacing w:before="72"/>
        <w:ind w:left="1021" w:right="2835"/>
        <w:rPr>
          <w:rStyle w:val="default"/>
          <w:rFonts w:cs="FrankRuehl" w:hint="cs"/>
          <w:sz w:val="22"/>
          <w:szCs w:val="22"/>
          <w:rtl/>
        </w:rPr>
      </w:pPr>
      <w:r w:rsidRPr="00790D9E">
        <w:rPr>
          <w:rStyle w:val="default"/>
          <w:rFonts w:cs="FrankRuehl" w:hint="cs"/>
          <w:sz w:val="22"/>
          <w:szCs w:val="22"/>
          <w:rtl/>
        </w:rPr>
        <w:tab/>
        <w:t>טור א'</w:t>
      </w:r>
      <w:r w:rsidRPr="00790D9E">
        <w:rPr>
          <w:rStyle w:val="default"/>
          <w:rFonts w:cs="FrankRuehl" w:hint="cs"/>
          <w:sz w:val="22"/>
          <w:szCs w:val="22"/>
          <w:rtl/>
        </w:rPr>
        <w:tab/>
        <w:t>טור ב'</w:t>
      </w:r>
    </w:p>
    <w:p w:rsidR="00790D9E" w:rsidRDefault="00947DE7" w:rsidP="00947DE7">
      <w:pPr>
        <w:pStyle w:val="P00"/>
        <w:tabs>
          <w:tab w:val="clear" w:pos="624"/>
          <w:tab w:val="clear" w:pos="1021"/>
          <w:tab w:val="clear" w:pos="1474"/>
          <w:tab w:val="clear" w:pos="1928"/>
          <w:tab w:val="clear" w:pos="2381"/>
          <w:tab w:val="clear" w:pos="2835"/>
          <w:tab w:val="clear" w:pos="6259"/>
          <w:tab w:val="left" w:pos="1701"/>
          <w:tab w:val="left" w:pos="3402"/>
        </w:tabs>
        <w:spacing w:before="72"/>
        <w:ind w:left="1021" w:right="2835"/>
        <w:rPr>
          <w:rStyle w:val="default"/>
          <w:rFonts w:cs="FrankRuehl" w:hint="cs"/>
          <w:rtl/>
        </w:rPr>
      </w:pPr>
      <w:r>
        <w:rPr>
          <w:rStyle w:val="default"/>
          <w:rFonts w:cs="FrankRuehl" w:hint="cs"/>
          <w:rtl/>
        </w:rPr>
        <w:tab/>
      </w:r>
      <w:r w:rsidR="00790D9E">
        <w:rPr>
          <w:rStyle w:val="default"/>
          <w:rFonts w:cs="FrankRuehl" w:hint="cs"/>
          <w:rtl/>
        </w:rPr>
        <w:t>930000245</w:t>
      </w:r>
      <w:r w:rsidR="00790D9E">
        <w:rPr>
          <w:rStyle w:val="default"/>
          <w:rFonts w:cs="FrankRuehl" w:hint="cs"/>
          <w:rtl/>
        </w:rPr>
        <w:tab/>
        <w:t>חברת הפיתוח והנכסים</w:t>
      </w:r>
    </w:p>
    <w:p w:rsidR="00790D9E" w:rsidRDefault="00947DE7" w:rsidP="00947DE7">
      <w:pPr>
        <w:pStyle w:val="P00"/>
        <w:tabs>
          <w:tab w:val="clear" w:pos="624"/>
          <w:tab w:val="clear" w:pos="1021"/>
          <w:tab w:val="clear" w:pos="1474"/>
          <w:tab w:val="clear" w:pos="1928"/>
          <w:tab w:val="clear" w:pos="2381"/>
          <w:tab w:val="clear" w:pos="2835"/>
          <w:tab w:val="clear" w:pos="6259"/>
          <w:tab w:val="left" w:pos="1701"/>
          <w:tab w:val="left" w:pos="3402"/>
        </w:tabs>
        <w:spacing w:before="72"/>
        <w:ind w:left="1021" w:right="2835"/>
        <w:rPr>
          <w:rStyle w:val="default"/>
          <w:rFonts w:cs="FrankRuehl" w:hint="cs"/>
          <w:rtl/>
        </w:rPr>
      </w:pPr>
      <w:r>
        <w:rPr>
          <w:rStyle w:val="default"/>
          <w:rFonts w:cs="FrankRuehl" w:hint="cs"/>
          <w:rtl/>
        </w:rPr>
        <w:tab/>
      </w:r>
      <w:r w:rsidR="00790D9E">
        <w:rPr>
          <w:rStyle w:val="default"/>
          <w:rFonts w:cs="FrankRuehl" w:hint="cs"/>
          <w:rtl/>
        </w:rPr>
        <w:t>910011758</w:t>
      </w:r>
      <w:r w:rsidR="00790D9E">
        <w:rPr>
          <w:rStyle w:val="default"/>
          <w:rFonts w:cs="FrankRuehl" w:hint="cs"/>
          <w:rtl/>
        </w:rPr>
        <w:tab/>
        <w:t>חברת נמל חיפה</w:t>
      </w:r>
    </w:p>
    <w:p w:rsidR="00790D9E" w:rsidRDefault="00947DE7" w:rsidP="00947DE7">
      <w:pPr>
        <w:pStyle w:val="P00"/>
        <w:tabs>
          <w:tab w:val="clear" w:pos="624"/>
          <w:tab w:val="clear" w:pos="1021"/>
          <w:tab w:val="clear" w:pos="1474"/>
          <w:tab w:val="clear" w:pos="1928"/>
          <w:tab w:val="clear" w:pos="2381"/>
          <w:tab w:val="clear" w:pos="2835"/>
          <w:tab w:val="clear" w:pos="6259"/>
          <w:tab w:val="left" w:pos="1701"/>
          <w:tab w:val="left" w:pos="3402"/>
        </w:tabs>
        <w:spacing w:before="72"/>
        <w:ind w:left="1021" w:right="2835"/>
        <w:rPr>
          <w:rStyle w:val="default"/>
          <w:rFonts w:cs="FrankRuehl" w:hint="cs"/>
          <w:rtl/>
        </w:rPr>
      </w:pPr>
      <w:r>
        <w:rPr>
          <w:rStyle w:val="default"/>
          <w:rFonts w:cs="FrankRuehl" w:hint="cs"/>
          <w:rtl/>
        </w:rPr>
        <w:tab/>
      </w:r>
      <w:r w:rsidR="00790D9E">
        <w:rPr>
          <w:rStyle w:val="default"/>
          <w:rFonts w:cs="FrankRuehl" w:hint="cs"/>
          <w:rtl/>
        </w:rPr>
        <w:t>951012145</w:t>
      </w:r>
      <w:r w:rsidR="00790D9E">
        <w:rPr>
          <w:rStyle w:val="default"/>
          <w:rFonts w:cs="FrankRuehl" w:hint="cs"/>
          <w:rtl/>
        </w:rPr>
        <w:tab/>
        <w:t>חברת נמל אשדוד</w:t>
      </w:r>
    </w:p>
    <w:p w:rsidR="00790D9E" w:rsidRDefault="00947DE7" w:rsidP="00947DE7">
      <w:pPr>
        <w:pStyle w:val="P00"/>
        <w:tabs>
          <w:tab w:val="clear" w:pos="624"/>
          <w:tab w:val="clear" w:pos="1021"/>
          <w:tab w:val="clear" w:pos="1474"/>
          <w:tab w:val="clear" w:pos="1928"/>
          <w:tab w:val="clear" w:pos="2381"/>
          <w:tab w:val="clear" w:pos="2835"/>
          <w:tab w:val="clear" w:pos="6259"/>
          <w:tab w:val="left" w:pos="1701"/>
          <w:tab w:val="left" w:pos="3402"/>
        </w:tabs>
        <w:spacing w:before="72"/>
        <w:ind w:left="1021" w:right="2835"/>
        <w:rPr>
          <w:rStyle w:val="default"/>
          <w:rFonts w:cs="FrankRuehl" w:hint="cs"/>
          <w:rtl/>
        </w:rPr>
      </w:pPr>
      <w:r>
        <w:rPr>
          <w:rStyle w:val="default"/>
          <w:rFonts w:cs="FrankRuehl" w:hint="cs"/>
          <w:rtl/>
        </w:rPr>
        <w:tab/>
      </w:r>
      <w:r w:rsidR="00790D9E">
        <w:rPr>
          <w:rStyle w:val="default"/>
          <w:rFonts w:cs="FrankRuehl" w:hint="cs"/>
          <w:rtl/>
        </w:rPr>
        <w:t>950000257</w:t>
      </w:r>
      <w:r w:rsidR="00790D9E">
        <w:rPr>
          <w:rStyle w:val="default"/>
          <w:rFonts w:cs="FrankRuehl" w:hint="cs"/>
          <w:rtl/>
        </w:rPr>
        <w:tab/>
        <w:t>חברת נמל אילת</w:t>
      </w:r>
    </w:p>
    <w:p w:rsidR="00790D9E" w:rsidRDefault="00947DE7" w:rsidP="00E9389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E9389D">
        <w:rPr>
          <w:rStyle w:val="default"/>
          <w:rFonts w:cs="FrankRuehl" w:hint="cs"/>
          <w:rtl/>
        </w:rPr>
        <w:t xml:space="preserve">חברת הפיתוח והנכסים תצרף לדוח שלפי סעיף 131(א)(5) לפקודת לשנת המס 2005 גם דוח מיוחד, לצורכי הפקודה בלבד; לעניין זה, "דוח מיוחד" </w:t>
      </w:r>
      <w:r w:rsidR="00E9389D">
        <w:rPr>
          <w:rStyle w:val="default"/>
          <w:rFonts w:cs="FrankRuehl"/>
          <w:rtl/>
        </w:rPr>
        <w:t>–</w:t>
      </w:r>
      <w:r w:rsidR="00E9389D">
        <w:rPr>
          <w:rStyle w:val="default"/>
          <w:rFonts w:cs="FrankRuehl" w:hint="cs"/>
          <w:rtl/>
        </w:rPr>
        <w:t xml:space="preserve"> דוח לפי סעיף 131 לפקודה של רשות הנמלים </w:t>
      </w:r>
      <w:r w:rsidR="00E9389D">
        <w:rPr>
          <w:rStyle w:val="default"/>
          <w:rFonts w:cs="FrankRuehl"/>
          <w:rtl/>
        </w:rPr>
        <w:t>–</w:t>
      </w:r>
    </w:p>
    <w:p w:rsidR="00E9389D" w:rsidRDefault="00E9389D" w:rsidP="00E9389D">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לתקופה שבין כ"ז בטבת התשס"ג (1 בינואר 2003) ובין ו' בטבת התשס"ד (31 בדצמבר 2003), שצורפו לו מאזן וחשבון רווח והפסד שערכה רשות הנמלים;</w:t>
      </w:r>
    </w:p>
    <w:p w:rsidR="00E9389D" w:rsidRDefault="00E9389D" w:rsidP="00E9389D">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לתקופה שבין ז' בטבת התשס"ד (1 בינואר 2004) ובין ח' באדר התשס"ה (17 בפברואר 2005), שצורפו לו מאזן וחשבון רווח והפסד שערכה חברת הפיתוח והנכסים;</w:t>
      </w:r>
    </w:p>
    <w:p w:rsidR="00E9389D" w:rsidRDefault="00E9389D" w:rsidP="00B005C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0D1348">
        <w:rPr>
          <w:rStyle w:val="default"/>
          <w:rFonts w:cs="FrankRuehl" w:hint="cs"/>
          <w:rtl/>
        </w:rPr>
        <w:t>בר-השומה ובר-החיוב במס בשל שומת הכנסתה של רשות הנמלים לשנות המס 2000 עד 2005 יהיה חברת הפיתוח והנכסים;</w:t>
      </w:r>
    </w:p>
    <w:p w:rsidR="000D1348" w:rsidRDefault="000D1348" w:rsidP="00B005C1">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B005C1">
        <w:rPr>
          <w:rStyle w:val="default"/>
          <w:rFonts w:cs="FrankRuehl" w:hint="cs"/>
          <w:rtl/>
        </w:rPr>
        <w:t xml:space="preserve">בר-השומה ובר-החיוב במס בשל שומות מס ערך מוסף של רשות הנמלים יהיה </w:t>
      </w:r>
      <w:r w:rsidR="00B005C1">
        <w:rPr>
          <w:rStyle w:val="default"/>
          <w:rFonts w:cs="FrankRuehl"/>
          <w:rtl/>
        </w:rPr>
        <w:t>–</w:t>
      </w:r>
    </w:p>
    <w:p w:rsidR="00B005C1" w:rsidRDefault="00B005C1" w:rsidP="00B005C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עסקאות ותשומות במתן שירות נמלי, שירות לגבי מכס או מכירת נכס בתחום הנמל </w:t>
      </w:r>
      <w:r>
        <w:rPr>
          <w:rStyle w:val="default"/>
          <w:rFonts w:cs="FrankRuehl"/>
          <w:rtl/>
        </w:rPr>
        <w:t>–</w:t>
      </w:r>
      <w:r>
        <w:rPr>
          <w:rStyle w:val="default"/>
          <w:rFonts w:cs="FrankRuehl" w:hint="cs"/>
          <w:rtl/>
        </w:rPr>
        <w:t xml:space="preserve"> חברת הנמל שבו ניתן השירות או נמכר הנכס, לפי העניין;</w:t>
      </w:r>
    </w:p>
    <w:p w:rsidR="00B005C1" w:rsidRDefault="00B005C1" w:rsidP="00B005C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שירות או מכירת נכס שאינו כאמור בפסקת משנה (א) </w:t>
      </w:r>
      <w:r>
        <w:rPr>
          <w:rStyle w:val="default"/>
          <w:rFonts w:cs="FrankRuehl"/>
          <w:rtl/>
        </w:rPr>
        <w:t>–</w:t>
      </w:r>
      <w:r>
        <w:rPr>
          <w:rStyle w:val="default"/>
          <w:rFonts w:cs="FrankRuehl" w:hint="cs"/>
          <w:rtl/>
        </w:rPr>
        <w:t xml:space="preserve"> חברת הפיתוח והנכסים;</w:t>
      </w:r>
    </w:p>
    <w:p w:rsidR="00B005C1" w:rsidRDefault="00B005C1" w:rsidP="00B005C1">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לגבי מקדמות ששולמו בשל הוצאות עודפו יועבר לתאגיד הנקוב בטור א', סכום כנקוב לצדו בטור ב':</w:t>
      </w:r>
    </w:p>
    <w:p w:rsidR="00B005C1" w:rsidRPr="00B005C1" w:rsidRDefault="00B005C1" w:rsidP="00B005C1">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4933"/>
        </w:tabs>
        <w:spacing w:before="72"/>
        <w:ind w:left="1021" w:right="2268"/>
        <w:rPr>
          <w:rStyle w:val="default"/>
          <w:rFonts w:cs="FrankRuehl" w:hint="cs"/>
          <w:sz w:val="22"/>
          <w:szCs w:val="22"/>
          <w:rtl/>
        </w:rPr>
      </w:pPr>
      <w:r w:rsidRPr="00B005C1">
        <w:rPr>
          <w:rStyle w:val="default"/>
          <w:rFonts w:cs="FrankRuehl" w:hint="cs"/>
          <w:sz w:val="22"/>
          <w:szCs w:val="22"/>
          <w:rtl/>
        </w:rPr>
        <w:tab/>
        <w:t>טור א'</w:t>
      </w:r>
      <w:r w:rsidRPr="00B005C1">
        <w:rPr>
          <w:rStyle w:val="default"/>
          <w:rFonts w:cs="FrankRuehl" w:hint="cs"/>
          <w:sz w:val="22"/>
          <w:szCs w:val="22"/>
          <w:rtl/>
        </w:rPr>
        <w:tab/>
        <w:t>טור ב'</w:t>
      </w:r>
    </w:p>
    <w:p w:rsidR="00B005C1" w:rsidRDefault="00B005C1" w:rsidP="00B005C1">
      <w:pPr>
        <w:pStyle w:val="P00"/>
        <w:tabs>
          <w:tab w:val="clear" w:pos="624"/>
          <w:tab w:val="clear" w:pos="1021"/>
          <w:tab w:val="clear" w:pos="1474"/>
          <w:tab w:val="clear" w:pos="1928"/>
          <w:tab w:val="clear" w:pos="2381"/>
          <w:tab w:val="clear" w:pos="2835"/>
          <w:tab w:val="clear" w:pos="6259"/>
          <w:tab w:val="left" w:pos="1701"/>
          <w:tab w:val="left" w:pos="3969"/>
        </w:tabs>
        <w:spacing w:before="72"/>
        <w:ind w:left="1021" w:right="2268"/>
        <w:rPr>
          <w:rStyle w:val="default"/>
          <w:rFonts w:cs="FrankRuehl" w:hint="cs"/>
          <w:rtl/>
        </w:rPr>
      </w:pPr>
      <w:r>
        <w:rPr>
          <w:rStyle w:val="default"/>
          <w:rFonts w:cs="FrankRuehl" w:hint="cs"/>
          <w:rtl/>
        </w:rPr>
        <w:tab/>
        <w:t>חברת הפיתוח והנכסים</w:t>
      </w:r>
      <w:r>
        <w:rPr>
          <w:rStyle w:val="default"/>
          <w:rFonts w:cs="FrankRuehl" w:hint="cs"/>
          <w:rtl/>
        </w:rPr>
        <w:tab/>
        <w:t>1,588,616 שקלים חדשים</w:t>
      </w:r>
    </w:p>
    <w:p w:rsidR="00B005C1" w:rsidRDefault="00B005C1" w:rsidP="00B005C1">
      <w:pPr>
        <w:pStyle w:val="P00"/>
        <w:tabs>
          <w:tab w:val="clear" w:pos="624"/>
          <w:tab w:val="clear" w:pos="1021"/>
          <w:tab w:val="clear" w:pos="1474"/>
          <w:tab w:val="clear" w:pos="1928"/>
          <w:tab w:val="clear" w:pos="2381"/>
          <w:tab w:val="clear" w:pos="2835"/>
          <w:tab w:val="clear" w:pos="6259"/>
          <w:tab w:val="left" w:pos="1701"/>
          <w:tab w:val="left" w:pos="3969"/>
        </w:tabs>
        <w:spacing w:before="72"/>
        <w:ind w:left="1021" w:right="2268"/>
        <w:rPr>
          <w:rStyle w:val="default"/>
          <w:rFonts w:cs="FrankRuehl" w:hint="cs"/>
          <w:rtl/>
        </w:rPr>
      </w:pPr>
      <w:r>
        <w:rPr>
          <w:rStyle w:val="default"/>
          <w:rFonts w:cs="FrankRuehl" w:hint="cs"/>
          <w:rtl/>
        </w:rPr>
        <w:tab/>
        <w:t>חברת נמל חיפה</w:t>
      </w:r>
      <w:r>
        <w:rPr>
          <w:rStyle w:val="default"/>
          <w:rFonts w:cs="FrankRuehl" w:hint="cs"/>
          <w:rtl/>
        </w:rPr>
        <w:tab/>
        <w:t>2,036,743 שקלים חדשים</w:t>
      </w:r>
    </w:p>
    <w:p w:rsidR="00B005C1" w:rsidRDefault="00B005C1" w:rsidP="00B005C1">
      <w:pPr>
        <w:pStyle w:val="P00"/>
        <w:tabs>
          <w:tab w:val="clear" w:pos="624"/>
          <w:tab w:val="clear" w:pos="1021"/>
          <w:tab w:val="clear" w:pos="1474"/>
          <w:tab w:val="clear" w:pos="1928"/>
          <w:tab w:val="clear" w:pos="2381"/>
          <w:tab w:val="clear" w:pos="2835"/>
          <w:tab w:val="clear" w:pos="6259"/>
          <w:tab w:val="left" w:pos="1701"/>
          <w:tab w:val="left" w:pos="3969"/>
        </w:tabs>
        <w:spacing w:before="72"/>
        <w:ind w:left="1021" w:right="2268"/>
        <w:rPr>
          <w:rStyle w:val="default"/>
          <w:rFonts w:cs="FrankRuehl" w:hint="cs"/>
          <w:rtl/>
        </w:rPr>
      </w:pPr>
      <w:r>
        <w:rPr>
          <w:rStyle w:val="default"/>
          <w:rFonts w:cs="FrankRuehl" w:hint="cs"/>
          <w:rtl/>
        </w:rPr>
        <w:tab/>
        <w:t>חברת נמל אשדוד</w:t>
      </w:r>
      <w:r>
        <w:rPr>
          <w:rStyle w:val="default"/>
          <w:rFonts w:cs="FrankRuehl" w:hint="cs"/>
          <w:rtl/>
        </w:rPr>
        <w:tab/>
        <w:t>4,181,305 שקלים חדשים</w:t>
      </w:r>
    </w:p>
    <w:p w:rsidR="00B005C1" w:rsidRDefault="00B005C1" w:rsidP="00B005C1">
      <w:pPr>
        <w:pStyle w:val="P00"/>
        <w:tabs>
          <w:tab w:val="clear" w:pos="624"/>
          <w:tab w:val="clear" w:pos="1021"/>
          <w:tab w:val="clear" w:pos="1474"/>
          <w:tab w:val="clear" w:pos="1928"/>
          <w:tab w:val="clear" w:pos="2381"/>
          <w:tab w:val="clear" w:pos="2835"/>
          <w:tab w:val="clear" w:pos="6259"/>
          <w:tab w:val="left" w:pos="1701"/>
          <w:tab w:val="left" w:pos="3969"/>
        </w:tabs>
        <w:spacing w:before="72"/>
        <w:ind w:left="1021" w:right="2268"/>
        <w:rPr>
          <w:rStyle w:val="default"/>
          <w:rFonts w:cs="FrankRuehl" w:hint="cs"/>
          <w:rtl/>
        </w:rPr>
      </w:pPr>
      <w:r>
        <w:rPr>
          <w:rStyle w:val="default"/>
          <w:rFonts w:cs="FrankRuehl" w:hint="cs"/>
          <w:rtl/>
        </w:rPr>
        <w:tab/>
        <w:t>חברת נמל אילת</w:t>
      </w:r>
      <w:r>
        <w:rPr>
          <w:rStyle w:val="default"/>
          <w:rFonts w:cs="FrankRuehl" w:hint="cs"/>
          <w:rtl/>
        </w:rPr>
        <w:tab/>
        <w:t>186,505 שקלים חדשים</w:t>
      </w:r>
    </w:p>
    <w:p w:rsidR="00273C7A" w:rsidRDefault="00273C7A" w:rsidP="00B005C1">
      <w:pPr>
        <w:pStyle w:val="P00"/>
        <w:spacing w:before="72"/>
        <w:ind w:left="0" w:right="1134"/>
        <w:rPr>
          <w:rStyle w:val="default"/>
          <w:rFonts w:cs="FrankRuehl" w:hint="cs"/>
          <w:rtl/>
        </w:rPr>
      </w:pPr>
      <w:bookmarkStart w:id="11" w:name="Seif12"/>
      <w:bookmarkEnd w:id="11"/>
      <w:r>
        <w:rPr>
          <w:lang w:val="he-IL"/>
        </w:rPr>
        <w:pict>
          <v:rect id="_x0000_s1172" style="position:absolute;left:0;text-align:left;margin-left:464.5pt;margin-top:8.05pt;width:75.05pt;height:18.1pt;z-index:251663360" o:allowincell="f" filled="f" stroked="f" strokecolor="lime" strokeweight=".25pt">
            <v:textbox inset="0,0,0,0">
              <w:txbxContent>
                <w:p w:rsidR="00273C7A" w:rsidRDefault="00273C7A" w:rsidP="00273C7A">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B005C1">
        <w:rPr>
          <w:rStyle w:val="big-number"/>
          <w:rFonts w:cs="Miriam" w:hint="cs"/>
          <w:rtl/>
        </w:rPr>
        <w:t>2</w:t>
      </w:r>
      <w:r>
        <w:rPr>
          <w:rStyle w:val="big-number"/>
          <w:rFonts w:cs="Miriam"/>
          <w:rtl/>
        </w:rPr>
        <w:t>.</w:t>
      </w:r>
      <w:r>
        <w:rPr>
          <w:rStyle w:val="big-number"/>
          <w:rFonts w:cs="Miriam"/>
          <w:rtl/>
        </w:rPr>
        <w:tab/>
      </w:r>
      <w:r w:rsidR="00B005C1">
        <w:rPr>
          <w:rStyle w:val="default"/>
          <w:rFonts w:cs="FrankRuehl" w:hint="cs"/>
          <w:rtl/>
        </w:rPr>
        <w:t>תחילתן של תקנות אלה ביום המעבר.</w:t>
      </w:r>
    </w:p>
    <w:p w:rsidR="00772CD8" w:rsidRDefault="00772CD8"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D50C5F" w:rsidRDefault="00B005C1" w:rsidP="00B005C1">
      <w:pPr>
        <w:pStyle w:val="sig-0"/>
        <w:tabs>
          <w:tab w:val="clear" w:pos="4820"/>
          <w:tab w:val="center" w:pos="5103"/>
        </w:tabs>
        <w:ind w:left="0" w:right="1134"/>
        <w:rPr>
          <w:rFonts w:cs="FrankRuehl" w:hint="cs"/>
          <w:sz w:val="26"/>
          <w:rtl/>
        </w:rPr>
      </w:pPr>
      <w:r>
        <w:rPr>
          <w:rFonts w:cs="FrankRuehl" w:hint="cs"/>
          <w:sz w:val="26"/>
          <w:rtl/>
        </w:rPr>
        <w:t>כ"ב בתמוז</w:t>
      </w:r>
      <w:r w:rsidR="00BD1625">
        <w:rPr>
          <w:rFonts w:cs="FrankRuehl" w:hint="cs"/>
          <w:sz w:val="26"/>
          <w:rtl/>
        </w:rPr>
        <w:t xml:space="preserve"> התשס"ט (</w:t>
      </w:r>
      <w:r>
        <w:rPr>
          <w:rFonts w:cs="FrankRuehl" w:hint="cs"/>
          <w:sz w:val="26"/>
          <w:rtl/>
        </w:rPr>
        <w:t>14 ביולי</w:t>
      </w:r>
      <w:r w:rsidR="00BD1625">
        <w:rPr>
          <w:rFonts w:cs="FrankRuehl" w:hint="cs"/>
          <w:sz w:val="26"/>
          <w:rtl/>
        </w:rPr>
        <w:t xml:space="preserve"> 2009)</w:t>
      </w:r>
      <w:r w:rsidR="00D50C5F">
        <w:rPr>
          <w:rFonts w:cs="FrankRuehl" w:hint="cs"/>
          <w:sz w:val="26"/>
          <w:rtl/>
        </w:rPr>
        <w:tab/>
      </w:r>
      <w:r>
        <w:rPr>
          <w:rFonts w:cs="FrankRuehl" w:hint="cs"/>
          <w:sz w:val="26"/>
          <w:rtl/>
        </w:rPr>
        <w:t>יובל שטייניץ</w:t>
      </w:r>
    </w:p>
    <w:p w:rsidR="00D50C5F" w:rsidRDefault="00D50C5F" w:rsidP="00B005C1">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שר </w:t>
      </w:r>
      <w:r w:rsidR="00B005C1">
        <w:rPr>
          <w:rFonts w:cs="FrankRuehl" w:hint="cs"/>
          <w:sz w:val="22"/>
          <w:rtl/>
        </w:rPr>
        <w:t>האוצר</w:t>
      </w:r>
    </w:p>
    <w:p w:rsidR="00273C7A" w:rsidRDefault="00273C7A"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E07811" w:rsidRDefault="00E07811" w:rsidP="00927A15">
      <w:pPr>
        <w:pStyle w:val="P00"/>
        <w:spacing w:before="72"/>
        <w:ind w:left="0" w:right="1134"/>
        <w:rPr>
          <w:rStyle w:val="default"/>
          <w:rFonts w:cs="FrankRuehl"/>
          <w:rtl/>
        </w:rPr>
      </w:pPr>
    </w:p>
    <w:p w:rsidR="00E07811" w:rsidRDefault="00E07811" w:rsidP="00927A15">
      <w:pPr>
        <w:pStyle w:val="P00"/>
        <w:spacing w:before="72"/>
        <w:ind w:left="0" w:right="1134"/>
        <w:rPr>
          <w:rStyle w:val="default"/>
          <w:rFonts w:cs="FrankRuehl"/>
          <w:rtl/>
        </w:rPr>
      </w:pPr>
    </w:p>
    <w:p w:rsidR="00E07811" w:rsidRDefault="00E07811" w:rsidP="00E07811">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C9259B" w:rsidRPr="00E07811" w:rsidRDefault="00C9259B" w:rsidP="00E07811">
      <w:pPr>
        <w:pStyle w:val="P00"/>
        <w:spacing w:before="72"/>
        <w:ind w:left="0" w:right="1134"/>
        <w:jc w:val="center"/>
        <w:rPr>
          <w:rStyle w:val="default"/>
          <w:rFonts w:cs="David"/>
          <w:color w:val="0000FF"/>
          <w:szCs w:val="24"/>
          <w:u w:val="single"/>
          <w:rtl/>
        </w:rPr>
      </w:pPr>
    </w:p>
    <w:sectPr w:rsidR="00C9259B" w:rsidRPr="00E0781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E82" w:rsidRDefault="00B54E82">
      <w:r>
        <w:separator/>
      </w:r>
    </w:p>
  </w:endnote>
  <w:endnote w:type="continuationSeparator" w:id="0">
    <w:p w:rsidR="00B54E82" w:rsidRDefault="00B5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7811">
      <w:rPr>
        <w:rFonts w:cs="TopType Jerushalmi"/>
        <w:noProof/>
        <w:color w:val="000000"/>
        <w:sz w:val="14"/>
        <w:szCs w:val="14"/>
      </w:rPr>
      <w:t>Y:\Temp\Misrad-2003\00000000\2009----------------\09-Sep\2009-09-06\law\04\tav\500_204.doc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93772">
      <w:rPr>
        <w:rFonts w:hAnsi="FrankRuehl" w:cs="FrankRuehl"/>
        <w:noProof/>
        <w:sz w:val="24"/>
        <w:szCs w:val="24"/>
        <w:rtl/>
      </w:rPr>
      <w:t>2</w:t>
    </w:r>
    <w:r>
      <w:rPr>
        <w:rFonts w:hAnsi="FrankRuehl" w:cs="FrankRuehl"/>
        <w:sz w:val="24"/>
        <w:szCs w:val="24"/>
        <w:rtl/>
      </w:rPr>
      <w:fldChar w:fldCharType="end"/>
    </w:r>
  </w:p>
  <w:p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7811">
      <w:rPr>
        <w:rFonts w:cs="TopType Jerushalmi"/>
        <w:noProof/>
        <w:color w:val="000000"/>
        <w:sz w:val="14"/>
        <w:szCs w:val="14"/>
      </w:rPr>
      <w:t>Y:\Temp\Misrad-2003\00000000\2009----------------\09-Sep\2009-09-06\law\04\tav\500_204.doc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E82" w:rsidRDefault="00B54E82" w:rsidP="007C57AA">
      <w:pPr>
        <w:spacing w:before="60" w:line="240" w:lineRule="auto"/>
        <w:ind w:right="1134"/>
      </w:pPr>
      <w:r>
        <w:separator/>
      </w:r>
    </w:p>
  </w:footnote>
  <w:footnote w:type="continuationSeparator" w:id="0">
    <w:p w:rsidR="00B54E82" w:rsidRDefault="00B54E82">
      <w:pPr>
        <w:spacing w:before="60"/>
        <w:ind w:right="1134"/>
      </w:pPr>
      <w:r>
        <w:separator/>
      </w:r>
    </w:p>
  </w:footnote>
  <w:footnote w:id="1">
    <w:p w:rsidR="004D0CA3" w:rsidRDefault="00DF712A" w:rsidP="004D0C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273C7A">
        <w:rPr>
          <w:rFonts w:cs="FrankRuehl" w:hint="cs"/>
          <w:rtl/>
        </w:rPr>
        <w:t xml:space="preserve"> פורסמו</w:t>
      </w:r>
      <w:r>
        <w:rPr>
          <w:rFonts w:cs="FrankRuehl" w:hint="cs"/>
          <w:rtl/>
        </w:rPr>
        <w:t xml:space="preserve"> </w:t>
      </w:r>
      <w:hyperlink r:id="rId1" w:history="1">
        <w:r w:rsidRPr="004D0CA3">
          <w:rPr>
            <w:rStyle w:val="Hyperlink"/>
            <w:rFonts w:cs="FrankRuehl" w:hint="cs"/>
            <w:rtl/>
          </w:rPr>
          <w:t>ק"ת תשס"ט מס' 68</w:t>
        </w:r>
        <w:r w:rsidR="00273C7A" w:rsidRPr="004D0CA3">
          <w:rPr>
            <w:rStyle w:val="Hyperlink"/>
            <w:rFonts w:cs="FrankRuehl" w:hint="cs"/>
            <w:rtl/>
          </w:rPr>
          <w:t>10</w:t>
        </w:r>
      </w:hyperlink>
      <w:r w:rsidR="00083670">
        <w:rPr>
          <w:rFonts w:cs="FrankRuehl" w:hint="cs"/>
          <w:rtl/>
        </w:rPr>
        <w:t xml:space="preserve"> מיום </w:t>
      </w:r>
      <w:r w:rsidR="00273C7A">
        <w:rPr>
          <w:rFonts w:cs="FrankRuehl" w:hint="cs"/>
          <w:rtl/>
        </w:rPr>
        <w:t>3.9</w:t>
      </w:r>
      <w:r w:rsidR="00083670">
        <w:rPr>
          <w:rFonts w:cs="FrankRuehl" w:hint="cs"/>
          <w:rtl/>
        </w:rPr>
        <w:t xml:space="preserve">.2009 עמ' </w:t>
      </w:r>
      <w:r w:rsidR="00273C7A">
        <w:rPr>
          <w:rFonts w:cs="FrankRuehl" w:hint="cs"/>
          <w:rtl/>
        </w:rPr>
        <w:t>1328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12A" w:rsidRDefault="00DF71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712A" w:rsidRDefault="00273C7A" w:rsidP="0008367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רשות הספנות והנמלים (הוראות לעניין דיני המס</w:t>
    </w:r>
    <w:r w:rsidR="00083670">
      <w:rPr>
        <w:rFonts w:hAnsi="FrankRuehl" w:cs="FrankRuehl" w:hint="cs"/>
        <w:color w:val="000000"/>
        <w:sz w:val="28"/>
        <w:szCs w:val="28"/>
        <w:rtl/>
      </w:rPr>
      <w:t>)</w:t>
    </w:r>
    <w:r w:rsidR="00DF712A">
      <w:rPr>
        <w:rFonts w:hAnsi="FrankRuehl" w:cs="FrankRuehl" w:hint="cs"/>
        <w:color w:val="000000"/>
        <w:sz w:val="28"/>
        <w:szCs w:val="28"/>
        <w:rtl/>
      </w:rPr>
      <w:t>, תשס"ט-2009</w:t>
    </w:r>
  </w:p>
  <w:p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9294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46B7F"/>
    <w:rsid w:val="000619D9"/>
    <w:rsid w:val="00062C31"/>
    <w:rsid w:val="00064468"/>
    <w:rsid w:val="00064C99"/>
    <w:rsid w:val="00083670"/>
    <w:rsid w:val="000948CA"/>
    <w:rsid w:val="00094DD9"/>
    <w:rsid w:val="000C64AC"/>
    <w:rsid w:val="000D1348"/>
    <w:rsid w:val="000D7097"/>
    <w:rsid w:val="000D7FBE"/>
    <w:rsid w:val="000E4FDD"/>
    <w:rsid w:val="000E6E54"/>
    <w:rsid w:val="0010753D"/>
    <w:rsid w:val="00112119"/>
    <w:rsid w:val="00122C2E"/>
    <w:rsid w:val="001275F0"/>
    <w:rsid w:val="001615C2"/>
    <w:rsid w:val="00186445"/>
    <w:rsid w:val="001C4AB6"/>
    <w:rsid w:val="001E0FA8"/>
    <w:rsid w:val="002216B6"/>
    <w:rsid w:val="002538D4"/>
    <w:rsid w:val="00273A1A"/>
    <w:rsid w:val="00273C7A"/>
    <w:rsid w:val="00275506"/>
    <w:rsid w:val="002C7187"/>
    <w:rsid w:val="002E3E60"/>
    <w:rsid w:val="002F76E8"/>
    <w:rsid w:val="0033109A"/>
    <w:rsid w:val="00333313"/>
    <w:rsid w:val="0033559B"/>
    <w:rsid w:val="00342C78"/>
    <w:rsid w:val="003528CA"/>
    <w:rsid w:val="00373ACB"/>
    <w:rsid w:val="0037705A"/>
    <w:rsid w:val="003A23D8"/>
    <w:rsid w:val="003B4C6D"/>
    <w:rsid w:val="003D5BB0"/>
    <w:rsid w:val="003E10E3"/>
    <w:rsid w:val="003E17A4"/>
    <w:rsid w:val="003E74D6"/>
    <w:rsid w:val="003F5C71"/>
    <w:rsid w:val="0040021A"/>
    <w:rsid w:val="004112F3"/>
    <w:rsid w:val="004120DC"/>
    <w:rsid w:val="0041737A"/>
    <w:rsid w:val="00431CAA"/>
    <w:rsid w:val="004355B4"/>
    <w:rsid w:val="0044263A"/>
    <w:rsid w:val="00445514"/>
    <w:rsid w:val="004555FD"/>
    <w:rsid w:val="00460500"/>
    <w:rsid w:val="0047103A"/>
    <w:rsid w:val="00475BF0"/>
    <w:rsid w:val="00484974"/>
    <w:rsid w:val="00490D4B"/>
    <w:rsid w:val="0049129C"/>
    <w:rsid w:val="004C3C1F"/>
    <w:rsid w:val="004C4E16"/>
    <w:rsid w:val="004D0CA3"/>
    <w:rsid w:val="004F31AA"/>
    <w:rsid w:val="004F32A4"/>
    <w:rsid w:val="004F512C"/>
    <w:rsid w:val="005416A0"/>
    <w:rsid w:val="00553571"/>
    <w:rsid w:val="005607E7"/>
    <w:rsid w:val="00574BC7"/>
    <w:rsid w:val="00581F51"/>
    <w:rsid w:val="005A4835"/>
    <w:rsid w:val="005B4BB0"/>
    <w:rsid w:val="005C13E4"/>
    <w:rsid w:val="005C17DB"/>
    <w:rsid w:val="005C6342"/>
    <w:rsid w:val="005E00B5"/>
    <w:rsid w:val="005E3B35"/>
    <w:rsid w:val="005E67B1"/>
    <w:rsid w:val="005E7167"/>
    <w:rsid w:val="006054F3"/>
    <w:rsid w:val="00614CD9"/>
    <w:rsid w:val="00635CB5"/>
    <w:rsid w:val="00640B97"/>
    <w:rsid w:val="00642120"/>
    <w:rsid w:val="00672071"/>
    <w:rsid w:val="00677514"/>
    <w:rsid w:val="006849D8"/>
    <w:rsid w:val="00687666"/>
    <w:rsid w:val="006A6733"/>
    <w:rsid w:val="006B5390"/>
    <w:rsid w:val="00700FF2"/>
    <w:rsid w:val="00716DEE"/>
    <w:rsid w:val="00720039"/>
    <w:rsid w:val="00726659"/>
    <w:rsid w:val="0074103B"/>
    <w:rsid w:val="00752BF0"/>
    <w:rsid w:val="0076254E"/>
    <w:rsid w:val="00765B73"/>
    <w:rsid w:val="00772CD8"/>
    <w:rsid w:val="0078071F"/>
    <w:rsid w:val="00785BE6"/>
    <w:rsid w:val="00790D9E"/>
    <w:rsid w:val="007A1FF2"/>
    <w:rsid w:val="007A3993"/>
    <w:rsid w:val="007B6045"/>
    <w:rsid w:val="007C0B21"/>
    <w:rsid w:val="007C57AA"/>
    <w:rsid w:val="007D73DF"/>
    <w:rsid w:val="008159FF"/>
    <w:rsid w:val="00852A6C"/>
    <w:rsid w:val="0085655A"/>
    <w:rsid w:val="0086107A"/>
    <w:rsid w:val="0087771D"/>
    <w:rsid w:val="0089792E"/>
    <w:rsid w:val="008A2722"/>
    <w:rsid w:val="008A638E"/>
    <w:rsid w:val="008C2526"/>
    <w:rsid w:val="008D03EF"/>
    <w:rsid w:val="008E367E"/>
    <w:rsid w:val="008E73A8"/>
    <w:rsid w:val="00904EEA"/>
    <w:rsid w:val="00906581"/>
    <w:rsid w:val="00923E55"/>
    <w:rsid w:val="00927A15"/>
    <w:rsid w:val="00934563"/>
    <w:rsid w:val="00947DE7"/>
    <w:rsid w:val="00955AC8"/>
    <w:rsid w:val="009572D1"/>
    <w:rsid w:val="009C2916"/>
    <w:rsid w:val="009E2AAC"/>
    <w:rsid w:val="009E7FC2"/>
    <w:rsid w:val="00A0666F"/>
    <w:rsid w:val="00A10AE2"/>
    <w:rsid w:val="00A141C3"/>
    <w:rsid w:val="00A14F70"/>
    <w:rsid w:val="00A308E0"/>
    <w:rsid w:val="00A42C95"/>
    <w:rsid w:val="00A66F20"/>
    <w:rsid w:val="00A71DAC"/>
    <w:rsid w:val="00A9239A"/>
    <w:rsid w:val="00AB097F"/>
    <w:rsid w:val="00AB7FCA"/>
    <w:rsid w:val="00AC7B1B"/>
    <w:rsid w:val="00AE4A4F"/>
    <w:rsid w:val="00AF0B8F"/>
    <w:rsid w:val="00AF36BF"/>
    <w:rsid w:val="00B005C1"/>
    <w:rsid w:val="00B12F53"/>
    <w:rsid w:val="00B17AF7"/>
    <w:rsid w:val="00B218F8"/>
    <w:rsid w:val="00B54E82"/>
    <w:rsid w:val="00B62BCF"/>
    <w:rsid w:val="00B8400A"/>
    <w:rsid w:val="00B84C6D"/>
    <w:rsid w:val="00B870A0"/>
    <w:rsid w:val="00B87DA4"/>
    <w:rsid w:val="00BD1625"/>
    <w:rsid w:val="00BE03B7"/>
    <w:rsid w:val="00BE37D5"/>
    <w:rsid w:val="00BF580C"/>
    <w:rsid w:val="00C0712A"/>
    <w:rsid w:val="00C07231"/>
    <w:rsid w:val="00C17A30"/>
    <w:rsid w:val="00C34AA6"/>
    <w:rsid w:val="00C35D5C"/>
    <w:rsid w:val="00C53230"/>
    <w:rsid w:val="00C6067A"/>
    <w:rsid w:val="00C90BBE"/>
    <w:rsid w:val="00C9259B"/>
    <w:rsid w:val="00CA174A"/>
    <w:rsid w:val="00CC2E3C"/>
    <w:rsid w:val="00CC7FEC"/>
    <w:rsid w:val="00CD6719"/>
    <w:rsid w:val="00D10BBD"/>
    <w:rsid w:val="00D21193"/>
    <w:rsid w:val="00D22FCB"/>
    <w:rsid w:val="00D2420C"/>
    <w:rsid w:val="00D25D5C"/>
    <w:rsid w:val="00D26AA4"/>
    <w:rsid w:val="00D3243E"/>
    <w:rsid w:val="00D33D4D"/>
    <w:rsid w:val="00D4088D"/>
    <w:rsid w:val="00D50C5F"/>
    <w:rsid w:val="00D5121D"/>
    <w:rsid w:val="00D55EBB"/>
    <w:rsid w:val="00D5641C"/>
    <w:rsid w:val="00D714B8"/>
    <w:rsid w:val="00D909F6"/>
    <w:rsid w:val="00DD6D56"/>
    <w:rsid w:val="00DE7B22"/>
    <w:rsid w:val="00DF1462"/>
    <w:rsid w:val="00DF2216"/>
    <w:rsid w:val="00DF712A"/>
    <w:rsid w:val="00E07811"/>
    <w:rsid w:val="00E44F20"/>
    <w:rsid w:val="00E61DBD"/>
    <w:rsid w:val="00E7431C"/>
    <w:rsid w:val="00E9389D"/>
    <w:rsid w:val="00E967BF"/>
    <w:rsid w:val="00EB2FD0"/>
    <w:rsid w:val="00EC16B8"/>
    <w:rsid w:val="00EC18C0"/>
    <w:rsid w:val="00ED2D71"/>
    <w:rsid w:val="00ED50FD"/>
    <w:rsid w:val="00EE528E"/>
    <w:rsid w:val="00EE70B6"/>
    <w:rsid w:val="00EF1C64"/>
    <w:rsid w:val="00F45347"/>
    <w:rsid w:val="00F6207C"/>
    <w:rsid w:val="00F67F6D"/>
    <w:rsid w:val="00F732C8"/>
    <w:rsid w:val="00F810E4"/>
    <w:rsid w:val="00F8576B"/>
    <w:rsid w:val="00F87D85"/>
    <w:rsid w:val="00F93772"/>
    <w:rsid w:val="00F97644"/>
    <w:rsid w:val="00FA1FFE"/>
    <w:rsid w:val="00FA7979"/>
    <w:rsid w:val="00FB27A7"/>
    <w:rsid w:val="00FD3CF5"/>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5E8707A-8B8F-4F24-A13A-76630653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10231</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8257536</vt:i4>
      </vt:variant>
      <vt:variant>
        <vt:i4>0</vt:i4>
      </vt:variant>
      <vt:variant>
        <vt:i4>0</vt:i4>
      </vt:variant>
      <vt:variant>
        <vt:i4>5</vt:i4>
      </vt:variant>
      <vt:variant>
        <vt:lpwstr>http://www.nevo.co.il/Law_word/law06/TAK-6810.pdf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רשות הספנות והנמלים (הוראות לעניין דיני המס), תשס"ט-2009</vt:lpwstr>
  </property>
  <property fmtid="{D5CDD505-2E9C-101B-9397-08002B2CF9AE}" pid="4" name="LAWNUMBER">
    <vt:lpwstr>0204</vt:lpwstr>
  </property>
  <property fmtid="{D5CDD505-2E9C-101B-9397-08002B2CF9AE}" pid="5" name="TYPE">
    <vt:lpwstr>01</vt:lpwstr>
  </property>
  <property fmtid="{D5CDD505-2E9C-101B-9397-08002B2CF9AE}" pid="6" name="CHNAME">
    <vt:lpwstr>ספנות ונמלים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LINKK1">
    <vt:lpwstr>http://www.nevo.co.il/Law_word/law06/TAK-6810.pdf;‎רשומות - תקנות כלליות#פורסמו ק"ת תשס"ט ‏מס' 6810 #מיום 3.9.2009 עמ' 1328‏</vt:lpwstr>
  </property>
  <property fmtid="{D5CDD505-2E9C-101B-9397-08002B2CF9AE}" pid="24" name="MEKOR_NAME1">
    <vt:lpwstr>חוק רשות הספנות והנמלים</vt:lpwstr>
  </property>
  <property fmtid="{D5CDD505-2E9C-101B-9397-08002B2CF9AE}" pid="25" name="MEKOR_SAIF1">
    <vt:lpwstr>55X;36X</vt:lpwstr>
  </property>
  <property fmtid="{D5CDD505-2E9C-101B-9397-08002B2CF9AE}" pid="26" name="MEKOR_NAME2">
    <vt:lpwstr>פקודת מס הכנסה </vt:lpwstr>
  </property>
  <property fmtid="{D5CDD505-2E9C-101B-9397-08002B2CF9AE}" pid="27" name="MEKOR_SAIF2">
    <vt:lpwstr>131אX</vt:lpwstr>
  </property>
  <property fmtid="{D5CDD505-2E9C-101B-9397-08002B2CF9AE}" pid="28" name="NOSE11">
    <vt:lpwstr>רשויות ומשפט מנהלי</vt:lpwstr>
  </property>
  <property fmtid="{D5CDD505-2E9C-101B-9397-08002B2CF9AE}" pid="29" name="NOSE21">
    <vt:lpwstr>תשתיות</vt:lpwstr>
  </property>
  <property fmtid="{D5CDD505-2E9C-101B-9397-08002B2CF9AE}" pid="30" name="NOSE31">
    <vt:lpwstr>ספנות ונמלים</vt:lpwstr>
  </property>
  <property fmtid="{D5CDD505-2E9C-101B-9397-08002B2CF9AE}" pid="31" name="NOSE41">
    <vt:lpwstr/>
  </property>
  <property fmtid="{D5CDD505-2E9C-101B-9397-08002B2CF9AE}" pid="32" name="NOSE12">
    <vt:lpwstr>מסים</vt:lpwstr>
  </property>
  <property fmtid="{D5CDD505-2E9C-101B-9397-08002B2CF9AE}" pid="33" name="NOSE22">
    <vt:lpwstr>מכס</vt:lpwstr>
  </property>
  <property fmtid="{D5CDD505-2E9C-101B-9397-08002B2CF9AE}" pid="34" name="NOSE32">
    <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ies>
</file>