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72C" w:rsidRDefault="00C8672C">
      <w:pPr>
        <w:pStyle w:val="big-header"/>
        <w:ind w:left="0" w:right="1134"/>
        <w:rPr>
          <w:rFonts w:hint="cs"/>
          <w:rtl/>
          <w:lang w:eastAsia="en-US"/>
        </w:rPr>
      </w:pPr>
      <w:r>
        <w:rPr>
          <w:rFonts w:hint="cs"/>
          <w:rtl/>
          <w:lang w:eastAsia="en-US"/>
        </w:rPr>
        <w:t xml:space="preserve">תקנות שוויון זכויות לאנשים עם מוגבלות (מורשים לנגישות השירות), </w:t>
      </w:r>
      <w:r>
        <w:rPr>
          <w:rtl/>
          <w:lang w:eastAsia="en-US"/>
        </w:rPr>
        <w:br/>
      </w:r>
      <w:r>
        <w:rPr>
          <w:rFonts w:hint="cs"/>
          <w:rtl/>
          <w:lang w:eastAsia="en-US"/>
        </w:rPr>
        <w:t>תשס"ז-2007</w:t>
      </w:r>
    </w:p>
    <w:p w:rsidR="009855F8" w:rsidRPr="009855F8" w:rsidRDefault="009855F8">
      <w:pPr>
        <w:pStyle w:val="big-header"/>
        <w:ind w:left="0" w:right="1134"/>
        <w:rPr>
          <w:rFonts w:hint="cs"/>
          <w:color w:val="008000"/>
          <w:rtl/>
          <w:lang w:eastAsia="en-US"/>
        </w:rPr>
      </w:pPr>
      <w:r w:rsidRPr="009855F8">
        <w:rPr>
          <w:rFonts w:hint="cs"/>
          <w:color w:val="008000"/>
          <w:rtl/>
          <w:lang w:eastAsia="en-US"/>
        </w:rPr>
        <w:t>רבדים בחקיקה</w:t>
      </w:r>
    </w:p>
    <w:p w:rsidR="005F126A" w:rsidRDefault="005F126A" w:rsidP="005F126A">
      <w:pPr>
        <w:spacing w:line="320" w:lineRule="auto"/>
        <w:jc w:val="left"/>
        <w:rPr>
          <w:rtl/>
          <w:lang w:eastAsia="en-US"/>
        </w:rPr>
      </w:pPr>
    </w:p>
    <w:p w:rsidR="005F126A" w:rsidRPr="005F126A" w:rsidRDefault="005F126A" w:rsidP="005F126A">
      <w:pPr>
        <w:spacing w:line="320" w:lineRule="auto"/>
        <w:jc w:val="left"/>
        <w:rPr>
          <w:rFonts w:cs="Miriam" w:hint="cs"/>
          <w:szCs w:val="22"/>
          <w:rtl/>
          <w:lang w:eastAsia="en-US"/>
        </w:rPr>
      </w:pPr>
      <w:r w:rsidRPr="005F126A">
        <w:rPr>
          <w:rFonts w:cs="Miriam"/>
          <w:szCs w:val="22"/>
          <w:rtl/>
          <w:lang w:eastAsia="en-US"/>
        </w:rPr>
        <w:t xml:space="preserve">דיני חוקה </w:t>
      </w:r>
      <w:r w:rsidRPr="005F126A">
        <w:rPr>
          <w:rFonts w:cs="FrankRuehl"/>
          <w:szCs w:val="26"/>
          <w:rtl/>
          <w:lang w:eastAsia="en-US"/>
        </w:rPr>
        <w:t xml:space="preserve"> – שוויון – אנשים עם מוגבלויות</w:t>
      </w:r>
    </w:p>
    <w:p w:rsidR="00C8672C" w:rsidRDefault="00C8672C">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5F3E12" w:rsidRPr="005F3E12" w:rsidRDefault="005F3E12" w:rsidP="005F3E12">
            <w:pPr>
              <w:spacing w:line="240" w:lineRule="auto"/>
              <w:jc w:val="left"/>
              <w:rPr>
                <w:rStyle w:val="Hyperlink"/>
                <w:rFonts w:hint="cs"/>
                <w:rtl/>
              </w:rPr>
            </w:pPr>
            <w:hyperlink w:anchor="Seif1" w:tooltip="הגדרות"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הכרה במקצוע אקדמי מתאים</w:t>
            </w:r>
          </w:p>
        </w:tc>
        <w:tc>
          <w:tcPr>
            <w:tcW w:w="567" w:type="dxa"/>
          </w:tcPr>
          <w:p w:rsidR="005F3E12" w:rsidRPr="005F3E12" w:rsidRDefault="005F3E12" w:rsidP="005F3E12">
            <w:pPr>
              <w:spacing w:line="240" w:lineRule="auto"/>
              <w:jc w:val="left"/>
              <w:rPr>
                <w:rStyle w:val="Hyperlink"/>
                <w:rFonts w:hint="cs"/>
                <w:rtl/>
              </w:rPr>
            </w:pPr>
            <w:hyperlink w:anchor="Seif2" w:tooltip="הכרה במקצוע אקדמי מתאים"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רישום בפנקס המורשים לנגישות</w:t>
            </w:r>
          </w:p>
        </w:tc>
        <w:tc>
          <w:tcPr>
            <w:tcW w:w="567" w:type="dxa"/>
          </w:tcPr>
          <w:p w:rsidR="005F3E12" w:rsidRPr="005F3E12" w:rsidRDefault="005F3E12" w:rsidP="005F3E12">
            <w:pPr>
              <w:spacing w:line="240" w:lineRule="auto"/>
              <w:jc w:val="left"/>
              <w:rPr>
                <w:rStyle w:val="Hyperlink"/>
                <w:rFonts w:hint="cs"/>
                <w:rtl/>
              </w:rPr>
            </w:pPr>
            <w:hyperlink w:anchor="Seif3" w:tooltip="רישום בפנקס המורשים לנגישות"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3א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השתתפות בתכנית הלימודים</w:t>
            </w:r>
          </w:p>
        </w:tc>
        <w:tc>
          <w:tcPr>
            <w:tcW w:w="567" w:type="dxa"/>
          </w:tcPr>
          <w:p w:rsidR="005F3E12" w:rsidRPr="005F3E12" w:rsidRDefault="005F3E12" w:rsidP="005F3E12">
            <w:pPr>
              <w:spacing w:line="240" w:lineRule="auto"/>
              <w:jc w:val="left"/>
              <w:rPr>
                <w:rStyle w:val="Hyperlink"/>
                <w:rFonts w:hint="cs"/>
                <w:rtl/>
              </w:rPr>
            </w:pPr>
            <w:hyperlink w:anchor="Seif10" w:tooltip="השתתפות בתכנית הלימודים"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תכנית הלימודים</w:t>
            </w:r>
          </w:p>
        </w:tc>
        <w:tc>
          <w:tcPr>
            <w:tcW w:w="567" w:type="dxa"/>
          </w:tcPr>
          <w:p w:rsidR="005F3E12" w:rsidRPr="005F3E12" w:rsidRDefault="005F3E12" w:rsidP="005F3E12">
            <w:pPr>
              <w:spacing w:line="240" w:lineRule="auto"/>
              <w:jc w:val="left"/>
              <w:rPr>
                <w:rStyle w:val="Hyperlink"/>
                <w:rFonts w:hint="cs"/>
                <w:rtl/>
              </w:rPr>
            </w:pPr>
            <w:hyperlink w:anchor="Seif4" w:tooltip="תכנית הלימודים"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מוסד מוכר לביצוע תכנית הלימודים</w:t>
            </w:r>
          </w:p>
        </w:tc>
        <w:tc>
          <w:tcPr>
            <w:tcW w:w="567" w:type="dxa"/>
          </w:tcPr>
          <w:p w:rsidR="005F3E12" w:rsidRPr="005F3E12" w:rsidRDefault="005F3E12" w:rsidP="005F3E12">
            <w:pPr>
              <w:spacing w:line="240" w:lineRule="auto"/>
              <w:jc w:val="left"/>
              <w:rPr>
                <w:rStyle w:val="Hyperlink"/>
                <w:rFonts w:hint="cs"/>
                <w:rtl/>
              </w:rPr>
            </w:pPr>
            <w:hyperlink w:anchor="Seif5" w:tooltip="מוסד מוכר לביצוע תכנית הלימודים"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בחינות</w:t>
            </w:r>
          </w:p>
        </w:tc>
        <w:tc>
          <w:tcPr>
            <w:tcW w:w="567" w:type="dxa"/>
          </w:tcPr>
          <w:p w:rsidR="005F3E12" w:rsidRPr="005F3E12" w:rsidRDefault="005F3E12" w:rsidP="005F3E12">
            <w:pPr>
              <w:spacing w:line="240" w:lineRule="auto"/>
              <w:jc w:val="left"/>
              <w:rPr>
                <w:rStyle w:val="Hyperlink"/>
                <w:rFonts w:hint="cs"/>
                <w:rtl/>
              </w:rPr>
            </w:pPr>
            <w:hyperlink w:anchor="Seif6" w:tooltip="בחינות"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תעודת מקצוע</w:t>
            </w:r>
          </w:p>
        </w:tc>
        <w:tc>
          <w:tcPr>
            <w:tcW w:w="567" w:type="dxa"/>
          </w:tcPr>
          <w:p w:rsidR="005F3E12" w:rsidRPr="005F3E12" w:rsidRDefault="005F3E12" w:rsidP="005F3E12">
            <w:pPr>
              <w:spacing w:line="240" w:lineRule="auto"/>
              <w:jc w:val="left"/>
              <w:rPr>
                <w:rStyle w:val="Hyperlink"/>
                <w:rFonts w:hint="cs"/>
                <w:rtl/>
              </w:rPr>
            </w:pPr>
            <w:hyperlink w:anchor="Seif7" w:tooltip="תעודת מקצוע"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השתלמות</w:t>
            </w:r>
          </w:p>
        </w:tc>
        <w:tc>
          <w:tcPr>
            <w:tcW w:w="567" w:type="dxa"/>
          </w:tcPr>
          <w:p w:rsidR="005F3E12" w:rsidRPr="005F3E12" w:rsidRDefault="005F3E12" w:rsidP="005F3E12">
            <w:pPr>
              <w:spacing w:line="240" w:lineRule="auto"/>
              <w:jc w:val="left"/>
              <w:rPr>
                <w:rStyle w:val="Hyperlink"/>
                <w:rFonts w:hint="cs"/>
                <w:rtl/>
              </w:rPr>
            </w:pPr>
            <w:hyperlink w:anchor="Seif8" w:tooltip="השתלמות"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F3E12" w:rsidRPr="005F3E12">
        <w:tblPrEx>
          <w:tblCellMar>
            <w:top w:w="0" w:type="dxa"/>
            <w:bottom w:w="0" w:type="dxa"/>
          </w:tblCellMar>
        </w:tblPrEx>
        <w:tc>
          <w:tcPr>
            <w:tcW w:w="1247"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5F3E12" w:rsidRPr="005F3E12" w:rsidRDefault="005F3E12" w:rsidP="005F3E12">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5F3E12" w:rsidRPr="005F3E12" w:rsidRDefault="005F3E12" w:rsidP="005F3E12">
            <w:pPr>
              <w:spacing w:line="240" w:lineRule="auto"/>
              <w:jc w:val="left"/>
              <w:rPr>
                <w:rStyle w:val="Hyperlink"/>
                <w:rFonts w:hint="cs"/>
                <w:rtl/>
              </w:rPr>
            </w:pPr>
            <w:hyperlink w:anchor="Seif9" w:tooltip="תחילה" w:history="1">
              <w:r w:rsidRPr="005F3E12">
                <w:rPr>
                  <w:rStyle w:val="Hyperlink"/>
                </w:rPr>
                <w:t>Go</w:t>
              </w:r>
            </w:hyperlink>
          </w:p>
        </w:tc>
        <w:tc>
          <w:tcPr>
            <w:tcW w:w="850" w:type="dxa"/>
          </w:tcPr>
          <w:p w:rsidR="005F3E12" w:rsidRPr="005F3E12" w:rsidRDefault="005F3E12" w:rsidP="005F3E1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C8672C" w:rsidRDefault="00C8672C">
      <w:pPr>
        <w:pStyle w:val="P00"/>
        <w:spacing w:before="72"/>
        <w:ind w:left="0" w:right="1134"/>
        <w:rPr>
          <w:rFonts w:hint="cs"/>
          <w:rtl/>
          <w:lang w:eastAsia="en-US"/>
        </w:rPr>
      </w:pPr>
    </w:p>
    <w:p w:rsidR="00C8672C" w:rsidRPr="005F126A" w:rsidRDefault="00C8672C" w:rsidP="005F126A">
      <w:pPr>
        <w:pStyle w:val="big-header"/>
        <w:ind w:left="0" w:right="1134"/>
        <w:rPr>
          <w:rStyle w:val="default"/>
          <w:rFonts w:cs="FrankRuehl" w:hint="cs"/>
          <w:szCs w:val="32"/>
          <w:rtl/>
          <w:lang w:eastAsia="en-US"/>
        </w:rPr>
      </w:pPr>
      <w:r>
        <w:rPr>
          <w:rtl/>
          <w:lang w:eastAsia="en-US"/>
        </w:rPr>
        <w:br w:type="page"/>
      </w:r>
      <w:r>
        <w:rPr>
          <w:rFonts w:hint="cs"/>
          <w:rtl/>
          <w:lang w:eastAsia="en-US"/>
        </w:rPr>
        <w:lastRenderedPageBreak/>
        <w:t xml:space="preserve">תקנות שוויון זכויות לאנשים עם מוגבלות (מורשים לנגישות השירות), </w:t>
      </w:r>
      <w:r>
        <w:rPr>
          <w:rtl/>
          <w:lang w:eastAsia="en-US"/>
        </w:rPr>
        <w:br/>
      </w:r>
      <w:r>
        <w:rPr>
          <w:rFonts w:hint="cs"/>
          <w:rtl/>
          <w:lang w:eastAsia="en-US"/>
        </w:rPr>
        <w:t>תשס"ז-2007</w:t>
      </w:r>
      <w:r>
        <w:rPr>
          <w:rStyle w:val="default"/>
          <w:sz w:val="22"/>
          <w:szCs w:val="22"/>
          <w:rtl/>
          <w:lang w:eastAsia="en-US"/>
        </w:rPr>
        <w:footnoteReference w:customMarkFollows="1" w:id="1"/>
        <w:t>*</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בתוקף סמכותי לפי סעיף 19מא1 לחוק שוויון זכויות לאנשים עם מוגבלות, התשנ"ח</w:t>
      </w:r>
      <w:r>
        <w:rPr>
          <w:rStyle w:val="default"/>
          <w:rFonts w:cs="FrankRuehl" w:hint="cs"/>
          <w:rtl/>
          <w:lang w:eastAsia="en-US"/>
        </w:rPr>
        <w:t xml:space="preserve">-1998 </w:t>
      </w:r>
      <w:r>
        <w:rPr>
          <w:rStyle w:val="default"/>
          <w:rFonts w:cs="FrankRuehl"/>
          <w:rtl/>
          <w:lang w:eastAsia="en-US"/>
        </w:rPr>
        <w:t>(להלן – החוק), לאחר התייעצות עם נציב שוויון זכויות לאנשים עם מוגבלות, אני מתקין תקנות אלה:</w:t>
      </w:r>
    </w:p>
    <w:p w:rsidR="00C8672C" w:rsidRDefault="00C8672C">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1.4pt;z-index:251653120" o:allowincell="f" filled="f" stroked="f" strokecolor="lime" strokeweight=".25pt">
            <v:textbox style="mso-next-textbox:#_x0000_s1026" inset="0,0,0,0">
              <w:txbxContent>
                <w:p w:rsidR="00C8672C" w:rsidRDefault="00C8672C">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בתקנות אלה –</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"האגף להכשרה" – אגף בכיר להכשרה ולפיתוח כוח אדם במשרד התעשיה המסחר והתעסוקה (להלן – המשרד);</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"ועדת המקצוע" – ועדה שחבריה הרשם, הנציב או נציגו, חבר אקדמיה בר</w:t>
      </w:r>
      <w:r>
        <w:rPr>
          <w:rStyle w:val="default"/>
          <w:rFonts w:cs="FrankRuehl" w:hint="cs"/>
          <w:rtl/>
          <w:lang w:eastAsia="en-US"/>
        </w:rPr>
        <w:t>-</w:t>
      </w:r>
      <w:r>
        <w:rPr>
          <w:rStyle w:val="default"/>
          <w:rFonts w:cs="FrankRuehl"/>
          <w:rtl/>
          <w:lang w:eastAsia="en-US"/>
        </w:rPr>
        <w:t>סמכא בתחום</w:t>
      </w:r>
      <w:r>
        <w:rPr>
          <w:rStyle w:val="default"/>
          <w:rFonts w:cs="FrankRuehl" w:hint="cs"/>
          <w:rtl/>
          <w:lang w:eastAsia="en-US"/>
        </w:rPr>
        <w:t xml:space="preserve"> </w:t>
      </w:r>
      <w:r>
        <w:rPr>
          <w:rStyle w:val="default"/>
          <w:rFonts w:cs="FrankRuehl"/>
          <w:rtl/>
          <w:lang w:eastAsia="en-US"/>
        </w:rPr>
        <w:t>נגישות השירות שמינה השר לענין זה, נציג ארגון זכויות לאנשים עם מוגבלות שמינה</w:t>
      </w:r>
      <w:r>
        <w:rPr>
          <w:rStyle w:val="default"/>
          <w:rFonts w:cs="FrankRuehl" w:hint="cs"/>
          <w:rtl/>
          <w:lang w:eastAsia="en-US"/>
        </w:rPr>
        <w:t xml:space="preserve"> </w:t>
      </w:r>
      <w:r>
        <w:rPr>
          <w:rStyle w:val="default"/>
          <w:rFonts w:cs="FrankRuehl"/>
          <w:rtl/>
          <w:lang w:eastAsia="en-US"/>
        </w:rPr>
        <w:t>השר בהתייעצות עם הנציב, נציג האגף להכשרה שמינה מנהל האגף להכשרה; את היושב ראש יקבע השר מבין חברי הוועדה;</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"פנקס המורשים לנגישות השירות" – כמשמעותו בסעיף 19מא1(א) לחוק;</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"הרשם" – מי שלפי סעיף 19מא(ו) לחוק מנהל את פנקס המורשים לנגישות השירות;</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"המנהל" – מי שמנהל האגף להכשרה מינה לענין תקנות אלה.</w:t>
      </w:r>
    </w:p>
    <w:p w:rsidR="00C8672C" w:rsidRDefault="00C8672C" w:rsidP="009855F8">
      <w:pPr>
        <w:pStyle w:val="P00"/>
        <w:spacing w:before="72"/>
        <w:ind w:left="0" w:right="1134"/>
        <w:rPr>
          <w:rStyle w:val="default"/>
          <w:rFonts w:cs="FrankRuehl" w:hint="cs"/>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31.05pt;z-index:251654144" filled="f" stroked="f">
            <v:textbox inset="1mm,0,1mm,0">
              <w:txbxContent>
                <w:p w:rsidR="00C8672C" w:rsidRDefault="00C8672C">
                  <w:pPr>
                    <w:spacing w:line="160" w:lineRule="exact"/>
                    <w:jc w:val="left"/>
                    <w:rPr>
                      <w:rFonts w:cs="Miriam" w:hint="cs"/>
                      <w:szCs w:val="18"/>
                      <w:rtl/>
                      <w:lang w:eastAsia="en-US"/>
                    </w:rPr>
                  </w:pPr>
                  <w:r>
                    <w:rPr>
                      <w:rFonts w:cs="Miriam" w:hint="cs"/>
                      <w:szCs w:val="18"/>
                      <w:rtl/>
                      <w:lang w:eastAsia="en-US"/>
                    </w:rPr>
                    <w:t>הכרה במקצוע אקדמי מתאים</w:t>
                  </w:r>
                </w:p>
                <w:p w:rsidR="009855F8" w:rsidRDefault="009855F8">
                  <w:pPr>
                    <w:spacing w:line="160" w:lineRule="exact"/>
                    <w:jc w:val="left"/>
                    <w:rPr>
                      <w:rFonts w:cs="Miriam" w:hint="cs"/>
                      <w:szCs w:val="18"/>
                      <w:rtl/>
                      <w:lang w:eastAsia="en-US"/>
                    </w:rPr>
                  </w:pPr>
                  <w:r>
                    <w:rPr>
                      <w:rFonts w:cs="Miriam" w:hint="cs"/>
                      <w:szCs w:val="18"/>
                      <w:rtl/>
                      <w:lang w:eastAsia="en-US"/>
                    </w:rPr>
                    <w:t>תק' תשס"ט-2009</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מקצוע מתאים כאמור בפסקת משנה (ב) של סעיף 19מא1(ג)(1), לצורך הכרה במורשה</w:t>
      </w:r>
      <w:r>
        <w:rPr>
          <w:rStyle w:val="default"/>
          <w:rFonts w:cs="FrankRuehl" w:hint="cs"/>
          <w:rtl/>
          <w:lang w:eastAsia="en-US"/>
        </w:rPr>
        <w:t xml:space="preserve"> </w:t>
      </w:r>
      <w:r>
        <w:rPr>
          <w:rStyle w:val="default"/>
          <w:rFonts w:cs="FrankRuehl"/>
          <w:rtl/>
          <w:lang w:eastAsia="en-US"/>
        </w:rPr>
        <w:t xml:space="preserve">לנגישות השירות הוא כל אחד מן המקצועות המנויים באותה פסקת משנה, </w:t>
      </w:r>
      <w:r w:rsidR="009855F8" w:rsidRPr="009855F8">
        <w:rPr>
          <w:rStyle w:val="default"/>
          <w:rFonts w:cs="FrankRuehl" w:hint="cs"/>
          <w:rtl/>
          <w:lang w:eastAsia="en-US"/>
        </w:rPr>
        <w:t>סוציולוג, מהנדס תעשיה וניהול, וכן מעצב פנים, עוסק בחינוך, עוסק במדעי ההתנהגות, אם הם בעלי תואר אקדמי בתחום העיסוק, וכל בעל מקצוע אקדמי אחר שיש לו תעודת מוסמך לפחות</w:t>
      </w:r>
      <w:r>
        <w:rPr>
          <w:rStyle w:val="default"/>
          <w:rFonts w:cs="FrankRuehl"/>
          <w:rtl/>
          <w:lang w:eastAsia="en-US"/>
        </w:rPr>
        <w:t>.</w:t>
      </w:r>
    </w:p>
    <w:p w:rsidR="009855F8" w:rsidRPr="009855F8" w:rsidRDefault="009855F8" w:rsidP="009855F8">
      <w:pPr>
        <w:pStyle w:val="P00"/>
        <w:spacing w:before="0"/>
        <w:ind w:left="0" w:right="1134"/>
        <w:rPr>
          <w:rStyle w:val="default"/>
          <w:rFonts w:cs="FrankRuehl" w:hint="cs"/>
          <w:vanish/>
          <w:color w:val="FF0000"/>
          <w:szCs w:val="20"/>
          <w:shd w:val="clear" w:color="auto" w:fill="FFFF99"/>
          <w:rtl/>
          <w:lang w:eastAsia="en-US"/>
        </w:rPr>
      </w:pPr>
      <w:bookmarkStart w:id="2" w:name="Rov10"/>
      <w:r w:rsidRPr="009855F8">
        <w:rPr>
          <w:rStyle w:val="default"/>
          <w:rFonts w:cs="FrankRuehl" w:hint="cs"/>
          <w:vanish/>
          <w:color w:val="FF0000"/>
          <w:szCs w:val="20"/>
          <w:shd w:val="clear" w:color="auto" w:fill="FFFF99"/>
          <w:rtl/>
          <w:lang w:eastAsia="en-US"/>
        </w:rPr>
        <w:t>מיום 17.9.2009</w:t>
      </w:r>
    </w:p>
    <w:p w:rsidR="009855F8" w:rsidRPr="009855F8" w:rsidRDefault="009855F8" w:rsidP="009855F8">
      <w:pPr>
        <w:pStyle w:val="P00"/>
        <w:spacing w:before="0"/>
        <w:ind w:left="0" w:right="1134"/>
        <w:rPr>
          <w:rStyle w:val="default"/>
          <w:rFonts w:cs="FrankRuehl" w:hint="cs"/>
          <w:vanish/>
          <w:szCs w:val="20"/>
          <w:shd w:val="clear" w:color="auto" w:fill="FFFF99"/>
          <w:rtl/>
          <w:lang w:eastAsia="en-US"/>
        </w:rPr>
      </w:pPr>
      <w:r w:rsidRPr="009855F8">
        <w:rPr>
          <w:rStyle w:val="default"/>
          <w:rFonts w:cs="FrankRuehl" w:hint="cs"/>
          <w:b/>
          <w:bCs/>
          <w:vanish/>
          <w:szCs w:val="20"/>
          <w:shd w:val="clear" w:color="auto" w:fill="FFFF99"/>
          <w:rtl/>
          <w:lang w:eastAsia="en-US"/>
        </w:rPr>
        <w:t>תק' תשס"ט-2009</w:t>
      </w:r>
    </w:p>
    <w:p w:rsidR="009855F8" w:rsidRPr="009855F8" w:rsidRDefault="009855F8" w:rsidP="009855F8">
      <w:pPr>
        <w:pStyle w:val="P00"/>
        <w:spacing w:before="0"/>
        <w:ind w:left="0" w:right="1134"/>
        <w:rPr>
          <w:rStyle w:val="default"/>
          <w:rFonts w:cs="FrankRuehl" w:hint="cs"/>
          <w:vanish/>
          <w:szCs w:val="20"/>
          <w:shd w:val="clear" w:color="auto" w:fill="FFFF99"/>
          <w:rtl/>
          <w:lang w:eastAsia="en-US"/>
        </w:rPr>
      </w:pPr>
      <w:hyperlink r:id="rId6" w:history="1">
        <w:r w:rsidRPr="009855F8">
          <w:rPr>
            <w:rStyle w:val="Hyperlink"/>
            <w:rFonts w:hint="cs"/>
            <w:vanish/>
            <w:szCs w:val="20"/>
            <w:shd w:val="clear" w:color="auto" w:fill="FFFF99"/>
            <w:rtl/>
            <w:lang w:eastAsia="en-US"/>
          </w:rPr>
          <w:t>ק"ת תשס"ט מס' 6814</w:t>
        </w:r>
      </w:hyperlink>
      <w:r w:rsidRPr="009855F8">
        <w:rPr>
          <w:rStyle w:val="default"/>
          <w:rFonts w:cs="FrankRuehl" w:hint="cs"/>
          <w:vanish/>
          <w:szCs w:val="20"/>
          <w:shd w:val="clear" w:color="auto" w:fill="FFFF99"/>
          <w:rtl/>
          <w:lang w:eastAsia="en-US"/>
        </w:rPr>
        <w:t xml:space="preserve"> מיום 17.9.2009 עמ' 1358</w:t>
      </w:r>
    </w:p>
    <w:p w:rsidR="009855F8" w:rsidRPr="009855F8" w:rsidRDefault="009855F8" w:rsidP="009855F8">
      <w:pPr>
        <w:pStyle w:val="P00"/>
        <w:ind w:left="0" w:right="1134"/>
        <w:rPr>
          <w:rStyle w:val="default"/>
          <w:rFonts w:cs="FrankRuehl" w:hint="cs"/>
          <w:sz w:val="2"/>
          <w:szCs w:val="2"/>
          <w:rtl/>
          <w:lang w:eastAsia="en-US"/>
        </w:rPr>
      </w:pPr>
      <w:r w:rsidRPr="009855F8">
        <w:rPr>
          <w:rStyle w:val="big-number"/>
          <w:rFonts w:cs="FrankRuehl" w:hint="cs"/>
          <w:vanish/>
          <w:sz w:val="22"/>
          <w:szCs w:val="22"/>
          <w:shd w:val="clear" w:color="auto" w:fill="FFFF99"/>
          <w:rtl/>
          <w:lang w:eastAsia="en-US"/>
        </w:rPr>
        <w:t>2</w:t>
      </w:r>
      <w:r w:rsidRPr="009855F8">
        <w:rPr>
          <w:rStyle w:val="default"/>
          <w:rFonts w:cs="FrankRuehl" w:hint="cs"/>
          <w:vanish/>
          <w:sz w:val="22"/>
          <w:szCs w:val="22"/>
          <w:shd w:val="clear" w:color="auto" w:fill="FFFF99"/>
          <w:rtl/>
          <w:lang w:eastAsia="en-US"/>
        </w:rPr>
        <w:t>.</w:t>
      </w:r>
      <w:r w:rsidRPr="009855F8">
        <w:rPr>
          <w:rStyle w:val="default"/>
          <w:rFonts w:cs="FrankRuehl" w:hint="cs"/>
          <w:vanish/>
          <w:sz w:val="22"/>
          <w:szCs w:val="22"/>
          <w:shd w:val="clear" w:color="auto" w:fill="FFFF99"/>
          <w:rtl/>
          <w:lang w:eastAsia="en-US"/>
        </w:rPr>
        <w:tab/>
      </w:r>
      <w:r w:rsidRPr="009855F8">
        <w:rPr>
          <w:rStyle w:val="default"/>
          <w:rFonts w:cs="FrankRuehl"/>
          <w:vanish/>
          <w:sz w:val="22"/>
          <w:szCs w:val="22"/>
          <w:shd w:val="clear" w:color="auto" w:fill="FFFF99"/>
          <w:rtl/>
          <w:lang w:eastAsia="en-US"/>
        </w:rPr>
        <w:t>מקצוע מתאים כאמור בפסקת משנה (ב) של סעיף 19מא1(ג)(1), לצורך הכרה במורשה</w:t>
      </w:r>
      <w:r w:rsidRPr="009855F8">
        <w:rPr>
          <w:rStyle w:val="default"/>
          <w:rFonts w:cs="FrankRuehl" w:hint="cs"/>
          <w:vanish/>
          <w:sz w:val="22"/>
          <w:szCs w:val="22"/>
          <w:shd w:val="clear" w:color="auto" w:fill="FFFF99"/>
          <w:rtl/>
          <w:lang w:eastAsia="en-US"/>
        </w:rPr>
        <w:t xml:space="preserve"> </w:t>
      </w:r>
      <w:r w:rsidRPr="009855F8">
        <w:rPr>
          <w:rStyle w:val="default"/>
          <w:rFonts w:cs="FrankRuehl"/>
          <w:vanish/>
          <w:sz w:val="22"/>
          <w:szCs w:val="22"/>
          <w:shd w:val="clear" w:color="auto" w:fill="FFFF99"/>
          <w:rtl/>
          <w:lang w:eastAsia="en-US"/>
        </w:rPr>
        <w:t xml:space="preserve">לנגישות השירות הוא כל אחד מן המקצועות המנויים באותה פסקת משנה, </w:t>
      </w:r>
      <w:r w:rsidRPr="009855F8">
        <w:rPr>
          <w:rStyle w:val="default"/>
          <w:rFonts w:cs="FrankRuehl"/>
          <w:strike/>
          <w:vanish/>
          <w:sz w:val="22"/>
          <w:szCs w:val="22"/>
          <w:shd w:val="clear" w:color="auto" w:fill="FFFF99"/>
          <w:rtl/>
          <w:lang w:eastAsia="en-US"/>
        </w:rPr>
        <w:t>וכן החינוך המיוחד</w:t>
      </w:r>
      <w:r w:rsidRPr="009855F8">
        <w:rPr>
          <w:rStyle w:val="default"/>
          <w:rFonts w:cs="FrankRuehl" w:hint="cs"/>
          <w:vanish/>
          <w:sz w:val="22"/>
          <w:szCs w:val="22"/>
          <w:shd w:val="clear" w:color="auto" w:fill="FFFF99"/>
          <w:rtl/>
          <w:lang w:eastAsia="en-US"/>
        </w:rPr>
        <w:t xml:space="preserve"> </w:t>
      </w:r>
      <w:r w:rsidRPr="009855F8">
        <w:rPr>
          <w:rStyle w:val="default"/>
          <w:rFonts w:cs="FrankRuehl" w:hint="cs"/>
          <w:vanish/>
          <w:sz w:val="22"/>
          <w:szCs w:val="22"/>
          <w:u w:val="single"/>
          <w:shd w:val="clear" w:color="auto" w:fill="FFFF99"/>
          <w:rtl/>
          <w:lang w:eastAsia="en-US"/>
        </w:rPr>
        <w:t>סוציולוג, מהנדס תעשיה וניהול, וכן מעצב פנים, עוסק בחינוך, עוסק במדעי ההתנהגות, אם הם בעלי תואר אקדמי בתחום העיסוק, וכל בעל מקצוע אקדמי אחר שיש לו תעודת מוסמך לפחות</w:t>
      </w:r>
      <w:r w:rsidRPr="009855F8">
        <w:rPr>
          <w:rStyle w:val="default"/>
          <w:rFonts w:cs="FrankRuehl"/>
          <w:vanish/>
          <w:sz w:val="22"/>
          <w:szCs w:val="22"/>
          <w:shd w:val="clear" w:color="auto" w:fill="FFFF99"/>
          <w:rtl/>
          <w:lang w:eastAsia="en-US"/>
        </w:rPr>
        <w:t>.</w:t>
      </w:r>
      <w:bookmarkEnd w:id="2"/>
    </w:p>
    <w:p w:rsidR="00C8672C" w:rsidRDefault="00C8672C">
      <w:pPr>
        <w:pStyle w:val="P00"/>
        <w:spacing w:before="72"/>
        <w:ind w:left="0" w:right="1134"/>
        <w:rPr>
          <w:rStyle w:val="default"/>
          <w:rFonts w:cs="FrankRuehl" w:hint="cs"/>
          <w:rtl/>
          <w:lang w:eastAsia="en-US"/>
        </w:rPr>
      </w:pPr>
      <w:bookmarkStart w:id="3" w:name="Seif3"/>
      <w:bookmarkEnd w:id="3"/>
      <w:r>
        <w:rPr>
          <w:lang w:val="he-IL"/>
        </w:rPr>
        <w:pict>
          <v:rect id="_x0000_s1263" style="position:absolute;left:0;text-align:left;margin-left:464.5pt;margin-top:8.05pt;width:75.05pt;height:20.35pt;z-index:251655168" o:allowincell="f" filled="f" stroked="f" strokecolor="lime" strokeweight=".25pt">
            <v:textbox style="mso-next-textbox:#_x0000_s1263" inset="0,0,0,0">
              <w:txbxContent>
                <w:p w:rsidR="00C8672C" w:rsidRDefault="00C8672C">
                  <w:pPr>
                    <w:spacing w:line="160" w:lineRule="exact"/>
                    <w:jc w:val="left"/>
                    <w:rPr>
                      <w:rFonts w:cs="Miriam" w:hint="cs"/>
                      <w:noProof/>
                      <w:szCs w:val="18"/>
                      <w:rtl/>
                      <w:lang w:eastAsia="en-US"/>
                    </w:rPr>
                  </w:pPr>
                  <w:r>
                    <w:rPr>
                      <w:rFonts w:cs="Miriam" w:hint="cs"/>
                      <w:szCs w:val="18"/>
                      <w:rtl/>
                      <w:lang w:eastAsia="en-US"/>
                    </w:rPr>
                    <w:t>רישום בפנקס המורשים לנגישות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בפנקס המורשים לנגישות השירות זכאי להירשם מי שמתקיימים בו כל אלה:</w:t>
      </w:r>
    </w:p>
    <w:p w:rsidR="009855F8" w:rsidRDefault="009855F8" w:rsidP="009855F8">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הרשם קבע כי נתקיימו בו דרישות סעיף 19מא1(ג)(1) לחוק;</w:t>
      </w:r>
    </w:p>
    <w:p w:rsidR="009855F8" w:rsidRDefault="009855F8" w:rsidP="009855F8">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הוא עמד בכל דרישות תכנית הלימודים שנקבעה לפי תקנה 4;</w:t>
      </w:r>
    </w:p>
    <w:p w:rsidR="009855F8" w:rsidRDefault="009855F8" w:rsidP="009855F8">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הוא עבר בהצלחה בחינות שערך המנהל לפי תקנה 6;</w:t>
      </w:r>
    </w:p>
    <w:p w:rsidR="009855F8" w:rsidRDefault="009855F8" w:rsidP="009855F8">
      <w:pPr>
        <w:pStyle w:val="P00"/>
        <w:spacing w:before="72"/>
        <w:ind w:left="624"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הוא בעל תעודת מקצוע שנתן המנהל לפי תקנה 7.</w:t>
      </w:r>
    </w:p>
    <w:p w:rsidR="009855F8" w:rsidRDefault="009855F8" w:rsidP="009855F8">
      <w:pPr>
        <w:pStyle w:val="P00"/>
        <w:spacing w:before="72"/>
        <w:ind w:left="0" w:right="1134"/>
        <w:rPr>
          <w:rStyle w:val="default"/>
          <w:rFonts w:cs="FrankRuehl" w:hint="cs"/>
          <w:rtl/>
          <w:lang w:eastAsia="en-US"/>
        </w:rPr>
      </w:pPr>
      <w:bookmarkStart w:id="4" w:name="Seif10"/>
      <w:bookmarkEnd w:id="4"/>
      <w:r>
        <w:rPr>
          <w:lang w:val="he-IL"/>
        </w:rPr>
        <w:pict>
          <v:rect id="_x0000_s1286" style="position:absolute;left:0;text-align:left;margin-left:464.5pt;margin-top:8.05pt;width:75.05pt;height:31.85pt;z-index:251662336" o:allowincell="f" filled="f" stroked="f" strokecolor="lime" strokeweight=".25pt">
            <v:textbox style="mso-next-textbox:#_x0000_s1286" inset="0,0,0,0">
              <w:txbxContent>
                <w:p w:rsidR="009855F8" w:rsidRDefault="009855F8" w:rsidP="009855F8">
                  <w:pPr>
                    <w:spacing w:line="160" w:lineRule="exact"/>
                    <w:jc w:val="left"/>
                    <w:rPr>
                      <w:rFonts w:cs="Miriam" w:hint="cs"/>
                      <w:szCs w:val="18"/>
                      <w:rtl/>
                      <w:lang w:eastAsia="en-US"/>
                    </w:rPr>
                  </w:pPr>
                  <w:r>
                    <w:rPr>
                      <w:rFonts w:cs="Miriam" w:hint="cs"/>
                      <w:szCs w:val="18"/>
                      <w:rtl/>
                      <w:lang w:eastAsia="en-US"/>
                    </w:rPr>
                    <w:t>השתתפות בתכנית הלימודים</w:t>
                  </w:r>
                </w:p>
                <w:p w:rsidR="009855F8" w:rsidRDefault="009855F8" w:rsidP="009855F8">
                  <w:pPr>
                    <w:spacing w:line="160" w:lineRule="exact"/>
                    <w:jc w:val="left"/>
                    <w:rPr>
                      <w:rFonts w:cs="Miriam" w:hint="cs"/>
                      <w:noProof/>
                      <w:szCs w:val="18"/>
                      <w:rtl/>
                      <w:lang w:eastAsia="en-US"/>
                    </w:rPr>
                  </w:pPr>
                  <w:r>
                    <w:rPr>
                      <w:rFonts w:cs="Miriam" w:hint="cs"/>
                      <w:szCs w:val="18"/>
                      <w:rtl/>
                      <w:lang w:eastAsia="en-US"/>
                    </w:rPr>
                    <w:t>תק' תשס"ט-2009</w:t>
                  </w:r>
                </w:p>
              </w:txbxContent>
            </v:textbox>
            <w10:anchorlock/>
          </v:rect>
        </w:pict>
      </w:r>
      <w:r>
        <w:rPr>
          <w:rStyle w:val="big-number"/>
          <w:rFonts w:hint="cs"/>
          <w:rtl/>
          <w:lang w:eastAsia="en-US"/>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t>בתכנית הלימודים, כאמור בתקנה 4, זכאי להשתתף מי שהתייצב לפני ועדת קבלה והוכיח שצבר ניסיון מעשי של שלוש שנים לפחות במקצוע אקדמי או טכנולוגי כאמור בתקנה 2, שהוא למד, וכן הוכיח ניסיון מעשי של שנה לפחות בתחום הנגישות לאנשים עם מוגבלות.</w:t>
      </w:r>
    </w:p>
    <w:p w:rsidR="009855F8" w:rsidRDefault="009855F8" w:rsidP="009855F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החלטה על זכאות כאמור בתקנת משנה (א) תקבל ועדה שחבריה הם נציג המוסד המוכר כאמור בתקנה 5, המנהל או מי מטעמו, הרשם או מי מטעמו ונציב שוויון זכויות לאנשים עם מוגבלות או נציגו.</w:t>
      </w:r>
    </w:p>
    <w:p w:rsidR="009855F8" w:rsidRPr="009855F8" w:rsidRDefault="009855F8" w:rsidP="009855F8">
      <w:pPr>
        <w:pStyle w:val="P00"/>
        <w:spacing w:before="0"/>
        <w:ind w:left="0" w:right="1134"/>
        <w:rPr>
          <w:rStyle w:val="default"/>
          <w:rFonts w:cs="FrankRuehl" w:hint="cs"/>
          <w:vanish/>
          <w:color w:val="FF0000"/>
          <w:szCs w:val="20"/>
          <w:shd w:val="clear" w:color="auto" w:fill="FFFF99"/>
          <w:rtl/>
          <w:lang w:eastAsia="en-US"/>
        </w:rPr>
      </w:pPr>
      <w:bookmarkStart w:id="5" w:name="Rov11"/>
      <w:r w:rsidRPr="009855F8">
        <w:rPr>
          <w:rStyle w:val="default"/>
          <w:rFonts w:cs="FrankRuehl" w:hint="cs"/>
          <w:vanish/>
          <w:color w:val="FF0000"/>
          <w:szCs w:val="20"/>
          <w:shd w:val="clear" w:color="auto" w:fill="FFFF99"/>
          <w:rtl/>
          <w:lang w:eastAsia="en-US"/>
        </w:rPr>
        <w:t>מיום 17.9.2009</w:t>
      </w:r>
    </w:p>
    <w:p w:rsidR="009855F8" w:rsidRPr="009855F8" w:rsidRDefault="009855F8" w:rsidP="009855F8">
      <w:pPr>
        <w:pStyle w:val="P00"/>
        <w:spacing w:before="0"/>
        <w:ind w:left="0" w:right="1134"/>
        <w:rPr>
          <w:rStyle w:val="default"/>
          <w:rFonts w:cs="FrankRuehl" w:hint="cs"/>
          <w:vanish/>
          <w:szCs w:val="20"/>
          <w:shd w:val="clear" w:color="auto" w:fill="FFFF99"/>
          <w:rtl/>
          <w:lang w:eastAsia="en-US"/>
        </w:rPr>
      </w:pPr>
      <w:r w:rsidRPr="009855F8">
        <w:rPr>
          <w:rStyle w:val="default"/>
          <w:rFonts w:cs="FrankRuehl" w:hint="cs"/>
          <w:b/>
          <w:bCs/>
          <w:vanish/>
          <w:szCs w:val="20"/>
          <w:shd w:val="clear" w:color="auto" w:fill="FFFF99"/>
          <w:rtl/>
          <w:lang w:eastAsia="en-US"/>
        </w:rPr>
        <w:t>תק' תשס"ט-2009</w:t>
      </w:r>
    </w:p>
    <w:p w:rsidR="009855F8" w:rsidRPr="009855F8" w:rsidRDefault="009855F8" w:rsidP="009855F8">
      <w:pPr>
        <w:pStyle w:val="P00"/>
        <w:spacing w:before="0"/>
        <w:ind w:left="0" w:right="1134"/>
        <w:rPr>
          <w:rStyle w:val="default"/>
          <w:rFonts w:cs="FrankRuehl" w:hint="cs"/>
          <w:vanish/>
          <w:szCs w:val="20"/>
          <w:shd w:val="clear" w:color="auto" w:fill="FFFF99"/>
          <w:rtl/>
          <w:lang w:eastAsia="en-US"/>
        </w:rPr>
      </w:pPr>
      <w:hyperlink r:id="rId7" w:history="1">
        <w:r w:rsidRPr="009855F8">
          <w:rPr>
            <w:rStyle w:val="Hyperlink"/>
            <w:rFonts w:hint="cs"/>
            <w:vanish/>
            <w:szCs w:val="20"/>
            <w:shd w:val="clear" w:color="auto" w:fill="FFFF99"/>
            <w:rtl/>
            <w:lang w:eastAsia="en-US"/>
          </w:rPr>
          <w:t>ק"ת תשס"ט מס' 6814</w:t>
        </w:r>
      </w:hyperlink>
      <w:r w:rsidRPr="009855F8">
        <w:rPr>
          <w:rStyle w:val="default"/>
          <w:rFonts w:cs="FrankRuehl" w:hint="cs"/>
          <w:vanish/>
          <w:szCs w:val="20"/>
          <w:shd w:val="clear" w:color="auto" w:fill="FFFF99"/>
          <w:rtl/>
          <w:lang w:eastAsia="en-US"/>
        </w:rPr>
        <w:t xml:space="preserve"> מיום 17.9.2009 עמ' 1358</w:t>
      </w:r>
    </w:p>
    <w:p w:rsidR="009855F8" w:rsidRPr="009855F8" w:rsidRDefault="009855F8" w:rsidP="009855F8">
      <w:pPr>
        <w:pStyle w:val="P00"/>
        <w:spacing w:before="0"/>
        <w:ind w:left="0" w:right="1134"/>
        <w:rPr>
          <w:rStyle w:val="default"/>
          <w:rFonts w:cs="FrankRuehl" w:hint="cs"/>
          <w:sz w:val="2"/>
          <w:szCs w:val="2"/>
          <w:rtl/>
          <w:lang w:eastAsia="en-US"/>
        </w:rPr>
      </w:pPr>
      <w:r w:rsidRPr="009855F8">
        <w:rPr>
          <w:rStyle w:val="default"/>
          <w:rFonts w:cs="FrankRuehl" w:hint="cs"/>
          <w:b/>
          <w:bCs/>
          <w:vanish/>
          <w:szCs w:val="20"/>
          <w:shd w:val="clear" w:color="auto" w:fill="FFFF99"/>
          <w:rtl/>
          <w:lang w:eastAsia="en-US"/>
        </w:rPr>
        <w:t>הוספת תקנה 3א</w:t>
      </w:r>
      <w:bookmarkEnd w:id="5"/>
    </w:p>
    <w:p w:rsidR="00C8672C" w:rsidRDefault="00C8672C">
      <w:pPr>
        <w:pStyle w:val="P00"/>
        <w:spacing w:before="72"/>
        <w:ind w:left="0" w:right="1134"/>
        <w:rPr>
          <w:rStyle w:val="default"/>
          <w:rFonts w:cs="FrankRuehl" w:hint="cs"/>
          <w:rtl/>
          <w:lang w:eastAsia="en-US"/>
        </w:rPr>
      </w:pPr>
      <w:bookmarkStart w:id="6" w:name="Seif4"/>
      <w:bookmarkEnd w:id="6"/>
      <w:r>
        <w:rPr>
          <w:lang w:val="he-IL"/>
        </w:rPr>
        <w:pict>
          <v:rect id="_x0000_s1264" style="position:absolute;left:0;text-align:left;margin-left:464.5pt;margin-top:8.05pt;width:75.05pt;height:12.45pt;z-index:251656192" o:allowincell="f" filled="f" stroked="f" strokecolor="lime" strokeweight=".25pt">
            <v:textbox style="mso-next-textbox:#_x0000_s1264" inset="0,0,0,0">
              <w:txbxContent>
                <w:p w:rsidR="00C8672C" w:rsidRDefault="00C8672C">
                  <w:pPr>
                    <w:spacing w:line="160" w:lineRule="exact"/>
                    <w:jc w:val="left"/>
                    <w:rPr>
                      <w:rFonts w:cs="Miriam" w:hint="cs"/>
                      <w:noProof/>
                      <w:szCs w:val="18"/>
                      <w:rtl/>
                      <w:lang w:eastAsia="en-US"/>
                    </w:rPr>
                  </w:pPr>
                  <w:r>
                    <w:rPr>
                      <w:rFonts w:cs="Miriam" w:hint="cs"/>
                      <w:szCs w:val="18"/>
                      <w:rtl/>
                      <w:lang w:eastAsia="en-US"/>
                    </w:rPr>
                    <w:t>תכנית הלימודים</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תכנית הלימודים לענין תקנות אלה יכול שתכלול מרכיבים עיוניים ומעשיים, לפי הנחיות המנהל בהתייעצות עם ועדת המקצוע.</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תכנית הלימודים תתמקד בהנגשת השירות, ואולם ייכללו בה גם שיעורי מבוא להנגשת מבנים, תשתיות וסביבה, כאמור בתקנת משנה (ג)(5).</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תכנית הלימודים תכלול נושאים כמפורט להלן:</w:t>
      </w:r>
    </w:p>
    <w:p w:rsidR="00C8672C" w:rsidRDefault="00C8672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הוראות הדין הרלוונטיות לתחום הנגשת השירות;</w:t>
      </w:r>
    </w:p>
    <w:p w:rsidR="00C8672C" w:rsidRDefault="00C8672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היבטים כלכליים של הנגשת השירותים שהחוק חל עליהם;</w:t>
      </w:r>
    </w:p>
    <w:p w:rsidR="00C8672C" w:rsidRDefault="00C8672C">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 xml:space="preserve">סוגי המוגבלויות וצורכי האדם עם מוגבלות, עקרונות ההנגשה ודרכי יישומם </w:t>
      </w:r>
      <w:r>
        <w:rPr>
          <w:rStyle w:val="default"/>
          <w:rFonts w:cs="FrankRuehl"/>
          <w:rtl/>
          <w:lang w:eastAsia="en-US"/>
        </w:rPr>
        <w:lastRenderedPageBreak/>
        <w:t>הלכה למעשה;</w:t>
      </w:r>
    </w:p>
    <w:p w:rsidR="00C8672C" w:rsidRDefault="00C8672C">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הנעשה בתחום נגישות השירות במדינות אחרות;</w:t>
      </w:r>
    </w:p>
    <w:p w:rsidR="00C8672C" w:rsidRDefault="00C8672C">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תפקידיו של מורשה לנגישות השירות וכן תפקידי מורשה לנגישות מבנים, תשתיות וסביבה לפי כל דין.</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המנהל רשאי לפטור מי שביקש זאת בכתב, מנושאים בתכנית הלימודים שהוכח להנחת דעתו כי המבקש למד אותם במסגרת אחרת ואין טעם מעשי בלימודם מחדש; המנהל</w:t>
      </w:r>
      <w:r>
        <w:rPr>
          <w:rStyle w:val="default"/>
          <w:rFonts w:cs="FrankRuehl" w:hint="cs"/>
          <w:rtl/>
          <w:lang w:eastAsia="en-US"/>
        </w:rPr>
        <w:t xml:space="preserve"> </w:t>
      </w:r>
      <w:r>
        <w:rPr>
          <w:rStyle w:val="default"/>
          <w:rFonts w:cs="FrankRuehl"/>
          <w:rtl/>
          <w:lang w:eastAsia="en-US"/>
        </w:rPr>
        <w:t>יפעל לענין זה על פי אמות מידה שהחליטה עליהן ועדת המקצוע ובמקרים מיוחדים הוא רשאי גם להיוועץ בה.</w:t>
      </w:r>
    </w:p>
    <w:p w:rsidR="00C8672C" w:rsidRDefault="00C8672C">
      <w:pPr>
        <w:pStyle w:val="P00"/>
        <w:spacing w:before="72"/>
        <w:ind w:left="0" w:right="1134"/>
        <w:rPr>
          <w:rStyle w:val="default"/>
          <w:rFonts w:cs="FrankRuehl" w:hint="cs"/>
          <w:rtl/>
          <w:lang w:eastAsia="en-US"/>
        </w:rPr>
      </w:pPr>
      <w:bookmarkStart w:id="7" w:name="Seif5"/>
      <w:bookmarkEnd w:id="7"/>
      <w:r>
        <w:rPr>
          <w:lang w:val="he-IL"/>
        </w:rPr>
        <w:pict>
          <v:rect id="_x0000_s1265" style="position:absolute;left:0;text-align:left;margin-left:464.5pt;margin-top:8.05pt;width:75.05pt;height:20.8pt;z-index:251657216" o:allowincell="f" filled="f" stroked="f" strokecolor="lime" strokeweight=".25pt">
            <v:textbox style="mso-next-textbox:#_x0000_s1265" inset="0,0,0,0">
              <w:txbxContent>
                <w:p w:rsidR="00C8672C" w:rsidRDefault="00C8672C">
                  <w:pPr>
                    <w:spacing w:line="160" w:lineRule="exact"/>
                    <w:jc w:val="left"/>
                    <w:rPr>
                      <w:rFonts w:cs="Miriam" w:hint="cs"/>
                      <w:noProof/>
                      <w:szCs w:val="18"/>
                      <w:rtl/>
                      <w:lang w:eastAsia="en-US"/>
                    </w:rPr>
                  </w:pPr>
                  <w:r>
                    <w:rPr>
                      <w:rFonts w:cs="Miriam" w:hint="cs"/>
                      <w:szCs w:val="18"/>
                      <w:rtl/>
                      <w:lang w:eastAsia="en-US"/>
                    </w:rPr>
                    <w:t>מוסד מוכר לביצוע תכנית הלימודים</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rtl/>
          <w:lang w:eastAsia="en-US"/>
        </w:rPr>
        <w:t>תכנית הלימודים תבוצע במוסד לימודים אקדמי שהכיר בו המנהל לאחר שהוכיח את</w:t>
      </w:r>
      <w:r>
        <w:rPr>
          <w:rStyle w:val="default"/>
          <w:rFonts w:cs="FrankRuehl" w:hint="cs"/>
          <w:rtl/>
          <w:lang w:eastAsia="en-US"/>
        </w:rPr>
        <w:t xml:space="preserve"> </w:t>
      </w:r>
      <w:r>
        <w:rPr>
          <w:rStyle w:val="default"/>
          <w:rFonts w:cs="FrankRuehl"/>
          <w:rtl/>
          <w:lang w:eastAsia="en-US"/>
        </w:rPr>
        <w:t>יכולתו להעבירה על פי אמות מידה שהחליטה עליהן ועדת המקצוע (להלן – מוסד מוכר).</w:t>
      </w:r>
    </w:p>
    <w:p w:rsidR="00C8672C" w:rsidRDefault="00C8672C">
      <w:pPr>
        <w:pStyle w:val="P00"/>
        <w:spacing w:before="72"/>
        <w:ind w:left="0" w:right="1134"/>
        <w:rPr>
          <w:rStyle w:val="default"/>
          <w:rFonts w:cs="FrankRuehl" w:hint="cs"/>
          <w:rtl/>
          <w:lang w:eastAsia="en-US"/>
        </w:rPr>
      </w:pPr>
      <w:bookmarkStart w:id="8" w:name="Seif6"/>
      <w:bookmarkEnd w:id="8"/>
      <w:r>
        <w:rPr>
          <w:lang w:val="he-IL"/>
        </w:rPr>
        <w:pict>
          <v:rect id="_x0000_s1281" style="position:absolute;left:0;text-align:left;margin-left:464.5pt;margin-top:8.05pt;width:75.05pt;height:11.4pt;z-index:251658240" o:allowincell="f" filled="f" stroked="f" strokecolor="lime" strokeweight=".25pt">
            <v:textbox style="mso-next-textbox:#_x0000_s1281" inset="0,0,0,0">
              <w:txbxContent>
                <w:p w:rsidR="00C8672C" w:rsidRDefault="00C8672C">
                  <w:pPr>
                    <w:spacing w:line="160" w:lineRule="exact"/>
                    <w:jc w:val="left"/>
                    <w:rPr>
                      <w:rFonts w:cs="Miriam" w:hint="cs"/>
                      <w:noProof/>
                      <w:szCs w:val="18"/>
                      <w:rtl/>
                      <w:lang w:eastAsia="en-US"/>
                    </w:rPr>
                  </w:pPr>
                  <w:r>
                    <w:rPr>
                      <w:rFonts w:cs="Miriam" w:hint="cs"/>
                      <w:szCs w:val="18"/>
                      <w:rtl/>
                      <w:lang w:eastAsia="en-US"/>
                    </w:rPr>
                    <w:t>בחינות</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המנהל יערוך בחינות אחת לשנה לפחות, אך לא לפני חלוף 60 ימים ממועד פרסום מועדן באתר האינטרנט של המשרד או בדרך אחרת שיראה לנכונה.</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תוכן הבחינות, מתכונתן והליך ההשגה על תוצאותיהן ייקבעו בהתאמה לדרישות תכנית הלימודים, בהתייעצות עם ועדת המקצוע.</w:t>
      </w:r>
    </w:p>
    <w:p w:rsidR="00C8672C" w:rsidRDefault="00C867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לבחינה זכאי לגשת מי שנתקיימו בו דרישות סעיף 19מא(ג)(1) לחוק והמציא אישור מאת מוסד מוכר בדבר השלמת לימודיו בתכנית הלימודים לפי תקנה 4.</w:t>
      </w:r>
    </w:p>
    <w:p w:rsidR="00C8672C" w:rsidRDefault="00C8672C">
      <w:pPr>
        <w:pStyle w:val="P00"/>
        <w:spacing w:before="72"/>
        <w:ind w:left="0" w:right="1134"/>
        <w:rPr>
          <w:rStyle w:val="default"/>
          <w:rFonts w:cs="FrankRuehl" w:hint="cs"/>
          <w:rtl/>
          <w:lang w:eastAsia="en-US"/>
        </w:rPr>
      </w:pPr>
      <w:bookmarkStart w:id="9" w:name="Seif7"/>
      <w:bookmarkEnd w:id="9"/>
      <w:r>
        <w:rPr>
          <w:lang w:val="he-IL"/>
        </w:rPr>
        <w:pict>
          <v:rect id="_x0000_s1282" style="position:absolute;left:0;text-align:left;margin-left:464.5pt;margin-top:8.05pt;width:75.05pt;height:11.4pt;z-index:251659264" o:allowincell="f" filled="f" stroked="f" strokecolor="lime" strokeweight=".25pt">
            <v:textbox style="mso-next-textbox:#_x0000_s1282" inset="0,0,0,0">
              <w:txbxContent>
                <w:p w:rsidR="00C8672C" w:rsidRDefault="00C8672C">
                  <w:pPr>
                    <w:spacing w:line="160" w:lineRule="exact"/>
                    <w:jc w:val="left"/>
                    <w:rPr>
                      <w:rFonts w:cs="Miriam" w:hint="cs"/>
                      <w:noProof/>
                      <w:szCs w:val="18"/>
                      <w:rtl/>
                      <w:lang w:eastAsia="en-US"/>
                    </w:rPr>
                  </w:pPr>
                  <w:r>
                    <w:rPr>
                      <w:rFonts w:cs="Miriam" w:hint="cs"/>
                      <w:szCs w:val="18"/>
                      <w:rtl/>
                      <w:lang w:eastAsia="en-US"/>
                    </w:rPr>
                    <w:t>תעודת מקצוע</w:t>
                  </w:r>
                </w:p>
              </w:txbxContent>
            </v:textbox>
            <w10:anchorlock/>
          </v:rect>
        </w:pict>
      </w:r>
      <w:r>
        <w:rPr>
          <w:rStyle w:val="big-number"/>
          <w:rFonts w:hint="cs"/>
          <w:rtl/>
          <w:lang w:eastAsia="en-US"/>
        </w:rPr>
        <w:t>7</w:t>
      </w:r>
      <w:r>
        <w:rPr>
          <w:rStyle w:val="default"/>
          <w:rFonts w:cs="FrankRuehl"/>
          <w:rtl/>
        </w:rPr>
        <w:t>.</w:t>
      </w:r>
      <w:r>
        <w:rPr>
          <w:rStyle w:val="default"/>
          <w:rFonts w:cs="FrankRuehl"/>
          <w:rtl/>
        </w:rPr>
        <w:tab/>
      </w:r>
      <w:r>
        <w:rPr>
          <w:rStyle w:val="default"/>
          <w:rFonts w:cs="FrankRuehl"/>
          <w:rtl/>
          <w:lang w:eastAsia="en-US"/>
        </w:rPr>
        <w:t>המנהל ייתן תעודת מקצוע למי שעבר בהצלחה את הבחינות לפי תקנה 6.</w:t>
      </w:r>
    </w:p>
    <w:p w:rsidR="00C8672C" w:rsidRDefault="00C8672C">
      <w:pPr>
        <w:pStyle w:val="P00"/>
        <w:spacing w:before="72"/>
        <w:ind w:left="0" w:right="1134"/>
        <w:rPr>
          <w:rStyle w:val="default"/>
          <w:rFonts w:cs="FrankRuehl" w:hint="cs"/>
          <w:rtl/>
          <w:lang w:eastAsia="en-US"/>
        </w:rPr>
      </w:pPr>
      <w:bookmarkStart w:id="10" w:name="Seif8"/>
      <w:bookmarkEnd w:id="10"/>
      <w:r>
        <w:rPr>
          <w:lang w:val="he-IL"/>
        </w:rPr>
        <w:pict>
          <v:rect id="_x0000_s1283" style="position:absolute;left:0;text-align:left;margin-left:464.5pt;margin-top:8.05pt;width:75.05pt;height:11.4pt;z-index:251660288" o:allowincell="f" filled="f" stroked="f" strokecolor="lime" strokeweight=".25pt">
            <v:textbox style="mso-next-textbox:#_x0000_s1283" inset="0,0,0,0">
              <w:txbxContent>
                <w:p w:rsidR="00C8672C" w:rsidRDefault="00C8672C">
                  <w:pPr>
                    <w:spacing w:line="160" w:lineRule="exact"/>
                    <w:jc w:val="left"/>
                    <w:rPr>
                      <w:rFonts w:cs="Miriam" w:hint="cs"/>
                      <w:noProof/>
                      <w:szCs w:val="18"/>
                      <w:rtl/>
                      <w:lang w:eastAsia="en-US"/>
                    </w:rPr>
                  </w:pPr>
                  <w:r>
                    <w:rPr>
                      <w:rFonts w:cs="Miriam" w:hint="cs"/>
                      <w:szCs w:val="18"/>
                      <w:rtl/>
                      <w:lang w:eastAsia="en-US"/>
                    </w:rPr>
                    <w:t>השתלמות</w:t>
                  </w:r>
                </w:p>
              </w:txbxContent>
            </v:textbox>
            <w10:anchorlock/>
          </v:rect>
        </w:pict>
      </w:r>
      <w:r>
        <w:rPr>
          <w:rStyle w:val="big-number"/>
          <w:rFonts w:hint="cs"/>
          <w:rtl/>
          <w:lang w:eastAsia="en-US"/>
        </w:rPr>
        <w:t>8</w:t>
      </w:r>
      <w:r>
        <w:rPr>
          <w:rStyle w:val="default"/>
          <w:rFonts w:cs="FrankRuehl"/>
          <w:rtl/>
        </w:rPr>
        <w:t>.</w:t>
      </w:r>
      <w:r>
        <w:rPr>
          <w:rStyle w:val="default"/>
          <w:rFonts w:cs="FrankRuehl"/>
          <w:rtl/>
        </w:rPr>
        <w:tab/>
      </w:r>
      <w:r>
        <w:rPr>
          <w:rStyle w:val="default"/>
          <w:rFonts w:cs="FrankRuehl"/>
          <w:rtl/>
          <w:lang w:eastAsia="en-US"/>
        </w:rPr>
        <w:t>מי שרשום בפנקס המורשים לנגישות השירות, יעבור מזמן לזמן השתלמות בנושאים</w:t>
      </w:r>
      <w:r>
        <w:rPr>
          <w:rStyle w:val="default"/>
          <w:rFonts w:cs="FrankRuehl" w:hint="cs"/>
          <w:rtl/>
          <w:lang w:eastAsia="en-US"/>
        </w:rPr>
        <w:t xml:space="preserve"> </w:t>
      </w:r>
      <w:r>
        <w:rPr>
          <w:rStyle w:val="default"/>
          <w:rFonts w:cs="FrankRuehl"/>
          <w:rtl/>
          <w:lang w:eastAsia="en-US"/>
        </w:rPr>
        <w:t>הנוגעים לנגישות השירות, כפי שיורו הרשם והמנהל ביחד, באישור ועדת המקצוע, ויכול שיורו בדרך האמורה על מבחן בנושאי ההשתלמות.</w:t>
      </w:r>
    </w:p>
    <w:p w:rsidR="00C8672C" w:rsidRDefault="00C8672C">
      <w:pPr>
        <w:pStyle w:val="P00"/>
        <w:spacing w:before="72"/>
        <w:ind w:left="0" w:right="1134"/>
        <w:rPr>
          <w:rStyle w:val="default"/>
          <w:rFonts w:cs="FrankRuehl" w:hint="cs"/>
          <w:rtl/>
          <w:lang w:eastAsia="en-US"/>
        </w:rPr>
      </w:pPr>
      <w:bookmarkStart w:id="11" w:name="Seif9"/>
      <w:bookmarkEnd w:id="11"/>
      <w:r>
        <w:rPr>
          <w:lang w:val="he-IL"/>
        </w:rPr>
        <w:pict>
          <v:rect id="_x0000_s1284" style="position:absolute;left:0;text-align:left;margin-left:464.5pt;margin-top:8.05pt;width:75.05pt;height:11.4pt;z-index:251661312" o:allowincell="f" filled="f" stroked="f" strokecolor="lime" strokeweight=".25pt">
            <v:textbox style="mso-next-textbox:#_x0000_s1284" inset="0,0,0,0">
              <w:txbxContent>
                <w:p w:rsidR="00C8672C" w:rsidRDefault="00C8672C">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תחילתן של תקנות אלה שישים ימים מיום פרסומן.</w:t>
      </w:r>
    </w:p>
    <w:p w:rsidR="00C8672C" w:rsidRDefault="00C8672C">
      <w:pPr>
        <w:pStyle w:val="P00"/>
        <w:spacing w:before="72"/>
        <w:ind w:left="0" w:right="1134"/>
        <w:rPr>
          <w:rFonts w:hint="cs"/>
          <w:rtl/>
          <w:lang w:eastAsia="en-US"/>
        </w:rPr>
      </w:pPr>
    </w:p>
    <w:p w:rsidR="00C8672C" w:rsidRDefault="00C8672C">
      <w:pPr>
        <w:pStyle w:val="P00"/>
        <w:spacing w:before="72"/>
        <w:ind w:left="0" w:right="1134"/>
        <w:rPr>
          <w:rFonts w:hint="cs"/>
          <w:rtl/>
          <w:lang w:eastAsia="en-US"/>
        </w:rPr>
      </w:pPr>
    </w:p>
    <w:p w:rsidR="00C8672C" w:rsidRDefault="00C8672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 בשבט התשס"ז (29 בינואר 2007)</w:t>
      </w:r>
    </w:p>
    <w:p w:rsidR="00C8672C" w:rsidRDefault="00C8672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vertAlign w:val="subscript"/>
          <w:rtl/>
          <w:lang w:eastAsia="en-US"/>
        </w:rPr>
      </w:pPr>
      <w:r>
        <w:rPr>
          <w:rFonts w:hint="cs"/>
          <w:rtl/>
          <w:lang w:eastAsia="en-US"/>
        </w:rPr>
        <w:tab/>
        <w:t>אליהו ישי</w:t>
      </w:r>
    </w:p>
    <w:p w:rsidR="00C8672C" w:rsidRDefault="00C8672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lang w:eastAsia="en-US"/>
        </w:rPr>
      </w:pPr>
      <w:r>
        <w:rPr>
          <w:rFonts w:hint="cs"/>
          <w:sz w:val="22"/>
          <w:szCs w:val="22"/>
          <w:rtl/>
          <w:lang w:eastAsia="en-US"/>
        </w:rPr>
        <w:tab/>
        <w:t>שר התעשיה המסחר והתעסוקה</w:t>
      </w:r>
    </w:p>
    <w:p w:rsidR="00C8672C" w:rsidRDefault="00C8672C">
      <w:pPr>
        <w:pStyle w:val="P00"/>
        <w:spacing w:before="72"/>
        <w:ind w:left="0" w:right="1134"/>
        <w:rPr>
          <w:rStyle w:val="default"/>
          <w:rFonts w:cs="FrankRuehl" w:hint="cs"/>
          <w:rtl/>
          <w:lang w:eastAsia="en-US"/>
        </w:rPr>
      </w:pPr>
    </w:p>
    <w:p w:rsidR="00C8672C" w:rsidRDefault="00C8672C">
      <w:pPr>
        <w:pStyle w:val="P00"/>
        <w:spacing w:before="72"/>
        <w:ind w:left="0" w:right="1134"/>
        <w:rPr>
          <w:rStyle w:val="default"/>
          <w:rFonts w:cs="FrankRuehl" w:hint="cs"/>
          <w:rtl/>
          <w:lang w:eastAsia="en-US"/>
        </w:rPr>
      </w:pPr>
    </w:p>
    <w:p w:rsidR="005F3E12" w:rsidRDefault="005F3E12">
      <w:pPr>
        <w:pStyle w:val="P00"/>
        <w:spacing w:before="72"/>
        <w:ind w:left="0" w:right="1134"/>
        <w:rPr>
          <w:rStyle w:val="default"/>
          <w:rFonts w:cs="FrankRuehl"/>
          <w:rtl/>
          <w:lang w:eastAsia="en-US"/>
        </w:rPr>
      </w:pPr>
    </w:p>
    <w:p w:rsidR="005F3E12" w:rsidRDefault="005F3E12">
      <w:pPr>
        <w:pStyle w:val="P00"/>
        <w:spacing w:before="72"/>
        <w:ind w:left="0" w:right="1134"/>
        <w:rPr>
          <w:rStyle w:val="default"/>
          <w:rFonts w:cs="FrankRuehl"/>
          <w:rtl/>
          <w:lang w:eastAsia="en-US"/>
        </w:rPr>
      </w:pPr>
    </w:p>
    <w:p w:rsidR="005F3E12" w:rsidRDefault="005F3E12" w:rsidP="005F3E12">
      <w:pPr>
        <w:pStyle w:val="P00"/>
        <w:spacing w:before="72"/>
        <w:ind w:left="0" w:right="1134"/>
        <w:jc w:val="center"/>
        <w:rPr>
          <w:rStyle w:val="default"/>
          <w:rFonts w:cs="David"/>
          <w:color w:val="0000FF"/>
          <w:szCs w:val="24"/>
          <w:u w:val="single"/>
          <w:rtl/>
          <w:lang w:eastAsia="en-US"/>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rsidR="00C8672C" w:rsidRPr="005F3E12" w:rsidRDefault="00C8672C" w:rsidP="005F3E12">
      <w:pPr>
        <w:pStyle w:val="P00"/>
        <w:spacing w:before="72"/>
        <w:ind w:left="0" w:right="1134"/>
        <w:jc w:val="center"/>
        <w:rPr>
          <w:rStyle w:val="default"/>
          <w:rFonts w:cs="David" w:hint="cs"/>
          <w:color w:val="0000FF"/>
          <w:szCs w:val="24"/>
          <w:u w:val="single"/>
          <w:rtl/>
          <w:lang w:eastAsia="en-US"/>
        </w:rPr>
      </w:pPr>
    </w:p>
    <w:sectPr w:rsidR="00C8672C" w:rsidRPr="005F3E12">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2FFD" w:rsidRDefault="00812FFD">
      <w:r>
        <w:separator/>
      </w:r>
    </w:p>
  </w:endnote>
  <w:endnote w:type="continuationSeparator" w:id="0">
    <w:p w:rsidR="00812FFD" w:rsidRDefault="00812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72C" w:rsidRDefault="00C8672C">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C8672C" w:rsidRDefault="00C8672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C8672C" w:rsidRDefault="00C8672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F3E12">
      <w:rPr>
        <w:rFonts w:cs="TopType Jerushalmi"/>
        <w:noProof/>
        <w:color w:val="000000"/>
        <w:sz w:val="14"/>
        <w:szCs w:val="14"/>
        <w:lang w:eastAsia="en-US"/>
      </w:rPr>
      <w:t>Y:\Temp\Misrad-2003\00000000\2009----------------\09-Sep\2009-09-29\law\03\999_732.doc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72C" w:rsidRDefault="00C8672C">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922CCF">
      <w:rPr>
        <w:noProof/>
        <w:sz w:val="24"/>
        <w:szCs w:val="24"/>
        <w:rtl/>
        <w:lang w:eastAsia="en-US"/>
      </w:rPr>
      <w:t>2</w:t>
    </w:r>
    <w:r>
      <w:rPr>
        <w:rFonts w:hAnsi="FrankRuehl"/>
        <w:sz w:val="24"/>
        <w:szCs w:val="24"/>
        <w:rtl/>
      </w:rPr>
      <w:fldChar w:fldCharType="end"/>
    </w:r>
  </w:p>
  <w:p w:rsidR="00C8672C" w:rsidRDefault="00C8672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C8672C" w:rsidRDefault="00C8672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F3E12">
      <w:rPr>
        <w:rFonts w:cs="TopType Jerushalmi"/>
        <w:noProof/>
        <w:color w:val="000000"/>
        <w:sz w:val="14"/>
        <w:szCs w:val="14"/>
        <w:lang w:eastAsia="en-US"/>
      </w:rPr>
      <w:t>Y:\Temp\Misrad-2003\00000000\2009----------------\09-Sep\2009-09-29\law\03\999_732.doc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2FFD" w:rsidRDefault="00812FFD">
      <w:pPr>
        <w:spacing w:before="60" w:line="240" w:lineRule="auto"/>
        <w:ind w:right="1134"/>
      </w:pPr>
      <w:r>
        <w:separator/>
      </w:r>
    </w:p>
  </w:footnote>
  <w:footnote w:type="continuationSeparator" w:id="0">
    <w:p w:rsidR="00812FFD" w:rsidRDefault="00812FFD">
      <w:pPr>
        <w:spacing w:before="60" w:line="240" w:lineRule="auto"/>
        <w:ind w:right="1134"/>
      </w:pPr>
      <w:r>
        <w:separator/>
      </w:r>
    </w:p>
  </w:footnote>
  <w:footnote w:id="1">
    <w:p w:rsidR="00C8672C" w:rsidRDefault="00C8672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Pr>
            <w:rStyle w:val="Hyperlink"/>
            <w:rFonts w:hint="cs"/>
            <w:rtl/>
            <w:lang w:eastAsia="en-US"/>
          </w:rPr>
          <w:t xml:space="preserve">ק"ת </w:t>
        </w:r>
        <w:r>
          <w:rPr>
            <w:rStyle w:val="Hyperlink"/>
            <w:rFonts w:hint="cs"/>
            <w:rtl/>
            <w:lang w:eastAsia="en-US"/>
          </w:rPr>
          <w:t>ת</w:t>
        </w:r>
        <w:r>
          <w:rPr>
            <w:rStyle w:val="Hyperlink"/>
            <w:rFonts w:hint="cs"/>
            <w:rtl/>
            <w:lang w:eastAsia="en-US"/>
          </w:rPr>
          <w:t>שס"ז מס' 6563</w:t>
        </w:r>
      </w:hyperlink>
      <w:r>
        <w:rPr>
          <w:rFonts w:hint="cs"/>
          <w:rtl/>
          <w:lang w:eastAsia="en-US"/>
        </w:rPr>
        <w:t xml:space="preserve"> מיום 11.2.2007 עמ' 575.</w:t>
      </w:r>
    </w:p>
    <w:p w:rsidR="000529A2" w:rsidRDefault="009855F8" w:rsidP="000529A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0529A2">
          <w:rPr>
            <w:rStyle w:val="Hyperlink"/>
            <w:rFonts w:hint="cs"/>
            <w:rtl/>
            <w:lang w:eastAsia="en-US"/>
          </w:rPr>
          <w:t>ק"ת תשס"ט מס' 6814</w:t>
        </w:r>
      </w:hyperlink>
      <w:r>
        <w:rPr>
          <w:rFonts w:hint="cs"/>
          <w:rtl/>
          <w:lang w:eastAsia="en-US"/>
        </w:rPr>
        <w:t xml:space="preserve"> מיום 17.9.2009 עמ' 1358 </w:t>
      </w:r>
      <w:r>
        <w:rPr>
          <w:rtl/>
          <w:lang w:eastAsia="en-US"/>
        </w:rPr>
        <w:t>–</w:t>
      </w:r>
      <w:r>
        <w:rPr>
          <w:rFonts w:hint="cs"/>
          <w:rtl/>
          <w:lang w:eastAsia="en-US"/>
        </w:rPr>
        <w:t xml:space="preserve"> תק'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72C" w:rsidRDefault="00C8672C">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C8672C" w:rsidRDefault="00C8672C">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C8672C" w:rsidRDefault="00C8672C">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72C" w:rsidRDefault="00C8672C">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שוויון זכויות לאנשים עם מוגבלות (מורשים לנגישות השירות)</w:t>
    </w:r>
    <w:r>
      <w:rPr>
        <w:color w:val="000000"/>
        <w:sz w:val="28"/>
        <w:szCs w:val="28"/>
        <w:rtl/>
        <w:lang w:eastAsia="en-US"/>
      </w:rPr>
      <w:t>, תשס"</w:t>
    </w:r>
    <w:r>
      <w:rPr>
        <w:rFonts w:hint="cs"/>
        <w:color w:val="000000"/>
        <w:sz w:val="28"/>
        <w:szCs w:val="28"/>
        <w:rtl/>
        <w:lang w:eastAsia="en-US"/>
      </w:rPr>
      <w:t>ז</w:t>
    </w:r>
    <w:r>
      <w:rPr>
        <w:color w:val="000000"/>
        <w:sz w:val="28"/>
        <w:szCs w:val="28"/>
        <w:rtl/>
        <w:lang w:eastAsia="en-US"/>
      </w:rPr>
      <w:t>-200</w:t>
    </w:r>
    <w:r>
      <w:rPr>
        <w:rFonts w:hint="cs"/>
        <w:color w:val="000000"/>
        <w:sz w:val="28"/>
        <w:szCs w:val="28"/>
        <w:rtl/>
        <w:lang w:eastAsia="en-US"/>
      </w:rPr>
      <w:t>7</w:t>
    </w:r>
  </w:p>
  <w:p w:rsidR="00C8672C" w:rsidRDefault="00C8672C">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C8672C" w:rsidRDefault="00C8672C">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126A"/>
    <w:rsid w:val="000529A2"/>
    <w:rsid w:val="00096A5F"/>
    <w:rsid w:val="004B7090"/>
    <w:rsid w:val="004F41AE"/>
    <w:rsid w:val="005F126A"/>
    <w:rsid w:val="005F3E12"/>
    <w:rsid w:val="00812FFD"/>
    <w:rsid w:val="00922CCF"/>
    <w:rsid w:val="009855F8"/>
    <w:rsid w:val="00C8672C"/>
    <w:rsid w:val="00DA19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3E154D5-6298-415F-B792-96E32E38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81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81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814.pdf" TargetMode="External"/><Relationship Id="rId1" Type="http://schemas.openxmlformats.org/officeDocument/2006/relationships/hyperlink" Target="http://www.nevo.co.il/Law_word/law06/tak-65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5448</CharactersWithSpaces>
  <SharedDoc>false</SharedDoc>
  <HLinks>
    <vt:vector size="90" baseType="variant">
      <vt:variant>
        <vt:i4>393283</vt:i4>
      </vt:variant>
      <vt:variant>
        <vt:i4>66</vt:i4>
      </vt:variant>
      <vt:variant>
        <vt:i4>0</vt:i4>
      </vt:variant>
      <vt:variant>
        <vt:i4>5</vt:i4>
      </vt:variant>
      <vt:variant>
        <vt:lpwstr>http://www.nevo.co.il/advertisements/nevo-100.doc</vt:lpwstr>
      </vt:variant>
      <vt:variant>
        <vt:lpwstr/>
      </vt:variant>
      <vt:variant>
        <vt:i4>8257540</vt:i4>
      </vt:variant>
      <vt:variant>
        <vt:i4>63</vt:i4>
      </vt:variant>
      <vt:variant>
        <vt:i4>0</vt:i4>
      </vt:variant>
      <vt:variant>
        <vt:i4>5</vt:i4>
      </vt:variant>
      <vt:variant>
        <vt:lpwstr>http://www.nevo.co.il/Law_word/law06/TAK-6814.pdf</vt:lpwstr>
      </vt:variant>
      <vt:variant>
        <vt:lpwstr/>
      </vt:variant>
      <vt:variant>
        <vt:i4>8257540</vt:i4>
      </vt:variant>
      <vt:variant>
        <vt:i4>60</vt:i4>
      </vt:variant>
      <vt:variant>
        <vt:i4>0</vt:i4>
      </vt:variant>
      <vt:variant>
        <vt:i4>5</vt:i4>
      </vt:variant>
      <vt:variant>
        <vt:lpwstr>http://www.nevo.co.il/Law_word/law06/TAK-6814.pdf</vt:lpwstr>
      </vt:variant>
      <vt:variant>
        <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8257540</vt:i4>
      </vt:variant>
      <vt:variant>
        <vt:i4>3</vt:i4>
      </vt:variant>
      <vt:variant>
        <vt:i4>0</vt:i4>
      </vt:variant>
      <vt:variant>
        <vt:i4>5</vt:i4>
      </vt:variant>
      <vt:variant>
        <vt:lpwstr>http://www.nevo.co.il/Law_word/law06/tak-6814.pdf</vt:lpwstr>
      </vt:variant>
      <vt:variant>
        <vt:lpwstr/>
      </vt:variant>
      <vt:variant>
        <vt:i4>7929870</vt:i4>
      </vt:variant>
      <vt:variant>
        <vt:i4>0</vt:i4>
      </vt:variant>
      <vt:variant>
        <vt:i4>0</vt:i4>
      </vt:variant>
      <vt:variant>
        <vt:i4>5</vt:i4>
      </vt:variant>
      <vt:variant>
        <vt:lpwstr>http://www.nevo.co.il/Law_word/law06/tak-6563.pdf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comp99</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שוויון זכויות לאנשים עם מוגבלות</vt:lpwstr>
  </property>
  <property fmtid="{D5CDD505-2E9C-101B-9397-08002B2CF9AE}" pid="4" name="LAWNAME">
    <vt:lpwstr>תקנות שוויון זכויות לאנשים עם מוגבלות (מורשים לנגישות השירות), תשס"ז-2007</vt:lpwstr>
  </property>
  <property fmtid="{D5CDD505-2E9C-101B-9397-08002B2CF9AE}" pid="5" name="LAWNUMBER">
    <vt:lpwstr>0732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http://www.nevo.co.il/Law_word/law06/tak-6814.pdf;‎רשומות - תקנות כלליות#תוקנו ק"ת ‏תשס"ט מס' 6814 #מיום 17.9.2009 עמ' 1358 – תק' תשס"ט-2009‏</vt:lpwstr>
  </property>
  <property fmtid="{D5CDD505-2E9C-101B-9397-08002B2CF9AE}" pid="22" name="NOSE11">
    <vt:lpwstr>דיני חוקה </vt:lpwstr>
  </property>
  <property fmtid="{D5CDD505-2E9C-101B-9397-08002B2CF9AE}" pid="23" name="NOSE21">
    <vt:lpwstr>שוויון</vt:lpwstr>
  </property>
  <property fmtid="{D5CDD505-2E9C-101B-9397-08002B2CF9AE}" pid="24" name="NOSE31">
    <vt:lpwstr>אנשים עם מוגבלויות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שוויון זכויות לאנשים עם מוגבלות</vt:lpwstr>
  </property>
  <property fmtid="{D5CDD505-2E9C-101B-9397-08002B2CF9AE}" pid="64" name="MEKOR_SAIF1">
    <vt:lpwstr>19מא1X</vt:lpwstr>
  </property>
</Properties>
</file>