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7D8" w:rsidRDefault="00B9282F" w:rsidP="00BA4D32">
      <w:pPr>
        <w:pStyle w:val="big-header"/>
        <w:ind w:left="0" w:right="1134"/>
        <w:rPr>
          <w:rFonts w:cs="FrankRuehl" w:hint="cs"/>
          <w:sz w:val="32"/>
          <w:rtl/>
        </w:rPr>
      </w:pPr>
      <w:r>
        <w:rPr>
          <w:rFonts w:cs="FrankRuehl" w:hint="cs"/>
          <w:sz w:val="32"/>
          <w:rtl/>
        </w:rPr>
        <w:t xml:space="preserve">תקנות </w:t>
      </w:r>
      <w:r w:rsidR="00BA4D32">
        <w:rPr>
          <w:rFonts w:cs="FrankRuehl" w:hint="cs"/>
          <w:sz w:val="32"/>
          <w:rtl/>
        </w:rPr>
        <w:t>שוויון זכויות לאנשים עם מוגבלות (נגישות רכב השכרה ואוטובוסים</w:t>
      </w:r>
      <w:r w:rsidR="00C7516E">
        <w:rPr>
          <w:rFonts w:cs="FrankRuehl" w:hint="cs"/>
          <w:sz w:val="32"/>
          <w:rtl/>
        </w:rPr>
        <w:t>)</w:t>
      </w:r>
      <w:r w:rsidR="009C17D8">
        <w:rPr>
          <w:rFonts w:cs="FrankRuehl"/>
          <w:sz w:val="32"/>
          <w:rtl/>
        </w:rPr>
        <w:t xml:space="preserve">, </w:t>
      </w:r>
      <w:r w:rsidR="005B5BB0">
        <w:rPr>
          <w:rFonts w:cs="FrankRuehl" w:hint="cs"/>
          <w:sz w:val="32"/>
          <w:rtl/>
        </w:rPr>
        <w:t>תשע"ג-2012</w:t>
      </w:r>
    </w:p>
    <w:p w:rsidR="00BA4D32" w:rsidRPr="00BA4D32" w:rsidRDefault="00BA4D32" w:rsidP="00BA4D32">
      <w:pPr>
        <w:spacing w:line="320" w:lineRule="auto"/>
        <w:jc w:val="left"/>
        <w:rPr>
          <w:rFonts w:cs="FrankRuehl"/>
          <w:szCs w:val="26"/>
          <w:rtl/>
        </w:rPr>
      </w:pPr>
    </w:p>
    <w:p w:rsidR="00BA4D32" w:rsidRDefault="00BA4D32" w:rsidP="00BA4D32">
      <w:pPr>
        <w:spacing w:line="320" w:lineRule="auto"/>
        <w:jc w:val="left"/>
        <w:rPr>
          <w:rtl/>
        </w:rPr>
      </w:pPr>
    </w:p>
    <w:p w:rsidR="00BA4D32" w:rsidRDefault="00BA4D32" w:rsidP="00BA4D32">
      <w:pPr>
        <w:spacing w:line="320" w:lineRule="auto"/>
        <w:jc w:val="left"/>
        <w:rPr>
          <w:rFonts w:cs="Miriam"/>
          <w:szCs w:val="22"/>
          <w:rtl/>
        </w:rPr>
      </w:pPr>
      <w:r w:rsidRPr="00BA4D32">
        <w:rPr>
          <w:rFonts w:cs="Miriam"/>
          <w:szCs w:val="22"/>
          <w:rtl/>
        </w:rPr>
        <w:t xml:space="preserve">דיני חוקה </w:t>
      </w:r>
      <w:r w:rsidRPr="00BA4D32">
        <w:rPr>
          <w:rFonts w:cs="FrankRuehl"/>
          <w:szCs w:val="26"/>
          <w:rtl/>
        </w:rPr>
        <w:t xml:space="preserve"> – שוויון – אנשים עם מוגבלויות</w:t>
      </w:r>
    </w:p>
    <w:p w:rsidR="00BA4D32" w:rsidRPr="00BA4D32" w:rsidRDefault="00BA4D32" w:rsidP="00BA4D32">
      <w:pPr>
        <w:spacing w:line="320" w:lineRule="auto"/>
        <w:jc w:val="left"/>
        <w:rPr>
          <w:rFonts w:cs="Miriam" w:hint="cs"/>
          <w:szCs w:val="22"/>
          <w:rtl/>
        </w:rPr>
      </w:pPr>
      <w:r w:rsidRPr="00BA4D32">
        <w:rPr>
          <w:rFonts w:cs="Miriam"/>
          <w:szCs w:val="22"/>
          <w:rtl/>
        </w:rPr>
        <w:t>רשויות ומשפט מנהלי</w:t>
      </w:r>
      <w:r w:rsidRPr="00BA4D32">
        <w:rPr>
          <w:rFonts w:cs="FrankRuehl"/>
          <w:szCs w:val="26"/>
          <w:rtl/>
        </w:rPr>
        <w:t xml:space="preserve"> – תעבורה – רכב</w:t>
      </w:r>
    </w:p>
    <w:p w:rsidR="009C17D8" w:rsidRDefault="009C17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33916" w:rsidRPr="00533916">
        <w:tblPrEx>
          <w:tblCellMar>
            <w:top w:w="0" w:type="dxa"/>
            <w:bottom w:w="0" w:type="dxa"/>
          </w:tblCellMar>
        </w:tblPrEx>
        <w:tc>
          <w:tcPr>
            <w:tcW w:w="1247" w:type="dxa"/>
          </w:tcPr>
          <w:p w:rsidR="00533916" w:rsidRPr="00533916" w:rsidRDefault="00533916" w:rsidP="00533916">
            <w:pPr>
              <w:spacing w:line="240" w:lineRule="auto"/>
              <w:jc w:val="left"/>
              <w:rPr>
                <w:rFonts w:cs="Frankruhel"/>
                <w:sz w:val="24"/>
                <w:rtl/>
              </w:rPr>
            </w:pPr>
          </w:p>
        </w:tc>
        <w:tc>
          <w:tcPr>
            <w:tcW w:w="5669" w:type="dxa"/>
          </w:tcPr>
          <w:p w:rsidR="00533916" w:rsidRPr="00533916" w:rsidRDefault="00533916" w:rsidP="00533916">
            <w:pPr>
              <w:spacing w:line="240" w:lineRule="auto"/>
              <w:jc w:val="left"/>
              <w:rPr>
                <w:rFonts w:cs="Frankruhel"/>
                <w:sz w:val="24"/>
                <w:rtl/>
              </w:rPr>
            </w:pPr>
            <w:r>
              <w:rPr>
                <w:sz w:val="24"/>
                <w:rtl/>
              </w:rPr>
              <w:t>פרק ראשון: פרשנות</w:t>
            </w:r>
          </w:p>
        </w:tc>
        <w:tc>
          <w:tcPr>
            <w:tcW w:w="567" w:type="dxa"/>
          </w:tcPr>
          <w:p w:rsidR="00533916" w:rsidRPr="00533916" w:rsidRDefault="00533916" w:rsidP="00533916">
            <w:pPr>
              <w:spacing w:line="240" w:lineRule="auto"/>
              <w:jc w:val="left"/>
              <w:rPr>
                <w:rStyle w:val="Hyperlink"/>
                <w:rtl/>
              </w:rPr>
            </w:pPr>
            <w:hyperlink w:anchor="med0" w:tooltip="פרק ראשון: פרשנות" w:history="1">
              <w:r w:rsidRPr="00533916">
                <w:rPr>
                  <w:rStyle w:val="Hyperlink"/>
                </w:rPr>
                <w:t>Go</w:t>
              </w:r>
            </w:hyperlink>
          </w:p>
        </w:tc>
        <w:tc>
          <w:tcPr>
            <w:tcW w:w="850" w:type="dxa"/>
          </w:tcPr>
          <w:p w:rsidR="00533916" w:rsidRPr="00533916" w:rsidRDefault="00533916" w:rsidP="005339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33916" w:rsidRPr="00533916">
        <w:tblPrEx>
          <w:tblCellMar>
            <w:top w:w="0" w:type="dxa"/>
            <w:bottom w:w="0" w:type="dxa"/>
          </w:tblCellMar>
        </w:tblPrEx>
        <w:tc>
          <w:tcPr>
            <w:tcW w:w="1247" w:type="dxa"/>
          </w:tcPr>
          <w:p w:rsidR="00533916" w:rsidRPr="00533916" w:rsidRDefault="00533916" w:rsidP="00533916">
            <w:pPr>
              <w:spacing w:line="240" w:lineRule="auto"/>
              <w:jc w:val="left"/>
              <w:rPr>
                <w:rFonts w:cs="Frankruhel"/>
                <w:sz w:val="24"/>
                <w:rtl/>
              </w:rPr>
            </w:pPr>
            <w:r>
              <w:rPr>
                <w:sz w:val="24"/>
                <w:rtl/>
              </w:rPr>
              <w:t xml:space="preserve">סעיף 1 </w:t>
            </w:r>
          </w:p>
        </w:tc>
        <w:tc>
          <w:tcPr>
            <w:tcW w:w="5669" w:type="dxa"/>
          </w:tcPr>
          <w:p w:rsidR="00533916" w:rsidRPr="00533916" w:rsidRDefault="00533916" w:rsidP="00533916">
            <w:pPr>
              <w:spacing w:line="240" w:lineRule="auto"/>
              <w:jc w:val="left"/>
              <w:rPr>
                <w:rFonts w:cs="Frankruhel"/>
                <w:sz w:val="24"/>
                <w:rtl/>
              </w:rPr>
            </w:pPr>
            <w:r>
              <w:rPr>
                <w:sz w:val="24"/>
                <w:rtl/>
              </w:rPr>
              <w:t>הגדרות</w:t>
            </w:r>
          </w:p>
        </w:tc>
        <w:tc>
          <w:tcPr>
            <w:tcW w:w="567" w:type="dxa"/>
          </w:tcPr>
          <w:p w:rsidR="00533916" w:rsidRPr="00533916" w:rsidRDefault="00533916" w:rsidP="00533916">
            <w:pPr>
              <w:spacing w:line="240" w:lineRule="auto"/>
              <w:jc w:val="left"/>
              <w:rPr>
                <w:rStyle w:val="Hyperlink"/>
                <w:rtl/>
              </w:rPr>
            </w:pPr>
            <w:hyperlink w:anchor="Seif1" w:tooltip="הגדרות" w:history="1">
              <w:r w:rsidRPr="00533916">
                <w:rPr>
                  <w:rStyle w:val="Hyperlink"/>
                </w:rPr>
                <w:t>Go</w:t>
              </w:r>
            </w:hyperlink>
          </w:p>
        </w:tc>
        <w:tc>
          <w:tcPr>
            <w:tcW w:w="850" w:type="dxa"/>
          </w:tcPr>
          <w:p w:rsidR="00533916" w:rsidRPr="00533916" w:rsidRDefault="00533916" w:rsidP="005339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33916" w:rsidRPr="00533916">
        <w:tblPrEx>
          <w:tblCellMar>
            <w:top w:w="0" w:type="dxa"/>
            <w:bottom w:w="0" w:type="dxa"/>
          </w:tblCellMar>
        </w:tblPrEx>
        <w:tc>
          <w:tcPr>
            <w:tcW w:w="1247" w:type="dxa"/>
          </w:tcPr>
          <w:p w:rsidR="00533916" w:rsidRPr="00533916" w:rsidRDefault="00533916" w:rsidP="00533916">
            <w:pPr>
              <w:spacing w:line="240" w:lineRule="auto"/>
              <w:jc w:val="left"/>
              <w:rPr>
                <w:rFonts w:cs="Frankruhel"/>
                <w:sz w:val="24"/>
                <w:rtl/>
              </w:rPr>
            </w:pPr>
          </w:p>
        </w:tc>
        <w:tc>
          <w:tcPr>
            <w:tcW w:w="5669" w:type="dxa"/>
          </w:tcPr>
          <w:p w:rsidR="00533916" w:rsidRPr="00533916" w:rsidRDefault="00533916" w:rsidP="00533916">
            <w:pPr>
              <w:spacing w:line="240" w:lineRule="auto"/>
              <w:jc w:val="left"/>
              <w:rPr>
                <w:rFonts w:cs="Frankruhel"/>
                <w:sz w:val="24"/>
                <w:rtl/>
              </w:rPr>
            </w:pPr>
            <w:r>
              <w:rPr>
                <w:sz w:val="24"/>
                <w:rtl/>
              </w:rPr>
              <w:t>פרק שני: השכרת רכב נוסעים פרטי</w:t>
            </w:r>
          </w:p>
        </w:tc>
        <w:tc>
          <w:tcPr>
            <w:tcW w:w="567" w:type="dxa"/>
          </w:tcPr>
          <w:p w:rsidR="00533916" w:rsidRPr="00533916" w:rsidRDefault="00533916" w:rsidP="00533916">
            <w:pPr>
              <w:spacing w:line="240" w:lineRule="auto"/>
              <w:jc w:val="left"/>
              <w:rPr>
                <w:rStyle w:val="Hyperlink"/>
                <w:rtl/>
              </w:rPr>
            </w:pPr>
            <w:hyperlink w:anchor="med1" w:tooltip="פרק שני: השכרת רכב נוסעים פרטי" w:history="1">
              <w:r w:rsidRPr="00533916">
                <w:rPr>
                  <w:rStyle w:val="Hyperlink"/>
                </w:rPr>
                <w:t>Go</w:t>
              </w:r>
            </w:hyperlink>
          </w:p>
        </w:tc>
        <w:tc>
          <w:tcPr>
            <w:tcW w:w="850" w:type="dxa"/>
          </w:tcPr>
          <w:p w:rsidR="00533916" w:rsidRPr="00533916" w:rsidRDefault="00533916" w:rsidP="005339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33916" w:rsidRPr="00533916">
        <w:tblPrEx>
          <w:tblCellMar>
            <w:top w:w="0" w:type="dxa"/>
            <w:bottom w:w="0" w:type="dxa"/>
          </w:tblCellMar>
        </w:tblPrEx>
        <w:tc>
          <w:tcPr>
            <w:tcW w:w="1247" w:type="dxa"/>
          </w:tcPr>
          <w:p w:rsidR="00533916" w:rsidRPr="00533916" w:rsidRDefault="00533916" w:rsidP="00533916">
            <w:pPr>
              <w:spacing w:line="240" w:lineRule="auto"/>
              <w:jc w:val="left"/>
              <w:rPr>
                <w:rFonts w:cs="Frankruhel"/>
                <w:sz w:val="24"/>
                <w:rtl/>
              </w:rPr>
            </w:pPr>
            <w:r>
              <w:rPr>
                <w:sz w:val="24"/>
                <w:rtl/>
              </w:rPr>
              <w:t xml:space="preserve">סעיף 2 </w:t>
            </w:r>
          </w:p>
        </w:tc>
        <w:tc>
          <w:tcPr>
            <w:tcW w:w="5669" w:type="dxa"/>
          </w:tcPr>
          <w:p w:rsidR="00533916" w:rsidRPr="00533916" w:rsidRDefault="00533916" w:rsidP="00533916">
            <w:pPr>
              <w:spacing w:line="240" w:lineRule="auto"/>
              <w:jc w:val="left"/>
              <w:rPr>
                <w:rFonts w:cs="Frankruhel"/>
                <w:sz w:val="24"/>
                <w:rtl/>
              </w:rPr>
            </w:pPr>
            <w:r>
              <w:rPr>
                <w:sz w:val="24"/>
                <w:rtl/>
              </w:rPr>
              <w:t>החזקת רכב השכרה נגיש</w:t>
            </w:r>
          </w:p>
        </w:tc>
        <w:tc>
          <w:tcPr>
            <w:tcW w:w="567" w:type="dxa"/>
          </w:tcPr>
          <w:p w:rsidR="00533916" w:rsidRPr="00533916" w:rsidRDefault="00533916" w:rsidP="00533916">
            <w:pPr>
              <w:spacing w:line="240" w:lineRule="auto"/>
              <w:jc w:val="left"/>
              <w:rPr>
                <w:rStyle w:val="Hyperlink"/>
                <w:rtl/>
              </w:rPr>
            </w:pPr>
            <w:hyperlink w:anchor="Seif2" w:tooltip="החזקת רכב השכרה נגיש" w:history="1">
              <w:r w:rsidRPr="00533916">
                <w:rPr>
                  <w:rStyle w:val="Hyperlink"/>
                </w:rPr>
                <w:t>Go</w:t>
              </w:r>
            </w:hyperlink>
          </w:p>
        </w:tc>
        <w:tc>
          <w:tcPr>
            <w:tcW w:w="850" w:type="dxa"/>
          </w:tcPr>
          <w:p w:rsidR="00533916" w:rsidRPr="00533916" w:rsidRDefault="00533916" w:rsidP="005339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33916" w:rsidRPr="00533916">
        <w:tblPrEx>
          <w:tblCellMar>
            <w:top w:w="0" w:type="dxa"/>
            <w:bottom w:w="0" w:type="dxa"/>
          </w:tblCellMar>
        </w:tblPrEx>
        <w:tc>
          <w:tcPr>
            <w:tcW w:w="1247" w:type="dxa"/>
          </w:tcPr>
          <w:p w:rsidR="00533916" w:rsidRPr="00533916" w:rsidRDefault="00533916" w:rsidP="00533916">
            <w:pPr>
              <w:spacing w:line="240" w:lineRule="auto"/>
              <w:jc w:val="left"/>
              <w:rPr>
                <w:rFonts w:cs="Frankruhel"/>
                <w:sz w:val="24"/>
                <w:rtl/>
              </w:rPr>
            </w:pPr>
            <w:r>
              <w:rPr>
                <w:sz w:val="24"/>
                <w:rtl/>
              </w:rPr>
              <w:t xml:space="preserve">סעיף 3 </w:t>
            </w:r>
          </w:p>
        </w:tc>
        <w:tc>
          <w:tcPr>
            <w:tcW w:w="5669" w:type="dxa"/>
          </w:tcPr>
          <w:p w:rsidR="00533916" w:rsidRPr="00533916" w:rsidRDefault="00533916" w:rsidP="00533916">
            <w:pPr>
              <w:spacing w:line="240" w:lineRule="auto"/>
              <w:jc w:val="left"/>
              <w:rPr>
                <w:rFonts w:cs="Frankruhel"/>
                <w:sz w:val="24"/>
                <w:rtl/>
              </w:rPr>
            </w:pPr>
            <w:r>
              <w:rPr>
                <w:sz w:val="24"/>
                <w:rtl/>
              </w:rPr>
              <w:t>רכב השכרה נגיש</w:t>
            </w:r>
          </w:p>
        </w:tc>
        <w:tc>
          <w:tcPr>
            <w:tcW w:w="567" w:type="dxa"/>
          </w:tcPr>
          <w:p w:rsidR="00533916" w:rsidRPr="00533916" w:rsidRDefault="00533916" w:rsidP="00533916">
            <w:pPr>
              <w:spacing w:line="240" w:lineRule="auto"/>
              <w:jc w:val="left"/>
              <w:rPr>
                <w:rStyle w:val="Hyperlink"/>
                <w:rtl/>
              </w:rPr>
            </w:pPr>
            <w:hyperlink w:anchor="Seif3" w:tooltip="רכב השכרה נגיש" w:history="1">
              <w:r w:rsidRPr="00533916">
                <w:rPr>
                  <w:rStyle w:val="Hyperlink"/>
                </w:rPr>
                <w:t>Go</w:t>
              </w:r>
            </w:hyperlink>
          </w:p>
        </w:tc>
        <w:tc>
          <w:tcPr>
            <w:tcW w:w="850" w:type="dxa"/>
          </w:tcPr>
          <w:p w:rsidR="00533916" w:rsidRPr="00533916" w:rsidRDefault="00533916" w:rsidP="005339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33916" w:rsidRPr="00533916">
        <w:tblPrEx>
          <w:tblCellMar>
            <w:top w:w="0" w:type="dxa"/>
            <w:bottom w:w="0" w:type="dxa"/>
          </w:tblCellMar>
        </w:tblPrEx>
        <w:tc>
          <w:tcPr>
            <w:tcW w:w="1247" w:type="dxa"/>
          </w:tcPr>
          <w:p w:rsidR="00533916" w:rsidRPr="00533916" w:rsidRDefault="00533916" w:rsidP="00533916">
            <w:pPr>
              <w:spacing w:line="240" w:lineRule="auto"/>
              <w:jc w:val="left"/>
              <w:rPr>
                <w:rFonts w:cs="Frankruhel"/>
                <w:sz w:val="24"/>
                <w:rtl/>
              </w:rPr>
            </w:pPr>
            <w:r>
              <w:rPr>
                <w:sz w:val="24"/>
                <w:rtl/>
              </w:rPr>
              <w:t xml:space="preserve">סעיף 4 </w:t>
            </w:r>
          </w:p>
        </w:tc>
        <w:tc>
          <w:tcPr>
            <w:tcW w:w="5669" w:type="dxa"/>
          </w:tcPr>
          <w:p w:rsidR="00533916" w:rsidRPr="00533916" w:rsidRDefault="00533916" w:rsidP="00533916">
            <w:pPr>
              <w:spacing w:line="240" w:lineRule="auto"/>
              <w:jc w:val="left"/>
              <w:rPr>
                <w:rFonts w:cs="Frankruhel"/>
                <w:sz w:val="24"/>
                <w:rtl/>
              </w:rPr>
            </w:pPr>
            <w:r>
              <w:rPr>
                <w:sz w:val="24"/>
                <w:rtl/>
              </w:rPr>
              <w:t>מתן הודעה מוקדמת</w:t>
            </w:r>
          </w:p>
        </w:tc>
        <w:tc>
          <w:tcPr>
            <w:tcW w:w="567" w:type="dxa"/>
          </w:tcPr>
          <w:p w:rsidR="00533916" w:rsidRPr="00533916" w:rsidRDefault="00533916" w:rsidP="00533916">
            <w:pPr>
              <w:spacing w:line="240" w:lineRule="auto"/>
              <w:jc w:val="left"/>
              <w:rPr>
                <w:rStyle w:val="Hyperlink"/>
                <w:rtl/>
              </w:rPr>
            </w:pPr>
            <w:hyperlink w:anchor="Seif4" w:tooltip="מתן הודעה מוקדמת" w:history="1">
              <w:r w:rsidRPr="00533916">
                <w:rPr>
                  <w:rStyle w:val="Hyperlink"/>
                </w:rPr>
                <w:t>Go</w:t>
              </w:r>
            </w:hyperlink>
          </w:p>
        </w:tc>
        <w:tc>
          <w:tcPr>
            <w:tcW w:w="850" w:type="dxa"/>
          </w:tcPr>
          <w:p w:rsidR="00533916" w:rsidRPr="00533916" w:rsidRDefault="00533916" w:rsidP="005339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33916" w:rsidRPr="00533916">
        <w:tblPrEx>
          <w:tblCellMar>
            <w:top w:w="0" w:type="dxa"/>
            <w:bottom w:w="0" w:type="dxa"/>
          </w:tblCellMar>
        </w:tblPrEx>
        <w:tc>
          <w:tcPr>
            <w:tcW w:w="1247" w:type="dxa"/>
          </w:tcPr>
          <w:p w:rsidR="00533916" w:rsidRPr="00533916" w:rsidRDefault="00533916" w:rsidP="00533916">
            <w:pPr>
              <w:spacing w:line="240" w:lineRule="auto"/>
              <w:jc w:val="left"/>
              <w:rPr>
                <w:rFonts w:cs="Frankruhel"/>
                <w:sz w:val="24"/>
                <w:rtl/>
              </w:rPr>
            </w:pPr>
          </w:p>
        </w:tc>
        <w:tc>
          <w:tcPr>
            <w:tcW w:w="5669" w:type="dxa"/>
          </w:tcPr>
          <w:p w:rsidR="00533916" w:rsidRPr="00533916" w:rsidRDefault="00533916" w:rsidP="00533916">
            <w:pPr>
              <w:spacing w:line="240" w:lineRule="auto"/>
              <w:jc w:val="left"/>
              <w:rPr>
                <w:rFonts w:cs="Frankruhel"/>
                <w:sz w:val="24"/>
                <w:rtl/>
              </w:rPr>
            </w:pPr>
            <w:r>
              <w:rPr>
                <w:sz w:val="24"/>
                <w:rtl/>
              </w:rPr>
              <w:t>פרק שלישי: הסעה מיוחדת באוטובוס ובטיולית והסעת סיור באוטובוס</w:t>
            </w:r>
          </w:p>
        </w:tc>
        <w:tc>
          <w:tcPr>
            <w:tcW w:w="567" w:type="dxa"/>
          </w:tcPr>
          <w:p w:rsidR="00533916" w:rsidRPr="00533916" w:rsidRDefault="00533916" w:rsidP="00533916">
            <w:pPr>
              <w:spacing w:line="240" w:lineRule="auto"/>
              <w:jc w:val="left"/>
              <w:rPr>
                <w:rStyle w:val="Hyperlink"/>
                <w:rtl/>
              </w:rPr>
            </w:pPr>
            <w:hyperlink w:anchor="med2" w:tooltip="פרק שלישי: הסעה מיוחדת באוטובוס ובטיולית והסעת סיור באוטובוס" w:history="1">
              <w:r w:rsidRPr="00533916">
                <w:rPr>
                  <w:rStyle w:val="Hyperlink"/>
                </w:rPr>
                <w:t>Go</w:t>
              </w:r>
            </w:hyperlink>
          </w:p>
        </w:tc>
        <w:tc>
          <w:tcPr>
            <w:tcW w:w="850" w:type="dxa"/>
          </w:tcPr>
          <w:p w:rsidR="00533916" w:rsidRPr="00533916" w:rsidRDefault="00533916" w:rsidP="005339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33916" w:rsidRPr="00533916">
        <w:tblPrEx>
          <w:tblCellMar>
            <w:top w:w="0" w:type="dxa"/>
            <w:bottom w:w="0" w:type="dxa"/>
          </w:tblCellMar>
        </w:tblPrEx>
        <w:tc>
          <w:tcPr>
            <w:tcW w:w="1247" w:type="dxa"/>
          </w:tcPr>
          <w:p w:rsidR="00533916" w:rsidRPr="00533916" w:rsidRDefault="00533916" w:rsidP="00533916">
            <w:pPr>
              <w:spacing w:line="240" w:lineRule="auto"/>
              <w:jc w:val="left"/>
              <w:rPr>
                <w:rFonts w:cs="Frankruhel"/>
                <w:sz w:val="24"/>
                <w:rtl/>
              </w:rPr>
            </w:pPr>
            <w:r>
              <w:rPr>
                <w:sz w:val="24"/>
                <w:rtl/>
              </w:rPr>
              <w:t xml:space="preserve">סעיף 5 </w:t>
            </w:r>
          </w:p>
        </w:tc>
        <w:tc>
          <w:tcPr>
            <w:tcW w:w="5669" w:type="dxa"/>
          </w:tcPr>
          <w:p w:rsidR="00533916" w:rsidRPr="00533916" w:rsidRDefault="00533916" w:rsidP="00533916">
            <w:pPr>
              <w:spacing w:line="240" w:lineRule="auto"/>
              <w:jc w:val="left"/>
              <w:rPr>
                <w:rFonts w:cs="Frankruhel"/>
                <w:sz w:val="24"/>
                <w:rtl/>
              </w:rPr>
            </w:pPr>
            <w:r>
              <w:rPr>
                <w:sz w:val="24"/>
                <w:rtl/>
              </w:rPr>
              <w:t>הסעת סיור והסעה מיוחדת</w:t>
            </w:r>
          </w:p>
        </w:tc>
        <w:tc>
          <w:tcPr>
            <w:tcW w:w="567" w:type="dxa"/>
          </w:tcPr>
          <w:p w:rsidR="00533916" w:rsidRPr="00533916" w:rsidRDefault="00533916" w:rsidP="00533916">
            <w:pPr>
              <w:spacing w:line="240" w:lineRule="auto"/>
              <w:jc w:val="left"/>
              <w:rPr>
                <w:rStyle w:val="Hyperlink"/>
                <w:rtl/>
              </w:rPr>
            </w:pPr>
            <w:hyperlink w:anchor="Seif5" w:tooltip="הסעת סיור והסעה מיוחדת" w:history="1">
              <w:r w:rsidRPr="00533916">
                <w:rPr>
                  <w:rStyle w:val="Hyperlink"/>
                </w:rPr>
                <w:t>Go</w:t>
              </w:r>
            </w:hyperlink>
          </w:p>
        </w:tc>
        <w:tc>
          <w:tcPr>
            <w:tcW w:w="850" w:type="dxa"/>
          </w:tcPr>
          <w:p w:rsidR="00533916" w:rsidRPr="00533916" w:rsidRDefault="00533916" w:rsidP="005339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33916" w:rsidRPr="00533916">
        <w:tblPrEx>
          <w:tblCellMar>
            <w:top w:w="0" w:type="dxa"/>
            <w:bottom w:w="0" w:type="dxa"/>
          </w:tblCellMar>
        </w:tblPrEx>
        <w:tc>
          <w:tcPr>
            <w:tcW w:w="1247" w:type="dxa"/>
          </w:tcPr>
          <w:p w:rsidR="00533916" w:rsidRPr="00533916" w:rsidRDefault="00533916" w:rsidP="00533916">
            <w:pPr>
              <w:spacing w:line="240" w:lineRule="auto"/>
              <w:jc w:val="left"/>
              <w:rPr>
                <w:rFonts w:cs="Frankruhel"/>
                <w:sz w:val="24"/>
                <w:rtl/>
              </w:rPr>
            </w:pPr>
            <w:r>
              <w:rPr>
                <w:sz w:val="24"/>
                <w:rtl/>
              </w:rPr>
              <w:t xml:space="preserve">סעיף 6 </w:t>
            </w:r>
          </w:p>
        </w:tc>
        <w:tc>
          <w:tcPr>
            <w:tcW w:w="5669" w:type="dxa"/>
          </w:tcPr>
          <w:p w:rsidR="00533916" w:rsidRPr="00533916" w:rsidRDefault="00533916" w:rsidP="00533916">
            <w:pPr>
              <w:spacing w:line="240" w:lineRule="auto"/>
              <w:jc w:val="left"/>
              <w:rPr>
                <w:rFonts w:cs="Frankruhel"/>
                <w:sz w:val="24"/>
                <w:rtl/>
              </w:rPr>
            </w:pPr>
            <w:r>
              <w:rPr>
                <w:sz w:val="24"/>
                <w:rtl/>
              </w:rPr>
              <w:t>אוטובוס מיוחד נגיש</w:t>
            </w:r>
          </w:p>
        </w:tc>
        <w:tc>
          <w:tcPr>
            <w:tcW w:w="567" w:type="dxa"/>
          </w:tcPr>
          <w:p w:rsidR="00533916" w:rsidRPr="00533916" w:rsidRDefault="00533916" w:rsidP="00533916">
            <w:pPr>
              <w:spacing w:line="240" w:lineRule="auto"/>
              <w:jc w:val="left"/>
              <w:rPr>
                <w:rStyle w:val="Hyperlink"/>
                <w:rtl/>
              </w:rPr>
            </w:pPr>
            <w:hyperlink w:anchor="Seif6" w:tooltip="אוטובוס מיוחד נגיש" w:history="1">
              <w:r w:rsidRPr="00533916">
                <w:rPr>
                  <w:rStyle w:val="Hyperlink"/>
                </w:rPr>
                <w:t>Go</w:t>
              </w:r>
            </w:hyperlink>
          </w:p>
        </w:tc>
        <w:tc>
          <w:tcPr>
            <w:tcW w:w="850" w:type="dxa"/>
          </w:tcPr>
          <w:p w:rsidR="00533916" w:rsidRPr="00533916" w:rsidRDefault="00533916" w:rsidP="005339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33916" w:rsidRPr="00533916">
        <w:tblPrEx>
          <w:tblCellMar>
            <w:top w:w="0" w:type="dxa"/>
            <w:bottom w:w="0" w:type="dxa"/>
          </w:tblCellMar>
        </w:tblPrEx>
        <w:tc>
          <w:tcPr>
            <w:tcW w:w="1247" w:type="dxa"/>
          </w:tcPr>
          <w:p w:rsidR="00533916" w:rsidRPr="00533916" w:rsidRDefault="00533916" w:rsidP="00533916">
            <w:pPr>
              <w:spacing w:line="240" w:lineRule="auto"/>
              <w:jc w:val="left"/>
              <w:rPr>
                <w:rFonts w:cs="Frankruhel"/>
                <w:sz w:val="24"/>
                <w:rtl/>
              </w:rPr>
            </w:pPr>
            <w:r>
              <w:rPr>
                <w:sz w:val="24"/>
                <w:rtl/>
              </w:rPr>
              <w:t xml:space="preserve">סעיף 7 </w:t>
            </w:r>
          </w:p>
        </w:tc>
        <w:tc>
          <w:tcPr>
            <w:tcW w:w="5669" w:type="dxa"/>
          </w:tcPr>
          <w:p w:rsidR="00533916" w:rsidRPr="00533916" w:rsidRDefault="00533916" w:rsidP="00533916">
            <w:pPr>
              <w:spacing w:line="240" w:lineRule="auto"/>
              <w:jc w:val="left"/>
              <w:rPr>
                <w:rFonts w:cs="Frankruhel"/>
                <w:sz w:val="24"/>
                <w:rtl/>
              </w:rPr>
            </w:pPr>
            <w:r>
              <w:rPr>
                <w:sz w:val="24"/>
                <w:rtl/>
              </w:rPr>
              <w:t>התאמות נגישות באוטובוס מיוחד שאינו אוטובוס מיוחד נגיש</w:t>
            </w:r>
          </w:p>
        </w:tc>
        <w:tc>
          <w:tcPr>
            <w:tcW w:w="567" w:type="dxa"/>
          </w:tcPr>
          <w:p w:rsidR="00533916" w:rsidRPr="00533916" w:rsidRDefault="00533916" w:rsidP="00533916">
            <w:pPr>
              <w:spacing w:line="240" w:lineRule="auto"/>
              <w:jc w:val="left"/>
              <w:rPr>
                <w:rStyle w:val="Hyperlink"/>
                <w:rtl/>
              </w:rPr>
            </w:pPr>
            <w:hyperlink w:anchor="Seif7" w:tooltip="התאמות נגישות באוטובוס מיוחד שאינו אוטובוס מיוחד נגיש" w:history="1">
              <w:r w:rsidRPr="00533916">
                <w:rPr>
                  <w:rStyle w:val="Hyperlink"/>
                </w:rPr>
                <w:t>Go</w:t>
              </w:r>
            </w:hyperlink>
          </w:p>
        </w:tc>
        <w:tc>
          <w:tcPr>
            <w:tcW w:w="850" w:type="dxa"/>
          </w:tcPr>
          <w:p w:rsidR="00533916" w:rsidRPr="00533916" w:rsidRDefault="00533916" w:rsidP="005339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3916" w:rsidRPr="00533916">
        <w:tblPrEx>
          <w:tblCellMar>
            <w:top w:w="0" w:type="dxa"/>
            <w:bottom w:w="0" w:type="dxa"/>
          </w:tblCellMar>
        </w:tblPrEx>
        <w:tc>
          <w:tcPr>
            <w:tcW w:w="1247" w:type="dxa"/>
          </w:tcPr>
          <w:p w:rsidR="00533916" w:rsidRPr="00533916" w:rsidRDefault="00533916" w:rsidP="00533916">
            <w:pPr>
              <w:spacing w:line="240" w:lineRule="auto"/>
              <w:jc w:val="left"/>
              <w:rPr>
                <w:rFonts w:cs="Frankruhel"/>
                <w:sz w:val="24"/>
                <w:rtl/>
              </w:rPr>
            </w:pPr>
            <w:r>
              <w:rPr>
                <w:sz w:val="24"/>
                <w:rtl/>
              </w:rPr>
              <w:t xml:space="preserve">סעיף 8 </w:t>
            </w:r>
          </w:p>
        </w:tc>
        <w:tc>
          <w:tcPr>
            <w:tcW w:w="5669" w:type="dxa"/>
          </w:tcPr>
          <w:p w:rsidR="00533916" w:rsidRPr="00533916" w:rsidRDefault="00533916" w:rsidP="00533916">
            <w:pPr>
              <w:spacing w:line="240" w:lineRule="auto"/>
              <w:jc w:val="left"/>
              <w:rPr>
                <w:rFonts w:cs="Frankruhel"/>
                <w:sz w:val="24"/>
                <w:rtl/>
              </w:rPr>
            </w:pPr>
            <w:r>
              <w:rPr>
                <w:sz w:val="24"/>
                <w:rtl/>
              </w:rPr>
              <w:t>מתן הודעה מוקדמת</w:t>
            </w:r>
          </w:p>
        </w:tc>
        <w:tc>
          <w:tcPr>
            <w:tcW w:w="567" w:type="dxa"/>
          </w:tcPr>
          <w:p w:rsidR="00533916" w:rsidRPr="00533916" w:rsidRDefault="00533916" w:rsidP="00533916">
            <w:pPr>
              <w:spacing w:line="240" w:lineRule="auto"/>
              <w:jc w:val="left"/>
              <w:rPr>
                <w:rStyle w:val="Hyperlink"/>
                <w:rtl/>
              </w:rPr>
            </w:pPr>
            <w:hyperlink w:anchor="Seif8" w:tooltip="מתן הודעה מוקדמת" w:history="1">
              <w:r w:rsidRPr="00533916">
                <w:rPr>
                  <w:rStyle w:val="Hyperlink"/>
                </w:rPr>
                <w:t>Go</w:t>
              </w:r>
            </w:hyperlink>
          </w:p>
        </w:tc>
        <w:tc>
          <w:tcPr>
            <w:tcW w:w="850" w:type="dxa"/>
          </w:tcPr>
          <w:p w:rsidR="00533916" w:rsidRPr="00533916" w:rsidRDefault="00533916" w:rsidP="005339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3916" w:rsidRPr="00533916">
        <w:tblPrEx>
          <w:tblCellMar>
            <w:top w:w="0" w:type="dxa"/>
            <w:bottom w:w="0" w:type="dxa"/>
          </w:tblCellMar>
        </w:tblPrEx>
        <w:tc>
          <w:tcPr>
            <w:tcW w:w="1247" w:type="dxa"/>
          </w:tcPr>
          <w:p w:rsidR="00533916" w:rsidRPr="00533916" w:rsidRDefault="00533916" w:rsidP="00533916">
            <w:pPr>
              <w:spacing w:line="240" w:lineRule="auto"/>
              <w:jc w:val="left"/>
              <w:rPr>
                <w:rFonts w:cs="Frankruhel"/>
                <w:sz w:val="24"/>
                <w:rtl/>
              </w:rPr>
            </w:pPr>
          </w:p>
        </w:tc>
        <w:tc>
          <w:tcPr>
            <w:tcW w:w="5669" w:type="dxa"/>
          </w:tcPr>
          <w:p w:rsidR="00533916" w:rsidRPr="00533916" w:rsidRDefault="00533916" w:rsidP="00533916">
            <w:pPr>
              <w:spacing w:line="240" w:lineRule="auto"/>
              <w:jc w:val="left"/>
              <w:rPr>
                <w:rFonts w:cs="Frankruhel"/>
                <w:sz w:val="24"/>
                <w:rtl/>
              </w:rPr>
            </w:pPr>
            <w:r>
              <w:rPr>
                <w:sz w:val="24"/>
                <w:rtl/>
              </w:rPr>
              <w:t>פרק רביעי: הוראות שונות</w:t>
            </w:r>
          </w:p>
        </w:tc>
        <w:tc>
          <w:tcPr>
            <w:tcW w:w="567" w:type="dxa"/>
          </w:tcPr>
          <w:p w:rsidR="00533916" w:rsidRPr="00533916" w:rsidRDefault="00533916" w:rsidP="00533916">
            <w:pPr>
              <w:spacing w:line="240" w:lineRule="auto"/>
              <w:jc w:val="left"/>
              <w:rPr>
                <w:rStyle w:val="Hyperlink"/>
                <w:rtl/>
              </w:rPr>
            </w:pPr>
            <w:hyperlink w:anchor="med3" w:tooltip="פרק רביעי: הוראות שונות" w:history="1">
              <w:r w:rsidRPr="00533916">
                <w:rPr>
                  <w:rStyle w:val="Hyperlink"/>
                </w:rPr>
                <w:t>Go</w:t>
              </w:r>
            </w:hyperlink>
          </w:p>
        </w:tc>
        <w:tc>
          <w:tcPr>
            <w:tcW w:w="850" w:type="dxa"/>
          </w:tcPr>
          <w:p w:rsidR="00533916" w:rsidRPr="00533916" w:rsidRDefault="00533916" w:rsidP="005339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3916" w:rsidRPr="00533916">
        <w:tblPrEx>
          <w:tblCellMar>
            <w:top w:w="0" w:type="dxa"/>
            <w:bottom w:w="0" w:type="dxa"/>
          </w:tblCellMar>
        </w:tblPrEx>
        <w:tc>
          <w:tcPr>
            <w:tcW w:w="1247" w:type="dxa"/>
          </w:tcPr>
          <w:p w:rsidR="00533916" w:rsidRPr="00533916" w:rsidRDefault="00533916" w:rsidP="00533916">
            <w:pPr>
              <w:spacing w:line="240" w:lineRule="auto"/>
              <w:jc w:val="left"/>
              <w:rPr>
                <w:rFonts w:cs="Frankruhel"/>
                <w:sz w:val="24"/>
                <w:rtl/>
              </w:rPr>
            </w:pPr>
            <w:r>
              <w:rPr>
                <w:sz w:val="24"/>
                <w:rtl/>
              </w:rPr>
              <w:t xml:space="preserve">סעיף 9 </w:t>
            </w:r>
          </w:p>
        </w:tc>
        <w:tc>
          <w:tcPr>
            <w:tcW w:w="5669" w:type="dxa"/>
          </w:tcPr>
          <w:p w:rsidR="00533916" w:rsidRPr="00533916" w:rsidRDefault="00533916" w:rsidP="00533916">
            <w:pPr>
              <w:spacing w:line="240" w:lineRule="auto"/>
              <w:jc w:val="left"/>
              <w:rPr>
                <w:rFonts w:cs="Frankruhel"/>
                <w:sz w:val="24"/>
                <w:rtl/>
              </w:rPr>
            </w:pPr>
            <w:r>
              <w:rPr>
                <w:sz w:val="24"/>
                <w:rtl/>
              </w:rPr>
              <w:t>איסור דרישת תשלום יתר</w:t>
            </w:r>
          </w:p>
        </w:tc>
        <w:tc>
          <w:tcPr>
            <w:tcW w:w="567" w:type="dxa"/>
          </w:tcPr>
          <w:p w:rsidR="00533916" w:rsidRPr="00533916" w:rsidRDefault="00533916" w:rsidP="00533916">
            <w:pPr>
              <w:spacing w:line="240" w:lineRule="auto"/>
              <w:jc w:val="left"/>
              <w:rPr>
                <w:rStyle w:val="Hyperlink"/>
                <w:rtl/>
              </w:rPr>
            </w:pPr>
            <w:hyperlink w:anchor="Seif9" w:tooltip="איסור דרישת תשלום יתר" w:history="1">
              <w:r w:rsidRPr="00533916">
                <w:rPr>
                  <w:rStyle w:val="Hyperlink"/>
                </w:rPr>
                <w:t>Go</w:t>
              </w:r>
            </w:hyperlink>
          </w:p>
        </w:tc>
        <w:tc>
          <w:tcPr>
            <w:tcW w:w="850" w:type="dxa"/>
          </w:tcPr>
          <w:p w:rsidR="00533916" w:rsidRPr="00533916" w:rsidRDefault="00533916" w:rsidP="005339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3916" w:rsidRPr="00533916">
        <w:tblPrEx>
          <w:tblCellMar>
            <w:top w:w="0" w:type="dxa"/>
            <w:bottom w:w="0" w:type="dxa"/>
          </w:tblCellMar>
        </w:tblPrEx>
        <w:tc>
          <w:tcPr>
            <w:tcW w:w="1247" w:type="dxa"/>
          </w:tcPr>
          <w:p w:rsidR="00533916" w:rsidRPr="00533916" w:rsidRDefault="00533916" w:rsidP="00533916">
            <w:pPr>
              <w:spacing w:line="240" w:lineRule="auto"/>
              <w:jc w:val="left"/>
              <w:rPr>
                <w:rFonts w:cs="Frankruhel"/>
                <w:sz w:val="24"/>
                <w:rtl/>
              </w:rPr>
            </w:pPr>
            <w:r>
              <w:rPr>
                <w:sz w:val="24"/>
                <w:rtl/>
              </w:rPr>
              <w:t xml:space="preserve">סעיף 10 </w:t>
            </w:r>
          </w:p>
        </w:tc>
        <w:tc>
          <w:tcPr>
            <w:tcW w:w="5669" w:type="dxa"/>
          </w:tcPr>
          <w:p w:rsidR="00533916" w:rsidRPr="00533916" w:rsidRDefault="00533916" w:rsidP="00533916">
            <w:pPr>
              <w:spacing w:line="240" w:lineRule="auto"/>
              <w:jc w:val="left"/>
              <w:rPr>
                <w:rFonts w:cs="Frankruhel"/>
                <w:sz w:val="24"/>
                <w:rtl/>
              </w:rPr>
            </w:pPr>
            <w:r>
              <w:rPr>
                <w:sz w:val="24"/>
                <w:rtl/>
              </w:rPr>
              <w:t>תחילה</w:t>
            </w:r>
          </w:p>
        </w:tc>
        <w:tc>
          <w:tcPr>
            <w:tcW w:w="567" w:type="dxa"/>
          </w:tcPr>
          <w:p w:rsidR="00533916" w:rsidRPr="00533916" w:rsidRDefault="00533916" w:rsidP="00533916">
            <w:pPr>
              <w:spacing w:line="240" w:lineRule="auto"/>
              <w:jc w:val="left"/>
              <w:rPr>
                <w:rStyle w:val="Hyperlink"/>
                <w:rtl/>
              </w:rPr>
            </w:pPr>
            <w:hyperlink w:anchor="Seif10" w:tooltip="תחילה" w:history="1">
              <w:r w:rsidRPr="00533916">
                <w:rPr>
                  <w:rStyle w:val="Hyperlink"/>
                </w:rPr>
                <w:t>Go</w:t>
              </w:r>
            </w:hyperlink>
          </w:p>
        </w:tc>
        <w:tc>
          <w:tcPr>
            <w:tcW w:w="850" w:type="dxa"/>
          </w:tcPr>
          <w:p w:rsidR="00533916" w:rsidRPr="00533916" w:rsidRDefault="00533916" w:rsidP="005339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33916" w:rsidRPr="00533916">
        <w:tblPrEx>
          <w:tblCellMar>
            <w:top w:w="0" w:type="dxa"/>
            <w:bottom w:w="0" w:type="dxa"/>
          </w:tblCellMar>
        </w:tblPrEx>
        <w:tc>
          <w:tcPr>
            <w:tcW w:w="1247" w:type="dxa"/>
          </w:tcPr>
          <w:p w:rsidR="00533916" w:rsidRPr="00533916" w:rsidRDefault="00533916" w:rsidP="00533916">
            <w:pPr>
              <w:spacing w:line="240" w:lineRule="auto"/>
              <w:jc w:val="left"/>
              <w:rPr>
                <w:rFonts w:cs="Frankruhel"/>
                <w:sz w:val="24"/>
                <w:rtl/>
              </w:rPr>
            </w:pPr>
            <w:r>
              <w:rPr>
                <w:sz w:val="24"/>
                <w:rtl/>
              </w:rPr>
              <w:t xml:space="preserve">סעיף 11 </w:t>
            </w:r>
          </w:p>
        </w:tc>
        <w:tc>
          <w:tcPr>
            <w:tcW w:w="5669" w:type="dxa"/>
          </w:tcPr>
          <w:p w:rsidR="00533916" w:rsidRPr="00533916" w:rsidRDefault="00533916" w:rsidP="00533916">
            <w:pPr>
              <w:spacing w:line="240" w:lineRule="auto"/>
              <w:jc w:val="left"/>
              <w:rPr>
                <w:rFonts w:cs="Frankruhel"/>
                <w:sz w:val="24"/>
                <w:rtl/>
              </w:rPr>
            </w:pPr>
            <w:r>
              <w:rPr>
                <w:sz w:val="24"/>
                <w:rtl/>
              </w:rPr>
              <w:t>הוראת שעה</w:t>
            </w:r>
          </w:p>
        </w:tc>
        <w:tc>
          <w:tcPr>
            <w:tcW w:w="567" w:type="dxa"/>
          </w:tcPr>
          <w:p w:rsidR="00533916" w:rsidRPr="00533916" w:rsidRDefault="00533916" w:rsidP="00533916">
            <w:pPr>
              <w:spacing w:line="240" w:lineRule="auto"/>
              <w:jc w:val="left"/>
              <w:rPr>
                <w:rStyle w:val="Hyperlink"/>
                <w:rtl/>
              </w:rPr>
            </w:pPr>
            <w:hyperlink w:anchor="Seif11" w:tooltip="הוראת שעה" w:history="1">
              <w:r w:rsidRPr="00533916">
                <w:rPr>
                  <w:rStyle w:val="Hyperlink"/>
                </w:rPr>
                <w:t>Go</w:t>
              </w:r>
            </w:hyperlink>
          </w:p>
        </w:tc>
        <w:tc>
          <w:tcPr>
            <w:tcW w:w="850" w:type="dxa"/>
          </w:tcPr>
          <w:p w:rsidR="00533916" w:rsidRPr="00533916" w:rsidRDefault="00533916" w:rsidP="005339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33916" w:rsidRPr="00533916">
        <w:tblPrEx>
          <w:tblCellMar>
            <w:top w:w="0" w:type="dxa"/>
            <w:bottom w:w="0" w:type="dxa"/>
          </w:tblCellMar>
        </w:tblPrEx>
        <w:tc>
          <w:tcPr>
            <w:tcW w:w="1247" w:type="dxa"/>
          </w:tcPr>
          <w:p w:rsidR="00533916" w:rsidRPr="00533916" w:rsidRDefault="00533916" w:rsidP="00533916">
            <w:pPr>
              <w:spacing w:line="240" w:lineRule="auto"/>
              <w:jc w:val="left"/>
              <w:rPr>
                <w:rFonts w:cs="Frankruhel"/>
                <w:sz w:val="24"/>
                <w:rtl/>
              </w:rPr>
            </w:pPr>
          </w:p>
        </w:tc>
        <w:tc>
          <w:tcPr>
            <w:tcW w:w="5669" w:type="dxa"/>
          </w:tcPr>
          <w:p w:rsidR="00533916" w:rsidRPr="00533916" w:rsidRDefault="00533916" w:rsidP="00533916">
            <w:pPr>
              <w:spacing w:line="240" w:lineRule="auto"/>
              <w:jc w:val="left"/>
              <w:rPr>
                <w:rFonts w:cs="Frankruhel"/>
                <w:sz w:val="24"/>
                <w:rtl/>
              </w:rPr>
            </w:pPr>
            <w:r>
              <w:rPr>
                <w:sz w:val="24"/>
                <w:rtl/>
              </w:rPr>
              <w:t>תוספת ראשונה</w:t>
            </w:r>
          </w:p>
        </w:tc>
        <w:tc>
          <w:tcPr>
            <w:tcW w:w="567" w:type="dxa"/>
          </w:tcPr>
          <w:p w:rsidR="00533916" w:rsidRPr="00533916" w:rsidRDefault="00533916" w:rsidP="00533916">
            <w:pPr>
              <w:spacing w:line="240" w:lineRule="auto"/>
              <w:jc w:val="left"/>
              <w:rPr>
                <w:rStyle w:val="Hyperlink"/>
                <w:rtl/>
              </w:rPr>
            </w:pPr>
            <w:hyperlink w:anchor="med4" w:tooltip="תוספת ראשונה" w:history="1">
              <w:r w:rsidRPr="00533916">
                <w:rPr>
                  <w:rStyle w:val="Hyperlink"/>
                </w:rPr>
                <w:t>Go</w:t>
              </w:r>
            </w:hyperlink>
          </w:p>
        </w:tc>
        <w:tc>
          <w:tcPr>
            <w:tcW w:w="850" w:type="dxa"/>
          </w:tcPr>
          <w:p w:rsidR="00533916" w:rsidRPr="00533916" w:rsidRDefault="00533916" w:rsidP="005339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33916" w:rsidRPr="00533916">
        <w:tblPrEx>
          <w:tblCellMar>
            <w:top w:w="0" w:type="dxa"/>
            <w:bottom w:w="0" w:type="dxa"/>
          </w:tblCellMar>
        </w:tblPrEx>
        <w:tc>
          <w:tcPr>
            <w:tcW w:w="1247" w:type="dxa"/>
          </w:tcPr>
          <w:p w:rsidR="00533916" w:rsidRPr="00533916" w:rsidRDefault="00533916" w:rsidP="00533916">
            <w:pPr>
              <w:spacing w:line="240" w:lineRule="auto"/>
              <w:jc w:val="left"/>
              <w:rPr>
                <w:rFonts w:cs="Frankruhel"/>
                <w:sz w:val="24"/>
                <w:rtl/>
              </w:rPr>
            </w:pPr>
          </w:p>
        </w:tc>
        <w:tc>
          <w:tcPr>
            <w:tcW w:w="5669" w:type="dxa"/>
          </w:tcPr>
          <w:p w:rsidR="00533916" w:rsidRPr="00533916" w:rsidRDefault="00533916" w:rsidP="00533916">
            <w:pPr>
              <w:spacing w:line="240" w:lineRule="auto"/>
              <w:jc w:val="left"/>
              <w:rPr>
                <w:rFonts w:cs="Frankruhel"/>
                <w:sz w:val="24"/>
                <w:rtl/>
              </w:rPr>
            </w:pPr>
            <w:r>
              <w:rPr>
                <w:sz w:val="24"/>
                <w:rtl/>
              </w:rPr>
              <w:t>תוספת שנייה</w:t>
            </w:r>
          </w:p>
        </w:tc>
        <w:tc>
          <w:tcPr>
            <w:tcW w:w="567" w:type="dxa"/>
          </w:tcPr>
          <w:p w:rsidR="00533916" w:rsidRPr="00533916" w:rsidRDefault="00533916" w:rsidP="00533916">
            <w:pPr>
              <w:spacing w:line="240" w:lineRule="auto"/>
              <w:jc w:val="left"/>
              <w:rPr>
                <w:rStyle w:val="Hyperlink"/>
                <w:rtl/>
              </w:rPr>
            </w:pPr>
            <w:hyperlink w:anchor="med5" w:tooltip="תוספת שנייה" w:history="1">
              <w:r w:rsidRPr="00533916">
                <w:rPr>
                  <w:rStyle w:val="Hyperlink"/>
                </w:rPr>
                <w:t>Go</w:t>
              </w:r>
            </w:hyperlink>
          </w:p>
        </w:tc>
        <w:tc>
          <w:tcPr>
            <w:tcW w:w="850" w:type="dxa"/>
          </w:tcPr>
          <w:p w:rsidR="00533916" w:rsidRPr="00533916" w:rsidRDefault="00533916" w:rsidP="005339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rsidR="009C17D8" w:rsidRDefault="009C17D8">
      <w:pPr>
        <w:pStyle w:val="big-header"/>
        <w:ind w:left="0" w:right="1134"/>
        <w:rPr>
          <w:rFonts w:cs="FrankRuehl"/>
          <w:sz w:val="32"/>
          <w:rtl/>
        </w:rPr>
      </w:pPr>
    </w:p>
    <w:p w:rsidR="009C17D8" w:rsidRDefault="009C17D8" w:rsidP="00BA4D32">
      <w:pPr>
        <w:pStyle w:val="big-header"/>
        <w:ind w:left="0" w:right="1134"/>
        <w:rPr>
          <w:rFonts w:cs="FrankRuehl" w:hint="cs"/>
          <w:sz w:val="32"/>
          <w:rtl/>
        </w:rPr>
      </w:pPr>
      <w:r>
        <w:rPr>
          <w:rtl/>
        </w:rPr>
        <w:br w:type="page"/>
      </w:r>
      <w:r w:rsidR="00BA4D32">
        <w:rPr>
          <w:rFonts w:cs="FrankRuehl" w:hint="cs"/>
          <w:sz w:val="32"/>
          <w:rtl/>
        </w:rPr>
        <w:lastRenderedPageBreak/>
        <w:t>תקנות שוויון זכויות לאנשים עם מוגבלות (נגישות רכב השכרה ואוטובוסים)</w:t>
      </w:r>
      <w:r w:rsidR="00BA4D32">
        <w:rPr>
          <w:rFonts w:cs="FrankRuehl"/>
          <w:sz w:val="32"/>
          <w:rtl/>
        </w:rPr>
        <w:t xml:space="preserve">, </w:t>
      </w:r>
      <w:r w:rsidR="00BA4D32">
        <w:rPr>
          <w:rFonts w:cs="FrankRuehl" w:hint="cs"/>
          <w:sz w:val="32"/>
          <w:rtl/>
        </w:rPr>
        <w:t>תשע"ג-2012</w:t>
      </w:r>
      <w:r w:rsidR="0084412B">
        <w:rPr>
          <w:rStyle w:val="a6"/>
          <w:rFonts w:cs="FrankRuehl"/>
          <w:sz w:val="32"/>
          <w:rtl/>
        </w:rPr>
        <w:footnoteReference w:customMarkFollows="1" w:id="1"/>
        <w:t>*</w:t>
      </w:r>
    </w:p>
    <w:p w:rsidR="00FB679E" w:rsidRDefault="00FB679E" w:rsidP="00BA4D32">
      <w:pPr>
        <w:pStyle w:val="P00"/>
        <w:spacing w:before="72"/>
        <w:ind w:left="0" w:right="1134"/>
        <w:rPr>
          <w:rStyle w:val="default"/>
          <w:rFonts w:cs="FrankRuehl" w:hint="cs"/>
          <w:rtl/>
        </w:rPr>
      </w:pPr>
      <w:r>
        <w:rPr>
          <w:rStyle w:val="default"/>
          <w:rFonts w:cs="FrankRuehl" w:hint="cs"/>
          <w:rtl/>
        </w:rPr>
        <w:tab/>
        <w:t>בתוקף</w:t>
      </w:r>
      <w:r w:rsidR="00646801">
        <w:rPr>
          <w:rStyle w:val="default"/>
          <w:rFonts w:cs="FrankRuehl" w:hint="cs"/>
          <w:rtl/>
        </w:rPr>
        <w:t xml:space="preserve"> סמכות</w:t>
      </w:r>
      <w:r w:rsidR="00BA4D32">
        <w:rPr>
          <w:rStyle w:val="default"/>
          <w:rFonts w:cs="FrankRuehl" w:hint="cs"/>
          <w:rtl/>
        </w:rPr>
        <w:t>י לפי סעיף</w:t>
      </w:r>
      <w:r w:rsidR="00646801">
        <w:rPr>
          <w:rStyle w:val="default"/>
          <w:rFonts w:cs="FrankRuehl" w:hint="cs"/>
          <w:rtl/>
        </w:rPr>
        <w:t xml:space="preserve"> </w:t>
      </w:r>
      <w:r w:rsidR="00786597">
        <w:rPr>
          <w:rStyle w:val="default"/>
          <w:rFonts w:cs="FrankRuehl" w:hint="cs"/>
          <w:rtl/>
        </w:rPr>
        <w:t>19</w:t>
      </w:r>
      <w:r w:rsidR="00BA4D32">
        <w:rPr>
          <w:rStyle w:val="default"/>
          <w:rFonts w:cs="FrankRuehl" w:hint="cs"/>
          <w:rtl/>
        </w:rPr>
        <w:t>י</w:t>
      </w:r>
      <w:r w:rsidR="00786597">
        <w:rPr>
          <w:rStyle w:val="default"/>
          <w:rFonts w:cs="FrankRuehl" w:hint="cs"/>
          <w:rtl/>
        </w:rPr>
        <w:t>ב(</w:t>
      </w:r>
      <w:r w:rsidR="00BA4D32">
        <w:rPr>
          <w:rStyle w:val="default"/>
          <w:rFonts w:cs="FrankRuehl" w:hint="cs"/>
          <w:rtl/>
        </w:rPr>
        <w:t>ה)(3)</w:t>
      </w:r>
      <w:r w:rsidR="00786597">
        <w:rPr>
          <w:rStyle w:val="default"/>
          <w:rFonts w:cs="FrankRuehl" w:hint="cs"/>
          <w:rtl/>
        </w:rPr>
        <w:t xml:space="preserve"> לחוק </w:t>
      </w:r>
      <w:r w:rsidR="00BA4D32">
        <w:rPr>
          <w:rStyle w:val="default"/>
          <w:rFonts w:cs="FrankRuehl" w:hint="cs"/>
          <w:rtl/>
        </w:rPr>
        <w:t>שוויון זכויות לאנשים עם מוגבלות, התשנ"ח-1998</w:t>
      </w:r>
      <w:r w:rsidR="00646801">
        <w:rPr>
          <w:rStyle w:val="default"/>
          <w:rFonts w:cs="FrankRuehl" w:hint="cs"/>
          <w:rtl/>
        </w:rPr>
        <w:t xml:space="preserve"> (להלן </w:t>
      </w:r>
      <w:r w:rsidR="00646801">
        <w:rPr>
          <w:rStyle w:val="default"/>
          <w:rFonts w:cs="FrankRuehl"/>
          <w:rtl/>
        </w:rPr>
        <w:t>–</w:t>
      </w:r>
      <w:r w:rsidR="00646801">
        <w:rPr>
          <w:rStyle w:val="default"/>
          <w:rFonts w:cs="FrankRuehl" w:hint="cs"/>
          <w:rtl/>
        </w:rPr>
        <w:t xml:space="preserve"> החוק), </w:t>
      </w:r>
      <w:r w:rsidR="00BA4D32">
        <w:rPr>
          <w:rStyle w:val="default"/>
          <w:rFonts w:cs="FrankRuehl" w:hint="cs"/>
          <w:rtl/>
        </w:rPr>
        <w:t xml:space="preserve">לאחר התייעצות עם נציב שוויון זכויות לאנשים עם מוגבלות ועם ארגונים העוסקים בקידום זכויותיהם של אנשים עם מוגבלות, </w:t>
      </w:r>
      <w:r w:rsidR="00E4394C">
        <w:rPr>
          <w:rStyle w:val="default"/>
          <w:rFonts w:cs="FrankRuehl" w:hint="cs"/>
          <w:rtl/>
        </w:rPr>
        <w:t xml:space="preserve">ובאישור ועדת </w:t>
      </w:r>
      <w:r w:rsidR="00BA4D32">
        <w:rPr>
          <w:rStyle w:val="default"/>
          <w:rFonts w:cs="FrankRuehl" w:hint="cs"/>
          <w:rtl/>
        </w:rPr>
        <w:t xml:space="preserve">העבודה הרווחה והבריאות </w:t>
      </w:r>
      <w:r w:rsidR="00E4394C">
        <w:rPr>
          <w:rStyle w:val="default"/>
          <w:rFonts w:cs="FrankRuehl" w:hint="cs"/>
          <w:rtl/>
        </w:rPr>
        <w:t xml:space="preserve">של הכנסת, </w:t>
      </w:r>
      <w:r w:rsidR="00646801">
        <w:rPr>
          <w:rStyle w:val="default"/>
          <w:rFonts w:cs="FrankRuehl" w:hint="cs"/>
          <w:rtl/>
        </w:rPr>
        <w:t>אנ</w:t>
      </w:r>
      <w:r w:rsidR="00BA4D32">
        <w:rPr>
          <w:rStyle w:val="default"/>
          <w:rFonts w:cs="FrankRuehl" w:hint="cs"/>
          <w:rtl/>
        </w:rPr>
        <w:t>י מתקין</w:t>
      </w:r>
      <w:r w:rsidR="00646801">
        <w:rPr>
          <w:rStyle w:val="default"/>
          <w:rFonts w:cs="FrankRuehl" w:hint="cs"/>
          <w:rtl/>
        </w:rPr>
        <w:t xml:space="preserve"> תקנות אלה:</w:t>
      </w:r>
    </w:p>
    <w:p w:rsidR="00BA4D32" w:rsidRPr="00BA4D32" w:rsidRDefault="00BA4D32" w:rsidP="00BA4D32">
      <w:pPr>
        <w:pStyle w:val="medium2-header"/>
        <w:keepLines w:val="0"/>
        <w:spacing w:before="72"/>
        <w:ind w:left="0" w:right="1134"/>
        <w:rPr>
          <w:rFonts w:cs="FrankRuehl" w:hint="cs"/>
          <w:noProof/>
          <w:rtl/>
        </w:rPr>
      </w:pPr>
      <w:bookmarkStart w:id="0" w:name="med0"/>
      <w:bookmarkEnd w:id="0"/>
      <w:r w:rsidRPr="00BA4D32">
        <w:rPr>
          <w:rFonts w:cs="FrankRuehl" w:hint="cs"/>
          <w:noProof/>
          <w:rtl/>
        </w:rPr>
        <w:t>פרק ראשון: פרשנות</w:t>
      </w:r>
    </w:p>
    <w:p w:rsidR="009C17D8" w:rsidRDefault="009C17D8" w:rsidP="00646801">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3pt;z-index:251652096" o:allowincell="f" filled="f" stroked="f" strokecolor="lime" strokeweight=".25pt">
            <v:textbox inset="0,0,0,0">
              <w:txbxContent>
                <w:p w:rsidR="006A0C13" w:rsidRDefault="006A0C1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sidR="00646801">
        <w:rPr>
          <w:rStyle w:val="default"/>
          <w:rFonts w:cs="FrankRuehl" w:hint="cs"/>
          <w:rtl/>
        </w:rPr>
        <w:t>בתקנות אלה</w:t>
      </w:r>
      <w:r>
        <w:rPr>
          <w:rStyle w:val="default"/>
          <w:rFonts w:cs="FrankRuehl" w:hint="cs"/>
          <w:rtl/>
        </w:rPr>
        <w:t xml:space="preserve"> </w:t>
      </w:r>
      <w:r w:rsidR="0084412B">
        <w:rPr>
          <w:rStyle w:val="default"/>
          <w:rFonts w:cs="FrankRuehl"/>
          <w:rtl/>
        </w:rPr>
        <w:t>–</w:t>
      </w:r>
    </w:p>
    <w:p w:rsidR="00BA4D32" w:rsidRDefault="00BA4D32" w:rsidP="00646801">
      <w:pPr>
        <w:pStyle w:val="P00"/>
        <w:spacing w:before="72"/>
        <w:ind w:left="0" w:right="1134"/>
        <w:rPr>
          <w:rStyle w:val="default"/>
          <w:rFonts w:cs="FrankRuehl" w:hint="cs"/>
          <w:rtl/>
        </w:rPr>
      </w:pPr>
      <w:r>
        <w:rPr>
          <w:rStyle w:val="default"/>
          <w:rFonts w:cs="FrankRuehl" w:hint="cs"/>
          <w:rtl/>
        </w:rPr>
        <w:tab/>
        <w:t xml:space="preserve">"אוטובוס" </w:t>
      </w:r>
      <w:r>
        <w:rPr>
          <w:rStyle w:val="default"/>
          <w:rFonts w:cs="FrankRuehl"/>
          <w:rtl/>
        </w:rPr>
        <w:t>–</w:t>
      </w:r>
      <w:r>
        <w:rPr>
          <w:rStyle w:val="default"/>
          <w:rFonts w:cs="FrankRuehl" w:hint="cs"/>
          <w:rtl/>
        </w:rPr>
        <w:t xml:space="preserve"> כהגדרתה אוטובוס ציבורי בתקנות התעבורה, התשכ"א-1961 (להלן </w:t>
      </w:r>
      <w:r>
        <w:rPr>
          <w:rStyle w:val="default"/>
          <w:rFonts w:cs="FrankRuehl"/>
          <w:rtl/>
        </w:rPr>
        <w:t>–</w:t>
      </w:r>
      <w:r>
        <w:rPr>
          <w:rStyle w:val="default"/>
          <w:rFonts w:cs="FrankRuehl" w:hint="cs"/>
          <w:rtl/>
        </w:rPr>
        <w:t xml:space="preserve"> תקנות התעבורה);</w:t>
      </w:r>
    </w:p>
    <w:p w:rsidR="00BA4D32" w:rsidRDefault="00BA4D32" w:rsidP="00646801">
      <w:pPr>
        <w:pStyle w:val="P00"/>
        <w:spacing w:before="72"/>
        <w:ind w:left="0" w:right="1134"/>
        <w:rPr>
          <w:rStyle w:val="default"/>
          <w:rFonts w:cs="FrankRuehl" w:hint="cs"/>
          <w:rtl/>
        </w:rPr>
      </w:pPr>
      <w:r>
        <w:rPr>
          <w:rStyle w:val="default"/>
          <w:rFonts w:cs="FrankRuehl" w:hint="cs"/>
          <w:rtl/>
        </w:rPr>
        <w:tab/>
        <w:t xml:space="preserve">"אוטובוס מיוחד" </w:t>
      </w:r>
      <w:r>
        <w:rPr>
          <w:rStyle w:val="default"/>
          <w:rFonts w:cs="FrankRuehl"/>
          <w:rtl/>
        </w:rPr>
        <w:t>–</w:t>
      </w:r>
      <w:r>
        <w:rPr>
          <w:rStyle w:val="default"/>
          <w:rFonts w:cs="FrankRuehl" w:hint="cs"/>
          <w:rtl/>
        </w:rPr>
        <w:t xml:space="preserve"> אוטובוס וטיולית שניתן לגביהם רישיון לנסיעה מיוחדת על פי דין או אוטובוס שניתן לגביו רישיון לנסיעת סיור על פי דין;</w:t>
      </w:r>
    </w:p>
    <w:p w:rsidR="00BA4D32" w:rsidRDefault="00BA4D32" w:rsidP="00646801">
      <w:pPr>
        <w:pStyle w:val="P00"/>
        <w:spacing w:before="72"/>
        <w:ind w:left="0" w:right="1134"/>
        <w:rPr>
          <w:rStyle w:val="default"/>
          <w:rFonts w:cs="FrankRuehl" w:hint="cs"/>
          <w:rtl/>
        </w:rPr>
      </w:pPr>
      <w:r>
        <w:rPr>
          <w:rStyle w:val="default"/>
          <w:rFonts w:cs="FrankRuehl" w:hint="cs"/>
          <w:rtl/>
        </w:rPr>
        <w:tab/>
        <w:t xml:space="preserve">"אוטובוס מיוחד נגיש" </w:t>
      </w:r>
      <w:r>
        <w:rPr>
          <w:rStyle w:val="default"/>
          <w:rFonts w:cs="FrankRuehl"/>
          <w:rtl/>
        </w:rPr>
        <w:t>–</w:t>
      </w:r>
      <w:r>
        <w:rPr>
          <w:rStyle w:val="default"/>
          <w:rFonts w:cs="FrankRuehl" w:hint="cs"/>
          <w:rtl/>
        </w:rPr>
        <w:t xml:space="preserve"> אוטובוס מיוחד המתקיימות בו דרישות תקנה 6;</w:t>
      </w:r>
    </w:p>
    <w:p w:rsidR="00BA4D32" w:rsidRDefault="00BA4D32" w:rsidP="00646801">
      <w:pPr>
        <w:pStyle w:val="P00"/>
        <w:spacing w:before="72"/>
        <w:ind w:left="0" w:right="1134"/>
        <w:rPr>
          <w:rStyle w:val="default"/>
          <w:rFonts w:cs="FrankRuehl" w:hint="cs"/>
          <w:rtl/>
        </w:rPr>
      </w:pPr>
      <w:r>
        <w:rPr>
          <w:rStyle w:val="default"/>
          <w:rFonts w:cs="FrankRuehl" w:hint="cs"/>
          <w:rtl/>
        </w:rPr>
        <w:tab/>
        <w:t xml:space="preserve">"טיולית", "מעבדה מוסמכת" ו"רכב נוסעים פרטי" </w:t>
      </w:r>
      <w:r>
        <w:rPr>
          <w:rStyle w:val="default"/>
          <w:rFonts w:cs="FrankRuehl"/>
          <w:rtl/>
        </w:rPr>
        <w:t>–</w:t>
      </w:r>
      <w:r>
        <w:rPr>
          <w:rStyle w:val="default"/>
          <w:rFonts w:cs="FrankRuehl" w:hint="cs"/>
          <w:rtl/>
        </w:rPr>
        <w:t xml:space="preserve"> כהגדרתם בתקנות התעבורה;</w:t>
      </w:r>
    </w:p>
    <w:p w:rsidR="00BA4D32" w:rsidRDefault="00BA4D32" w:rsidP="00646801">
      <w:pPr>
        <w:pStyle w:val="P00"/>
        <w:spacing w:before="72"/>
        <w:ind w:left="0" w:right="1134"/>
        <w:rPr>
          <w:rStyle w:val="default"/>
          <w:rFonts w:cs="FrankRuehl" w:hint="cs"/>
          <w:rtl/>
        </w:rPr>
      </w:pPr>
      <w:r>
        <w:rPr>
          <w:rStyle w:val="default"/>
          <w:rFonts w:cs="FrankRuehl" w:hint="cs"/>
          <w:rtl/>
        </w:rPr>
        <w:tab/>
        <w:t xml:space="preserve">"כיסא שישה מצבים" </w:t>
      </w:r>
      <w:r>
        <w:rPr>
          <w:rStyle w:val="default"/>
          <w:rFonts w:cs="FrankRuehl"/>
          <w:rtl/>
        </w:rPr>
        <w:t>–</w:t>
      </w:r>
      <w:r>
        <w:rPr>
          <w:rStyle w:val="default"/>
          <w:rFonts w:cs="FrankRuehl" w:hint="cs"/>
          <w:rtl/>
        </w:rPr>
        <w:t xml:space="preserve"> כיסא בעל בסיס למושב נהג שמותקן בו מנגנון המאפשר תנועה סיבובית, אנכית ואופקית;</w:t>
      </w:r>
    </w:p>
    <w:p w:rsidR="00BA4D32" w:rsidRDefault="00BA4D32" w:rsidP="00646801">
      <w:pPr>
        <w:pStyle w:val="P00"/>
        <w:spacing w:before="72"/>
        <w:ind w:left="0" w:right="1134"/>
        <w:rPr>
          <w:rStyle w:val="default"/>
          <w:rFonts w:cs="FrankRuehl" w:hint="cs"/>
          <w:rtl/>
        </w:rPr>
      </w:pPr>
      <w:r>
        <w:rPr>
          <w:rStyle w:val="default"/>
          <w:rFonts w:cs="FrankRuehl" w:hint="cs"/>
          <w:rtl/>
        </w:rPr>
        <w:tab/>
        <w:t xml:space="preserve">"מנגנון יד" </w:t>
      </w:r>
      <w:r>
        <w:rPr>
          <w:rStyle w:val="default"/>
          <w:rFonts w:cs="FrankRuehl"/>
          <w:rtl/>
        </w:rPr>
        <w:t>–</w:t>
      </w:r>
      <w:r>
        <w:rPr>
          <w:rStyle w:val="default"/>
          <w:rFonts w:cs="FrankRuehl" w:hint="cs"/>
          <w:rtl/>
        </w:rPr>
        <w:t xml:space="preserve"> התקן מכני, בין נייד, בין נייד עם תשתית קבועה לרכב, ובין קבוע לרכב, להפעלה ידנית של דוושת הבלם או הדלק;</w:t>
      </w:r>
    </w:p>
    <w:p w:rsidR="00BA4D32" w:rsidRDefault="00BA4D32" w:rsidP="00646801">
      <w:pPr>
        <w:pStyle w:val="P00"/>
        <w:spacing w:before="72"/>
        <w:ind w:left="0" w:right="1134"/>
        <w:rPr>
          <w:rStyle w:val="default"/>
          <w:rFonts w:cs="FrankRuehl" w:hint="cs"/>
          <w:rtl/>
        </w:rPr>
      </w:pPr>
      <w:r>
        <w:rPr>
          <w:rStyle w:val="default"/>
          <w:rFonts w:cs="FrankRuehl" w:hint="cs"/>
          <w:rtl/>
        </w:rPr>
        <w:tab/>
        <w:t xml:space="preserve">"משרד התחבורה" </w:t>
      </w:r>
      <w:r>
        <w:rPr>
          <w:rStyle w:val="default"/>
          <w:rFonts w:cs="FrankRuehl"/>
          <w:rtl/>
        </w:rPr>
        <w:t>–</w:t>
      </w:r>
      <w:r>
        <w:rPr>
          <w:rStyle w:val="default"/>
          <w:rFonts w:cs="FrankRuehl" w:hint="cs"/>
          <w:rtl/>
        </w:rPr>
        <w:t xml:space="preserve"> משרד התחבורה, התשתיות הלאומיות והבטיחות בדרכים;</w:t>
      </w:r>
    </w:p>
    <w:p w:rsidR="00BA4D32" w:rsidRDefault="00BA4D32" w:rsidP="00646801">
      <w:pPr>
        <w:pStyle w:val="P00"/>
        <w:spacing w:before="72"/>
        <w:ind w:left="0" w:right="1134"/>
        <w:rPr>
          <w:rStyle w:val="default"/>
          <w:rFonts w:cs="FrankRuehl" w:hint="cs"/>
          <w:rtl/>
        </w:rPr>
      </w:pPr>
      <w:r>
        <w:rPr>
          <w:rStyle w:val="default"/>
          <w:rFonts w:cs="FrankRuehl" w:hint="cs"/>
          <w:rtl/>
        </w:rPr>
        <w:tab/>
        <w:t xml:space="preserve">"ניגוד חזותי", "ניגוד מישושי" </w:t>
      </w:r>
      <w:r>
        <w:rPr>
          <w:rStyle w:val="default"/>
          <w:rFonts w:cs="FrankRuehl"/>
          <w:rtl/>
        </w:rPr>
        <w:t>–</w:t>
      </w:r>
      <w:r>
        <w:rPr>
          <w:rStyle w:val="default"/>
          <w:rFonts w:cs="FrankRuehl" w:hint="cs"/>
          <w:rtl/>
        </w:rPr>
        <w:t xml:space="preserve"> כהגדרתם בת"י 1918 חלק 6;</w:t>
      </w:r>
    </w:p>
    <w:p w:rsidR="00BA4D32" w:rsidRDefault="00BA4D32" w:rsidP="00646801">
      <w:pPr>
        <w:pStyle w:val="P00"/>
        <w:spacing w:before="72"/>
        <w:ind w:left="0" w:right="1134"/>
        <w:rPr>
          <w:rStyle w:val="default"/>
          <w:rFonts w:cs="FrankRuehl" w:hint="cs"/>
          <w:rtl/>
        </w:rPr>
      </w:pPr>
      <w:r>
        <w:rPr>
          <w:rStyle w:val="default"/>
          <w:rFonts w:cs="FrankRuehl" w:hint="cs"/>
          <w:rtl/>
        </w:rPr>
        <w:tab/>
        <w:t xml:space="preserve">"פס אזהרה" </w:t>
      </w:r>
      <w:r>
        <w:rPr>
          <w:rStyle w:val="default"/>
          <w:rFonts w:cs="FrankRuehl"/>
          <w:rtl/>
        </w:rPr>
        <w:t>–</w:t>
      </w:r>
      <w:r>
        <w:rPr>
          <w:rStyle w:val="default"/>
          <w:rFonts w:cs="FrankRuehl" w:hint="cs"/>
          <w:rtl/>
        </w:rPr>
        <w:t xml:space="preserve"> פס בעל צבע בניגוד חזותי לצבע המשטח שעליו הוא קבוע, ושרוחבו 2.5 סנטימטרים לפחות, בגימור המונע החלקה;</w:t>
      </w:r>
    </w:p>
    <w:p w:rsidR="00BA4D32" w:rsidRDefault="00BA4D32" w:rsidP="00646801">
      <w:pPr>
        <w:pStyle w:val="P00"/>
        <w:spacing w:before="72"/>
        <w:ind w:left="0" w:right="1134"/>
        <w:rPr>
          <w:rStyle w:val="default"/>
          <w:rFonts w:cs="FrankRuehl" w:hint="cs"/>
          <w:rtl/>
        </w:rPr>
      </w:pPr>
      <w:r>
        <w:rPr>
          <w:rStyle w:val="default"/>
          <w:rFonts w:cs="FrankRuehl" w:hint="cs"/>
          <w:rtl/>
        </w:rPr>
        <w:tab/>
        <w:t>"</w:t>
      </w:r>
      <w:r w:rsidR="000A6042">
        <w:rPr>
          <w:rStyle w:val="default"/>
          <w:rFonts w:cs="FrankRuehl" w:hint="cs"/>
          <w:rtl/>
        </w:rPr>
        <w:t xml:space="preserve">רכב השכרה" </w:t>
      </w:r>
      <w:r w:rsidR="000A6042">
        <w:rPr>
          <w:rStyle w:val="default"/>
          <w:rFonts w:cs="FrankRuehl"/>
          <w:rtl/>
        </w:rPr>
        <w:t>–</w:t>
      </w:r>
      <w:r w:rsidR="000A6042">
        <w:rPr>
          <w:rStyle w:val="default"/>
          <w:rFonts w:cs="FrankRuehl" w:hint="cs"/>
          <w:rtl/>
        </w:rPr>
        <w:t xml:space="preserve"> רכב נוסעים פרטי המיועד להשכרה, שצוין ככזה ברישיון הרכב;</w:t>
      </w:r>
    </w:p>
    <w:p w:rsidR="000A6042" w:rsidRDefault="000A6042" w:rsidP="00646801">
      <w:pPr>
        <w:pStyle w:val="P00"/>
        <w:spacing w:before="72"/>
        <w:ind w:left="0" w:right="1134"/>
        <w:rPr>
          <w:rStyle w:val="default"/>
          <w:rFonts w:cs="FrankRuehl" w:hint="cs"/>
          <w:rtl/>
        </w:rPr>
      </w:pPr>
      <w:r>
        <w:rPr>
          <w:rStyle w:val="default"/>
          <w:rFonts w:cs="FrankRuehl" w:hint="cs"/>
          <w:rtl/>
        </w:rPr>
        <w:tab/>
        <w:t xml:space="preserve">"רכב השכרה נגיש" </w:t>
      </w:r>
      <w:r>
        <w:rPr>
          <w:rStyle w:val="default"/>
          <w:rFonts w:cs="FrankRuehl"/>
          <w:rtl/>
        </w:rPr>
        <w:t>–</w:t>
      </w:r>
      <w:r>
        <w:rPr>
          <w:rStyle w:val="default"/>
          <w:rFonts w:cs="FrankRuehl" w:hint="cs"/>
          <w:rtl/>
        </w:rPr>
        <w:t xml:space="preserve"> רכב השכרה שמתקיימות בו דרישות תקנה 3;</w:t>
      </w:r>
    </w:p>
    <w:p w:rsidR="000A6042" w:rsidRDefault="000A6042" w:rsidP="00646801">
      <w:pPr>
        <w:pStyle w:val="P00"/>
        <w:spacing w:before="72"/>
        <w:ind w:left="0" w:right="1134"/>
        <w:rPr>
          <w:rStyle w:val="default"/>
          <w:rFonts w:cs="FrankRuehl" w:hint="cs"/>
          <w:rtl/>
        </w:rPr>
      </w:pPr>
      <w:r>
        <w:rPr>
          <w:rStyle w:val="default"/>
          <w:rFonts w:cs="FrankRuehl" w:hint="cs"/>
          <w:rtl/>
        </w:rPr>
        <w:tab/>
        <w:t xml:space="preserve">"ת"י" </w:t>
      </w:r>
      <w:r>
        <w:rPr>
          <w:rStyle w:val="default"/>
          <w:rFonts w:cs="FrankRuehl"/>
          <w:rtl/>
        </w:rPr>
        <w:t>–</w:t>
      </w:r>
      <w:r>
        <w:rPr>
          <w:rStyle w:val="default"/>
          <w:rFonts w:cs="FrankRuehl" w:hint="cs"/>
          <w:rtl/>
        </w:rPr>
        <w:t xml:space="preserve"> תקן ישראלי כמשמעותו בחוק התקנים, התשי"ג-1953;</w:t>
      </w:r>
    </w:p>
    <w:p w:rsidR="000A6042" w:rsidRDefault="000A6042" w:rsidP="000A6042">
      <w:pPr>
        <w:pStyle w:val="P00"/>
        <w:spacing w:before="72"/>
        <w:ind w:left="0" w:right="1134"/>
        <w:rPr>
          <w:rStyle w:val="default"/>
          <w:rFonts w:cs="FrankRuehl" w:hint="cs"/>
          <w:rtl/>
        </w:rPr>
      </w:pPr>
      <w:r>
        <w:rPr>
          <w:rStyle w:val="default"/>
          <w:rFonts w:cs="FrankRuehl" w:hint="cs"/>
          <w:rtl/>
        </w:rPr>
        <w:tab/>
        <w:t xml:space="preserve">"ת"י 1918 חלק 6" </w:t>
      </w:r>
      <w:r>
        <w:rPr>
          <w:rStyle w:val="default"/>
          <w:rFonts w:cs="FrankRuehl"/>
          <w:rtl/>
        </w:rPr>
        <w:t>–</w:t>
      </w:r>
      <w:r>
        <w:rPr>
          <w:rStyle w:val="default"/>
          <w:rFonts w:cs="FrankRuehl" w:hint="cs"/>
          <w:rtl/>
        </w:rPr>
        <w:t xml:space="preserve"> ת"י 1918 חלק 6 </w:t>
      </w:r>
      <w:r>
        <w:rPr>
          <w:rStyle w:val="default"/>
          <w:rFonts w:cs="FrankRuehl"/>
          <w:rtl/>
        </w:rPr>
        <w:t>–</w:t>
      </w:r>
      <w:r>
        <w:rPr>
          <w:rStyle w:val="default"/>
          <w:rFonts w:cs="FrankRuehl" w:hint="cs"/>
          <w:rtl/>
        </w:rPr>
        <w:t xml:space="preserve"> נגישות הסביבה הבנויה: אמצעי אזהרה והכוונה לאנשים עם מוגבלות ראייה;</w:t>
      </w:r>
    </w:p>
    <w:p w:rsidR="000A6042" w:rsidRDefault="000A6042" w:rsidP="000A6042">
      <w:pPr>
        <w:pStyle w:val="P00"/>
        <w:spacing w:before="72"/>
        <w:ind w:left="0" w:right="1134"/>
        <w:rPr>
          <w:rStyle w:val="default"/>
          <w:rFonts w:cs="FrankRuehl" w:hint="cs"/>
          <w:rtl/>
        </w:rPr>
      </w:pPr>
      <w:r>
        <w:rPr>
          <w:rStyle w:val="default"/>
          <w:rFonts w:cs="FrankRuehl" w:hint="cs"/>
          <w:rtl/>
        </w:rPr>
        <w:tab/>
        <w:t xml:space="preserve">"תקנות הנגישות" </w:t>
      </w:r>
      <w:r>
        <w:rPr>
          <w:rStyle w:val="default"/>
          <w:rFonts w:cs="FrankRuehl"/>
          <w:rtl/>
        </w:rPr>
        <w:t>–</w:t>
      </w:r>
      <w:r>
        <w:rPr>
          <w:rStyle w:val="default"/>
          <w:rFonts w:cs="FrankRuehl" w:hint="cs"/>
          <w:rtl/>
        </w:rPr>
        <w:t xml:space="preserve"> תקנות שוויון זכויות לאנשים עם מוגבלות (הסדרת נגישות לשירותי תחבורה ציבורית), התשס"ג-2003.</w:t>
      </w:r>
    </w:p>
    <w:p w:rsidR="000A6042" w:rsidRPr="000A6042" w:rsidRDefault="000A6042" w:rsidP="000A6042">
      <w:pPr>
        <w:pStyle w:val="medium2-header"/>
        <w:keepLines w:val="0"/>
        <w:spacing w:before="72"/>
        <w:ind w:left="0" w:right="1134"/>
        <w:rPr>
          <w:rFonts w:cs="FrankRuehl" w:hint="cs"/>
          <w:noProof/>
          <w:rtl/>
        </w:rPr>
      </w:pPr>
      <w:bookmarkStart w:id="2" w:name="med1"/>
      <w:bookmarkEnd w:id="2"/>
      <w:r w:rsidRPr="000A6042">
        <w:rPr>
          <w:rFonts w:cs="FrankRuehl" w:hint="cs"/>
          <w:noProof/>
          <w:rtl/>
        </w:rPr>
        <w:t>פרק שני: השכרת רכב נוסעים פרטי</w:t>
      </w:r>
    </w:p>
    <w:p w:rsidR="009C17D8" w:rsidRDefault="009C17D8" w:rsidP="000A6042">
      <w:pPr>
        <w:pStyle w:val="P00"/>
        <w:spacing w:before="72"/>
        <w:ind w:left="0" w:right="1134"/>
        <w:rPr>
          <w:rStyle w:val="default"/>
          <w:rFonts w:cs="FrankRuehl" w:hint="cs"/>
          <w:rtl/>
        </w:rPr>
      </w:pPr>
      <w:bookmarkStart w:id="3" w:name="Seif2"/>
      <w:bookmarkEnd w:id="3"/>
      <w:r>
        <w:rPr>
          <w:lang w:val="he-IL"/>
        </w:rPr>
        <w:pict>
          <v:rect id="_x0000_s1027" style="position:absolute;left:0;text-align:left;margin-left:464.5pt;margin-top:8.05pt;width:75.05pt;height:19.45pt;z-index:251653120" o:allowincell="f" filled="f" stroked="f" strokecolor="lime" strokeweight=".25pt">
            <v:textbox inset="0,0,0,0">
              <w:txbxContent>
                <w:p w:rsidR="006A0C13" w:rsidRDefault="006A0C13">
                  <w:pPr>
                    <w:spacing w:line="160" w:lineRule="exact"/>
                    <w:jc w:val="left"/>
                    <w:rPr>
                      <w:rFonts w:cs="Miriam" w:hint="cs"/>
                      <w:noProof/>
                      <w:sz w:val="18"/>
                      <w:szCs w:val="18"/>
                      <w:rtl/>
                    </w:rPr>
                  </w:pPr>
                  <w:r>
                    <w:rPr>
                      <w:rFonts w:cs="Miriam" w:hint="cs"/>
                      <w:sz w:val="18"/>
                      <w:szCs w:val="18"/>
                      <w:rtl/>
                    </w:rPr>
                    <w:t>החזקת רכב השכרה נגיש</w:t>
                  </w:r>
                </w:p>
              </w:txbxContent>
            </v:textbox>
            <w10:anchorlock/>
          </v:rect>
        </w:pict>
      </w:r>
      <w:r>
        <w:rPr>
          <w:rStyle w:val="big-number"/>
          <w:rFonts w:cs="Miriam"/>
          <w:rtl/>
        </w:rPr>
        <w:t>2</w:t>
      </w:r>
      <w:r w:rsidRPr="00BA4D32">
        <w:rPr>
          <w:rStyle w:val="default"/>
          <w:rFonts w:cs="FrankRuehl"/>
          <w:rtl/>
        </w:rPr>
        <w:t>.</w:t>
      </w:r>
      <w:r w:rsidRPr="00BA4D32">
        <w:rPr>
          <w:rStyle w:val="default"/>
          <w:rFonts w:cs="FrankRuehl"/>
          <w:rtl/>
        </w:rPr>
        <w:tab/>
      </w:r>
      <w:r w:rsidR="00786597">
        <w:rPr>
          <w:rStyle w:val="default"/>
          <w:rFonts w:cs="FrankRuehl" w:hint="cs"/>
          <w:rtl/>
        </w:rPr>
        <w:t>(א)</w:t>
      </w:r>
      <w:r w:rsidR="00786597">
        <w:rPr>
          <w:rStyle w:val="default"/>
          <w:rFonts w:cs="FrankRuehl" w:hint="cs"/>
          <w:rtl/>
        </w:rPr>
        <w:tab/>
      </w:r>
      <w:r w:rsidR="000A6042">
        <w:rPr>
          <w:rStyle w:val="default"/>
          <w:rFonts w:cs="FrankRuehl" w:hint="cs"/>
          <w:rtl/>
        </w:rPr>
        <w:t>מי שעיסוקו השכרת רכב השכרה, ושבבעלותו או בהחזקתו 100 כלי רכב לפחות, יחזיק רכבי השכרה נגישים, לנהיגה עצמית ולהסעת אדם עם מוגבלות, במספר כמפורט בתוספת הראשונה לפחות.</w:t>
      </w:r>
    </w:p>
    <w:p w:rsidR="000A6042" w:rsidRDefault="000A6042" w:rsidP="000A60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ברכב השכרה נגיש המיועד לנהיגה עצמית, יותקנו כיסא שישה מצבים, מנגנון יד להפעלה ביד שמאל או מנגנון יד להפעלה ביד ימין או דוושת מאיץ להפעלה ברגל שמאל כמפורט בתוספת הראשונה.</w:t>
      </w:r>
    </w:p>
    <w:p w:rsidR="00BA4D32" w:rsidRDefault="00BA4D32" w:rsidP="000A6042">
      <w:pPr>
        <w:pStyle w:val="P00"/>
        <w:spacing w:before="72"/>
        <w:ind w:left="0" w:right="1134"/>
        <w:rPr>
          <w:rStyle w:val="default"/>
          <w:rFonts w:cs="FrankRuehl" w:hint="cs"/>
          <w:rtl/>
        </w:rPr>
      </w:pPr>
      <w:bookmarkStart w:id="4" w:name="Seif3"/>
      <w:bookmarkEnd w:id="4"/>
      <w:r>
        <w:rPr>
          <w:lang w:val="he-IL"/>
        </w:rPr>
        <w:pict>
          <v:rect id="_x0000_s1071" style="position:absolute;left:0;text-align:left;margin-left:464.5pt;margin-top:8.05pt;width:75.05pt;height:12.9pt;z-index:251654144" o:allowincell="f" filled="f" stroked="f" strokecolor="lime" strokeweight=".25pt">
            <v:textbox inset="0,0,0,0">
              <w:txbxContent>
                <w:p w:rsidR="006A0C13" w:rsidRDefault="006A0C13" w:rsidP="00BA4D32">
                  <w:pPr>
                    <w:spacing w:line="160" w:lineRule="exact"/>
                    <w:jc w:val="left"/>
                    <w:rPr>
                      <w:rFonts w:cs="Miriam" w:hint="cs"/>
                      <w:noProof/>
                      <w:sz w:val="18"/>
                      <w:szCs w:val="18"/>
                      <w:rtl/>
                    </w:rPr>
                  </w:pPr>
                  <w:r>
                    <w:rPr>
                      <w:rFonts w:cs="Miriam" w:hint="cs"/>
                      <w:sz w:val="18"/>
                      <w:szCs w:val="18"/>
                      <w:rtl/>
                    </w:rPr>
                    <w:t>רכב השכרה נגיש</w:t>
                  </w:r>
                </w:p>
              </w:txbxContent>
            </v:textbox>
            <w10:anchorlock/>
          </v:rect>
        </w:pict>
      </w:r>
      <w:r w:rsidR="000A6042">
        <w:rPr>
          <w:rStyle w:val="big-number"/>
          <w:rFonts w:cs="Miriam" w:hint="cs"/>
          <w:rtl/>
        </w:rPr>
        <w:t>3</w:t>
      </w:r>
      <w:r w:rsidRPr="00BA4D32">
        <w:rPr>
          <w:rStyle w:val="default"/>
          <w:rFonts w:cs="FrankRuehl"/>
          <w:rtl/>
        </w:rPr>
        <w:t>.</w:t>
      </w:r>
      <w:r w:rsidRPr="00BA4D32">
        <w:rPr>
          <w:rStyle w:val="default"/>
          <w:rFonts w:cs="FrankRuehl"/>
          <w:rtl/>
        </w:rPr>
        <w:tab/>
      </w:r>
      <w:r>
        <w:rPr>
          <w:rStyle w:val="default"/>
          <w:rFonts w:cs="FrankRuehl" w:hint="cs"/>
          <w:rtl/>
        </w:rPr>
        <w:t>(א)</w:t>
      </w:r>
      <w:r>
        <w:rPr>
          <w:rStyle w:val="default"/>
          <w:rFonts w:cs="FrankRuehl" w:hint="cs"/>
          <w:rtl/>
        </w:rPr>
        <w:tab/>
      </w:r>
      <w:r w:rsidR="000A6042">
        <w:rPr>
          <w:rStyle w:val="default"/>
          <w:rFonts w:cs="FrankRuehl" w:hint="cs"/>
          <w:rtl/>
        </w:rPr>
        <w:t>ברכב השכרה המיועד לנהיגה עצמית של אדם עם מוגבלות יתקיימו כל אלה:</w:t>
      </w:r>
    </w:p>
    <w:p w:rsidR="000A6042" w:rsidRDefault="000A6042" w:rsidP="000A604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יותקנו בו תיבת הילוכים אוטומטית והגה כוח;</w:t>
      </w:r>
    </w:p>
    <w:p w:rsidR="000A6042" w:rsidRDefault="000A6042" w:rsidP="000A604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בגלגל ההגה שלו יותקן תפוח הגה;</w:t>
      </w:r>
    </w:p>
    <w:p w:rsidR="000A6042" w:rsidRDefault="000A6042" w:rsidP="000A6042">
      <w:pPr>
        <w:pStyle w:val="P00"/>
        <w:spacing w:before="72"/>
        <w:ind w:left="1021" w:right="1134"/>
        <w:rPr>
          <w:rStyle w:val="default"/>
          <w:rFonts w:cs="FrankRuehl" w:hint="cs"/>
          <w:rtl/>
        </w:rPr>
      </w:pPr>
      <w:r>
        <w:rPr>
          <w:rStyle w:val="default"/>
          <w:rFonts w:cs="FrankRuehl" w:hint="cs"/>
          <w:rtl/>
        </w:rPr>
        <w:lastRenderedPageBreak/>
        <w:t>(3)</w:t>
      </w:r>
      <w:r>
        <w:rPr>
          <w:rStyle w:val="default"/>
          <w:rFonts w:cs="FrankRuehl" w:hint="cs"/>
          <w:rtl/>
        </w:rPr>
        <w:tab/>
        <w:t>יותקנו בו מנגנון יד או דוושת מאיץ להפעלה ברגל שמאל, בידי מתקין שהורשה לכך בידי מנהל האגף לרכב ולשירותי תחזוקה במשרד התחבורה;</w:t>
      </w:r>
    </w:p>
    <w:p w:rsidR="000A6042" w:rsidRDefault="000A6042" w:rsidP="000A604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יהיה בו מקום לאחסון כיסא כלכלים אחד, שהוא כיסא גלגלים ידני או כיסא גלגלים הניתן לפירוק.</w:t>
      </w:r>
    </w:p>
    <w:p w:rsidR="000A6042" w:rsidRDefault="000A6042" w:rsidP="000A60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ברכב השכרה המיועד להסעת אדם עם מוגבלות הנע בכיסא גלגלים יתקיימו כל אלה:</w:t>
      </w:r>
    </w:p>
    <w:p w:rsidR="000A6042" w:rsidRDefault="000A6042" w:rsidP="00703EE4">
      <w:pPr>
        <w:pStyle w:val="P00"/>
        <w:spacing w:before="72"/>
        <w:ind w:left="1021" w:right="1134"/>
        <w:rPr>
          <w:rStyle w:val="default"/>
          <w:rFonts w:cs="FrankRuehl" w:hint="cs"/>
          <w:sz w:val="20"/>
          <w:rtl/>
        </w:rPr>
      </w:pPr>
      <w:r w:rsidRPr="000A6042">
        <w:rPr>
          <w:rStyle w:val="default"/>
          <w:rFonts w:cs="FrankRuehl" w:hint="cs"/>
          <w:sz w:val="20"/>
          <w:rtl/>
        </w:rPr>
        <w:t>(1)</w:t>
      </w:r>
      <w:r w:rsidRPr="000A6042">
        <w:rPr>
          <w:rStyle w:val="default"/>
          <w:rFonts w:cs="FrankRuehl" w:hint="cs"/>
          <w:sz w:val="20"/>
          <w:rtl/>
        </w:rPr>
        <w:tab/>
        <w:t>בפנים הרכב, בסמוך לדלת המיועדת לכניסת האדם הנע בכיסא כלכלים, יוקצה מקום חופשי לגישה של כיסא גלגלים אחד מן הכניסה לרכב, ומידותיו לא יפחתו מ-80</w:t>
      </w:r>
      <w:r w:rsidRPr="000A6042">
        <w:rPr>
          <w:rStyle w:val="default"/>
          <w:rFonts w:cs="FrankRuehl"/>
          <w:sz w:val="20"/>
        </w:rPr>
        <w:t>x</w:t>
      </w:r>
      <w:r w:rsidRPr="000A6042">
        <w:rPr>
          <w:rStyle w:val="default"/>
          <w:rFonts w:cs="FrankRuehl" w:hint="cs"/>
          <w:sz w:val="20"/>
          <w:rtl/>
        </w:rPr>
        <w:t>120 סנטימטרים;</w:t>
      </w:r>
    </w:p>
    <w:p w:rsidR="000A6042" w:rsidRDefault="000A6042" w:rsidP="00703EE4">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רוחב הדלת המיועדת לכניסה של אדם הנע בכיסא גלגלים יאפשר מעבר חופשי של אדם עם הכיסא פנימה והחוצה אל המקום המוקצה לפי פסקה (1), ולא יפחת מ-80 סנטימטרים במקום הצר ביותר; היה הרכב מיועד לנהיגה עצמית, יתאפשר מעבר חופשי מכיסא הגלגלים אל כיסא שישה מצבים מן המקום המוקצה לפי פסקה (1);</w:t>
      </w:r>
    </w:p>
    <w:p w:rsidR="000A6042" w:rsidRDefault="000A6042" w:rsidP="00703EE4">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r>
      <w:r w:rsidR="006B2364">
        <w:rPr>
          <w:rStyle w:val="default"/>
          <w:rFonts w:cs="FrankRuehl" w:hint="cs"/>
          <w:sz w:val="20"/>
          <w:rtl/>
        </w:rPr>
        <w:t>ברכב יותקן מיתקן הרמה מסוג כבש נייד או קבוע או מעלון אנכי קבוע, שמתקיימות בו דרישות פרטים 1 עד 3 בתוספת הראשונה לתקנות הנגישות, ובלבד שרוחב משטח ההרמה לא יפחת מ-75 סנטימטרים והשיפוע המרבי של כבש במצב הפעלה לא יעלה על 15 אחוזים;</w:t>
      </w:r>
    </w:p>
    <w:p w:rsidR="006B2364" w:rsidRDefault="006B2364" w:rsidP="00703EE4">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הותקן ברכב כבש קבוע, הוא יוצב בצד ימין של הרכב; היה הכבש נייד </w:t>
      </w:r>
      <w:r>
        <w:rPr>
          <w:rStyle w:val="default"/>
          <w:rFonts w:cs="FrankRuehl"/>
          <w:sz w:val="20"/>
          <w:rtl/>
        </w:rPr>
        <w:t>–</w:t>
      </w:r>
      <w:r>
        <w:rPr>
          <w:rStyle w:val="default"/>
          <w:rFonts w:cs="FrankRuehl" w:hint="cs"/>
          <w:sz w:val="20"/>
          <w:rtl/>
        </w:rPr>
        <w:t xml:space="preserve"> יהיה סידור לעיגונו אל גוף הרכב בעת השימוש בו;</w:t>
      </w:r>
    </w:p>
    <w:p w:rsidR="006B2364" w:rsidRDefault="006B2364" w:rsidP="00703EE4">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ברכב יותקן מנגנון למניעת תנועה של הרכב בעת הפעלת מיתקן ההרמה;</w:t>
      </w:r>
    </w:p>
    <w:p w:rsidR="006B2364" w:rsidRDefault="006B2364" w:rsidP="00703EE4">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r>
      <w:r w:rsidR="00703EE4">
        <w:rPr>
          <w:rStyle w:val="default"/>
          <w:rFonts w:cs="FrankRuehl" w:hint="cs"/>
          <w:sz w:val="20"/>
          <w:rtl/>
        </w:rPr>
        <w:t>יהיה בו אמצעי המיועד לעלייה ולירידה של אנשים עם מוגבלות, גם כאלה שאינם נעים בכיסא גלגלים, המותאם למבנה הדלת ולהפרשי הגובה שבין סף הדלת ובין פני הדרך, כך שהבדלי הגובה מפני הדרך למדרך הראשון ובין המדרכים, לא יעלה על 18 סנטימטרים; האמצעי יהיה מעוגן בגוף הרכב או ניתן לעיגון בו;</w:t>
      </w:r>
    </w:p>
    <w:p w:rsidR="00703EE4" w:rsidRDefault="00703EE4" w:rsidP="00703EE4">
      <w:pPr>
        <w:pStyle w:val="P00"/>
        <w:spacing w:before="72"/>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יותקנו ברכב אמצעים, כמפורט בפרט 2 בתוספת הרביעית לתקנות הנגישות, לעיגון כיסא הכלכלים והיושב בו להבטחת יציבותו בעת נסיעה מפני טלטולים, בלימת פתאום והאצת מהירות;</w:t>
      </w:r>
    </w:p>
    <w:p w:rsidR="00703EE4" w:rsidRDefault="00703EE4" w:rsidP="00703EE4">
      <w:pPr>
        <w:pStyle w:val="P00"/>
        <w:spacing w:before="72"/>
        <w:ind w:left="1021" w:right="1134"/>
        <w:rPr>
          <w:rStyle w:val="default"/>
          <w:rFonts w:cs="FrankRuehl" w:hint="cs"/>
          <w:sz w:val="20"/>
          <w:rtl/>
        </w:rPr>
      </w:pPr>
      <w:r>
        <w:rPr>
          <w:rStyle w:val="default"/>
          <w:rFonts w:cs="FrankRuehl" w:hint="cs"/>
          <w:sz w:val="20"/>
          <w:rtl/>
        </w:rPr>
        <w:t>(8)</w:t>
      </w:r>
      <w:r>
        <w:rPr>
          <w:rStyle w:val="default"/>
          <w:rFonts w:cs="FrankRuehl" w:hint="cs"/>
          <w:sz w:val="20"/>
          <w:rtl/>
        </w:rPr>
        <w:tab/>
        <w:t>בתוך הרכב, בטווח יד מן המקום שהוקצה לכיסא גלגלים, יותקנו לפחות שני מאחזי יד נוחים לאחיזה, מצופים בחומר לא קשיח, שסומנו בניגוד חזותי;</w:t>
      </w:r>
    </w:p>
    <w:p w:rsidR="00703EE4" w:rsidRDefault="00703EE4" w:rsidP="00703EE4">
      <w:pPr>
        <w:pStyle w:val="P00"/>
        <w:spacing w:before="72"/>
        <w:ind w:left="1021" w:right="1134"/>
        <w:rPr>
          <w:rStyle w:val="default"/>
          <w:rFonts w:cs="FrankRuehl" w:hint="cs"/>
          <w:sz w:val="20"/>
          <w:rtl/>
        </w:rPr>
      </w:pPr>
      <w:r>
        <w:rPr>
          <w:rStyle w:val="default"/>
          <w:rFonts w:cs="FrankRuehl" w:hint="cs"/>
          <w:sz w:val="20"/>
          <w:rtl/>
        </w:rPr>
        <w:t>(9)</w:t>
      </w:r>
      <w:r>
        <w:rPr>
          <w:rStyle w:val="default"/>
          <w:rFonts w:cs="FrankRuehl" w:hint="cs"/>
          <w:sz w:val="20"/>
          <w:rtl/>
        </w:rPr>
        <w:tab/>
        <w:t>לכל רוחב הסף של הדלתות יותקן פס אזהרה.</w:t>
      </w:r>
    </w:p>
    <w:p w:rsidR="00703EE4" w:rsidRDefault="00703EE4" w:rsidP="00703EE4">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ברכב השכרה המיועד להסעת אדם עם מוגבלות כאמור בתקנת משנה (ב), במספר כמפורט בתוספת הראשונה יותקנו </w:t>
      </w:r>
      <w:r>
        <w:rPr>
          <w:rStyle w:val="default"/>
          <w:rFonts w:cs="FrankRuehl"/>
          <w:sz w:val="20"/>
          <w:rtl/>
        </w:rPr>
        <w:t>–</w:t>
      </w:r>
    </w:p>
    <w:p w:rsidR="00703EE4" w:rsidRDefault="00703EE4" w:rsidP="00703EE4">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כיסא שישה מצבים;</w:t>
      </w:r>
    </w:p>
    <w:p w:rsidR="00703EE4" w:rsidRPr="000A6042" w:rsidRDefault="00703EE4" w:rsidP="00703EE4">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מנגנון יד כאמור בתקנת משנה (א)(3) </w:t>
      </w:r>
      <w:r>
        <w:rPr>
          <w:rStyle w:val="default"/>
          <w:rFonts w:cs="FrankRuehl"/>
          <w:sz w:val="20"/>
          <w:rtl/>
        </w:rPr>
        <w:t>–</w:t>
      </w:r>
      <w:r>
        <w:rPr>
          <w:rStyle w:val="default"/>
          <w:rFonts w:cs="FrankRuehl" w:hint="cs"/>
          <w:sz w:val="20"/>
          <w:rtl/>
        </w:rPr>
        <w:t xml:space="preserve"> לבקשת אדם עם מוגבלות.</w:t>
      </w:r>
    </w:p>
    <w:p w:rsidR="00BA4D32" w:rsidRDefault="00BA4D32" w:rsidP="00703EE4">
      <w:pPr>
        <w:pStyle w:val="P00"/>
        <w:spacing w:before="72"/>
        <w:ind w:left="0" w:right="1134"/>
        <w:rPr>
          <w:rStyle w:val="default"/>
          <w:rFonts w:cs="FrankRuehl" w:hint="cs"/>
          <w:rtl/>
        </w:rPr>
      </w:pPr>
      <w:bookmarkStart w:id="5" w:name="Seif4"/>
      <w:bookmarkEnd w:id="5"/>
      <w:r>
        <w:rPr>
          <w:lang w:val="he-IL"/>
        </w:rPr>
        <w:pict>
          <v:rect id="_x0000_s1072" style="position:absolute;left:0;text-align:left;margin-left:464.5pt;margin-top:8.05pt;width:75.05pt;height:11.35pt;z-index:251655168" o:allowincell="f" filled="f" stroked="f" strokecolor="lime" strokeweight=".25pt">
            <v:textbox inset="0,0,0,0">
              <w:txbxContent>
                <w:p w:rsidR="006A0C13" w:rsidRDefault="006A0C13" w:rsidP="00BA4D32">
                  <w:pPr>
                    <w:spacing w:line="160" w:lineRule="exact"/>
                    <w:jc w:val="left"/>
                    <w:rPr>
                      <w:rFonts w:cs="Miriam" w:hint="cs"/>
                      <w:noProof/>
                      <w:sz w:val="18"/>
                      <w:szCs w:val="18"/>
                      <w:rtl/>
                    </w:rPr>
                  </w:pPr>
                  <w:r>
                    <w:rPr>
                      <w:rFonts w:cs="Miriam" w:hint="cs"/>
                      <w:sz w:val="18"/>
                      <w:szCs w:val="18"/>
                      <w:rtl/>
                    </w:rPr>
                    <w:t>מתן הודעה מוקדמת</w:t>
                  </w:r>
                </w:p>
              </w:txbxContent>
            </v:textbox>
            <w10:anchorlock/>
          </v:rect>
        </w:pict>
      </w:r>
      <w:r w:rsidR="00703EE4">
        <w:rPr>
          <w:rStyle w:val="big-number"/>
          <w:rFonts w:cs="Miriam" w:hint="cs"/>
          <w:rtl/>
        </w:rPr>
        <w:t>4</w:t>
      </w:r>
      <w:r w:rsidRPr="00BA4D32">
        <w:rPr>
          <w:rStyle w:val="default"/>
          <w:rFonts w:cs="FrankRuehl"/>
          <w:rtl/>
        </w:rPr>
        <w:t>.</w:t>
      </w:r>
      <w:r w:rsidRPr="00BA4D32">
        <w:rPr>
          <w:rStyle w:val="default"/>
          <w:rFonts w:cs="FrankRuehl"/>
          <w:rtl/>
        </w:rPr>
        <w:tab/>
      </w:r>
      <w:r w:rsidR="00703EE4">
        <w:rPr>
          <w:rStyle w:val="default"/>
          <w:rFonts w:cs="FrankRuehl" w:hint="cs"/>
          <w:rtl/>
        </w:rPr>
        <w:t>מי שעיסוקו בהשכרת רכב השכרה יעמיד לרשות אדם עם מוגבלות רכב השכרה נגיש אם הרכב הוזמן 24 שעות לפחות לפני המועד המבוקש להשכרה.</w:t>
      </w:r>
    </w:p>
    <w:p w:rsidR="00703EE4" w:rsidRPr="00703EE4" w:rsidRDefault="00703EE4" w:rsidP="00703EE4">
      <w:pPr>
        <w:pStyle w:val="medium2-header"/>
        <w:keepLines w:val="0"/>
        <w:spacing w:before="72"/>
        <w:ind w:left="0" w:right="1134"/>
        <w:rPr>
          <w:rFonts w:cs="FrankRuehl" w:hint="cs"/>
          <w:noProof/>
          <w:rtl/>
        </w:rPr>
      </w:pPr>
      <w:bookmarkStart w:id="6" w:name="med2"/>
      <w:bookmarkEnd w:id="6"/>
      <w:r w:rsidRPr="00703EE4">
        <w:rPr>
          <w:rFonts w:cs="FrankRuehl" w:hint="cs"/>
          <w:noProof/>
          <w:rtl/>
        </w:rPr>
        <w:t>פרק שלישי: הסעה מיוחדת באוטובוס ובטיולית והסעת סיור באוטובוס</w:t>
      </w:r>
    </w:p>
    <w:p w:rsidR="00BA4D32" w:rsidRDefault="00BA4D32" w:rsidP="00703EE4">
      <w:pPr>
        <w:pStyle w:val="P00"/>
        <w:spacing w:before="72"/>
        <w:ind w:left="0" w:right="1134"/>
        <w:rPr>
          <w:rStyle w:val="default"/>
          <w:rFonts w:cs="FrankRuehl" w:hint="cs"/>
          <w:rtl/>
        </w:rPr>
      </w:pPr>
      <w:bookmarkStart w:id="7" w:name="Seif5"/>
      <w:bookmarkEnd w:id="7"/>
      <w:r>
        <w:rPr>
          <w:lang w:val="he-IL"/>
        </w:rPr>
        <w:pict>
          <v:rect id="_x0000_s1073" style="position:absolute;left:0;text-align:left;margin-left:464.5pt;margin-top:8.05pt;width:75.05pt;height:19.45pt;z-index:251656192" o:allowincell="f" filled="f" stroked="f" strokecolor="lime" strokeweight=".25pt">
            <v:textbox inset="0,0,0,0">
              <w:txbxContent>
                <w:p w:rsidR="006A0C13" w:rsidRDefault="006A0C13" w:rsidP="00BA4D32">
                  <w:pPr>
                    <w:spacing w:line="160" w:lineRule="exact"/>
                    <w:jc w:val="left"/>
                    <w:rPr>
                      <w:rFonts w:cs="Miriam" w:hint="cs"/>
                      <w:noProof/>
                      <w:sz w:val="18"/>
                      <w:szCs w:val="18"/>
                      <w:rtl/>
                    </w:rPr>
                  </w:pPr>
                  <w:r>
                    <w:rPr>
                      <w:rFonts w:cs="Miriam" w:hint="cs"/>
                      <w:sz w:val="18"/>
                      <w:szCs w:val="18"/>
                      <w:rtl/>
                    </w:rPr>
                    <w:t>הסעת סיור והסעה מיוחדת</w:t>
                  </w:r>
                </w:p>
              </w:txbxContent>
            </v:textbox>
            <w10:anchorlock/>
          </v:rect>
        </w:pict>
      </w:r>
      <w:r w:rsidR="00703EE4">
        <w:rPr>
          <w:rStyle w:val="big-number"/>
          <w:rFonts w:cs="Miriam" w:hint="cs"/>
          <w:rtl/>
        </w:rPr>
        <w:t>5</w:t>
      </w:r>
      <w:r w:rsidRPr="00BA4D32">
        <w:rPr>
          <w:rStyle w:val="default"/>
          <w:rFonts w:cs="FrankRuehl"/>
          <w:rtl/>
        </w:rPr>
        <w:t>.</w:t>
      </w:r>
      <w:r w:rsidRPr="00BA4D32">
        <w:rPr>
          <w:rStyle w:val="default"/>
          <w:rFonts w:cs="FrankRuehl"/>
          <w:rtl/>
        </w:rPr>
        <w:tab/>
      </w:r>
      <w:r w:rsidR="00703EE4">
        <w:rPr>
          <w:rStyle w:val="default"/>
          <w:rFonts w:cs="FrankRuehl" w:hint="cs"/>
          <w:rtl/>
        </w:rPr>
        <w:t xml:space="preserve">משרד להסעות כהגדרתו בתקנה 579 לתקנות התעבורה (להלן </w:t>
      </w:r>
      <w:r w:rsidR="00703EE4">
        <w:rPr>
          <w:rStyle w:val="default"/>
          <w:rFonts w:cs="FrankRuehl"/>
          <w:rtl/>
        </w:rPr>
        <w:t>–</w:t>
      </w:r>
      <w:r w:rsidR="00703EE4">
        <w:rPr>
          <w:rStyle w:val="default"/>
          <w:rFonts w:cs="FrankRuehl" w:hint="cs"/>
          <w:rtl/>
        </w:rPr>
        <w:t xml:space="preserve"> משרד להסעות), שניתן לו רישיון להסעת סיור או להסעה מיוחדת יעמיד להשכרה אוטובוסים מיוחדים נגישים להסעת אנשים עם מוגבלות, בודדים ובקבוצות, במספר כמפורט בתוספת השנייה.</w:t>
      </w:r>
    </w:p>
    <w:p w:rsidR="00BA4D32" w:rsidRDefault="00BA4D32" w:rsidP="00703EE4">
      <w:pPr>
        <w:pStyle w:val="P00"/>
        <w:spacing w:before="72"/>
        <w:ind w:left="0" w:right="1134"/>
        <w:rPr>
          <w:rStyle w:val="default"/>
          <w:rFonts w:cs="FrankRuehl" w:hint="cs"/>
          <w:rtl/>
        </w:rPr>
      </w:pPr>
      <w:bookmarkStart w:id="8" w:name="Seif6"/>
      <w:bookmarkEnd w:id="8"/>
      <w:r>
        <w:rPr>
          <w:lang w:val="he-IL"/>
        </w:rPr>
        <w:pict>
          <v:rect id="_x0000_s1074" style="position:absolute;left:0;text-align:left;margin-left:464.5pt;margin-top:8.05pt;width:75.05pt;height:12.1pt;z-index:251657216" o:allowincell="f" filled="f" stroked="f" strokecolor="lime" strokeweight=".25pt">
            <v:textbox inset="0,0,0,0">
              <w:txbxContent>
                <w:p w:rsidR="006A0C13" w:rsidRDefault="006A0C13" w:rsidP="00BA4D32">
                  <w:pPr>
                    <w:spacing w:line="160" w:lineRule="exact"/>
                    <w:jc w:val="left"/>
                    <w:rPr>
                      <w:rFonts w:cs="Miriam" w:hint="cs"/>
                      <w:noProof/>
                      <w:sz w:val="18"/>
                      <w:szCs w:val="18"/>
                      <w:rtl/>
                    </w:rPr>
                  </w:pPr>
                  <w:r>
                    <w:rPr>
                      <w:rFonts w:cs="Miriam" w:hint="cs"/>
                      <w:sz w:val="18"/>
                      <w:szCs w:val="18"/>
                      <w:rtl/>
                    </w:rPr>
                    <w:t>אוטובוס מיוחד נגיש</w:t>
                  </w:r>
                </w:p>
              </w:txbxContent>
            </v:textbox>
            <w10:anchorlock/>
          </v:rect>
        </w:pict>
      </w:r>
      <w:r w:rsidR="00703EE4">
        <w:rPr>
          <w:rStyle w:val="big-number"/>
          <w:rFonts w:cs="Miriam" w:hint="cs"/>
          <w:rtl/>
        </w:rPr>
        <w:t>6</w:t>
      </w:r>
      <w:r w:rsidRPr="00BA4D32">
        <w:rPr>
          <w:rStyle w:val="default"/>
          <w:rFonts w:cs="FrankRuehl"/>
          <w:rtl/>
        </w:rPr>
        <w:t>.</w:t>
      </w:r>
      <w:r w:rsidRPr="00BA4D32">
        <w:rPr>
          <w:rStyle w:val="default"/>
          <w:rFonts w:cs="FrankRuehl"/>
          <w:rtl/>
        </w:rPr>
        <w:tab/>
      </w:r>
      <w:r w:rsidR="00703EE4">
        <w:rPr>
          <w:rStyle w:val="default"/>
          <w:rFonts w:cs="FrankRuehl" w:hint="cs"/>
          <w:rtl/>
        </w:rPr>
        <w:t>באוטובוס מיוחד נגיש יתקיימו כל אלה:</w:t>
      </w:r>
    </w:p>
    <w:p w:rsidR="00703EE4" w:rsidRDefault="00703EE4" w:rsidP="00703EE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הפתח המיועד לכניסת אדם עם מוגבלות יאפשר מעבר חופשי לכיסא גלגלים ויהיה ברוחב כמפורט להלן:</w:t>
      </w:r>
    </w:p>
    <w:p w:rsidR="00703EE4" w:rsidRDefault="00703EE4" w:rsidP="00703EE4">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רוחב הכניסה למקומות שממוקמים בהם כיסאות הגלגלים יהיה 100 סנטימטרים לפחות;</w:t>
      </w:r>
    </w:p>
    <w:p w:rsidR="00703EE4" w:rsidRPr="00703EE4" w:rsidRDefault="00703EE4" w:rsidP="00703EE4">
      <w:pPr>
        <w:pStyle w:val="P00"/>
        <w:spacing w:before="72"/>
        <w:ind w:left="1021" w:right="1134"/>
        <w:rPr>
          <w:rStyle w:val="default"/>
          <w:rFonts w:cs="FrankRuehl" w:hint="cs"/>
          <w:sz w:val="20"/>
          <w:rtl/>
        </w:rPr>
      </w:pPr>
      <w:r w:rsidRPr="00703EE4">
        <w:rPr>
          <w:rStyle w:val="default"/>
          <w:rFonts w:cs="FrankRuehl" w:hint="cs"/>
          <w:sz w:val="20"/>
          <w:rtl/>
        </w:rPr>
        <w:t>(ב)</w:t>
      </w:r>
      <w:r w:rsidRPr="00703EE4">
        <w:rPr>
          <w:rStyle w:val="default"/>
          <w:rFonts w:cs="FrankRuehl" w:hint="cs"/>
          <w:sz w:val="20"/>
          <w:rtl/>
        </w:rPr>
        <w:tab/>
        <w:t>שטח כל מקום המיועד לכיסא גלגלים יהיה 80</w:t>
      </w:r>
      <w:r w:rsidRPr="00703EE4">
        <w:rPr>
          <w:rStyle w:val="default"/>
          <w:rFonts w:cs="FrankRuehl"/>
          <w:sz w:val="20"/>
        </w:rPr>
        <w:t>x</w:t>
      </w:r>
      <w:r w:rsidRPr="00703EE4">
        <w:rPr>
          <w:rStyle w:val="default"/>
          <w:rFonts w:cs="FrankRuehl" w:hint="cs"/>
          <w:sz w:val="20"/>
          <w:rtl/>
        </w:rPr>
        <w:t>120 סנטימטרים לפחות;</w:t>
      </w:r>
    </w:p>
    <w:p w:rsidR="00703EE4" w:rsidRDefault="00703EE4" w:rsidP="00703EE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מותקן בו מיתקן הרמה קבוע או נייד מסוג כבש או מעלון אנכי העומד בדרישות פרטים 1 עד 3 בתוספת הראשונה להתקנת הנגישות;</w:t>
      </w:r>
    </w:p>
    <w:p w:rsidR="00703EE4" w:rsidRDefault="00703EE4" w:rsidP="00703EE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כמה מושבים במקומות קבועים יהיו ניתנים להסרה ולהרכבה מחדש כך שיהיה ניתן למקם במקומם, באופן המאפשר תמרון נוח בתוך האוטובוס, כמה כיסאות גלגלים כמפורט להלן:</w:t>
      </w:r>
    </w:p>
    <w:p w:rsidR="00703EE4" w:rsidRPr="00703EE4" w:rsidRDefault="00703EE4" w:rsidP="00703EE4">
      <w:pPr>
        <w:pStyle w:val="P00"/>
        <w:spacing w:before="72"/>
        <w:ind w:left="1021" w:right="1134"/>
        <w:rPr>
          <w:rStyle w:val="default"/>
          <w:rFonts w:cs="FrankRuehl" w:hint="cs"/>
          <w:sz w:val="20"/>
          <w:rtl/>
        </w:rPr>
      </w:pPr>
      <w:r w:rsidRPr="00703EE4">
        <w:rPr>
          <w:rStyle w:val="default"/>
          <w:rFonts w:cs="FrankRuehl" w:hint="cs"/>
          <w:sz w:val="20"/>
          <w:rtl/>
        </w:rPr>
        <w:t>(א)</w:t>
      </w:r>
      <w:r w:rsidRPr="00703EE4">
        <w:rPr>
          <w:rStyle w:val="default"/>
          <w:rFonts w:cs="FrankRuehl" w:hint="cs"/>
          <w:sz w:val="20"/>
          <w:rtl/>
        </w:rPr>
        <w:tab/>
        <w:t>שני כיסאות גלגלים לפחות באוטובוס מיוחד נגיש שמספר מקומות הישיבה בו הוא עד 22;</w:t>
      </w:r>
    </w:p>
    <w:p w:rsidR="00703EE4" w:rsidRPr="00703EE4" w:rsidRDefault="00703EE4" w:rsidP="00703EE4">
      <w:pPr>
        <w:pStyle w:val="P00"/>
        <w:spacing w:before="72"/>
        <w:ind w:left="1021" w:right="1134"/>
        <w:rPr>
          <w:rStyle w:val="default"/>
          <w:rFonts w:cs="FrankRuehl" w:hint="cs"/>
          <w:sz w:val="20"/>
          <w:rtl/>
        </w:rPr>
      </w:pPr>
      <w:r w:rsidRPr="00703EE4">
        <w:rPr>
          <w:rStyle w:val="default"/>
          <w:rFonts w:cs="FrankRuehl" w:hint="cs"/>
          <w:sz w:val="20"/>
          <w:rtl/>
        </w:rPr>
        <w:t>(ב)</w:t>
      </w:r>
      <w:r w:rsidRPr="00703EE4">
        <w:rPr>
          <w:rStyle w:val="default"/>
          <w:rFonts w:cs="FrankRuehl" w:hint="cs"/>
          <w:sz w:val="20"/>
          <w:rtl/>
        </w:rPr>
        <w:tab/>
        <w:t>שלושה כיסאות גלגלים לפחות באוטובוס מיוחד נגיש שמספר מקומות הישיבה בו הוא 23 ומעלה;</w:t>
      </w:r>
    </w:p>
    <w:p w:rsidR="00703EE4" w:rsidRDefault="00703EE4" w:rsidP="00AF71D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באוטובוס המיועד להסעת קבוצת אנשים עם מוגבלות יהיו רוב המושבים ניתנים להסרה והרכבה;</w:t>
      </w:r>
    </w:p>
    <w:p w:rsidR="00703EE4" w:rsidRDefault="00703EE4" w:rsidP="00AF71D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שטח כל מקום המיועד לכיסא גלגלים יהיה כאמור בפסקה (1)(ב), ומצב הישיבה של הנוסע הנע בכיסא גלגלים יהיה עם הפנים לכיוון הנסיעה;</w:t>
      </w:r>
    </w:p>
    <w:p w:rsidR="00703EE4" w:rsidRDefault="00703EE4" w:rsidP="00AF71D3">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יותקנו בו מאחזי יד, אמצעים לעיגון כיסא הגלגלים כאמור בתוספת הרביעית לתקנות הנגישות וחגורות בטיחות לחגירת היושב בכיסא הגלגלים, להבטחת יציבותם של כיסאות הגלגלים מפני טלטולים בעת נסיעה, בלימת האוטובוס והאצת מהירותו; שר התחבורה, בהסכמת הנציב, יקבע הוראות טכניות לעניין ריתום כיסא גלגלים וריסון היושב בו, ובלבד שלא נקבע לעניין זה תקן ישראלי; נקבע תקן ישראלי כאמור, יחולו הוראות התקן לעניין ריתום כיסא גלגלים וריסון היושב בו;</w:t>
      </w:r>
    </w:p>
    <w:p w:rsidR="00703EE4" w:rsidRDefault="00703EE4" w:rsidP="00AF71D3">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ריתום והתרה של אדם היושב בכיסא גלגלים כאמור בפסקה (6) ייעשו על ידי נהג האוטובוס או עובד משרד ההסעות;</w:t>
      </w:r>
    </w:p>
    <w:p w:rsidR="00703EE4" w:rsidRDefault="00703EE4" w:rsidP="00AF71D3">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r>
      <w:r w:rsidR="00AF71D3">
        <w:rPr>
          <w:rStyle w:val="default"/>
          <w:rFonts w:cs="FrankRuehl" w:hint="cs"/>
          <w:rtl/>
        </w:rPr>
        <w:t>יותקן באוטובוס מנגנון למניעת תנועה שלו בעת הפעלת מיתקן ההרמה;</w:t>
      </w:r>
    </w:p>
    <w:p w:rsidR="00AF71D3" w:rsidRDefault="00AF71D3" w:rsidP="00AF71D3">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מאחזי יד ומסעדי יד, אם הותקנו בו, יסומנו בניגוד חזותי; מסעדי יד יהיו ניתנים להרמה ולהורדה;</w:t>
      </w:r>
    </w:p>
    <w:p w:rsidR="00AF71D3" w:rsidRDefault="00AF71D3" w:rsidP="00AF71D3">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אמצעי ההפעלה באוטובוס, כמשמעותם בת"י 1918 חלק 1, יסומנו בניגוד חזותי ובניגוד מישושי;</w:t>
      </w:r>
    </w:p>
    <w:p w:rsidR="00AF71D3" w:rsidRDefault="00AF71D3" w:rsidP="00AF71D3">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מעבדה מוסמכת תאשר את תקינות התקנתם של התקני העיגון לכיסאות הגלגלים, חגורות הבטיחות ומיתקן ההרמה;</w:t>
      </w:r>
    </w:p>
    <w:p w:rsidR="00AF71D3" w:rsidRDefault="00AF71D3" w:rsidP="00AF71D3">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באוטובוס המיוחד הנגיש יהיה אמצעי המיועד לעלייה לרכב של אנשים עם מוגבלות שאינם נעים בכיסא גלגלים ולירידה ממנו, המותאם למבנה הדלת ולהפרשי הגובה שבין סף הדלת לפני הדרך, כך שהבדלי הגובה מפני הדרך למדרך הראשון ובין המדרכים לא יעלו על 18 סנטימטרים; האמצעי יהיה מעוגן או ניתן לעיגון בגוף האוטובוס;</w:t>
      </w:r>
    </w:p>
    <w:p w:rsidR="00AF71D3" w:rsidRDefault="00AF71D3" w:rsidP="00AF71D3">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תהיה באוטובוס מערכת הגברת שמע סביבתית; ברשות משרד ההסעות תהיה ערכה של מערכת הגברת שמע ניידת אלחוטית, הכוללת מקלטים ל-20 אנשים לפחות;</w:t>
      </w:r>
    </w:p>
    <w:p w:rsidR="00AF71D3" w:rsidRDefault="00AF71D3" w:rsidP="00AF71D3">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שולי מדרגות האוטובוס וסיפי דלתותיו יסומנו בפס אזהרה שיסומן בניגוד חזותי;</w:t>
      </w:r>
    </w:p>
    <w:p w:rsidR="00AF71D3" w:rsidRDefault="00AF71D3" w:rsidP="00AF71D3">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חלונות האוטובוס לא יוסתרו במדבקות אטומות.</w:t>
      </w:r>
    </w:p>
    <w:p w:rsidR="00BA4D32" w:rsidRDefault="00BA4D32" w:rsidP="00AF71D3">
      <w:pPr>
        <w:pStyle w:val="P00"/>
        <w:spacing w:before="72"/>
        <w:ind w:left="0" w:right="1134"/>
        <w:rPr>
          <w:rStyle w:val="default"/>
          <w:rFonts w:cs="FrankRuehl"/>
          <w:rtl/>
        </w:rPr>
      </w:pPr>
      <w:bookmarkStart w:id="9" w:name="Seif7"/>
      <w:bookmarkEnd w:id="9"/>
      <w:r>
        <w:rPr>
          <w:lang w:val="he-IL"/>
        </w:rPr>
        <w:pict>
          <v:rect id="_x0000_s1075" style="position:absolute;left:0;text-align:left;margin-left:464.5pt;margin-top:8.05pt;width:75.05pt;height:36.15pt;z-index:251658240" o:allowincell="f" filled="f" stroked="f" strokecolor="lime" strokeweight=".25pt">
            <v:textbox inset="0,0,0,0">
              <w:txbxContent>
                <w:p w:rsidR="006A0C13" w:rsidRDefault="006A0C13" w:rsidP="00BA4D32">
                  <w:pPr>
                    <w:spacing w:line="160" w:lineRule="exact"/>
                    <w:jc w:val="left"/>
                    <w:rPr>
                      <w:rFonts w:cs="Miriam" w:hint="cs"/>
                      <w:noProof/>
                      <w:sz w:val="18"/>
                      <w:szCs w:val="18"/>
                      <w:rtl/>
                    </w:rPr>
                  </w:pPr>
                  <w:r>
                    <w:rPr>
                      <w:rFonts w:cs="Miriam" w:hint="cs"/>
                      <w:sz w:val="18"/>
                      <w:szCs w:val="18"/>
                      <w:rtl/>
                    </w:rPr>
                    <w:t>התאמות נגישות באוטובוס מיוחד שאינו אוטובוס מיוחד נגיש</w:t>
                  </w:r>
                </w:p>
              </w:txbxContent>
            </v:textbox>
            <w10:anchorlock/>
          </v:rect>
        </w:pict>
      </w:r>
      <w:r w:rsidR="00AF71D3">
        <w:rPr>
          <w:rStyle w:val="big-number"/>
          <w:rFonts w:cs="Miriam" w:hint="cs"/>
          <w:rtl/>
        </w:rPr>
        <w:t>7</w:t>
      </w:r>
      <w:r w:rsidRPr="00BA4D32">
        <w:rPr>
          <w:rStyle w:val="default"/>
          <w:rFonts w:cs="FrankRuehl"/>
          <w:rtl/>
        </w:rPr>
        <w:t>.</w:t>
      </w:r>
      <w:r w:rsidRPr="00BA4D32">
        <w:rPr>
          <w:rStyle w:val="default"/>
          <w:rFonts w:cs="FrankRuehl"/>
          <w:rtl/>
        </w:rPr>
        <w:tab/>
      </w:r>
      <w:r w:rsidR="00AF71D3">
        <w:rPr>
          <w:rStyle w:val="default"/>
          <w:rFonts w:cs="FrankRuehl" w:hint="cs"/>
          <w:rtl/>
        </w:rPr>
        <w:t>הוראות תקנה 6(9), (10), (14) ו-(15) יחול גם על אוטובוס מיוחד שאינו אוטובוס מיוחד נגיש.</w:t>
      </w:r>
    </w:p>
    <w:p w:rsidR="00BA4D32" w:rsidRDefault="00BA4D32" w:rsidP="00AF71D3">
      <w:pPr>
        <w:pStyle w:val="P00"/>
        <w:spacing w:before="72"/>
        <w:ind w:left="0" w:right="1134"/>
        <w:rPr>
          <w:rStyle w:val="default"/>
          <w:rFonts w:cs="FrankRuehl" w:hint="cs"/>
          <w:rtl/>
        </w:rPr>
      </w:pPr>
      <w:bookmarkStart w:id="10" w:name="Seif8"/>
      <w:bookmarkEnd w:id="10"/>
      <w:r>
        <w:rPr>
          <w:lang w:val="he-IL"/>
        </w:rPr>
        <w:pict>
          <v:rect id="_x0000_s1076" style="position:absolute;left:0;text-align:left;margin-left:464.5pt;margin-top:8.05pt;width:75.05pt;height:14.45pt;z-index:251659264" o:allowincell="f" filled="f" stroked="f" strokecolor="lime" strokeweight=".25pt">
            <v:textbox inset="0,0,0,0">
              <w:txbxContent>
                <w:p w:rsidR="006A0C13" w:rsidRDefault="006A0C13" w:rsidP="00BA4D32">
                  <w:pPr>
                    <w:spacing w:line="160" w:lineRule="exact"/>
                    <w:jc w:val="left"/>
                    <w:rPr>
                      <w:rFonts w:cs="Miriam" w:hint="cs"/>
                      <w:noProof/>
                      <w:sz w:val="18"/>
                      <w:szCs w:val="18"/>
                      <w:rtl/>
                    </w:rPr>
                  </w:pPr>
                  <w:r>
                    <w:rPr>
                      <w:rFonts w:cs="Miriam" w:hint="cs"/>
                      <w:sz w:val="18"/>
                      <w:szCs w:val="18"/>
                      <w:rtl/>
                    </w:rPr>
                    <w:t>מתן הודעה מוקדמת</w:t>
                  </w:r>
                </w:p>
              </w:txbxContent>
            </v:textbox>
            <w10:anchorlock/>
          </v:rect>
        </w:pict>
      </w:r>
      <w:r w:rsidR="00AF71D3">
        <w:rPr>
          <w:rStyle w:val="big-number"/>
          <w:rFonts w:cs="Miriam" w:hint="cs"/>
          <w:rtl/>
        </w:rPr>
        <w:t>8</w:t>
      </w:r>
      <w:r w:rsidRPr="00BA4D32">
        <w:rPr>
          <w:rStyle w:val="default"/>
          <w:rFonts w:cs="FrankRuehl"/>
          <w:rtl/>
        </w:rPr>
        <w:t>.</w:t>
      </w:r>
      <w:r w:rsidRPr="00BA4D32">
        <w:rPr>
          <w:rStyle w:val="default"/>
          <w:rFonts w:cs="FrankRuehl"/>
          <w:rtl/>
        </w:rPr>
        <w:tab/>
      </w:r>
      <w:r w:rsidR="00AF71D3">
        <w:rPr>
          <w:rStyle w:val="default"/>
          <w:rFonts w:cs="FrankRuehl" w:hint="cs"/>
          <w:rtl/>
        </w:rPr>
        <w:t>משרד להסעות יעמיד אוטובוס מיוחד נגיש לרשות המבקש לקבל שירות הסעה באוטובוס כזה, אם הרכב הוזמן 5 ימי עבודה לפחות לפני המועד המבוקש להסעה.</w:t>
      </w:r>
    </w:p>
    <w:p w:rsidR="00AF71D3" w:rsidRPr="00AF71D3" w:rsidRDefault="00AF71D3" w:rsidP="00AF71D3">
      <w:pPr>
        <w:pStyle w:val="medium2-header"/>
        <w:keepLines w:val="0"/>
        <w:spacing w:before="72"/>
        <w:ind w:left="0" w:right="1134"/>
        <w:rPr>
          <w:rFonts w:cs="FrankRuehl" w:hint="cs"/>
          <w:noProof/>
          <w:rtl/>
        </w:rPr>
      </w:pPr>
      <w:bookmarkStart w:id="11" w:name="med3"/>
      <w:bookmarkEnd w:id="11"/>
      <w:r w:rsidRPr="00AF71D3">
        <w:rPr>
          <w:rFonts w:cs="FrankRuehl" w:hint="cs"/>
          <w:noProof/>
          <w:rtl/>
        </w:rPr>
        <w:t>פרק רביעי: הוראות שונות</w:t>
      </w:r>
    </w:p>
    <w:p w:rsidR="00BA4D32" w:rsidRDefault="00BA4D32" w:rsidP="00AF71D3">
      <w:pPr>
        <w:pStyle w:val="P00"/>
        <w:spacing w:before="72"/>
        <w:ind w:left="0" w:right="1134"/>
        <w:rPr>
          <w:rStyle w:val="default"/>
          <w:rFonts w:cs="FrankRuehl" w:hint="cs"/>
          <w:rtl/>
        </w:rPr>
      </w:pPr>
      <w:bookmarkStart w:id="12" w:name="Seif9"/>
      <w:bookmarkEnd w:id="12"/>
      <w:r>
        <w:rPr>
          <w:lang w:val="he-IL"/>
        </w:rPr>
        <w:pict>
          <v:rect id="_x0000_s1077" style="position:absolute;left:0;text-align:left;margin-left:464.5pt;margin-top:8.05pt;width:75.05pt;height:19.45pt;z-index:251660288" o:allowincell="f" filled="f" stroked="f" strokecolor="lime" strokeweight=".25pt">
            <v:textbox inset="0,0,0,0">
              <w:txbxContent>
                <w:p w:rsidR="006A0C13" w:rsidRDefault="006A0C13" w:rsidP="00BA4D32">
                  <w:pPr>
                    <w:spacing w:line="160" w:lineRule="exact"/>
                    <w:jc w:val="left"/>
                    <w:rPr>
                      <w:rFonts w:cs="Miriam" w:hint="cs"/>
                      <w:noProof/>
                      <w:sz w:val="18"/>
                      <w:szCs w:val="18"/>
                      <w:rtl/>
                    </w:rPr>
                  </w:pPr>
                  <w:r>
                    <w:rPr>
                      <w:rFonts w:cs="Miriam" w:hint="cs"/>
                      <w:sz w:val="18"/>
                      <w:szCs w:val="18"/>
                      <w:rtl/>
                    </w:rPr>
                    <w:t>איסור דרישת תשלום יתר</w:t>
                  </w:r>
                </w:p>
              </w:txbxContent>
            </v:textbox>
            <w10:anchorlock/>
          </v:rect>
        </w:pict>
      </w:r>
      <w:r w:rsidR="00AF71D3">
        <w:rPr>
          <w:rStyle w:val="big-number"/>
          <w:rFonts w:cs="Miriam" w:hint="cs"/>
          <w:rtl/>
        </w:rPr>
        <w:t>9</w:t>
      </w:r>
      <w:r w:rsidRPr="00BA4D32">
        <w:rPr>
          <w:rStyle w:val="default"/>
          <w:rFonts w:cs="FrankRuehl"/>
          <w:rtl/>
        </w:rPr>
        <w:t>.</w:t>
      </w:r>
      <w:r w:rsidRPr="00BA4D32">
        <w:rPr>
          <w:rStyle w:val="default"/>
          <w:rFonts w:cs="FrankRuehl"/>
          <w:rtl/>
        </w:rPr>
        <w:tab/>
      </w:r>
      <w:r w:rsidR="00AF71D3">
        <w:rPr>
          <w:rStyle w:val="default"/>
          <w:rFonts w:cs="FrankRuehl" w:hint="cs"/>
          <w:rtl/>
        </w:rPr>
        <w:t xml:space="preserve">מי שעיסוקו בהשכרת רכב השכרה </w:t>
      </w:r>
      <w:r w:rsidR="00D5139F">
        <w:rPr>
          <w:rStyle w:val="default"/>
          <w:rFonts w:cs="FrankRuehl" w:hint="cs"/>
          <w:rtl/>
        </w:rPr>
        <w:t>ומי שעיסוקו בהשכרת אוטובוס מיוחד יעמיד להשכרה רכב השכרה נגיש או אוטובוס מיוחד נגיש תמורת מחיר זהה למחירו של רכב השכרה שאינו נגיש או אוטובוס מיוחד שאינו נגיש, לפי העניין.</w:t>
      </w:r>
    </w:p>
    <w:p w:rsidR="00BA4D32" w:rsidRDefault="00BA4D32" w:rsidP="00D5139F">
      <w:pPr>
        <w:pStyle w:val="P00"/>
        <w:spacing w:before="72"/>
        <w:ind w:left="0" w:right="1134"/>
        <w:rPr>
          <w:rStyle w:val="default"/>
          <w:rFonts w:cs="FrankRuehl" w:hint="cs"/>
          <w:rtl/>
        </w:rPr>
      </w:pPr>
      <w:bookmarkStart w:id="13" w:name="Seif10"/>
      <w:bookmarkEnd w:id="13"/>
      <w:r>
        <w:rPr>
          <w:lang w:val="he-IL"/>
        </w:rPr>
        <w:pict>
          <v:rect id="_x0000_s1078" style="position:absolute;left:0;text-align:left;margin-left:464.5pt;margin-top:8.05pt;width:75.05pt;height:12.95pt;z-index:251661312" o:allowincell="f" filled="f" stroked="f" strokecolor="lime" strokeweight=".25pt">
            <v:textbox inset="0,0,0,0">
              <w:txbxContent>
                <w:p w:rsidR="006A0C13" w:rsidRDefault="006A0C13" w:rsidP="00BA4D32">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10</w:t>
      </w:r>
      <w:r w:rsidRPr="00BA4D32">
        <w:rPr>
          <w:rStyle w:val="default"/>
          <w:rFonts w:cs="FrankRuehl"/>
          <w:rtl/>
        </w:rPr>
        <w:t>.</w:t>
      </w:r>
      <w:r w:rsidRPr="00BA4D32">
        <w:rPr>
          <w:rStyle w:val="default"/>
          <w:rFonts w:cs="FrankRuehl"/>
          <w:rtl/>
        </w:rPr>
        <w:tab/>
      </w:r>
      <w:r>
        <w:rPr>
          <w:rStyle w:val="default"/>
          <w:rFonts w:cs="FrankRuehl" w:hint="cs"/>
          <w:rtl/>
        </w:rPr>
        <w:t>(א)</w:t>
      </w:r>
      <w:r>
        <w:rPr>
          <w:rStyle w:val="default"/>
          <w:rFonts w:cs="FrankRuehl" w:hint="cs"/>
          <w:rtl/>
        </w:rPr>
        <w:tab/>
      </w:r>
      <w:r w:rsidR="00D5139F">
        <w:rPr>
          <w:rStyle w:val="default"/>
          <w:rFonts w:cs="FrankRuehl" w:hint="cs"/>
          <w:rtl/>
        </w:rPr>
        <w:t xml:space="preserve">תחילתן של תקנות אלה, למעט התקנות המפורטות בתקנת משנה (ב), שלושים ימים מיום פרסומן (להלן </w:t>
      </w:r>
      <w:r w:rsidR="00D5139F">
        <w:rPr>
          <w:rStyle w:val="default"/>
          <w:rFonts w:cs="FrankRuehl"/>
          <w:rtl/>
        </w:rPr>
        <w:t>–</w:t>
      </w:r>
      <w:r w:rsidR="00D5139F">
        <w:rPr>
          <w:rStyle w:val="default"/>
          <w:rFonts w:cs="FrankRuehl" w:hint="cs"/>
          <w:rtl/>
        </w:rPr>
        <w:t xml:space="preserve"> יום התחילה).</w:t>
      </w:r>
    </w:p>
    <w:p w:rsidR="00D5139F" w:rsidRDefault="00D5139F" w:rsidP="00D5139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תחילתן של </w:t>
      </w:r>
      <w:r>
        <w:rPr>
          <w:rStyle w:val="default"/>
          <w:rFonts w:cs="FrankRuehl"/>
          <w:rtl/>
        </w:rPr>
        <w:t>–</w:t>
      </w:r>
    </w:p>
    <w:p w:rsidR="00D5139F" w:rsidRDefault="00D5139F" w:rsidP="00D5139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תקנה 2 לעניין </w:t>
      </w:r>
      <w:r>
        <w:rPr>
          <w:rStyle w:val="default"/>
          <w:rFonts w:cs="FrankRuehl"/>
          <w:rtl/>
        </w:rPr>
        <w:t>–</w:t>
      </w:r>
    </w:p>
    <w:p w:rsidR="00D5139F" w:rsidRDefault="00D5139F" w:rsidP="00D5139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נגישות רכב השכרה לנהיגה עצמית ותקנות 3(א) ו-4 </w:t>
      </w:r>
      <w:r>
        <w:rPr>
          <w:rStyle w:val="default"/>
          <w:rFonts w:cs="FrankRuehl"/>
          <w:rtl/>
        </w:rPr>
        <w:t>–</w:t>
      </w:r>
      <w:r>
        <w:rPr>
          <w:rStyle w:val="default"/>
          <w:rFonts w:cs="FrankRuehl" w:hint="cs"/>
          <w:rtl/>
        </w:rPr>
        <w:t xml:space="preserve"> שישה חודשים מיום התחילה;</w:t>
      </w:r>
    </w:p>
    <w:p w:rsidR="00D5139F" w:rsidRDefault="00D5139F" w:rsidP="00D5139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נגישות רכב השכרה להסעת אדם עם מוגבלות ותקנות 3(ב) ו-6 לעניין אוטובוס מיוחד שניתן לו רשיון לאחר יום התחילה </w:t>
      </w:r>
      <w:r>
        <w:rPr>
          <w:rStyle w:val="default"/>
          <w:rFonts w:cs="FrankRuehl"/>
          <w:rtl/>
        </w:rPr>
        <w:t>–</w:t>
      </w:r>
      <w:r>
        <w:rPr>
          <w:rStyle w:val="default"/>
          <w:rFonts w:cs="FrankRuehl" w:hint="cs"/>
          <w:rtl/>
        </w:rPr>
        <w:t xml:space="preserve"> תשעה חודשים מיום התחילה;</w:t>
      </w:r>
    </w:p>
    <w:p w:rsidR="00D5139F" w:rsidRDefault="00F7724F" w:rsidP="00F7724F">
      <w:pPr>
        <w:pStyle w:val="P00"/>
        <w:spacing w:before="72"/>
        <w:ind w:left="1021"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082" type="#_x0000_t202" style="position:absolute;left:0;text-align:left;margin-left:470.25pt;margin-top:7.1pt;width:1in;height:12.05pt;z-index:251663360" filled="f" stroked="f">
            <v:textbox inset="1mm,0,1mm,0">
              <w:txbxContent>
                <w:p w:rsidR="00F7724F" w:rsidRDefault="00F7724F" w:rsidP="00F7724F">
                  <w:pPr>
                    <w:spacing w:line="160" w:lineRule="exact"/>
                    <w:jc w:val="left"/>
                    <w:rPr>
                      <w:rFonts w:cs="Miriam" w:hint="cs"/>
                      <w:noProof/>
                      <w:sz w:val="18"/>
                      <w:szCs w:val="18"/>
                      <w:rtl/>
                    </w:rPr>
                  </w:pPr>
                  <w:r>
                    <w:rPr>
                      <w:rFonts w:cs="Miriam" w:hint="cs"/>
                      <w:sz w:val="18"/>
                      <w:szCs w:val="18"/>
                      <w:rtl/>
                    </w:rPr>
                    <w:t>ת"ט תשע"ג-2012</w:t>
                  </w:r>
                </w:p>
              </w:txbxContent>
            </v:textbox>
          </v:shape>
        </w:pict>
      </w:r>
      <w:r w:rsidR="00D5139F" w:rsidRPr="00B26AC3">
        <w:rPr>
          <w:rStyle w:val="default"/>
          <w:rFonts w:cs="FrankRuehl" w:hint="cs"/>
          <w:rtl/>
        </w:rPr>
        <w:t>(2)</w:t>
      </w:r>
      <w:r w:rsidR="00D5139F" w:rsidRPr="00B26AC3">
        <w:rPr>
          <w:rStyle w:val="default"/>
          <w:rFonts w:cs="FrankRuehl" w:hint="cs"/>
          <w:rtl/>
        </w:rPr>
        <w:tab/>
        <w:t xml:space="preserve">תקנה 3(ג) </w:t>
      </w:r>
      <w:r w:rsidR="00D5139F" w:rsidRPr="00B26AC3">
        <w:rPr>
          <w:rStyle w:val="default"/>
          <w:rFonts w:cs="FrankRuehl"/>
          <w:rtl/>
        </w:rPr>
        <w:t>–</w:t>
      </w:r>
      <w:r w:rsidR="00D5139F" w:rsidRPr="00B26AC3">
        <w:rPr>
          <w:rStyle w:val="default"/>
          <w:rFonts w:cs="FrankRuehl" w:hint="cs"/>
          <w:rtl/>
        </w:rPr>
        <w:t xml:space="preserve"> שנה מיום התחילה, ואולם החובה ליותר מרכב אחד שיעמוד בדרישות תקנה 3(ג) לפי הקבוע בתוספת </w:t>
      </w:r>
      <w:r>
        <w:rPr>
          <w:rStyle w:val="default"/>
          <w:rFonts w:cs="FrankRuehl" w:hint="cs"/>
          <w:rtl/>
        </w:rPr>
        <w:t>הראשונה</w:t>
      </w:r>
      <w:r w:rsidR="00D5139F" w:rsidRPr="00B26AC3">
        <w:rPr>
          <w:rStyle w:val="default"/>
          <w:rFonts w:cs="FrankRuehl" w:hint="cs"/>
          <w:rtl/>
        </w:rPr>
        <w:t xml:space="preserve"> </w:t>
      </w:r>
      <w:r w:rsidR="00D5139F" w:rsidRPr="00B26AC3">
        <w:rPr>
          <w:rStyle w:val="default"/>
          <w:rFonts w:cs="FrankRuehl"/>
          <w:rtl/>
        </w:rPr>
        <w:t>–</w:t>
      </w:r>
      <w:r w:rsidR="00D5139F" w:rsidRPr="00B26AC3">
        <w:rPr>
          <w:rStyle w:val="default"/>
          <w:rFonts w:cs="FrankRuehl" w:hint="cs"/>
          <w:rtl/>
        </w:rPr>
        <w:t xml:space="preserve"> שנתיים מיום התחילה;</w:t>
      </w:r>
    </w:p>
    <w:p w:rsidR="00F7724F" w:rsidRPr="00F7724F" w:rsidRDefault="00F7724F" w:rsidP="00F7724F">
      <w:pPr>
        <w:pStyle w:val="P00"/>
        <w:spacing w:before="0"/>
        <w:ind w:left="1021" w:right="1134"/>
        <w:rPr>
          <w:rStyle w:val="default"/>
          <w:rFonts w:cs="FrankRuehl" w:hint="cs"/>
          <w:vanish/>
          <w:color w:val="FF0000"/>
          <w:sz w:val="20"/>
          <w:szCs w:val="20"/>
          <w:shd w:val="clear" w:color="auto" w:fill="FFFF99"/>
          <w:rtl/>
        </w:rPr>
      </w:pPr>
      <w:bookmarkStart w:id="14" w:name="Rov19"/>
      <w:r w:rsidRPr="00F7724F">
        <w:rPr>
          <w:rStyle w:val="default"/>
          <w:rFonts w:cs="FrankRuehl" w:hint="cs"/>
          <w:vanish/>
          <w:color w:val="FF0000"/>
          <w:sz w:val="20"/>
          <w:szCs w:val="20"/>
          <w:shd w:val="clear" w:color="auto" w:fill="FFFF99"/>
          <w:rtl/>
        </w:rPr>
        <w:t>מיום 5.12.2012</w:t>
      </w:r>
    </w:p>
    <w:p w:rsidR="00F7724F" w:rsidRPr="00F7724F" w:rsidRDefault="00F7724F" w:rsidP="00F7724F">
      <w:pPr>
        <w:pStyle w:val="P00"/>
        <w:spacing w:before="0"/>
        <w:ind w:left="1021" w:right="1134"/>
        <w:rPr>
          <w:rStyle w:val="default"/>
          <w:rFonts w:cs="FrankRuehl" w:hint="cs"/>
          <w:vanish/>
          <w:sz w:val="20"/>
          <w:szCs w:val="20"/>
          <w:shd w:val="clear" w:color="auto" w:fill="FFFF99"/>
          <w:rtl/>
        </w:rPr>
      </w:pPr>
      <w:r w:rsidRPr="00F7724F">
        <w:rPr>
          <w:rStyle w:val="default"/>
          <w:rFonts w:cs="FrankRuehl" w:hint="cs"/>
          <w:b/>
          <w:bCs/>
          <w:vanish/>
          <w:sz w:val="20"/>
          <w:szCs w:val="20"/>
          <w:shd w:val="clear" w:color="auto" w:fill="FFFF99"/>
          <w:rtl/>
        </w:rPr>
        <w:t>ת"ט תשע"ג-2012</w:t>
      </w:r>
    </w:p>
    <w:p w:rsidR="00F7724F" w:rsidRPr="00F7724F" w:rsidRDefault="00F7724F" w:rsidP="00F7724F">
      <w:pPr>
        <w:pStyle w:val="P00"/>
        <w:spacing w:before="0"/>
        <w:ind w:left="1021" w:right="1134"/>
        <w:rPr>
          <w:rStyle w:val="default"/>
          <w:rFonts w:cs="FrankRuehl" w:hint="cs"/>
          <w:vanish/>
          <w:sz w:val="20"/>
          <w:szCs w:val="20"/>
          <w:shd w:val="clear" w:color="auto" w:fill="FFFF99"/>
          <w:rtl/>
        </w:rPr>
      </w:pPr>
      <w:hyperlink r:id="rId6" w:history="1">
        <w:r w:rsidRPr="00F7724F">
          <w:rPr>
            <w:rStyle w:val="Hyperlink"/>
            <w:rFonts w:cs="FrankRuehl" w:hint="cs"/>
            <w:vanish/>
            <w:szCs w:val="20"/>
            <w:shd w:val="clear" w:color="auto" w:fill="FFFF99"/>
            <w:rtl/>
          </w:rPr>
          <w:t>ק"ת תשע"ג מס' 7187</w:t>
        </w:r>
      </w:hyperlink>
      <w:r w:rsidRPr="00F7724F">
        <w:rPr>
          <w:rStyle w:val="default"/>
          <w:rFonts w:cs="FrankRuehl" w:hint="cs"/>
          <w:vanish/>
          <w:sz w:val="20"/>
          <w:szCs w:val="20"/>
          <w:shd w:val="clear" w:color="auto" w:fill="FFFF99"/>
          <w:rtl/>
        </w:rPr>
        <w:t xml:space="preserve"> מיום 5.12.2012 עמ' 240</w:t>
      </w:r>
    </w:p>
    <w:p w:rsidR="00F7724F" w:rsidRPr="00F7724F" w:rsidRDefault="00F7724F" w:rsidP="00F7724F">
      <w:pPr>
        <w:pStyle w:val="P00"/>
        <w:ind w:left="1021" w:right="1134"/>
        <w:rPr>
          <w:rStyle w:val="default"/>
          <w:rFonts w:cs="FrankRuehl" w:hint="cs"/>
          <w:sz w:val="2"/>
          <w:szCs w:val="2"/>
          <w:rtl/>
        </w:rPr>
      </w:pPr>
      <w:r w:rsidRPr="00F7724F">
        <w:rPr>
          <w:rStyle w:val="default"/>
          <w:rFonts w:cs="FrankRuehl" w:hint="cs"/>
          <w:vanish/>
          <w:sz w:val="18"/>
          <w:szCs w:val="22"/>
          <w:shd w:val="clear" w:color="auto" w:fill="FFFF99"/>
          <w:rtl/>
        </w:rPr>
        <w:t>(2)</w:t>
      </w:r>
      <w:r w:rsidRPr="00F7724F">
        <w:rPr>
          <w:rStyle w:val="default"/>
          <w:rFonts w:cs="FrankRuehl" w:hint="cs"/>
          <w:vanish/>
          <w:sz w:val="18"/>
          <w:szCs w:val="22"/>
          <w:shd w:val="clear" w:color="auto" w:fill="FFFF99"/>
          <w:rtl/>
        </w:rPr>
        <w:tab/>
        <w:t xml:space="preserve">תקנה 3(ג) </w:t>
      </w:r>
      <w:r w:rsidRPr="00F7724F">
        <w:rPr>
          <w:rStyle w:val="default"/>
          <w:rFonts w:cs="FrankRuehl"/>
          <w:vanish/>
          <w:sz w:val="18"/>
          <w:szCs w:val="22"/>
          <w:shd w:val="clear" w:color="auto" w:fill="FFFF99"/>
          <w:rtl/>
        </w:rPr>
        <w:t>–</w:t>
      </w:r>
      <w:r w:rsidRPr="00F7724F">
        <w:rPr>
          <w:rStyle w:val="default"/>
          <w:rFonts w:cs="FrankRuehl" w:hint="cs"/>
          <w:vanish/>
          <w:sz w:val="18"/>
          <w:szCs w:val="22"/>
          <w:shd w:val="clear" w:color="auto" w:fill="FFFF99"/>
          <w:rtl/>
        </w:rPr>
        <w:t xml:space="preserve"> שנה מיום התחילה, ואולם החובה ליותר מרכב אחד שיעמוד בדרישות תקנה 3(ג) לפי הקבוע </w:t>
      </w:r>
      <w:r w:rsidRPr="00F7724F">
        <w:rPr>
          <w:rStyle w:val="default"/>
          <w:rFonts w:cs="FrankRuehl" w:hint="cs"/>
          <w:strike/>
          <w:vanish/>
          <w:sz w:val="18"/>
          <w:szCs w:val="22"/>
          <w:shd w:val="clear" w:color="auto" w:fill="FFFF99"/>
          <w:rtl/>
        </w:rPr>
        <w:t xml:space="preserve">בתוספת </w:t>
      </w:r>
      <w:r w:rsidRPr="00F7724F">
        <w:rPr>
          <w:rStyle w:val="default"/>
          <w:rFonts w:cs="FrankRuehl"/>
          <w:strike/>
          <w:vanish/>
          <w:sz w:val="18"/>
          <w:szCs w:val="22"/>
          <w:shd w:val="clear" w:color="auto" w:fill="FFFF99"/>
        </w:rPr>
        <w:t>F</w:t>
      </w:r>
      <w:r w:rsidRPr="00F7724F">
        <w:rPr>
          <w:rStyle w:val="default"/>
          <w:rFonts w:cs="FrankRuehl" w:hint="cs"/>
          <w:vanish/>
          <w:sz w:val="18"/>
          <w:szCs w:val="22"/>
          <w:shd w:val="clear" w:color="auto" w:fill="FFFF99"/>
          <w:rtl/>
        </w:rPr>
        <w:t xml:space="preserve"> </w:t>
      </w:r>
      <w:r w:rsidRPr="00F7724F">
        <w:rPr>
          <w:rStyle w:val="default"/>
          <w:rFonts w:cs="FrankRuehl" w:hint="cs"/>
          <w:vanish/>
          <w:sz w:val="18"/>
          <w:szCs w:val="22"/>
          <w:u w:val="single"/>
          <w:shd w:val="clear" w:color="auto" w:fill="FFFF99"/>
          <w:rtl/>
        </w:rPr>
        <w:t>בתוספת הראשונה</w:t>
      </w:r>
      <w:r w:rsidRPr="00F7724F">
        <w:rPr>
          <w:rStyle w:val="default"/>
          <w:rFonts w:cs="FrankRuehl" w:hint="cs"/>
          <w:vanish/>
          <w:sz w:val="18"/>
          <w:szCs w:val="22"/>
          <w:shd w:val="clear" w:color="auto" w:fill="FFFF99"/>
          <w:rtl/>
        </w:rPr>
        <w:t xml:space="preserve"> </w:t>
      </w:r>
      <w:r w:rsidRPr="00F7724F">
        <w:rPr>
          <w:rStyle w:val="default"/>
          <w:rFonts w:cs="FrankRuehl"/>
          <w:vanish/>
          <w:sz w:val="18"/>
          <w:szCs w:val="22"/>
          <w:shd w:val="clear" w:color="auto" w:fill="FFFF99"/>
          <w:rtl/>
        </w:rPr>
        <w:t>–</w:t>
      </w:r>
      <w:r w:rsidRPr="00F7724F">
        <w:rPr>
          <w:rStyle w:val="default"/>
          <w:rFonts w:cs="FrankRuehl" w:hint="cs"/>
          <w:vanish/>
          <w:sz w:val="18"/>
          <w:szCs w:val="22"/>
          <w:shd w:val="clear" w:color="auto" w:fill="FFFF99"/>
          <w:rtl/>
        </w:rPr>
        <w:t xml:space="preserve"> שנתיים מיום התחילה;</w:t>
      </w:r>
      <w:bookmarkEnd w:id="14"/>
    </w:p>
    <w:p w:rsidR="00D5139F" w:rsidRDefault="00D5139F" w:rsidP="00B26AC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B26AC3">
        <w:rPr>
          <w:rStyle w:val="default"/>
          <w:rFonts w:cs="FrankRuehl" w:hint="cs"/>
          <w:rtl/>
        </w:rPr>
        <w:t xml:space="preserve">תקנה 6 </w:t>
      </w:r>
      <w:r w:rsidR="00B26AC3">
        <w:rPr>
          <w:rStyle w:val="default"/>
          <w:rFonts w:cs="FrankRuehl"/>
          <w:rtl/>
        </w:rPr>
        <w:t>–</w:t>
      </w:r>
      <w:r w:rsidR="00B26AC3">
        <w:rPr>
          <w:rStyle w:val="default"/>
          <w:rFonts w:cs="FrankRuehl" w:hint="cs"/>
          <w:rtl/>
        </w:rPr>
        <w:t xml:space="preserve"> לעניין אוטובוס מיוחד שניתן לו רישיון לפני יום התחילה </w:t>
      </w:r>
      <w:r w:rsidR="00B26AC3">
        <w:rPr>
          <w:rStyle w:val="default"/>
          <w:rFonts w:cs="FrankRuehl"/>
          <w:rtl/>
        </w:rPr>
        <w:t>–</w:t>
      </w:r>
      <w:r w:rsidR="00B26AC3">
        <w:rPr>
          <w:rStyle w:val="default"/>
          <w:rFonts w:cs="FrankRuehl" w:hint="cs"/>
          <w:rtl/>
        </w:rPr>
        <w:t xml:space="preserve"> ותקנה 8 </w:t>
      </w:r>
      <w:r w:rsidR="00B26AC3">
        <w:rPr>
          <w:rStyle w:val="default"/>
          <w:rFonts w:cs="FrankRuehl"/>
          <w:rtl/>
        </w:rPr>
        <w:t>–</w:t>
      </w:r>
      <w:r w:rsidR="00B26AC3">
        <w:rPr>
          <w:rStyle w:val="default"/>
          <w:rFonts w:cs="FrankRuehl" w:hint="cs"/>
          <w:rtl/>
        </w:rPr>
        <w:t xml:space="preserve"> חמישה עשר חודשים מיום התחילה;</w:t>
      </w:r>
    </w:p>
    <w:p w:rsidR="00B26AC3" w:rsidRDefault="00B26AC3" w:rsidP="00B26AC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תקנה 7 </w:t>
      </w:r>
      <w:r>
        <w:rPr>
          <w:rStyle w:val="default"/>
          <w:rFonts w:cs="FrankRuehl"/>
          <w:rtl/>
        </w:rPr>
        <w:t>–</w:t>
      </w:r>
      <w:r>
        <w:rPr>
          <w:rStyle w:val="default"/>
          <w:rFonts w:cs="FrankRuehl" w:hint="cs"/>
          <w:rtl/>
        </w:rPr>
        <w:t xml:space="preserve"> שישה חודשים מיום התחילה.</w:t>
      </w:r>
    </w:p>
    <w:p w:rsidR="00BA4D32" w:rsidRDefault="00BA4D32" w:rsidP="00B26AC3">
      <w:pPr>
        <w:pStyle w:val="P00"/>
        <w:spacing w:before="72"/>
        <w:ind w:left="0" w:right="1134"/>
        <w:rPr>
          <w:rStyle w:val="default"/>
          <w:rFonts w:cs="FrankRuehl" w:hint="cs"/>
          <w:rtl/>
        </w:rPr>
      </w:pPr>
      <w:bookmarkStart w:id="15" w:name="Seif11"/>
      <w:bookmarkEnd w:id="15"/>
      <w:r>
        <w:rPr>
          <w:lang w:val="he-IL"/>
        </w:rPr>
        <w:pict>
          <v:rect id="_x0000_s1079" style="position:absolute;left:0;text-align:left;margin-left:464.5pt;margin-top:8.05pt;width:75.05pt;height:9.7pt;z-index:251662336" o:allowincell="f" filled="f" stroked="f" strokecolor="lime" strokeweight=".25pt">
            <v:textbox inset="0,0,0,0">
              <w:txbxContent>
                <w:p w:rsidR="006A0C13" w:rsidRDefault="006A0C13" w:rsidP="00BA4D32">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1</w:t>
      </w:r>
      <w:r w:rsidR="00B26AC3">
        <w:rPr>
          <w:rStyle w:val="big-number"/>
          <w:rFonts w:cs="Miriam" w:hint="cs"/>
          <w:rtl/>
        </w:rPr>
        <w:t>1</w:t>
      </w:r>
      <w:r w:rsidRPr="00BA4D32">
        <w:rPr>
          <w:rStyle w:val="default"/>
          <w:rFonts w:cs="FrankRuehl"/>
          <w:rtl/>
        </w:rPr>
        <w:t>.</w:t>
      </w:r>
      <w:r w:rsidRPr="00BA4D32">
        <w:rPr>
          <w:rStyle w:val="default"/>
          <w:rFonts w:cs="FrankRuehl"/>
          <w:rtl/>
        </w:rPr>
        <w:tab/>
      </w:r>
      <w:r w:rsidR="00B26AC3">
        <w:rPr>
          <w:rStyle w:val="default"/>
          <w:rFonts w:cs="FrankRuehl" w:hint="cs"/>
          <w:rtl/>
        </w:rPr>
        <w:t>בתקופה שעד יום ג' בתמוז התשע"ד (1 ביולי 2014) יקראו את תקנה 4 כך שבמקום "24 שעות" יבוא "48 שעות".</w:t>
      </w:r>
    </w:p>
    <w:p w:rsidR="00786597" w:rsidRDefault="00786597">
      <w:pPr>
        <w:pStyle w:val="P00"/>
        <w:spacing w:before="72"/>
        <w:ind w:left="0" w:right="1134"/>
        <w:rPr>
          <w:rStyle w:val="default"/>
          <w:rFonts w:cs="FrankRuehl" w:hint="cs"/>
          <w:rtl/>
        </w:rPr>
      </w:pPr>
    </w:p>
    <w:p w:rsidR="00BA4D32" w:rsidRPr="00B26AC3" w:rsidRDefault="00B26AC3" w:rsidP="00B26AC3">
      <w:pPr>
        <w:pStyle w:val="medium2-header"/>
        <w:keepLines w:val="0"/>
        <w:spacing w:before="72"/>
        <w:ind w:left="0" w:right="1134"/>
        <w:rPr>
          <w:rFonts w:cs="FrankRuehl" w:hint="cs"/>
          <w:noProof/>
          <w:rtl/>
        </w:rPr>
      </w:pPr>
      <w:bookmarkStart w:id="16" w:name="med4"/>
      <w:bookmarkEnd w:id="16"/>
      <w:r w:rsidRPr="00B26AC3">
        <w:rPr>
          <w:rFonts w:cs="FrankRuehl" w:hint="cs"/>
          <w:noProof/>
          <w:rtl/>
        </w:rPr>
        <w:t>תוספת ראשונה</w:t>
      </w:r>
    </w:p>
    <w:p w:rsidR="00BA4D32" w:rsidRPr="00B26AC3" w:rsidRDefault="00B26AC3" w:rsidP="00B26AC3">
      <w:pPr>
        <w:pStyle w:val="P00"/>
        <w:spacing w:before="72"/>
        <w:ind w:left="0" w:right="1134"/>
        <w:jc w:val="center"/>
        <w:rPr>
          <w:rStyle w:val="default"/>
          <w:rFonts w:cs="FrankRuehl" w:hint="cs"/>
          <w:sz w:val="24"/>
          <w:szCs w:val="24"/>
          <w:rtl/>
        </w:rPr>
      </w:pPr>
      <w:r w:rsidRPr="00B26AC3">
        <w:rPr>
          <w:rStyle w:val="default"/>
          <w:rFonts w:cs="FrankRuehl" w:hint="cs"/>
          <w:sz w:val="24"/>
          <w:szCs w:val="24"/>
          <w:rtl/>
        </w:rPr>
        <w:t>(תקנות 2, 3(ג) ו-10(ב)(2))</w:t>
      </w:r>
    </w:p>
    <w:tbl>
      <w:tblPr>
        <w:tblStyle w:val="a7"/>
        <w:bidiVisual/>
        <w:tblW w:w="7938" w:type="dxa"/>
        <w:tblInd w:w="113" w:type="dxa"/>
        <w:tblLook w:val="01E0" w:firstRow="1" w:lastRow="1" w:firstColumn="1" w:lastColumn="1" w:noHBand="0" w:noVBand="0"/>
      </w:tblPr>
      <w:tblGrid>
        <w:gridCol w:w="652"/>
        <w:gridCol w:w="1616"/>
        <w:gridCol w:w="1134"/>
        <w:gridCol w:w="1134"/>
        <w:gridCol w:w="1134"/>
        <w:gridCol w:w="1134"/>
        <w:gridCol w:w="1134"/>
      </w:tblGrid>
      <w:tr w:rsidR="006A0C13" w:rsidRPr="006A0C13">
        <w:tc>
          <w:tcPr>
            <w:tcW w:w="652" w:type="dxa"/>
            <w:vMerge w:val="restart"/>
            <w:vAlign w:val="bottom"/>
          </w:tcPr>
          <w:p w:rsidR="006A0C13" w:rsidRPr="006A0C13" w:rsidRDefault="006A0C13" w:rsidP="006A0C13">
            <w:pPr>
              <w:pStyle w:val="P00"/>
              <w:spacing w:before="0" w:line="240" w:lineRule="auto"/>
              <w:ind w:left="0"/>
              <w:jc w:val="center"/>
              <w:rPr>
                <w:rStyle w:val="default"/>
                <w:rFonts w:cs="FrankRuehl" w:hint="cs"/>
                <w:sz w:val="22"/>
                <w:szCs w:val="22"/>
                <w:rtl/>
              </w:rPr>
            </w:pPr>
          </w:p>
        </w:tc>
        <w:tc>
          <w:tcPr>
            <w:tcW w:w="1616" w:type="dxa"/>
            <w:vMerge w:val="restart"/>
            <w:vAlign w:val="bottom"/>
          </w:tcPr>
          <w:p w:rsidR="006A0C13" w:rsidRDefault="006A0C13" w:rsidP="006A0C13">
            <w:pPr>
              <w:pStyle w:val="P00"/>
              <w:spacing w:before="0" w:line="240" w:lineRule="auto"/>
              <w:ind w:left="0"/>
              <w:jc w:val="center"/>
              <w:rPr>
                <w:rStyle w:val="default"/>
                <w:rFonts w:cs="FrankRuehl" w:hint="cs"/>
                <w:sz w:val="22"/>
                <w:szCs w:val="22"/>
                <w:rtl/>
              </w:rPr>
            </w:pPr>
            <w:r>
              <w:rPr>
                <w:rStyle w:val="default"/>
                <w:rFonts w:cs="FrankRuehl" w:hint="cs"/>
                <w:sz w:val="22"/>
                <w:szCs w:val="22"/>
                <w:rtl/>
              </w:rPr>
              <w:t>טור א'</w:t>
            </w:r>
          </w:p>
          <w:p w:rsidR="006A0C13" w:rsidRPr="006A0C13" w:rsidRDefault="006A0C13" w:rsidP="006A0C13">
            <w:pPr>
              <w:pStyle w:val="P00"/>
              <w:spacing w:before="0" w:line="240" w:lineRule="auto"/>
              <w:ind w:left="0"/>
              <w:jc w:val="center"/>
              <w:rPr>
                <w:rStyle w:val="default"/>
                <w:rFonts w:cs="FrankRuehl" w:hint="cs"/>
                <w:sz w:val="22"/>
                <w:szCs w:val="22"/>
                <w:rtl/>
              </w:rPr>
            </w:pPr>
            <w:r>
              <w:rPr>
                <w:rStyle w:val="default"/>
                <w:rFonts w:cs="FrankRuehl" w:hint="cs"/>
                <w:sz w:val="22"/>
                <w:szCs w:val="22"/>
                <w:rtl/>
              </w:rPr>
              <w:t>מספר כלי הרכב העומדים לרשות בעל הרישיון</w:t>
            </w:r>
          </w:p>
        </w:tc>
        <w:tc>
          <w:tcPr>
            <w:tcW w:w="3402" w:type="dxa"/>
            <w:gridSpan w:val="3"/>
            <w:vAlign w:val="bottom"/>
          </w:tcPr>
          <w:p w:rsidR="006A0C13" w:rsidRDefault="006A0C13" w:rsidP="006A0C13">
            <w:pPr>
              <w:pStyle w:val="P00"/>
              <w:spacing w:before="0" w:line="240" w:lineRule="auto"/>
              <w:ind w:left="0"/>
              <w:jc w:val="center"/>
              <w:rPr>
                <w:rStyle w:val="default"/>
                <w:rFonts w:cs="FrankRuehl" w:hint="cs"/>
                <w:sz w:val="22"/>
                <w:szCs w:val="22"/>
                <w:rtl/>
              </w:rPr>
            </w:pPr>
            <w:r>
              <w:rPr>
                <w:rStyle w:val="default"/>
                <w:rFonts w:cs="FrankRuehl" w:hint="cs"/>
                <w:sz w:val="22"/>
                <w:szCs w:val="22"/>
                <w:rtl/>
              </w:rPr>
              <w:t>טור ב'</w:t>
            </w:r>
          </w:p>
          <w:p w:rsidR="006A0C13" w:rsidRPr="006A0C13" w:rsidRDefault="006A0C13" w:rsidP="006A0C13">
            <w:pPr>
              <w:pStyle w:val="P00"/>
              <w:spacing w:before="0" w:line="240" w:lineRule="auto"/>
              <w:ind w:left="0"/>
              <w:jc w:val="center"/>
              <w:rPr>
                <w:rStyle w:val="default"/>
                <w:rFonts w:cs="FrankRuehl" w:hint="cs"/>
                <w:sz w:val="22"/>
                <w:szCs w:val="22"/>
                <w:rtl/>
              </w:rPr>
            </w:pPr>
            <w:r>
              <w:rPr>
                <w:rStyle w:val="default"/>
                <w:rFonts w:cs="FrankRuehl" w:hint="cs"/>
                <w:sz w:val="22"/>
                <w:szCs w:val="22"/>
                <w:rtl/>
              </w:rPr>
              <w:t>מספר כלי הרכב לנהיגה עצמית</w:t>
            </w:r>
          </w:p>
        </w:tc>
        <w:tc>
          <w:tcPr>
            <w:tcW w:w="1134" w:type="dxa"/>
            <w:vMerge w:val="restart"/>
            <w:vAlign w:val="bottom"/>
          </w:tcPr>
          <w:p w:rsidR="006A0C13" w:rsidRDefault="006A0C13" w:rsidP="006A0C13">
            <w:pPr>
              <w:pStyle w:val="P00"/>
              <w:spacing w:before="0" w:line="240" w:lineRule="auto"/>
              <w:ind w:left="0"/>
              <w:jc w:val="center"/>
              <w:rPr>
                <w:rStyle w:val="default"/>
                <w:rFonts w:cs="FrankRuehl" w:hint="cs"/>
                <w:sz w:val="22"/>
                <w:szCs w:val="22"/>
                <w:rtl/>
              </w:rPr>
            </w:pPr>
            <w:r>
              <w:rPr>
                <w:rStyle w:val="default"/>
                <w:rFonts w:cs="FrankRuehl" w:hint="cs"/>
                <w:sz w:val="22"/>
                <w:szCs w:val="22"/>
                <w:rtl/>
              </w:rPr>
              <w:t>טור ג'</w:t>
            </w:r>
          </w:p>
          <w:p w:rsidR="006A0C13" w:rsidRPr="006A0C13" w:rsidRDefault="006A0C13" w:rsidP="006A0C13">
            <w:pPr>
              <w:pStyle w:val="P00"/>
              <w:spacing w:before="0" w:line="240" w:lineRule="auto"/>
              <w:ind w:left="0"/>
              <w:jc w:val="center"/>
              <w:rPr>
                <w:rStyle w:val="default"/>
                <w:rFonts w:cs="FrankRuehl" w:hint="cs"/>
                <w:sz w:val="22"/>
                <w:szCs w:val="22"/>
                <w:rtl/>
              </w:rPr>
            </w:pPr>
            <w:r>
              <w:rPr>
                <w:rStyle w:val="default"/>
                <w:rFonts w:cs="FrankRuehl" w:hint="cs"/>
                <w:sz w:val="22"/>
                <w:szCs w:val="22"/>
                <w:rtl/>
              </w:rPr>
              <w:t>מספר כלי הרכב להסעת אדם עם מוגבלות</w:t>
            </w:r>
          </w:p>
        </w:tc>
        <w:tc>
          <w:tcPr>
            <w:tcW w:w="1134" w:type="dxa"/>
            <w:vMerge w:val="restart"/>
            <w:vAlign w:val="bottom"/>
          </w:tcPr>
          <w:p w:rsidR="006A0C13" w:rsidRDefault="006A0C13" w:rsidP="006A0C13">
            <w:pPr>
              <w:pStyle w:val="P00"/>
              <w:spacing w:before="0" w:line="240" w:lineRule="auto"/>
              <w:ind w:left="0"/>
              <w:jc w:val="center"/>
              <w:rPr>
                <w:rStyle w:val="default"/>
                <w:rFonts w:cs="FrankRuehl" w:hint="cs"/>
                <w:sz w:val="22"/>
                <w:szCs w:val="22"/>
                <w:rtl/>
              </w:rPr>
            </w:pPr>
            <w:r>
              <w:rPr>
                <w:rStyle w:val="default"/>
                <w:rFonts w:cs="FrankRuehl" w:hint="cs"/>
                <w:sz w:val="22"/>
                <w:szCs w:val="22"/>
                <w:rtl/>
              </w:rPr>
              <w:t>טור ד'</w:t>
            </w:r>
          </w:p>
          <w:p w:rsidR="006A0C13" w:rsidRPr="006A0C13" w:rsidRDefault="006A0C13" w:rsidP="006A0C13">
            <w:pPr>
              <w:pStyle w:val="P00"/>
              <w:spacing w:before="0" w:line="240" w:lineRule="auto"/>
              <w:ind w:left="0"/>
              <w:jc w:val="center"/>
              <w:rPr>
                <w:rStyle w:val="default"/>
                <w:rFonts w:cs="FrankRuehl" w:hint="cs"/>
                <w:sz w:val="22"/>
                <w:szCs w:val="22"/>
                <w:rtl/>
              </w:rPr>
            </w:pPr>
            <w:r>
              <w:rPr>
                <w:rStyle w:val="default"/>
                <w:rFonts w:cs="FrankRuehl" w:hint="cs"/>
                <w:sz w:val="22"/>
                <w:szCs w:val="22"/>
                <w:rtl/>
              </w:rPr>
              <w:t>מספר כלי הרכב להסעת אדם עם מוגבלות העומדים בדרישות תקנה 3(ג)</w:t>
            </w:r>
          </w:p>
        </w:tc>
      </w:tr>
      <w:tr w:rsidR="006A0C13" w:rsidRPr="006A0C13">
        <w:tc>
          <w:tcPr>
            <w:tcW w:w="652" w:type="dxa"/>
            <w:vMerge/>
            <w:vAlign w:val="bottom"/>
          </w:tcPr>
          <w:p w:rsidR="006A0C13" w:rsidRPr="006A0C13" w:rsidRDefault="006A0C13" w:rsidP="006A0C13">
            <w:pPr>
              <w:pStyle w:val="P00"/>
              <w:spacing w:before="0" w:line="240" w:lineRule="auto"/>
              <w:ind w:left="0"/>
              <w:jc w:val="center"/>
              <w:rPr>
                <w:rStyle w:val="default"/>
                <w:rFonts w:cs="FrankRuehl" w:hint="cs"/>
                <w:sz w:val="22"/>
                <w:szCs w:val="22"/>
                <w:rtl/>
              </w:rPr>
            </w:pPr>
          </w:p>
        </w:tc>
        <w:tc>
          <w:tcPr>
            <w:tcW w:w="1616" w:type="dxa"/>
            <w:vMerge/>
            <w:vAlign w:val="bottom"/>
          </w:tcPr>
          <w:p w:rsidR="006A0C13" w:rsidRPr="006A0C13" w:rsidRDefault="006A0C13" w:rsidP="006A0C13">
            <w:pPr>
              <w:pStyle w:val="P00"/>
              <w:spacing w:before="0" w:line="240" w:lineRule="auto"/>
              <w:ind w:left="0"/>
              <w:jc w:val="center"/>
              <w:rPr>
                <w:rStyle w:val="default"/>
                <w:rFonts w:cs="FrankRuehl" w:hint="cs"/>
                <w:sz w:val="22"/>
                <w:szCs w:val="22"/>
                <w:rtl/>
              </w:rPr>
            </w:pPr>
          </w:p>
        </w:tc>
        <w:tc>
          <w:tcPr>
            <w:tcW w:w="1134" w:type="dxa"/>
            <w:vAlign w:val="bottom"/>
          </w:tcPr>
          <w:p w:rsidR="006A0C13" w:rsidRPr="006A0C13" w:rsidRDefault="006A0C13" w:rsidP="006A0C13">
            <w:pPr>
              <w:pStyle w:val="P00"/>
              <w:spacing w:before="0" w:line="240" w:lineRule="auto"/>
              <w:ind w:left="0"/>
              <w:jc w:val="center"/>
              <w:rPr>
                <w:rStyle w:val="default"/>
                <w:rFonts w:cs="FrankRuehl" w:hint="cs"/>
                <w:sz w:val="22"/>
                <w:szCs w:val="22"/>
                <w:rtl/>
              </w:rPr>
            </w:pPr>
            <w:r>
              <w:rPr>
                <w:rStyle w:val="default"/>
                <w:rFonts w:cs="FrankRuehl" w:hint="cs"/>
                <w:sz w:val="22"/>
                <w:szCs w:val="22"/>
                <w:rtl/>
              </w:rPr>
              <w:t>מנגנון יד שמאל</w:t>
            </w:r>
          </w:p>
        </w:tc>
        <w:tc>
          <w:tcPr>
            <w:tcW w:w="1134" w:type="dxa"/>
            <w:vAlign w:val="bottom"/>
          </w:tcPr>
          <w:p w:rsidR="006A0C13" w:rsidRPr="006A0C13" w:rsidRDefault="006A0C13" w:rsidP="006A0C13">
            <w:pPr>
              <w:pStyle w:val="P00"/>
              <w:spacing w:before="0" w:line="240" w:lineRule="auto"/>
              <w:ind w:left="0"/>
              <w:jc w:val="center"/>
              <w:rPr>
                <w:rStyle w:val="default"/>
                <w:rFonts w:cs="FrankRuehl" w:hint="cs"/>
                <w:sz w:val="22"/>
                <w:szCs w:val="22"/>
                <w:rtl/>
              </w:rPr>
            </w:pPr>
            <w:r>
              <w:rPr>
                <w:rStyle w:val="default"/>
                <w:rFonts w:cs="FrankRuehl" w:hint="cs"/>
                <w:sz w:val="22"/>
                <w:szCs w:val="22"/>
                <w:rtl/>
              </w:rPr>
              <w:t>מנגנון יד ימין</w:t>
            </w:r>
          </w:p>
        </w:tc>
        <w:tc>
          <w:tcPr>
            <w:tcW w:w="1134" w:type="dxa"/>
            <w:vAlign w:val="bottom"/>
          </w:tcPr>
          <w:p w:rsidR="006A0C13" w:rsidRPr="006A0C13" w:rsidRDefault="006A0C13" w:rsidP="006A0C13">
            <w:pPr>
              <w:pStyle w:val="P00"/>
              <w:spacing w:before="0" w:line="240" w:lineRule="auto"/>
              <w:ind w:left="0"/>
              <w:jc w:val="center"/>
              <w:rPr>
                <w:rStyle w:val="default"/>
                <w:rFonts w:cs="FrankRuehl" w:hint="cs"/>
                <w:sz w:val="22"/>
                <w:szCs w:val="22"/>
                <w:rtl/>
              </w:rPr>
            </w:pPr>
            <w:r>
              <w:rPr>
                <w:rStyle w:val="default"/>
                <w:rFonts w:cs="FrankRuehl" w:hint="cs"/>
                <w:sz w:val="22"/>
                <w:szCs w:val="22"/>
                <w:rtl/>
              </w:rPr>
              <w:t>דוושת מאיץ רגל שמאל</w:t>
            </w:r>
          </w:p>
        </w:tc>
        <w:tc>
          <w:tcPr>
            <w:tcW w:w="1134" w:type="dxa"/>
            <w:vMerge/>
            <w:vAlign w:val="bottom"/>
          </w:tcPr>
          <w:p w:rsidR="006A0C13" w:rsidRPr="006A0C13" w:rsidRDefault="006A0C13" w:rsidP="006A0C13">
            <w:pPr>
              <w:pStyle w:val="P00"/>
              <w:spacing w:before="0" w:line="240" w:lineRule="auto"/>
              <w:ind w:left="0"/>
              <w:jc w:val="center"/>
              <w:rPr>
                <w:rStyle w:val="default"/>
                <w:rFonts w:cs="FrankRuehl" w:hint="cs"/>
                <w:sz w:val="22"/>
                <w:szCs w:val="22"/>
                <w:rtl/>
              </w:rPr>
            </w:pPr>
          </w:p>
        </w:tc>
        <w:tc>
          <w:tcPr>
            <w:tcW w:w="1134" w:type="dxa"/>
            <w:vMerge/>
            <w:vAlign w:val="bottom"/>
          </w:tcPr>
          <w:p w:rsidR="006A0C13" w:rsidRPr="006A0C13" w:rsidRDefault="006A0C13" w:rsidP="006A0C13">
            <w:pPr>
              <w:pStyle w:val="P00"/>
              <w:spacing w:before="0" w:line="240" w:lineRule="auto"/>
              <w:ind w:left="0"/>
              <w:jc w:val="center"/>
              <w:rPr>
                <w:rStyle w:val="default"/>
                <w:rFonts w:cs="FrankRuehl" w:hint="cs"/>
                <w:sz w:val="22"/>
                <w:szCs w:val="22"/>
                <w:rtl/>
              </w:rPr>
            </w:pPr>
          </w:p>
        </w:tc>
      </w:tr>
      <w:tr w:rsidR="006A0C13" w:rsidRPr="006A0C13">
        <w:tc>
          <w:tcPr>
            <w:tcW w:w="652"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1.</w:t>
            </w:r>
          </w:p>
        </w:tc>
        <w:tc>
          <w:tcPr>
            <w:tcW w:w="1616"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500-100</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r>
      <w:tr w:rsidR="006A0C13" w:rsidRPr="006A0C13">
        <w:tc>
          <w:tcPr>
            <w:tcW w:w="652"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2.</w:t>
            </w:r>
          </w:p>
        </w:tc>
        <w:tc>
          <w:tcPr>
            <w:tcW w:w="1616"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900-501</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3</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r>
      <w:tr w:rsidR="006A0C13" w:rsidRPr="006A0C13">
        <w:tc>
          <w:tcPr>
            <w:tcW w:w="652"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3.</w:t>
            </w:r>
          </w:p>
        </w:tc>
        <w:tc>
          <w:tcPr>
            <w:tcW w:w="1616"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1,400-901</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r>
      <w:tr w:rsidR="006A0C13" w:rsidRPr="006A0C13">
        <w:tc>
          <w:tcPr>
            <w:tcW w:w="652"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4.</w:t>
            </w:r>
          </w:p>
        </w:tc>
        <w:tc>
          <w:tcPr>
            <w:tcW w:w="1616"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1,900-1,401</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3</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r>
      <w:tr w:rsidR="006A0C13" w:rsidRPr="006A0C13">
        <w:tc>
          <w:tcPr>
            <w:tcW w:w="652"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5.</w:t>
            </w:r>
          </w:p>
        </w:tc>
        <w:tc>
          <w:tcPr>
            <w:tcW w:w="1616"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2,500-1,901</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4</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r>
      <w:tr w:rsidR="006A0C13" w:rsidRPr="006A0C13">
        <w:tc>
          <w:tcPr>
            <w:tcW w:w="652"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6.</w:t>
            </w:r>
          </w:p>
        </w:tc>
        <w:tc>
          <w:tcPr>
            <w:tcW w:w="1616"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3,100-2,501</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4</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r>
      <w:tr w:rsidR="006A0C13" w:rsidRPr="006A0C13">
        <w:tc>
          <w:tcPr>
            <w:tcW w:w="652"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7.</w:t>
            </w:r>
          </w:p>
        </w:tc>
        <w:tc>
          <w:tcPr>
            <w:tcW w:w="1616"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4,000-3,101</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4</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r>
      <w:tr w:rsidR="006A0C13" w:rsidRPr="006A0C13">
        <w:tc>
          <w:tcPr>
            <w:tcW w:w="652"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8.</w:t>
            </w:r>
          </w:p>
        </w:tc>
        <w:tc>
          <w:tcPr>
            <w:tcW w:w="1616"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5,000-4,001</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5</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r>
      <w:tr w:rsidR="006A0C13" w:rsidRPr="006A0C13">
        <w:tc>
          <w:tcPr>
            <w:tcW w:w="652"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9.</w:t>
            </w:r>
          </w:p>
        </w:tc>
        <w:tc>
          <w:tcPr>
            <w:tcW w:w="1616"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6,000-5,001</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6</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r>
      <w:tr w:rsidR="006A0C13" w:rsidRPr="006A0C13">
        <w:tc>
          <w:tcPr>
            <w:tcW w:w="652"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10.</w:t>
            </w:r>
          </w:p>
        </w:tc>
        <w:tc>
          <w:tcPr>
            <w:tcW w:w="1616"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7,000-6,001</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7</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r>
      <w:tr w:rsidR="006A0C13" w:rsidRPr="006A0C13">
        <w:tc>
          <w:tcPr>
            <w:tcW w:w="652"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11</w:t>
            </w:r>
          </w:p>
        </w:tc>
        <w:tc>
          <w:tcPr>
            <w:tcW w:w="1616"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8,000-7,001</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8</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r>
      <w:tr w:rsidR="006A0C13" w:rsidRPr="006A0C13">
        <w:tc>
          <w:tcPr>
            <w:tcW w:w="652"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12.</w:t>
            </w:r>
          </w:p>
        </w:tc>
        <w:tc>
          <w:tcPr>
            <w:tcW w:w="1616"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9,000-8,001</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8</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3</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3</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r>
      <w:tr w:rsidR="006A0C13" w:rsidRPr="006A0C13">
        <w:tc>
          <w:tcPr>
            <w:tcW w:w="652"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13.</w:t>
            </w:r>
          </w:p>
        </w:tc>
        <w:tc>
          <w:tcPr>
            <w:tcW w:w="1616"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10,000-9,001</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9</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3</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3</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r>
      <w:tr w:rsidR="006A0C13" w:rsidRPr="006A0C13">
        <w:tc>
          <w:tcPr>
            <w:tcW w:w="652"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14.</w:t>
            </w:r>
          </w:p>
        </w:tc>
        <w:tc>
          <w:tcPr>
            <w:tcW w:w="1616"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11,000-10,001</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10</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3</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3</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r>
      <w:tr w:rsidR="006A0C13" w:rsidRPr="006A0C13">
        <w:tc>
          <w:tcPr>
            <w:tcW w:w="652"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15.</w:t>
            </w:r>
          </w:p>
        </w:tc>
        <w:tc>
          <w:tcPr>
            <w:tcW w:w="1616" w:type="dxa"/>
          </w:tcPr>
          <w:p w:rsidR="006A0C13" w:rsidRPr="006A0C13" w:rsidRDefault="006A0C13" w:rsidP="006A0C13">
            <w:pPr>
              <w:pStyle w:val="P00"/>
              <w:spacing w:before="0" w:line="240" w:lineRule="auto"/>
              <w:ind w:left="0"/>
              <w:rPr>
                <w:rStyle w:val="default"/>
                <w:rFonts w:cs="FrankRuehl" w:hint="cs"/>
                <w:sz w:val="20"/>
                <w:szCs w:val="24"/>
                <w:rtl/>
              </w:rPr>
            </w:pPr>
            <w:r>
              <w:rPr>
                <w:rStyle w:val="default"/>
                <w:rFonts w:cs="FrankRuehl" w:hint="cs"/>
                <w:sz w:val="20"/>
                <w:szCs w:val="24"/>
                <w:rtl/>
              </w:rPr>
              <w:t>12,000-11,001</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11</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3</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3</w:t>
            </w:r>
          </w:p>
        </w:tc>
        <w:tc>
          <w:tcPr>
            <w:tcW w:w="1134" w:type="dxa"/>
          </w:tcPr>
          <w:p w:rsidR="006A0C13" w:rsidRPr="006A0C13" w:rsidRDefault="006A0C13" w:rsidP="006A0C13">
            <w:pPr>
              <w:pStyle w:val="P00"/>
              <w:spacing w:before="0" w:line="240" w:lineRule="auto"/>
              <w:ind w:left="0"/>
              <w:jc w:val="center"/>
              <w:rPr>
                <w:rStyle w:val="default"/>
                <w:rFonts w:cs="FrankRuehl" w:hint="cs"/>
                <w:sz w:val="20"/>
                <w:szCs w:val="24"/>
                <w:rtl/>
              </w:rPr>
            </w:pPr>
            <w:r>
              <w:rPr>
                <w:rStyle w:val="default"/>
                <w:rFonts w:cs="FrankRuehl" w:hint="cs"/>
                <w:sz w:val="20"/>
                <w:szCs w:val="24"/>
                <w:rtl/>
              </w:rPr>
              <w:t>3</w:t>
            </w:r>
          </w:p>
        </w:tc>
      </w:tr>
    </w:tbl>
    <w:p w:rsidR="00B26AC3" w:rsidRDefault="00B26AC3">
      <w:pPr>
        <w:pStyle w:val="P00"/>
        <w:spacing w:before="72"/>
        <w:ind w:left="0" w:right="1134"/>
        <w:rPr>
          <w:rStyle w:val="default"/>
          <w:rFonts w:cs="FrankRuehl" w:hint="cs"/>
          <w:rtl/>
        </w:rPr>
      </w:pPr>
    </w:p>
    <w:p w:rsidR="006A0C13" w:rsidRDefault="006A0C13">
      <w:pPr>
        <w:pStyle w:val="P00"/>
        <w:spacing w:before="72"/>
        <w:ind w:left="0" w:right="1134"/>
        <w:rPr>
          <w:rStyle w:val="default"/>
          <w:rFonts w:cs="FrankRuehl" w:hint="cs"/>
          <w:rtl/>
        </w:rPr>
      </w:pPr>
      <w:r>
        <w:rPr>
          <w:rStyle w:val="default"/>
          <w:rFonts w:cs="FrankRuehl" w:hint="cs"/>
          <w:rtl/>
        </w:rPr>
        <w:t>החל ב-12,001 רכבי השכרה ייווספו כלי רכב לפי המפתח הזה:</w:t>
      </w:r>
    </w:p>
    <w:tbl>
      <w:tblPr>
        <w:tblStyle w:val="a7"/>
        <w:bidiVisual/>
        <w:tblW w:w="7938" w:type="dxa"/>
        <w:tblInd w:w="113" w:type="dxa"/>
        <w:tblLook w:val="01E0" w:firstRow="1" w:lastRow="1" w:firstColumn="1" w:lastColumn="1" w:noHBand="0" w:noVBand="0"/>
      </w:tblPr>
      <w:tblGrid>
        <w:gridCol w:w="1323"/>
        <w:gridCol w:w="1323"/>
        <w:gridCol w:w="1323"/>
        <w:gridCol w:w="1323"/>
        <w:gridCol w:w="1323"/>
        <w:gridCol w:w="1323"/>
      </w:tblGrid>
      <w:tr w:rsidR="00C57541" w:rsidRPr="00C57541">
        <w:tc>
          <w:tcPr>
            <w:tcW w:w="1323" w:type="dxa"/>
            <w:vAlign w:val="bottom"/>
          </w:tcPr>
          <w:p w:rsidR="00C57541" w:rsidRPr="00C57541" w:rsidRDefault="00C57541" w:rsidP="00C57541">
            <w:pPr>
              <w:pStyle w:val="P00"/>
              <w:spacing w:before="0" w:line="240" w:lineRule="auto"/>
              <w:ind w:left="0"/>
              <w:jc w:val="center"/>
              <w:rPr>
                <w:rStyle w:val="default"/>
                <w:rFonts w:cs="FrankRuehl" w:hint="cs"/>
                <w:sz w:val="22"/>
                <w:szCs w:val="22"/>
                <w:rtl/>
              </w:rPr>
            </w:pPr>
          </w:p>
        </w:tc>
        <w:tc>
          <w:tcPr>
            <w:tcW w:w="3969" w:type="dxa"/>
            <w:gridSpan w:val="3"/>
            <w:vAlign w:val="bottom"/>
          </w:tcPr>
          <w:p w:rsidR="00C57541" w:rsidRPr="00C57541" w:rsidRDefault="00C57541" w:rsidP="00C57541">
            <w:pPr>
              <w:pStyle w:val="P00"/>
              <w:spacing w:before="0" w:line="240" w:lineRule="auto"/>
              <w:ind w:left="0"/>
              <w:jc w:val="center"/>
              <w:rPr>
                <w:rStyle w:val="default"/>
                <w:rFonts w:cs="FrankRuehl" w:hint="cs"/>
                <w:sz w:val="22"/>
                <w:szCs w:val="22"/>
                <w:rtl/>
              </w:rPr>
            </w:pPr>
            <w:r>
              <w:rPr>
                <w:rStyle w:val="default"/>
                <w:rFonts w:cs="FrankRuehl" w:hint="cs"/>
                <w:sz w:val="22"/>
                <w:szCs w:val="22"/>
                <w:rtl/>
              </w:rPr>
              <w:t>טור ב'</w:t>
            </w:r>
          </w:p>
        </w:tc>
        <w:tc>
          <w:tcPr>
            <w:tcW w:w="1323" w:type="dxa"/>
            <w:vAlign w:val="bottom"/>
          </w:tcPr>
          <w:p w:rsidR="00C57541" w:rsidRPr="00C57541" w:rsidRDefault="00C57541" w:rsidP="00C57541">
            <w:pPr>
              <w:pStyle w:val="P00"/>
              <w:spacing w:before="0" w:line="240" w:lineRule="auto"/>
              <w:ind w:left="0"/>
              <w:jc w:val="center"/>
              <w:rPr>
                <w:rStyle w:val="default"/>
                <w:rFonts w:cs="FrankRuehl" w:hint="cs"/>
                <w:sz w:val="22"/>
                <w:szCs w:val="22"/>
                <w:rtl/>
              </w:rPr>
            </w:pPr>
            <w:r>
              <w:rPr>
                <w:rStyle w:val="default"/>
                <w:rFonts w:cs="FrankRuehl" w:hint="cs"/>
                <w:sz w:val="22"/>
                <w:szCs w:val="22"/>
                <w:rtl/>
              </w:rPr>
              <w:t>טור ג'</w:t>
            </w:r>
          </w:p>
        </w:tc>
        <w:tc>
          <w:tcPr>
            <w:tcW w:w="1323" w:type="dxa"/>
            <w:vAlign w:val="bottom"/>
          </w:tcPr>
          <w:p w:rsidR="00C57541" w:rsidRPr="00C57541" w:rsidRDefault="00C57541" w:rsidP="00C57541">
            <w:pPr>
              <w:pStyle w:val="P00"/>
              <w:spacing w:before="0" w:line="240" w:lineRule="auto"/>
              <w:ind w:left="0"/>
              <w:jc w:val="center"/>
              <w:rPr>
                <w:rStyle w:val="default"/>
                <w:rFonts w:cs="FrankRuehl" w:hint="cs"/>
                <w:sz w:val="22"/>
                <w:szCs w:val="22"/>
                <w:rtl/>
              </w:rPr>
            </w:pPr>
            <w:r>
              <w:rPr>
                <w:rStyle w:val="default"/>
                <w:rFonts w:cs="FrankRuehl" w:hint="cs"/>
                <w:sz w:val="22"/>
                <w:szCs w:val="22"/>
                <w:rtl/>
              </w:rPr>
              <w:t>טור ד'</w:t>
            </w:r>
          </w:p>
        </w:tc>
      </w:tr>
      <w:tr w:rsidR="00C57541" w:rsidRPr="00C57541">
        <w:tc>
          <w:tcPr>
            <w:tcW w:w="1323" w:type="dxa"/>
            <w:vMerge w:val="restart"/>
            <w:vAlign w:val="bottom"/>
          </w:tcPr>
          <w:p w:rsidR="00C57541" w:rsidRPr="00C57541" w:rsidRDefault="00C57541" w:rsidP="00C57541">
            <w:pPr>
              <w:pStyle w:val="P00"/>
              <w:spacing w:before="0" w:line="240" w:lineRule="auto"/>
              <w:ind w:left="0"/>
              <w:jc w:val="center"/>
              <w:rPr>
                <w:rStyle w:val="default"/>
                <w:rFonts w:cs="FrankRuehl" w:hint="cs"/>
                <w:sz w:val="22"/>
                <w:szCs w:val="22"/>
                <w:rtl/>
              </w:rPr>
            </w:pPr>
            <w:r>
              <w:rPr>
                <w:rStyle w:val="default"/>
                <w:rFonts w:cs="FrankRuehl" w:hint="cs"/>
                <w:sz w:val="22"/>
                <w:szCs w:val="22"/>
                <w:rtl/>
              </w:rPr>
              <w:t>על כל 1,000 כלי רכב</w:t>
            </w:r>
          </w:p>
        </w:tc>
        <w:tc>
          <w:tcPr>
            <w:tcW w:w="3969" w:type="dxa"/>
            <w:gridSpan w:val="3"/>
            <w:vAlign w:val="bottom"/>
          </w:tcPr>
          <w:p w:rsidR="00C57541" w:rsidRPr="00C57541" w:rsidRDefault="00C57541" w:rsidP="00C57541">
            <w:pPr>
              <w:pStyle w:val="P00"/>
              <w:spacing w:before="0" w:line="240" w:lineRule="auto"/>
              <w:ind w:left="0"/>
              <w:jc w:val="center"/>
              <w:rPr>
                <w:rStyle w:val="default"/>
                <w:rFonts w:cs="FrankRuehl" w:hint="cs"/>
                <w:sz w:val="22"/>
                <w:szCs w:val="22"/>
                <w:rtl/>
              </w:rPr>
            </w:pPr>
            <w:r>
              <w:rPr>
                <w:rStyle w:val="default"/>
                <w:rFonts w:cs="FrankRuehl" w:hint="cs"/>
                <w:sz w:val="22"/>
                <w:szCs w:val="22"/>
                <w:rtl/>
              </w:rPr>
              <w:t>מספר כלי הרכב לנהיגה עצמית</w:t>
            </w:r>
          </w:p>
        </w:tc>
        <w:tc>
          <w:tcPr>
            <w:tcW w:w="1323" w:type="dxa"/>
            <w:vMerge w:val="restart"/>
            <w:vAlign w:val="bottom"/>
          </w:tcPr>
          <w:p w:rsidR="00C57541" w:rsidRPr="00C57541" w:rsidRDefault="00C57541" w:rsidP="00C57541">
            <w:pPr>
              <w:pStyle w:val="P00"/>
              <w:spacing w:before="0" w:line="240" w:lineRule="auto"/>
              <w:ind w:left="0"/>
              <w:jc w:val="center"/>
              <w:rPr>
                <w:rStyle w:val="default"/>
                <w:rFonts w:cs="FrankRuehl" w:hint="cs"/>
                <w:sz w:val="22"/>
                <w:szCs w:val="22"/>
                <w:rtl/>
              </w:rPr>
            </w:pPr>
            <w:r>
              <w:rPr>
                <w:rStyle w:val="default"/>
                <w:rFonts w:cs="FrankRuehl" w:hint="cs"/>
                <w:sz w:val="22"/>
                <w:szCs w:val="22"/>
                <w:rtl/>
              </w:rPr>
              <w:t>מספר כלי הרכב להסעת אדם עם מוגבלות</w:t>
            </w:r>
          </w:p>
        </w:tc>
        <w:tc>
          <w:tcPr>
            <w:tcW w:w="1323" w:type="dxa"/>
            <w:vMerge w:val="restart"/>
            <w:vAlign w:val="bottom"/>
          </w:tcPr>
          <w:p w:rsidR="00C57541" w:rsidRPr="00C57541" w:rsidRDefault="00C57541" w:rsidP="00C57541">
            <w:pPr>
              <w:pStyle w:val="P00"/>
              <w:spacing w:before="0" w:line="240" w:lineRule="auto"/>
              <w:ind w:left="0"/>
              <w:jc w:val="center"/>
              <w:rPr>
                <w:rStyle w:val="default"/>
                <w:rFonts w:cs="FrankRuehl" w:hint="cs"/>
                <w:sz w:val="22"/>
                <w:szCs w:val="22"/>
                <w:rtl/>
              </w:rPr>
            </w:pPr>
            <w:r>
              <w:rPr>
                <w:rStyle w:val="default"/>
                <w:rFonts w:cs="FrankRuehl" w:hint="cs"/>
                <w:sz w:val="22"/>
                <w:szCs w:val="22"/>
                <w:rtl/>
              </w:rPr>
              <w:t>מספר כלי הרכב להסעת אדם עם מוגבלות העומדים בדרישות תקנה 3(ג)</w:t>
            </w:r>
          </w:p>
        </w:tc>
      </w:tr>
      <w:tr w:rsidR="00C57541" w:rsidRPr="00C57541">
        <w:tc>
          <w:tcPr>
            <w:tcW w:w="1323" w:type="dxa"/>
            <w:vMerge/>
            <w:vAlign w:val="bottom"/>
          </w:tcPr>
          <w:p w:rsidR="00C57541" w:rsidRPr="00C57541" w:rsidRDefault="00C57541" w:rsidP="00C57541">
            <w:pPr>
              <w:pStyle w:val="P00"/>
              <w:spacing w:before="0" w:line="240" w:lineRule="auto"/>
              <w:ind w:left="0"/>
              <w:jc w:val="center"/>
              <w:rPr>
                <w:rStyle w:val="default"/>
                <w:rFonts w:cs="FrankRuehl" w:hint="cs"/>
                <w:sz w:val="22"/>
                <w:szCs w:val="22"/>
                <w:rtl/>
              </w:rPr>
            </w:pPr>
          </w:p>
        </w:tc>
        <w:tc>
          <w:tcPr>
            <w:tcW w:w="1323" w:type="dxa"/>
            <w:vAlign w:val="bottom"/>
          </w:tcPr>
          <w:p w:rsidR="00C57541" w:rsidRPr="00C57541" w:rsidRDefault="00C57541" w:rsidP="00C57541">
            <w:pPr>
              <w:pStyle w:val="P00"/>
              <w:spacing w:before="0" w:line="240" w:lineRule="auto"/>
              <w:ind w:left="0"/>
              <w:jc w:val="center"/>
              <w:rPr>
                <w:rStyle w:val="default"/>
                <w:rFonts w:cs="FrankRuehl" w:hint="cs"/>
                <w:sz w:val="22"/>
                <w:szCs w:val="22"/>
                <w:rtl/>
              </w:rPr>
            </w:pPr>
            <w:r>
              <w:rPr>
                <w:rStyle w:val="default"/>
                <w:rFonts w:cs="FrankRuehl" w:hint="cs"/>
                <w:sz w:val="22"/>
                <w:szCs w:val="22"/>
                <w:rtl/>
              </w:rPr>
              <w:t>מנגנון יד שמאל</w:t>
            </w:r>
          </w:p>
        </w:tc>
        <w:tc>
          <w:tcPr>
            <w:tcW w:w="1323" w:type="dxa"/>
            <w:vAlign w:val="bottom"/>
          </w:tcPr>
          <w:p w:rsidR="00C57541" w:rsidRPr="00C57541" w:rsidRDefault="00C57541" w:rsidP="00C57541">
            <w:pPr>
              <w:pStyle w:val="P00"/>
              <w:spacing w:before="0" w:line="240" w:lineRule="auto"/>
              <w:ind w:left="0"/>
              <w:jc w:val="center"/>
              <w:rPr>
                <w:rStyle w:val="default"/>
                <w:rFonts w:cs="FrankRuehl" w:hint="cs"/>
                <w:sz w:val="22"/>
                <w:szCs w:val="22"/>
                <w:rtl/>
              </w:rPr>
            </w:pPr>
            <w:r>
              <w:rPr>
                <w:rStyle w:val="default"/>
                <w:rFonts w:cs="FrankRuehl" w:hint="cs"/>
                <w:sz w:val="22"/>
                <w:szCs w:val="22"/>
                <w:rtl/>
              </w:rPr>
              <w:t>מנגנון יד ימין</w:t>
            </w:r>
          </w:p>
        </w:tc>
        <w:tc>
          <w:tcPr>
            <w:tcW w:w="1323" w:type="dxa"/>
            <w:vAlign w:val="bottom"/>
          </w:tcPr>
          <w:p w:rsidR="00C57541" w:rsidRPr="00C57541" w:rsidRDefault="00C57541" w:rsidP="00C57541">
            <w:pPr>
              <w:pStyle w:val="P00"/>
              <w:spacing w:before="0" w:line="240" w:lineRule="auto"/>
              <w:ind w:left="0"/>
              <w:jc w:val="center"/>
              <w:rPr>
                <w:rStyle w:val="default"/>
                <w:rFonts w:cs="FrankRuehl" w:hint="cs"/>
                <w:sz w:val="22"/>
                <w:szCs w:val="22"/>
                <w:rtl/>
              </w:rPr>
            </w:pPr>
            <w:r>
              <w:rPr>
                <w:rStyle w:val="default"/>
                <w:rFonts w:cs="FrankRuehl" w:hint="cs"/>
                <w:sz w:val="22"/>
                <w:szCs w:val="22"/>
                <w:rtl/>
              </w:rPr>
              <w:t>דוושת מאיץ רגל שמאל</w:t>
            </w:r>
          </w:p>
        </w:tc>
        <w:tc>
          <w:tcPr>
            <w:tcW w:w="1323" w:type="dxa"/>
            <w:vMerge/>
            <w:vAlign w:val="bottom"/>
          </w:tcPr>
          <w:p w:rsidR="00C57541" w:rsidRPr="00C57541" w:rsidRDefault="00C57541" w:rsidP="00C57541">
            <w:pPr>
              <w:pStyle w:val="P00"/>
              <w:spacing w:before="0" w:line="240" w:lineRule="auto"/>
              <w:ind w:left="0"/>
              <w:jc w:val="center"/>
              <w:rPr>
                <w:rStyle w:val="default"/>
                <w:rFonts w:cs="FrankRuehl" w:hint="cs"/>
                <w:sz w:val="22"/>
                <w:szCs w:val="22"/>
                <w:rtl/>
              </w:rPr>
            </w:pPr>
          </w:p>
        </w:tc>
        <w:tc>
          <w:tcPr>
            <w:tcW w:w="1323" w:type="dxa"/>
            <w:vMerge/>
            <w:vAlign w:val="bottom"/>
          </w:tcPr>
          <w:p w:rsidR="00C57541" w:rsidRPr="00C57541" w:rsidRDefault="00C57541" w:rsidP="00C57541">
            <w:pPr>
              <w:pStyle w:val="P00"/>
              <w:spacing w:before="0" w:line="240" w:lineRule="auto"/>
              <w:ind w:left="0"/>
              <w:jc w:val="center"/>
              <w:rPr>
                <w:rStyle w:val="default"/>
                <w:rFonts w:cs="FrankRuehl" w:hint="cs"/>
                <w:sz w:val="22"/>
                <w:szCs w:val="22"/>
                <w:rtl/>
              </w:rPr>
            </w:pPr>
          </w:p>
        </w:tc>
      </w:tr>
      <w:tr w:rsidR="00C57541" w:rsidRPr="00C57541">
        <w:tc>
          <w:tcPr>
            <w:tcW w:w="1323" w:type="dxa"/>
          </w:tcPr>
          <w:p w:rsidR="00C57541" w:rsidRPr="00C57541" w:rsidRDefault="00C57541" w:rsidP="00C57541">
            <w:pPr>
              <w:pStyle w:val="P00"/>
              <w:spacing w:before="0" w:line="240" w:lineRule="auto"/>
              <w:ind w:left="0"/>
              <w:rPr>
                <w:rStyle w:val="default"/>
                <w:rFonts w:cs="FrankRuehl" w:hint="cs"/>
                <w:sz w:val="20"/>
                <w:szCs w:val="24"/>
                <w:rtl/>
              </w:rPr>
            </w:pPr>
            <w:r>
              <w:rPr>
                <w:rStyle w:val="default"/>
                <w:rFonts w:cs="FrankRuehl" w:hint="cs"/>
                <w:sz w:val="20"/>
                <w:szCs w:val="24"/>
                <w:rtl/>
              </w:rPr>
              <w:t>באלף הראשון</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r>
      <w:tr w:rsidR="00C57541" w:rsidRPr="00C57541">
        <w:tc>
          <w:tcPr>
            <w:tcW w:w="1323" w:type="dxa"/>
          </w:tcPr>
          <w:p w:rsidR="00C57541" w:rsidRPr="00C57541" w:rsidRDefault="00C57541" w:rsidP="00C57541">
            <w:pPr>
              <w:pStyle w:val="P00"/>
              <w:spacing w:before="0" w:line="240" w:lineRule="auto"/>
              <w:ind w:left="0"/>
              <w:rPr>
                <w:rStyle w:val="default"/>
                <w:rFonts w:cs="FrankRuehl" w:hint="cs"/>
                <w:sz w:val="20"/>
                <w:szCs w:val="24"/>
                <w:rtl/>
              </w:rPr>
            </w:pPr>
            <w:r>
              <w:rPr>
                <w:rStyle w:val="default"/>
                <w:rFonts w:cs="FrankRuehl" w:hint="cs"/>
                <w:sz w:val="20"/>
                <w:szCs w:val="24"/>
                <w:rtl/>
              </w:rPr>
              <w:t>באלף השני</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r>
      <w:tr w:rsidR="00C57541" w:rsidRPr="00C57541">
        <w:tc>
          <w:tcPr>
            <w:tcW w:w="1323" w:type="dxa"/>
          </w:tcPr>
          <w:p w:rsidR="00C57541" w:rsidRPr="00C57541" w:rsidRDefault="00C57541" w:rsidP="00C57541">
            <w:pPr>
              <w:pStyle w:val="P00"/>
              <w:spacing w:before="0" w:line="240" w:lineRule="auto"/>
              <w:ind w:left="0"/>
              <w:rPr>
                <w:rStyle w:val="default"/>
                <w:rFonts w:cs="FrankRuehl" w:hint="cs"/>
                <w:sz w:val="20"/>
                <w:szCs w:val="24"/>
                <w:rtl/>
              </w:rPr>
            </w:pPr>
            <w:r>
              <w:rPr>
                <w:rStyle w:val="default"/>
                <w:rFonts w:cs="FrankRuehl" w:hint="cs"/>
                <w:sz w:val="20"/>
                <w:szCs w:val="24"/>
                <w:rtl/>
              </w:rPr>
              <w:t>באלף השלישי</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r>
      <w:tr w:rsidR="00C57541" w:rsidRPr="00C57541">
        <w:tc>
          <w:tcPr>
            <w:tcW w:w="1323" w:type="dxa"/>
          </w:tcPr>
          <w:p w:rsidR="00C57541" w:rsidRPr="00C57541" w:rsidRDefault="00C57541" w:rsidP="00C57541">
            <w:pPr>
              <w:pStyle w:val="P00"/>
              <w:spacing w:before="0" w:line="240" w:lineRule="auto"/>
              <w:ind w:left="0"/>
              <w:rPr>
                <w:rStyle w:val="default"/>
                <w:rFonts w:cs="FrankRuehl" w:hint="cs"/>
                <w:sz w:val="20"/>
                <w:szCs w:val="24"/>
                <w:rtl/>
              </w:rPr>
            </w:pPr>
            <w:r>
              <w:rPr>
                <w:rStyle w:val="default"/>
                <w:rFonts w:cs="FrankRuehl" w:hint="cs"/>
                <w:sz w:val="20"/>
                <w:szCs w:val="24"/>
                <w:rtl/>
              </w:rPr>
              <w:t>באלף הרביעי</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r>
      <w:tr w:rsidR="00C57541" w:rsidRPr="00C57541">
        <w:tc>
          <w:tcPr>
            <w:tcW w:w="1323" w:type="dxa"/>
          </w:tcPr>
          <w:p w:rsidR="00C57541" w:rsidRPr="00C57541" w:rsidRDefault="00C57541" w:rsidP="00C57541">
            <w:pPr>
              <w:pStyle w:val="P00"/>
              <w:spacing w:before="0" w:line="240" w:lineRule="auto"/>
              <w:ind w:left="0"/>
              <w:rPr>
                <w:rStyle w:val="default"/>
                <w:rFonts w:cs="FrankRuehl" w:hint="cs"/>
                <w:sz w:val="20"/>
                <w:szCs w:val="24"/>
                <w:rtl/>
              </w:rPr>
            </w:pPr>
            <w:r>
              <w:rPr>
                <w:rStyle w:val="default"/>
                <w:rFonts w:cs="FrankRuehl" w:hint="cs"/>
                <w:sz w:val="20"/>
                <w:szCs w:val="24"/>
                <w:rtl/>
              </w:rPr>
              <w:t>באלף החמישי</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r>
      <w:tr w:rsidR="00C57541" w:rsidRPr="00C57541">
        <w:tc>
          <w:tcPr>
            <w:tcW w:w="1323" w:type="dxa"/>
          </w:tcPr>
          <w:p w:rsidR="00C57541" w:rsidRPr="00C57541" w:rsidRDefault="00C57541" w:rsidP="00C57541">
            <w:pPr>
              <w:pStyle w:val="P00"/>
              <w:spacing w:before="0" w:line="240" w:lineRule="auto"/>
              <w:ind w:left="0"/>
              <w:rPr>
                <w:rStyle w:val="default"/>
                <w:rFonts w:cs="FrankRuehl" w:hint="cs"/>
                <w:sz w:val="20"/>
                <w:szCs w:val="24"/>
                <w:rtl/>
              </w:rPr>
            </w:pPr>
            <w:r>
              <w:rPr>
                <w:rStyle w:val="default"/>
                <w:rFonts w:cs="FrankRuehl" w:hint="cs"/>
                <w:sz w:val="20"/>
                <w:szCs w:val="24"/>
                <w:rtl/>
              </w:rPr>
              <w:t>באלף השישי</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1323" w:type="dxa"/>
          </w:tcPr>
          <w:p w:rsidR="00C57541" w:rsidRPr="00C57541" w:rsidRDefault="00C57541" w:rsidP="00C57541">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r>
    </w:tbl>
    <w:p w:rsidR="006A0C13" w:rsidRDefault="006A0C13">
      <w:pPr>
        <w:pStyle w:val="P00"/>
        <w:spacing w:before="72"/>
        <w:ind w:left="0" w:right="1134"/>
        <w:rPr>
          <w:rStyle w:val="default"/>
          <w:rFonts w:cs="FrankRuehl" w:hint="cs"/>
          <w:rtl/>
        </w:rPr>
      </w:pPr>
    </w:p>
    <w:p w:rsidR="00BA4D32" w:rsidRPr="00C57541" w:rsidRDefault="00C57541" w:rsidP="00C57541">
      <w:pPr>
        <w:pStyle w:val="medium2-header"/>
        <w:keepLines w:val="0"/>
        <w:spacing w:before="72"/>
        <w:ind w:left="0" w:right="1134"/>
        <w:rPr>
          <w:rFonts w:cs="FrankRuehl" w:hint="cs"/>
          <w:noProof/>
          <w:rtl/>
        </w:rPr>
      </w:pPr>
      <w:bookmarkStart w:id="17" w:name="med5"/>
      <w:bookmarkEnd w:id="17"/>
      <w:r w:rsidRPr="00C57541">
        <w:rPr>
          <w:rFonts w:cs="FrankRuehl" w:hint="cs"/>
          <w:noProof/>
          <w:rtl/>
        </w:rPr>
        <w:t>תוספת שנייה</w:t>
      </w:r>
    </w:p>
    <w:p w:rsidR="00BA4D32" w:rsidRPr="00C57541" w:rsidRDefault="00C57541" w:rsidP="00C57541">
      <w:pPr>
        <w:pStyle w:val="P00"/>
        <w:spacing w:before="72"/>
        <w:ind w:left="0" w:right="1134"/>
        <w:jc w:val="center"/>
        <w:rPr>
          <w:rStyle w:val="default"/>
          <w:rFonts w:cs="FrankRuehl" w:hint="cs"/>
          <w:sz w:val="24"/>
          <w:szCs w:val="24"/>
          <w:rtl/>
        </w:rPr>
      </w:pPr>
      <w:r w:rsidRPr="00C57541">
        <w:rPr>
          <w:rStyle w:val="default"/>
          <w:rFonts w:cs="FrankRuehl" w:hint="cs"/>
          <w:sz w:val="24"/>
          <w:szCs w:val="24"/>
          <w:rtl/>
        </w:rPr>
        <w:t>(תקנה 5)</w:t>
      </w:r>
    </w:p>
    <w:tbl>
      <w:tblPr>
        <w:tblStyle w:val="a7"/>
        <w:bidiVisual/>
        <w:tblW w:w="7938" w:type="dxa"/>
        <w:tblInd w:w="113" w:type="dxa"/>
        <w:tblLook w:val="01E0" w:firstRow="1" w:lastRow="1" w:firstColumn="1" w:lastColumn="1" w:noHBand="0" w:noVBand="0"/>
      </w:tblPr>
      <w:tblGrid>
        <w:gridCol w:w="817"/>
        <w:gridCol w:w="2310"/>
        <w:gridCol w:w="2475"/>
        <w:gridCol w:w="2336"/>
      </w:tblGrid>
      <w:tr w:rsidR="006177D3" w:rsidRPr="006177D3">
        <w:tc>
          <w:tcPr>
            <w:tcW w:w="817" w:type="dxa"/>
            <w:vAlign w:val="bottom"/>
          </w:tcPr>
          <w:p w:rsidR="006177D3" w:rsidRPr="006177D3" w:rsidRDefault="006177D3" w:rsidP="006177D3">
            <w:pPr>
              <w:pStyle w:val="P00"/>
              <w:spacing w:before="0" w:line="240" w:lineRule="auto"/>
              <w:ind w:left="0"/>
              <w:jc w:val="center"/>
              <w:rPr>
                <w:rStyle w:val="default"/>
                <w:rFonts w:cs="FrankRuehl" w:hint="cs"/>
                <w:sz w:val="22"/>
                <w:szCs w:val="22"/>
                <w:rtl/>
              </w:rPr>
            </w:pPr>
          </w:p>
        </w:tc>
        <w:tc>
          <w:tcPr>
            <w:tcW w:w="2310" w:type="dxa"/>
            <w:vAlign w:val="bottom"/>
          </w:tcPr>
          <w:p w:rsidR="006177D3" w:rsidRPr="006177D3" w:rsidRDefault="006177D3" w:rsidP="006177D3">
            <w:pPr>
              <w:pStyle w:val="P00"/>
              <w:spacing w:before="0" w:line="240" w:lineRule="auto"/>
              <w:ind w:left="0"/>
              <w:jc w:val="center"/>
              <w:rPr>
                <w:rStyle w:val="default"/>
                <w:rFonts w:cs="FrankRuehl" w:hint="cs"/>
                <w:sz w:val="22"/>
                <w:szCs w:val="22"/>
                <w:rtl/>
              </w:rPr>
            </w:pPr>
            <w:r>
              <w:rPr>
                <w:rStyle w:val="default"/>
                <w:rFonts w:cs="FrankRuehl" w:hint="cs"/>
                <w:sz w:val="22"/>
                <w:szCs w:val="22"/>
                <w:rtl/>
              </w:rPr>
              <w:t>טור א'</w:t>
            </w:r>
          </w:p>
        </w:tc>
        <w:tc>
          <w:tcPr>
            <w:tcW w:w="2475" w:type="dxa"/>
            <w:vAlign w:val="bottom"/>
          </w:tcPr>
          <w:p w:rsidR="006177D3" w:rsidRPr="006177D3" w:rsidRDefault="006177D3" w:rsidP="006177D3">
            <w:pPr>
              <w:pStyle w:val="P00"/>
              <w:spacing w:before="0" w:line="240" w:lineRule="auto"/>
              <w:ind w:left="0"/>
              <w:jc w:val="center"/>
              <w:rPr>
                <w:rStyle w:val="default"/>
                <w:rFonts w:cs="FrankRuehl" w:hint="cs"/>
                <w:sz w:val="22"/>
                <w:szCs w:val="22"/>
                <w:rtl/>
              </w:rPr>
            </w:pPr>
            <w:r>
              <w:rPr>
                <w:rStyle w:val="default"/>
                <w:rFonts w:cs="FrankRuehl" w:hint="cs"/>
                <w:sz w:val="22"/>
                <w:szCs w:val="22"/>
                <w:rtl/>
              </w:rPr>
              <w:t>טור ב'</w:t>
            </w:r>
          </w:p>
        </w:tc>
        <w:tc>
          <w:tcPr>
            <w:tcW w:w="2336" w:type="dxa"/>
            <w:vAlign w:val="bottom"/>
          </w:tcPr>
          <w:p w:rsidR="006177D3" w:rsidRPr="006177D3" w:rsidRDefault="006177D3" w:rsidP="006177D3">
            <w:pPr>
              <w:pStyle w:val="P00"/>
              <w:spacing w:before="0" w:line="240" w:lineRule="auto"/>
              <w:ind w:left="0"/>
              <w:jc w:val="center"/>
              <w:rPr>
                <w:rStyle w:val="default"/>
                <w:rFonts w:cs="FrankRuehl" w:hint="cs"/>
                <w:sz w:val="22"/>
                <w:szCs w:val="22"/>
                <w:rtl/>
              </w:rPr>
            </w:pPr>
            <w:r>
              <w:rPr>
                <w:rStyle w:val="default"/>
                <w:rFonts w:cs="FrankRuehl" w:hint="cs"/>
                <w:sz w:val="22"/>
                <w:szCs w:val="22"/>
                <w:rtl/>
              </w:rPr>
              <w:t>טור ג'</w:t>
            </w:r>
          </w:p>
        </w:tc>
      </w:tr>
      <w:tr w:rsidR="006177D3" w:rsidRPr="006177D3">
        <w:tc>
          <w:tcPr>
            <w:tcW w:w="817" w:type="dxa"/>
            <w:vAlign w:val="bottom"/>
          </w:tcPr>
          <w:p w:rsidR="006177D3" w:rsidRPr="006177D3" w:rsidRDefault="006177D3" w:rsidP="006177D3">
            <w:pPr>
              <w:pStyle w:val="P00"/>
              <w:spacing w:before="0" w:line="240" w:lineRule="auto"/>
              <w:ind w:left="0"/>
              <w:jc w:val="center"/>
              <w:rPr>
                <w:rStyle w:val="default"/>
                <w:rFonts w:cs="FrankRuehl" w:hint="cs"/>
                <w:sz w:val="22"/>
                <w:szCs w:val="22"/>
                <w:rtl/>
              </w:rPr>
            </w:pPr>
          </w:p>
        </w:tc>
        <w:tc>
          <w:tcPr>
            <w:tcW w:w="2310" w:type="dxa"/>
            <w:vAlign w:val="bottom"/>
          </w:tcPr>
          <w:p w:rsidR="006177D3" w:rsidRPr="006177D3" w:rsidRDefault="006177D3" w:rsidP="006177D3">
            <w:pPr>
              <w:pStyle w:val="P00"/>
              <w:spacing w:before="0" w:line="240" w:lineRule="auto"/>
              <w:ind w:left="0"/>
              <w:jc w:val="center"/>
              <w:rPr>
                <w:rStyle w:val="default"/>
                <w:rFonts w:cs="FrankRuehl" w:hint="cs"/>
                <w:sz w:val="22"/>
                <w:szCs w:val="22"/>
                <w:rtl/>
              </w:rPr>
            </w:pPr>
            <w:r>
              <w:rPr>
                <w:rStyle w:val="default"/>
                <w:rFonts w:cs="FrankRuehl" w:hint="cs"/>
                <w:sz w:val="22"/>
                <w:szCs w:val="22"/>
                <w:rtl/>
              </w:rPr>
              <w:t>מספר האוטובוסים העומדים לרשות בעל הרישיון</w:t>
            </w:r>
          </w:p>
        </w:tc>
        <w:tc>
          <w:tcPr>
            <w:tcW w:w="2475" w:type="dxa"/>
            <w:vAlign w:val="bottom"/>
          </w:tcPr>
          <w:p w:rsidR="006177D3" w:rsidRPr="006177D3" w:rsidRDefault="006177D3" w:rsidP="006177D3">
            <w:pPr>
              <w:pStyle w:val="P00"/>
              <w:spacing w:before="0" w:line="240" w:lineRule="auto"/>
              <w:ind w:left="0"/>
              <w:jc w:val="center"/>
              <w:rPr>
                <w:rStyle w:val="default"/>
                <w:rFonts w:cs="FrankRuehl" w:hint="cs"/>
                <w:sz w:val="22"/>
                <w:szCs w:val="22"/>
                <w:rtl/>
              </w:rPr>
            </w:pPr>
            <w:r>
              <w:rPr>
                <w:rStyle w:val="default"/>
                <w:rFonts w:cs="FrankRuehl" w:hint="cs"/>
                <w:sz w:val="22"/>
                <w:szCs w:val="22"/>
                <w:rtl/>
              </w:rPr>
              <w:t>מספר אוטובוסים מיוחדים נגישים</w:t>
            </w:r>
          </w:p>
        </w:tc>
        <w:tc>
          <w:tcPr>
            <w:tcW w:w="2336" w:type="dxa"/>
            <w:vAlign w:val="bottom"/>
          </w:tcPr>
          <w:p w:rsidR="006177D3" w:rsidRPr="006177D3" w:rsidRDefault="006177D3" w:rsidP="006177D3">
            <w:pPr>
              <w:pStyle w:val="P00"/>
              <w:spacing w:before="0" w:line="240" w:lineRule="auto"/>
              <w:ind w:left="0"/>
              <w:jc w:val="center"/>
              <w:rPr>
                <w:rStyle w:val="default"/>
                <w:rFonts w:cs="FrankRuehl" w:hint="cs"/>
                <w:sz w:val="22"/>
                <w:szCs w:val="22"/>
                <w:rtl/>
              </w:rPr>
            </w:pPr>
            <w:r>
              <w:rPr>
                <w:rStyle w:val="default"/>
                <w:rFonts w:cs="FrankRuehl" w:hint="cs"/>
                <w:sz w:val="22"/>
                <w:szCs w:val="22"/>
                <w:rtl/>
              </w:rPr>
              <w:t>מספר האוטובוסים המותאמים לקבוצת נוסעים</w:t>
            </w:r>
          </w:p>
        </w:tc>
      </w:tr>
      <w:tr w:rsidR="006177D3" w:rsidRPr="006177D3">
        <w:tc>
          <w:tcPr>
            <w:tcW w:w="817" w:type="dxa"/>
          </w:tcPr>
          <w:p w:rsidR="006177D3" w:rsidRPr="006177D3" w:rsidRDefault="006177D3" w:rsidP="006177D3">
            <w:pPr>
              <w:pStyle w:val="P00"/>
              <w:spacing w:before="0" w:line="240" w:lineRule="auto"/>
              <w:ind w:left="0"/>
              <w:rPr>
                <w:rStyle w:val="default"/>
                <w:rFonts w:cs="FrankRuehl" w:hint="cs"/>
                <w:sz w:val="20"/>
                <w:szCs w:val="24"/>
                <w:rtl/>
              </w:rPr>
            </w:pPr>
            <w:r>
              <w:rPr>
                <w:rStyle w:val="default"/>
                <w:rFonts w:cs="FrankRuehl" w:hint="cs"/>
                <w:sz w:val="20"/>
                <w:szCs w:val="24"/>
                <w:rtl/>
              </w:rPr>
              <w:t>1.</w:t>
            </w:r>
          </w:p>
        </w:tc>
        <w:tc>
          <w:tcPr>
            <w:tcW w:w="2310" w:type="dxa"/>
          </w:tcPr>
          <w:p w:rsidR="006177D3" w:rsidRPr="006177D3" w:rsidRDefault="006177D3"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40-21</w:t>
            </w:r>
          </w:p>
        </w:tc>
        <w:tc>
          <w:tcPr>
            <w:tcW w:w="2475" w:type="dxa"/>
          </w:tcPr>
          <w:p w:rsidR="006177D3" w:rsidRPr="006177D3" w:rsidRDefault="006177D3"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2336" w:type="dxa"/>
          </w:tcPr>
          <w:p w:rsidR="006177D3" w:rsidRPr="006177D3" w:rsidRDefault="006177D3"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r>
      <w:tr w:rsidR="006177D3" w:rsidRPr="006177D3">
        <w:tc>
          <w:tcPr>
            <w:tcW w:w="817" w:type="dxa"/>
          </w:tcPr>
          <w:p w:rsidR="006177D3" w:rsidRPr="006177D3" w:rsidRDefault="006177D3" w:rsidP="006177D3">
            <w:pPr>
              <w:pStyle w:val="P00"/>
              <w:spacing w:before="0" w:line="240" w:lineRule="auto"/>
              <w:ind w:left="0"/>
              <w:rPr>
                <w:rStyle w:val="default"/>
                <w:rFonts w:cs="FrankRuehl" w:hint="cs"/>
                <w:sz w:val="20"/>
                <w:szCs w:val="24"/>
                <w:rtl/>
              </w:rPr>
            </w:pPr>
            <w:r>
              <w:rPr>
                <w:rStyle w:val="default"/>
                <w:rFonts w:cs="FrankRuehl" w:hint="cs"/>
                <w:sz w:val="20"/>
                <w:szCs w:val="24"/>
                <w:rtl/>
              </w:rPr>
              <w:t>2.</w:t>
            </w:r>
          </w:p>
        </w:tc>
        <w:tc>
          <w:tcPr>
            <w:tcW w:w="2310" w:type="dxa"/>
          </w:tcPr>
          <w:p w:rsidR="006177D3" w:rsidRPr="006177D3" w:rsidRDefault="006177D3"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60-41</w:t>
            </w:r>
          </w:p>
        </w:tc>
        <w:tc>
          <w:tcPr>
            <w:tcW w:w="2475" w:type="dxa"/>
          </w:tcPr>
          <w:p w:rsidR="006177D3" w:rsidRPr="006177D3" w:rsidRDefault="006177D3"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2336" w:type="dxa"/>
          </w:tcPr>
          <w:p w:rsidR="006177D3" w:rsidRPr="006177D3" w:rsidRDefault="006177D3"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r>
      <w:tr w:rsidR="006177D3" w:rsidRPr="006177D3">
        <w:tc>
          <w:tcPr>
            <w:tcW w:w="817" w:type="dxa"/>
          </w:tcPr>
          <w:p w:rsidR="006177D3" w:rsidRPr="006177D3" w:rsidRDefault="006177D3" w:rsidP="006177D3">
            <w:pPr>
              <w:pStyle w:val="P00"/>
              <w:spacing w:before="0" w:line="240" w:lineRule="auto"/>
              <w:ind w:left="0"/>
              <w:rPr>
                <w:rStyle w:val="default"/>
                <w:rFonts w:cs="FrankRuehl" w:hint="cs"/>
                <w:sz w:val="20"/>
                <w:szCs w:val="24"/>
                <w:rtl/>
              </w:rPr>
            </w:pPr>
            <w:r>
              <w:rPr>
                <w:rStyle w:val="default"/>
                <w:rFonts w:cs="FrankRuehl" w:hint="cs"/>
                <w:sz w:val="20"/>
                <w:szCs w:val="24"/>
                <w:rtl/>
              </w:rPr>
              <w:t>3.</w:t>
            </w:r>
          </w:p>
        </w:tc>
        <w:tc>
          <w:tcPr>
            <w:tcW w:w="2310" w:type="dxa"/>
          </w:tcPr>
          <w:p w:rsidR="006177D3" w:rsidRPr="006177D3" w:rsidRDefault="006177D3"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80-61</w:t>
            </w:r>
          </w:p>
        </w:tc>
        <w:tc>
          <w:tcPr>
            <w:tcW w:w="2475" w:type="dxa"/>
          </w:tcPr>
          <w:p w:rsidR="006177D3" w:rsidRPr="006177D3" w:rsidRDefault="006177D3"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3</w:t>
            </w:r>
          </w:p>
        </w:tc>
        <w:tc>
          <w:tcPr>
            <w:tcW w:w="2336" w:type="dxa"/>
          </w:tcPr>
          <w:p w:rsidR="006177D3" w:rsidRPr="006177D3" w:rsidRDefault="006177D3"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w:t>
            </w:r>
          </w:p>
        </w:tc>
      </w:tr>
      <w:tr w:rsidR="006177D3" w:rsidRPr="006177D3">
        <w:tc>
          <w:tcPr>
            <w:tcW w:w="817" w:type="dxa"/>
          </w:tcPr>
          <w:p w:rsidR="006177D3" w:rsidRPr="006177D3" w:rsidRDefault="006177D3" w:rsidP="006177D3">
            <w:pPr>
              <w:pStyle w:val="P00"/>
              <w:spacing w:before="0" w:line="240" w:lineRule="auto"/>
              <w:ind w:left="0"/>
              <w:rPr>
                <w:rStyle w:val="default"/>
                <w:rFonts w:cs="FrankRuehl" w:hint="cs"/>
                <w:sz w:val="20"/>
                <w:szCs w:val="24"/>
                <w:rtl/>
              </w:rPr>
            </w:pPr>
            <w:r>
              <w:rPr>
                <w:rStyle w:val="default"/>
                <w:rFonts w:cs="FrankRuehl" w:hint="cs"/>
                <w:sz w:val="20"/>
                <w:szCs w:val="24"/>
                <w:rtl/>
              </w:rPr>
              <w:t>4.</w:t>
            </w:r>
          </w:p>
        </w:tc>
        <w:tc>
          <w:tcPr>
            <w:tcW w:w="2310" w:type="dxa"/>
          </w:tcPr>
          <w:p w:rsidR="006177D3" w:rsidRPr="006177D3" w:rsidRDefault="006177D3"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100-81</w:t>
            </w:r>
          </w:p>
        </w:tc>
        <w:tc>
          <w:tcPr>
            <w:tcW w:w="2475" w:type="dxa"/>
          </w:tcPr>
          <w:p w:rsidR="006177D3" w:rsidRPr="006177D3" w:rsidRDefault="006177D3"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3</w:t>
            </w:r>
          </w:p>
        </w:tc>
        <w:tc>
          <w:tcPr>
            <w:tcW w:w="2336" w:type="dxa"/>
          </w:tcPr>
          <w:p w:rsidR="006177D3" w:rsidRPr="006177D3" w:rsidRDefault="006177D3"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1</w:t>
            </w:r>
          </w:p>
        </w:tc>
      </w:tr>
      <w:tr w:rsidR="006177D3" w:rsidRPr="006177D3">
        <w:tc>
          <w:tcPr>
            <w:tcW w:w="817" w:type="dxa"/>
          </w:tcPr>
          <w:p w:rsidR="006177D3" w:rsidRPr="006177D3" w:rsidRDefault="006177D3" w:rsidP="006177D3">
            <w:pPr>
              <w:pStyle w:val="P00"/>
              <w:spacing w:before="0" w:line="240" w:lineRule="auto"/>
              <w:ind w:left="0"/>
              <w:rPr>
                <w:rStyle w:val="default"/>
                <w:rFonts w:cs="FrankRuehl" w:hint="cs"/>
                <w:sz w:val="20"/>
                <w:szCs w:val="24"/>
                <w:rtl/>
              </w:rPr>
            </w:pPr>
            <w:r>
              <w:rPr>
                <w:rStyle w:val="default"/>
                <w:rFonts w:cs="FrankRuehl" w:hint="cs"/>
                <w:sz w:val="20"/>
                <w:szCs w:val="24"/>
                <w:rtl/>
              </w:rPr>
              <w:t>5.</w:t>
            </w:r>
          </w:p>
        </w:tc>
        <w:tc>
          <w:tcPr>
            <w:tcW w:w="2310" w:type="dxa"/>
          </w:tcPr>
          <w:p w:rsidR="006177D3" w:rsidRPr="006177D3" w:rsidRDefault="006177D3"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140-101</w:t>
            </w:r>
          </w:p>
        </w:tc>
        <w:tc>
          <w:tcPr>
            <w:tcW w:w="2475" w:type="dxa"/>
          </w:tcPr>
          <w:p w:rsidR="006177D3" w:rsidRPr="006177D3" w:rsidRDefault="006177D3"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3</w:t>
            </w:r>
          </w:p>
        </w:tc>
        <w:tc>
          <w:tcPr>
            <w:tcW w:w="2336" w:type="dxa"/>
          </w:tcPr>
          <w:p w:rsidR="006177D3" w:rsidRPr="006177D3" w:rsidRDefault="006177D3"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w:t>
            </w:r>
          </w:p>
        </w:tc>
      </w:tr>
      <w:tr w:rsidR="006177D3" w:rsidRPr="006177D3">
        <w:tc>
          <w:tcPr>
            <w:tcW w:w="817" w:type="dxa"/>
          </w:tcPr>
          <w:p w:rsidR="006177D3" w:rsidRPr="006177D3" w:rsidRDefault="006177D3" w:rsidP="006177D3">
            <w:pPr>
              <w:pStyle w:val="P00"/>
              <w:spacing w:before="0" w:line="240" w:lineRule="auto"/>
              <w:ind w:left="0"/>
              <w:rPr>
                <w:rStyle w:val="default"/>
                <w:rFonts w:cs="FrankRuehl" w:hint="cs"/>
                <w:sz w:val="20"/>
                <w:szCs w:val="24"/>
                <w:rtl/>
              </w:rPr>
            </w:pPr>
            <w:r>
              <w:rPr>
                <w:rStyle w:val="default"/>
                <w:rFonts w:cs="FrankRuehl" w:hint="cs"/>
                <w:sz w:val="20"/>
                <w:szCs w:val="24"/>
                <w:rtl/>
              </w:rPr>
              <w:t>6.</w:t>
            </w:r>
          </w:p>
        </w:tc>
        <w:tc>
          <w:tcPr>
            <w:tcW w:w="2310" w:type="dxa"/>
          </w:tcPr>
          <w:p w:rsidR="006177D3" w:rsidRPr="006177D3" w:rsidRDefault="006177D3"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180-141</w:t>
            </w:r>
          </w:p>
        </w:tc>
        <w:tc>
          <w:tcPr>
            <w:tcW w:w="2475" w:type="dxa"/>
          </w:tcPr>
          <w:p w:rsidR="006177D3" w:rsidRPr="006177D3" w:rsidRDefault="008A00D9"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3</w:t>
            </w:r>
          </w:p>
        </w:tc>
        <w:tc>
          <w:tcPr>
            <w:tcW w:w="2336" w:type="dxa"/>
          </w:tcPr>
          <w:p w:rsidR="006177D3" w:rsidRPr="006177D3" w:rsidRDefault="008A00D9"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3</w:t>
            </w:r>
          </w:p>
        </w:tc>
      </w:tr>
      <w:tr w:rsidR="006177D3" w:rsidRPr="006177D3">
        <w:tc>
          <w:tcPr>
            <w:tcW w:w="817" w:type="dxa"/>
          </w:tcPr>
          <w:p w:rsidR="006177D3" w:rsidRPr="006177D3" w:rsidRDefault="006177D3" w:rsidP="006177D3">
            <w:pPr>
              <w:pStyle w:val="P00"/>
              <w:spacing w:before="0" w:line="240" w:lineRule="auto"/>
              <w:ind w:left="0"/>
              <w:rPr>
                <w:rStyle w:val="default"/>
                <w:rFonts w:cs="FrankRuehl" w:hint="cs"/>
                <w:sz w:val="20"/>
                <w:szCs w:val="24"/>
                <w:rtl/>
              </w:rPr>
            </w:pPr>
            <w:r>
              <w:rPr>
                <w:rStyle w:val="default"/>
                <w:rFonts w:cs="FrankRuehl" w:hint="cs"/>
                <w:sz w:val="20"/>
                <w:szCs w:val="24"/>
                <w:rtl/>
              </w:rPr>
              <w:t>7.</w:t>
            </w:r>
          </w:p>
        </w:tc>
        <w:tc>
          <w:tcPr>
            <w:tcW w:w="2310" w:type="dxa"/>
          </w:tcPr>
          <w:p w:rsidR="006177D3" w:rsidRPr="006177D3" w:rsidRDefault="008A00D9"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220-181</w:t>
            </w:r>
          </w:p>
        </w:tc>
        <w:tc>
          <w:tcPr>
            <w:tcW w:w="2475" w:type="dxa"/>
          </w:tcPr>
          <w:p w:rsidR="006177D3" w:rsidRPr="006177D3" w:rsidRDefault="008A00D9"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3</w:t>
            </w:r>
          </w:p>
        </w:tc>
        <w:tc>
          <w:tcPr>
            <w:tcW w:w="2336" w:type="dxa"/>
          </w:tcPr>
          <w:p w:rsidR="006177D3" w:rsidRPr="006177D3" w:rsidRDefault="008A00D9"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4</w:t>
            </w:r>
          </w:p>
        </w:tc>
      </w:tr>
      <w:tr w:rsidR="006177D3" w:rsidRPr="006177D3">
        <w:tc>
          <w:tcPr>
            <w:tcW w:w="817" w:type="dxa"/>
          </w:tcPr>
          <w:p w:rsidR="006177D3" w:rsidRPr="006177D3" w:rsidRDefault="006177D3" w:rsidP="006177D3">
            <w:pPr>
              <w:pStyle w:val="P00"/>
              <w:spacing w:before="0" w:line="240" w:lineRule="auto"/>
              <w:ind w:left="0"/>
              <w:rPr>
                <w:rStyle w:val="default"/>
                <w:rFonts w:cs="FrankRuehl" w:hint="cs"/>
                <w:sz w:val="20"/>
                <w:szCs w:val="24"/>
                <w:rtl/>
              </w:rPr>
            </w:pPr>
            <w:r>
              <w:rPr>
                <w:rStyle w:val="default"/>
                <w:rFonts w:cs="FrankRuehl" w:hint="cs"/>
                <w:sz w:val="20"/>
                <w:szCs w:val="24"/>
                <w:rtl/>
              </w:rPr>
              <w:t>8.</w:t>
            </w:r>
          </w:p>
        </w:tc>
        <w:tc>
          <w:tcPr>
            <w:tcW w:w="2310" w:type="dxa"/>
          </w:tcPr>
          <w:p w:rsidR="006177D3" w:rsidRPr="006177D3" w:rsidRDefault="008A00D9"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260-221</w:t>
            </w:r>
          </w:p>
        </w:tc>
        <w:tc>
          <w:tcPr>
            <w:tcW w:w="2475" w:type="dxa"/>
          </w:tcPr>
          <w:p w:rsidR="006177D3" w:rsidRPr="006177D3" w:rsidRDefault="008A00D9"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3</w:t>
            </w:r>
          </w:p>
        </w:tc>
        <w:tc>
          <w:tcPr>
            <w:tcW w:w="2336" w:type="dxa"/>
          </w:tcPr>
          <w:p w:rsidR="006177D3" w:rsidRPr="006177D3" w:rsidRDefault="008A00D9"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5</w:t>
            </w:r>
          </w:p>
        </w:tc>
      </w:tr>
      <w:tr w:rsidR="006177D3" w:rsidRPr="006177D3">
        <w:tc>
          <w:tcPr>
            <w:tcW w:w="817" w:type="dxa"/>
          </w:tcPr>
          <w:p w:rsidR="006177D3" w:rsidRPr="006177D3" w:rsidRDefault="006177D3" w:rsidP="006177D3">
            <w:pPr>
              <w:pStyle w:val="P00"/>
              <w:spacing w:before="0" w:line="240" w:lineRule="auto"/>
              <w:ind w:left="0"/>
              <w:rPr>
                <w:rStyle w:val="default"/>
                <w:rFonts w:cs="FrankRuehl" w:hint="cs"/>
                <w:sz w:val="20"/>
                <w:szCs w:val="24"/>
                <w:rtl/>
              </w:rPr>
            </w:pPr>
            <w:r>
              <w:rPr>
                <w:rStyle w:val="default"/>
                <w:rFonts w:cs="FrankRuehl" w:hint="cs"/>
                <w:sz w:val="20"/>
                <w:szCs w:val="24"/>
                <w:rtl/>
              </w:rPr>
              <w:t>9.</w:t>
            </w:r>
          </w:p>
        </w:tc>
        <w:tc>
          <w:tcPr>
            <w:tcW w:w="2310" w:type="dxa"/>
          </w:tcPr>
          <w:p w:rsidR="006177D3" w:rsidRPr="006177D3" w:rsidRDefault="008A00D9"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360-261</w:t>
            </w:r>
          </w:p>
        </w:tc>
        <w:tc>
          <w:tcPr>
            <w:tcW w:w="2475" w:type="dxa"/>
          </w:tcPr>
          <w:p w:rsidR="006177D3" w:rsidRPr="006177D3" w:rsidRDefault="008A00D9"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4</w:t>
            </w:r>
          </w:p>
        </w:tc>
        <w:tc>
          <w:tcPr>
            <w:tcW w:w="2336" w:type="dxa"/>
          </w:tcPr>
          <w:p w:rsidR="006177D3" w:rsidRPr="006177D3" w:rsidRDefault="008A00D9"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5</w:t>
            </w:r>
          </w:p>
        </w:tc>
      </w:tr>
      <w:tr w:rsidR="006177D3" w:rsidRPr="006177D3">
        <w:tc>
          <w:tcPr>
            <w:tcW w:w="817" w:type="dxa"/>
          </w:tcPr>
          <w:p w:rsidR="006177D3" w:rsidRPr="006177D3" w:rsidRDefault="006177D3" w:rsidP="006177D3">
            <w:pPr>
              <w:pStyle w:val="P00"/>
              <w:spacing w:before="0" w:line="240" w:lineRule="auto"/>
              <w:ind w:left="0"/>
              <w:rPr>
                <w:rStyle w:val="default"/>
                <w:rFonts w:cs="FrankRuehl" w:hint="cs"/>
                <w:sz w:val="20"/>
                <w:szCs w:val="24"/>
                <w:rtl/>
              </w:rPr>
            </w:pPr>
            <w:r>
              <w:rPr>
                <w:rStyle w:val="default"/>
                <w:rFonts w:cs="FrankRuehl" w:hint="cs"/>
                <w:sz w:val="20"/>
                <w:szCs w:val="24"/>
                <w:rtl/>
              </w:rPr>
              <w:t>10.</w:t>
            </w:r>
          </w:p>
        </w:tc>
        <w:tc>
          <w:tcPr>
            <w:tcW w:w="2310" w:type="dxa"/>
          </w:tcPr>
          <w:p w:rsidR="006177D3" w:rsidRPr="006177D3" w:rsidRDefault="008A00D9"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460-361</w:t>
            </w:r>
          </w:p>
        </w:tc>
        <w:tc>
          <w:tcPr>
            <w:tcW w:w="2475" w:type="dxa"/>
          </w:tcPr>
          <w:p w:rsidR="006177D3" w:rsidRPr="006177D3" w:rsidRDefault="008A00D9"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4</w:t>
            </w:r>
          </w:p>
        </w:tc>
        <w:tc>
          <w:tcPr>
            <w:tcW w:w="2336" w:type="dxa"/>
          </w:tcPr>
          <w:p w:rsidR="006177D3" w:rsidRPr="006177D3" w:rsidRDefault="008A00D9"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6</w:t>
            </w:r>
          </w:p>
        </w:tc>
      </w:tr>
      <w:tr w:rsidR="006177D3" w:rsidRPr="006177D3">
        <w:tc>
          <w:tcPr>
            <w:tcW w:w="817" w:type="dxa"/>
          </w:tcPr>
          <w:p w:rsidR="006177D3" w:rsidRPr="006177D3" w:rsidRDefault="006177D3" w:rsidP="006177D3">
            <w:pPr>
              <w:pStyle w:val="P00"/>
              <w:spacing w:before="0" w:line="240" w:lineRule="auto"/>
              <w:ind w:left="0"/>
              <w:rPr>
                <w:rStyle w:val="default"/>
                <w:rFonts w:cs="FrankRuehl" w:hint="cs"/>
                <w:sz w:val="20"/>
                <w:szCs w:val="24"/>
                <w:rtl/>
              </w:rPr>
            </w:pPr>
            <w:r>
              <w:rPr>
                <w:rStyle w:val="default"/>
                <w:rFonts w:cs="FrankRuehl" w:hint="cs"/>
                <w:sz w:val="20"/>
                <w:szCs w:val="24"/>
                <w:rtl/>
              </w:rPr>
              <w:t>11.</w:t>
            </w:r>
          </w:p>
        </w:tc>
        <w:tc>
          <w:tcPr>
            <w:tcW w:w="2310" w:type="dxa"/>
          </w:tcPr>
          <w:p w:rsidR="006177D3" w:rsidRPr="006177D3" w:rsidRDefault="008A00D9"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560-461</w:t>
            </w:r>
          </w:p>
        </w:tc>
        <w:tc>
          <w:tcPr>
            <w:tcW w:w="2475" w:type="dxa"/>
          </w:tcPr>
          <w:p w:rsidR="006177D3" w:rsidRPr="006177D3" w:rsidRDefault="008A00D9"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5</w:t>
            </w:r>
          </w:p>
        </w:tc>
        <w:tc>
          <w:tcPr>
            <w:tcW w:w="2336" w:type="dxa"/>
          </w:tcPr>
          <w:p w:rsidR="006177D3" w:rsidRPr="006177D3" w:rsidRDefault="008A00D9"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6</w:t>
            </w:r>
          </w:p>
        </w:tc>
      </w:tr>
      <w:tr w:rsidR="006177D3" w:rsidRPr="006177D3">
        <w:tc>
          <w:tcPr>
            <w:tcW w:w="817" w:type="dxa"/>
          </w:tcPr>
          <w:p w:rsidR="006177D3" w:rsidRPr="006177D3" w:rsidRDefault="006177D3" w:rsidP="006177D3">
            <w:pPr>
              <w:pStyle w:val="P00"/>
              <w:spacing w:before="0" w:line="240" w:lineRule="auto"/>
              <w:ind w:left="0"/>
              <w:rPr>
                <w:rStyle w:val="default"/>
                <w:rFonts w:cs="FrankRuehl" w:hint="cs"/>
                <w:sz w:val="20"/>
                <w:szCs w:val="24"/>
                <w:rtl/>
              </w:rPr>
            </w:pPr>
            <w:r>
              <w:rPr>
                <w:rStyle w:val="default"/>
                <w:rFonts w:cs="FrankRuehl" w:hint="cs"/>
                <w:sz w:val="20"/>
                <w:szCs w:val="24"/>
                <w:rtl/>
              </w:rPr>
              <w:t>12.</w:t>
            </w:r>
          </w:p>
        </w:tc>
        <w:tc>
          <w:tcPr>
            <w:tcW w:w="2310" w:type="dxa"/>
          </w:tcPr>
          <w:p w:rsidR="006177D3" w:rsidRPr="006177D3" w:rsidRDefault="008A00D9"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660-561</w:t>
            </w:r>
          </w:p>
        </w:tc>
        <w:tc>
          <w:tcPr>
            <w:tcW w:w="2475" w:type="dxa"/>
          </w:tcPr>
          <w:p w:rsidR="006177D3" w:rsidRPr="006177D3" w:rsidRDefault="008A00D9"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5</w:t>
            </w:r>
          </w:p>
        </w:tc>
        <w:tc>
          <w:tcPr>
            <w:tcW w:w="2336" w:type="dxa"/>
          </w:tcPr>
          <w:p w:rsidR="006177D3" w:rsidRPr="006177D3" w:rsidRDefault="008A00D9" w:rsidP="006177D3">
            <w:pPr>
              <w:pStyle w:val="P00"/>
              <w:spacing w:before="0" w:line="240" w:lineRule="auto"/>
              <w:ind w:left="0"/>
              <w:jc w:val="center"/>
              <w:rPr>
                <w:rStyle w:val="default"/>
                <w:rFonts w:cs="FrankRuehl" w:hint="cs"/>
                <w:sz w:val="20"/>
                <w:szCs w:val="24"/>
                <w:rtl/>
              </w:rPr>
            </w:pPr>
            <w:r>
              <w:rPr>
                <w:rStyle w:val="default"/>
                <w:rFonts w:cs="FrankRuehl" w:hint="cs"/>
                <w:sz w:val="20"/>
                <w:szCs w:val="24"/>
                <w:rtl/>
              </w:rPr>
              <w:t>7</w:t>
            </w:r>
          </w:p>
        </w:tc>
      </w:tr>
    </w:tbl>
    <w:p w:rsidR="00BA4D32" w:rsidRDefault="00BA4D32">
      <w:pPr>
        <w:pStyle w:val="P00"/>
        <w:spacing w:before="72"/>
        <w:ind w:left="0" w:right="1134"/>
        <w:rPr>
          <w:rStyle w:val="default"/>
          <w:rFonts w:cs="FrankRuehl" w:hint="cs"/>
          <w:rtl/>
        </w:rPr>
      </w:pPr>
    </w:p>
    <w:p w:rsidR="008A00D9" w:rsidRDefault="008A00D9">
      <w:pPr>
        <w:pStyle w:val="P00"/>
        <w:spacing w:before="72"/>
        <w:ind w:left="0" w:right="1134"/>
        <w:rPr>
          <w:rStyle w:val="default"/>
          <w:rFonts w:cs="FrankRuehl" w:hint="cs"/>
          <w:rtl/>
        </w:rPr>
      </w:pPr>
      <w:r>
        <w:rPr>
          <w:rStyle w:val="default"/>
          <w:rFonts w:cs="FrankRuehl" w:hint="cs"/>
          <w:rtl/>
        </w:rPr>
        <w:t>החל ב-661 אוטובוסים, לכל אוטובוס נוסף עד 100 אוטובוסים נוספים, ייווסף אוטובוס אחד מיוחד נגיש ואוטובוס אחד המותאם לקבוצת נוסעים.</w:t>
      </w:r>
    </w:p>
    <w:p w:rsidR="00BA4D32" w:rsidRDefault="00BA4D32">
      <w:pPr>
        <w:pStyle w:val="P00"/>
        <w:spacing w:before="72"/>
        <w:ind w:left="0" w:right="1134"/>
        <w:rPr>
          <w:rStyle w:val="default"/>
          <w:rFonts w:cs="FrankRuehl" w:hint="cs"/>
          <w:rtl/>
        </w:rPr>
      </w:pPr>
    </w:p>
    <w:p w:rsidR="0084412B" w:rsidRDefault="0084412B">
      <w:pPr>
        <w:pStyle w:val="P00"/>
        <w:spacing w:before="72"/>
        <w:ind w:left="0" w:right="1134"/>
        <w:rPr>
          <w:rStyle w:val="default"/>
          <w:rFonts w:cs="FrankRuehl" w:hint="cs"/>
          <w:rtl/>
        </w:rPr>
      </w:pPr>
    </w:p>
    <w:p w:rsidR="007C05C4" w:rsidRDefault="008A00D9" w:rsidP="008A00D9">
      <w:pPr>
        <w:pStyle w:val="sig-0"/>
        <w:tabs>
          <w:tab w:val="clear" w:pos="4820"/>
          <w:tab w:val="center" w:pos="5670"/>
        </w:tabs>
        <w:spacing w:before="72"/>
        <w:ind w:left="0" w:right="1134"/>
        <w:rPr>
          <w:rFonts w:cs="FrankRuehl" w:hint="cs"/>
          <w:sz w:val="26"/>
          <w:rtl/>
        </w:rPr>
      </w:pPr>
      <w:r>
        <w:rPr>
          <w:rFonts w:cs="FrankRuehl" w:hint="cs"/>
          <w:sz w:val="26"/>
          <w:rtl/>
        </w:rPr>
        <w:t>י"א באב התשע"ב (30 ביולי 2012</w:t>
      </w:r>
      <w:r w:rsidR="008A7C1C">
        <w:rPr>
          <w:rFonts w:cs="FrankRuehl" w:hint="cs"/>
          <w:sz w:val="26"/>
          <w:rtl/>
        </w:rPr>
        <w:t>)</w:t>
      </w:r>
      <w:r w:rsidR="00D006DB">
        <w:rPr>
          <w:rFonts w:cs="FrankRuehl" w:hint="cs"/>
          <w:sz w:val="26"/>
          <w:rtl/>
        </w:rPr>
        <w:tab/>
      </w:r>
      <w:r>
        <w:rPr>
          <w:rFonts w:cs="FrankRuehl" w:hint="cs"/>
          <w:sz w:val="26"/>
          <w:rtl/>
        </w:rPr>
        <w:t>ישראל כ"ץ</w:t>
      </w:r>
    </w:p>
    <w:p w:rsidR="007C05C4" w:rsidRDefault="008A7C1C" w:rsidP="008A00D9">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8A00D9">
        <w:rPr>
          <w:rFonts w:cs="FrankRuehl" w:hint="cs"/>
          <w:sz w:val="22"/>
          <w:rtl/>
        </w:rPr>
        <w:t xml:space="preserve">שר התחבורה התשתיות הלאומיות </w:t>
      </w:r>
    </w:p>
    <w:p w:rsidR="008A00D9" w:rsidRDefault="008A00D9" w:rsidP="008A00D9">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והבטיחות בדרכים</w:t>
      </w:r>
    </w:p>
    <w:p w:rsidR="00BA4D32" w:rsidRPr="0084412B" w:rsidRDefault="00BA4D32" w:rsidP="0084412B">
      <w:pPr>
        <w:pStyle w:val="P00"/>
        <w:spacing w:before="72"/>
        <w:ind w:left="0" w:right="1134"/>
        <w:rPr>
          <w:rStyle w:val="default"/>
          <w:rFonts w:cs="FrankRuehl" w:hint="cs"/>
          <w:rtl/>
        </w:rPr>
      </w:pPr>
    </w:p>
    <w:p w:rsidR="0084412B" w:rsidRPr="0084412B" w:rsidRDefault="0084412B" w:rsidP="0084412B">
      <w:pPr>
        <w:pStyle w:val="P00"/>
        <w:spacing w:before="72"/>
        <w:ind w:left="0" w:right="1134"/>
        <w:rPr>
          <w:rStyle w:val="default"/>
          <w:rFonts w:cs="FrankRuehl"/>
          <w:rtl/>
        </w:rPr>
      </w:pPr>
    </w:p>
    <w:p w:rsidR="009C17D8" w:rsidRPr="0084412B" w:rsidRDefault="009C17D8" w:rsidP="0084412B">
      <w:pPr>
        <w:pStyle w:val="P00"/>
        <w:spacing w:before="72"/>
        <w:ind w:left="0" w:right="1134"/>
        <w:rPr>
          <w:rStyle w:val="default"/>
          <w:rFonts w:cs="FrankRuehl"/>
          <w:rtl/>
        </w:rPr>
      </w:pPr>
      <w:bookmarkStart w:id="18" w:name="LawPartEnd"/>
    </w:p>
    <w:bookmarkEnd w:id="18"/>
    <w:p w:rsidR="00A55A3C" w:rsidRDefault="00A55A3C" w:rsidP="0084412B">
      <w:pPr>
        <w:pStyle w:val="P00"/>
        <w:spacing w:before="72"/>
        <w:ind w:left="0" w:right="1134"/>
        <w:rPr>
          <w:rStyle w:val="default"/>
          <w:rFonts w:cs="FrankRuehl"/>
          <w:rtl/>
        </w:rPr>
      </w:pPr>
    </w:p>
    <w:p w:rsidR="00A55A3C" w:rsidRDefault="00A55A3C" w:rsidP="0084412B">
      <w:pPr>
        <w:pStyle w:val="P00"/>
        <w:spacing w:before="72"/>
        <w:ind w:left="0" w:right="1134"/>
        <w:rPr>
          <w:rStyle w:val="default"/>
          <w:rFonts w:cs="FrankRuehl"/>
          <w:rtl/>
        </w:rPr>
      </w:pPr>
    </w:p>
    <w:p w:rsidR="00A55A3C" w:rsidRDefault="00A55A3C" w:rsidP="00A55A3C">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8E4D74" w:rsidRDefault="008E4D74" w:rsidP="00A55A3C">
      <w:pPr>
        <w:pStyle w:val="P00"/>
        <w:spacing w:before="72"/>
        <w:ind w:left="0" w:right="1134"/>
        <w:jc w:val="center"/>
        <w:rPr>
          <w:rStyle w:val="default"/>
          <w:rFonts w:cs="David"/>
          <w:color w:val="0000FF"/>
          <w:szCs w:val="24"/>
          <w:u w:val="single"/>
          <w:rtl/>
        </w:rPr>
      </w:pPr>
    </w:p>
    <w:p w:rsidR="008E4D74" w:rsidRDefault="008E4D74" w:rsidP="00A55A3C">
      <w:pPr>
        <w:pStyle w:val="P00"/>
        <w:spacing w:before="72"/>
        <w:ind w:left="0" w:right="1134"/>
        <w:jc w:val="center"/>
        <w:rPr>
          <w:rStyle w:val="default"/>
          <w:rFonts w:cs="David"/>
          <w:color w:val="0000FF"/>
          <w:szCs w:val="24"/>
          <w:u w:val="single"/>
          <w:rtl/>
        </w:rPr>
      </w:pPr>
    </w:p>
    <w:p w:rsidR="008E4D74" w:rsidRDefault="008E4D74" w:rsidP="008E4D74">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rsidR="00533916" w:rsidRDefault="00533916" w:rsidP="008E4D74">
      <w:pPr>
        <w:pStyle w:val="P00"/>
        <w:spacing w:before="72"/>
        <w:ind w:left="0" w:right="1134"/>
        <w:jc w:val="center"/>
        <w:rPr>
          <w:rStyle w:val="default"/>
          <w:rFonts w:cs="David"/>
          <w:color w:val="0000FF"/>
          <w:szCs w:val="24"/>
          <w:u w:val="single"/>
          <w:rtl/>
        </w:rPr>
      </w:pPr>
    </w:p>
    <w:p w:rsidR="00533916" w:rsidRDefault="00533916" w:rsidP="008E4D74">
      <w:pPr>
        <w:pStyle w:val="P00"/>
        <w:spacing w:before="72"/>
        <w:ind w:left="0" w:right="1134"/>
        <w:jc w:val="center"/>
        <w:rPr>
          <w:rStyle w:val="default"/>
          <w:rFonts w:cs="David"/>
          <w:color w:val="0000FF"/>
          <w:szCs w:val="24"/>
          <w:u w:val="single"/>
          <w:rtl/>
        </w:rPr>
      </w:pPr>
    </w:p>
    <w:p w:rsidR="00533916" w:rsidRDefault="00533916" w:rsidP="00533916">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rsidR="009C17D8" w:rsidRPr="00533916" w:rsidRDefault="009C17D8" w:rsidP="00533916">
      <w:pPr>
        <w:pStyle w:val="P00"/>
        <w:spacing w:before="72"/>
        <w:ind w:left="0" w:right="1134"/>
        <w:jc w:val="center"/>
        <w:rPr>
          <w:rStyle w:val="default"/>
          <w:rFonts w:cs="David"/>
          <w:color w:val="0000FF"/>
          <w:szCs w:val="24"/>
          <w:u w:val="single"/>
          <w:rtl/>
        </w:rPr>
      </w:pPr>
    </w:p>
    <w:sectPr w:rsidR="009C17D8" w:rsidRPr="00533916">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10BB" w:rsidRDefault="005210BB">
      <w:pPr>
        <w:spacing w:line="240" w:lineRule="auto"/>
      </w:pPr>
      <w:r>
        <w:separator/>
      </w:r>
    </w:p>
  </w:endnote>
  <w:endnote w:type="continuationSeparator" w:id="0">
    <w:p w:rsidR="005210BB" w:rsidRDefault="005210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0C13" w:rsidRDefault="006A0C1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A0C13" w:rsidRDefault="006A0C1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A0C13" w:rsidRDefault="006A0C1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33916">
      <w:rPr>
        <w:rFonts w:cs="TopType Jerushalmi"/>
        <w:noProof/>
        <w:color w:val="000000"/>
        <w:sz w:val="14"/>
        <w:szCs w:val="14"/>
      </w:rPr>
      <w:t>Z:\00000000000000000000000=2014------------------------\05-May\2014-05-28\LawsForHofit\03\500_791.doc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0C13" w:rsidRDefault="006A0C1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33916">
      <w:rPr>
        <w:rFonts w:hAnsi="FrankRuehl" w:cs="FrankRuehl"/>
        <w:noProof/>
        <w:sz w:val="24"/>
        <w:szCs w:val="24"/>
        <w:rtl/>
      </w:rPr>
      <w:t>6</w:t>
    </w:r>
    <w:r>
      <w:rPr>
        <w:rFonts w:hAnsi="FrankRuehl" w:cs="FrankRuehl"/>
        <w:sz w:val="24"/>
        <w:szCs w:val="24"/>
        <w:rtl/>
      </w:rPr>
      <w:fldChar w:fldCharType="end"/>
    </w:r>
  </w:p>
  <w:p w:rsidR="006A0C13" w:rsidRDefault="006A0C1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A0C13" w:rsidRDefault="006A0C1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33916">
      <w:rPr>
        <w:rFonts w:cs="TopType Jerushalmi"/>
        <w:noProof/>
        <w:color w:val="000000"/>
        <w:sz w:val="14"/>
        <w:szCs w:val="14"/>
      </w:rPr>
      <w:t>Z:\00000000000000000000000=2014------------------------\05-May\2014-05-28\LawsForHofit\03\500_791.doc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10BB" w:rsidRDefault="005210BB" w:rsidP="0084412B">
      <w:pPr>
        <w:spacing w:before="60" w:line="240" w:lineRule="auto"/>
        <w:ind w:right="1134"/>
      </w:pPr>
      <w:r>
        <w:separator/>
      </w:r>
    </w:p>
  </w:footnote>
  <w:footnote w:type="continuationSeparator" w:id="0">
    <w:p w:rsidR="005210BB" w:rsidRDefault="005210BB">
      <w:pPr>
        <w:spacing w:line="240" w:lineRule="auto"/>
      </w:pPr>
      <w:r>
        <w:continuationSeparator/>
      </w:r>
    </w:p>
  </w:footnote>
  <w:footnote w:id="1">
    <w:p w:rsidR="0093266E" w:rsidRDefault="006A0C13" w:rsidP="009326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4412B">
        <w:rPr>
          <w:rFonts w:cs="FrankRuehl"/>
          <w:rtl/>
        </w:rPr>
        <w:t xml:space="preserve">* </w:t>
      </w:r>
      <w:r>
        <w:rPr>
          <w:rFonts w:cs="FrankRuehl"/>
          <w:rtl/>
        </w:rPr>
        <w:t>פו</w:t>
      </w:r>
      <w:r>
        <w:rPr>
          <w:rFonts w:cs="FrankRuehl" w:hint="cs"/>
          <w:rtl/>
        </w:rPr>
        <w:t xml:space="preserve">רסמו </w:t>
      </w:r>
      <w:hyperlink r:id="rId1" w:history="1">
        <w:r w:rsidRPr="0093266E">
          <w:rPr>
            <w:rStyle w:val="Hyperlink"/>
            <w:rFonts w:cs="FrankRuehl" w:hint="cs"/>
            <w:rtl/>
          </w:rPr>
          <w:t>ק"ת תשע"ג מס' 7183</w:t>
        </w:r>
      </w:hyperlink>
      <w:r>
        <w:rPr>
          <w:rFonts w:cs="FrankRuehl" w:hint="cs"/>
          <w:rtl/>
        </w:rPr>
        <w:t xml:space="preserve"> מיום 20.11.2012 עמ' 202.</w:t>
      </w:r>
    </w:p>
    <w:p w:rsidR="00F304FB" w:rsidRPr="0084412B" w:rsidRDefault="00F7724F" w:rsidP="00F304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sidRPr="00F304FB">
          <w:rPr>
            <w:rStyle w:val="Hyperlink"/>
            <w:rFonts w:cs="FrankRuehl" w:hint="cs"/>
            <w:rtl/>
          </w:rPr>
          <w:t>ק"ת תשע"ג מס' 7187</w:t>
        </w:r>
      </w:hyperlink>
      <w:r>
        <w:rPr>
          <w:rFonts w:cs="FrankRuehl" w:hint="cs"/>
          <w:rtl/>
        </w:rPr>
        <w:t xml:space="preserve"> מיום 5.12.2012 עמ' 240.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0C13" w:rsidRDefault="006A0C1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במועצת השירות), תשי"ט–1959</w:t>
    </w:r>
  </w:p>
  <w:p w:rsidR="006A0C13" w:rsidRDefault="006A0C1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A0C13" w:rsidRDefault="006A0C1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0C13" w:rsidRDefault="006A0C13" w:rsidP="00BA4D32">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שוויון זכויות לאנשים עם מוגבלות (נגישות רכב השכרה ואוטובוסים)</w:t>
    </w:r>
    <w:r>
      <w:rPr>
        <w:rFonts w:hAnsi="FrankRuehl" w:cs="FrankRuehl"/>
        <w:color w:val="000000"/>
        <w:sz w:val="28"/>
        <w:szCs w:val="28"/>
        <w:rtl/>
      </w:rPr>
      <w:t xml:space="preserve">, </w:t>
    </w:r>
    <w:r>
      <w:rPr>
        <w:rFonts w:hAnsi="FrankRuehl" w:cs="FrankRuehl"/>
        <w:color w:val="000000"/>
        <w:sz w:val="28"/>
        <w:szCs w:val="28"/>
        <w:rtl/>
      </w:rPr>
      <w:br/>
    </w:r>
    <w:r>
      <w:rPr>
        <w:rFonts w:hAnsi="FrankRuehl" w:cs="FrankRuehl" w:hint="cs"/>
        <w:color w:val="000000"/>
        <w:sz w:val="28"/>
        <w:szCs w:val="28"/>
        <w:rtl/>
      </w:rPr>
      <w:t>תשע"ג-2012</w:t>
    </w:r>
  </w:p>
  <w:p w:rsidR="006A0C13" w:rsidRDefault="006A0C1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A0C13" w:rsidRDefault="006A0C1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4A4"/>
    <w:rsid w:val="00007311"/>
    <w:rsid w:val="00052B12"/>
    <w:rsid w:val="00053993"/>
    <w:rsid w:val="00054A98"/>
    <w:rsid w:val="00064B17"/>
    <w:rsid w:val="00074C94"/>
    <w:rsid w:val="00093C28"/>
    <w:rsid w:val="000A6042"/>
    <w:rsid w:val="000D36BB"/>
    <w:rsid w:val="00137793"/>
    <w:rsid w:val="00146863"/>
    <w:rsid w:val="001C2FD5"/>
    <w:rsid w:val="001D25BF"/>
    <w:rsid w:val="001E1B0F"/>
    <w:rsid w:val="00220467"/>
    <w:rsid w:val="00266AD7"/>
    <w:rsid w:val="002B6729"/>
    <w:rsid w:val="002C2AB0"/>
    <w:rsid w:val="002D470E"/>
    <w:rsid w:val="002F6EDE"/>
    <w:rsid w:val="0032563F"/>
    <w:rsid w:val="00341FDA"/>
    <w:rsid w:val="00347FE6"/>
    <w:rsid w:val="00370279"/>
    <w:rsid w:val="00384AB5"/>
    <w:rsid w:val="003948B4"/>
    <w:rsid w:val="003A7077"/>
    <w:rsid w:val="003A76B8"/>
    <w:rsid w:val="003C5462"/>
    <w:rsid w:val="003C5A38"/>
    <w:rsid w:val="003D1EFE"/>
    <w:rsid w:val="003D6ACA"/>
    <w:rsid w:val="00441725"/>
    <w:rsid w:val="00474979"/>
    <w:rsid w:val="004C3F37"/>
    <w:rsid w:val="005210BB"/>
    <w:rsid w:val="00533916"/>
    <w:rsid w:val="00550515"/>
    <w:rsid w:val="00555508"/>
    <w:rsid w:val="0057148B"/>
    <w:rsid w:val="005A4ED6"/>
    <w:rsid w:val="005A6989"/>
    <w:rsid w:val="005B5BB0"/>
    <w:rsid w:val="005F07DD"/>
    <w:rsid w:val="006049FD"/>
    <w:rsid w:val="006177D3"/>
    <w:rsid w:val="006231C4"/>
    <w:rsid w:val="006450B3"/>
    <w:rsid w:val="00646801"/>
    <w:rsid w:val="00667DFA"/>
    <w:rsid w:val="006729A1"/>
    <w:rsid w:val="006A0C13"/>
    <w:rsid w:val="006B2364"/>
    <w:rsid w:val="0070315D"/>
    <w:rsid w:val="00703EE4"/>
    <w:rsid w:val="007305DB"/>
    <w:rsid w:val="00735C80"/>
    <w:rsid w:val="00755D64"/>
    <w:rsid w:val="007844C4"/>
    <w:rsid w:val="00786597"/>
    <w:rsid w:val="007C05C4"/>
    <w:rsid w:val="00803F03"/>
    <w:rsid w:val="0084412B"/>
    <w:rsid w:val="008540B7"/>
    <w:rsid w:val="00857B6B"/>
    <w:rsid w:val="008A00D9"/>
    <w:rsid w:val="008A2D02"/>
    <w:rsid w:val="008A7C1C"/>
    <w:rsid w:val="008E4D74"/>
    <w:rsid w:val="008F21BE"/>
    <w:rsid w:val="00901322"/>
    <w:rsid w:val="00903DF0"/>
    <w:rsid w:val="009078CD"/>
    <w:rsid w:val="00917017"/>
    <w:rsid w:val="0093266E"/>
    <w:rsid w:val="00932D3C"/>
    <w:rsid w:val="00941EEB"/>
    <w:rsid w:val="00982510"/>
    <w:rsid w:val="00983432"/>
    <w:rsid w:val="009C17D8"/>
    <w:rsid w:val="009D3824"/>
    <w:rsid w:val="00A55A3C"/>
    <w:rsid w:val="00A81FB0"/>
    <w:rsid w:val="00AC0676"/>
    <w:rsid w:val="00AD5BFA"/>
    <w:rsid w:val="00AF60A5"/>
    <w:rsid w:val="00AF71D3"/>
    <w:rsid w:val="00B10C8B"/>
    <w:rsid w:val="00B164F6"/>
    <w:rsid w:val="00B26AC3"/>
    <w:rsid w:val="00B307CE"/>
    <w:rsid w:val="00B31AA4"/>
    <w:rsid w:val="00B9282F"/>
    <w:rsid w:val="00BA4D32"/>
    <w:rsid w:val="00BD0A21"/>
    <w:rsid w:val="00C03ED7"/>
    <w:rsid w:val="00C35A12"/>
    <w:rsid w:val="00C57541"/>
    <w:rsid w:val="00C71A46"/>
    <w:rsid w:val="00C734A4"/>
    <w:rsid w:val="00C7516E"/>
    <w:rsid w:val="00C932E5"/>
    <w:rsid w:val="00CC608F"/>
    <w:rsid w:val="00D006DB"/>
    <w:rsid w:val="00D2061A"/>
    <w:rsid w:val="00D233A2"/>
    <w:rsid w:val="00D37E1F"/>
    <w:rsid w:val="00D5139F"/>
    <w:rsid w:val="00D572FE"/>
    <w:rsid w:val="00D57928"/>
    <w:rsid w:val="00D775DC"/>
    <w:rsid w:val="00D8546F"/>
    <w:rsid w:val="00DA1611"/>
    <w:rsid w:val="00DD2974"/>
    <w:rsid w:val="00E1094D"/>
    <w:rsid w:val="00E21731"/>
    <w:rsid w:val="00E32386"/>
    <w:rsid w:val="00E35950"/>
    <w:rsid w:val="00E4394C"/>
    <w:rsid w:val="00EA2B1B"/>
    <w:rsid w:val="00EC0302"/>
    <w:rsid w:val="00F304FB"/>
    <w:rsid w:val="00F423B9"/>
    <w:rsid w:val="00F647A2"/>
    <w:rsid w:val="00F7724F"/>
    <w:rsid w:val="00F82FCF"/>
    <w:rsid w:val="00FB679E"/>
    <w:rsid w:val="00FB7C67"/>
    <w:rsid w:val="00FC2067"/>
    <w:rsid w:val="00FD5BBC"/>
    <w:rsid w:val="00FF2743"/>
    <w:rsid w:val="00FF39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6A4DFDA-042F-4975-8655-CE8F0672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84412B"/>
    <w:rPr>
      <w:sz w:val="20"/>
      <w:szCs w:val="20"/>
    </w:rPr>
  </w:style>
  <w:style w:type="character" w:styleId="a6">
    <w:name w:val="footnote reference"/>
    <w:basedOn w:val="a0"/>
    <w:semiHidden/>
    <w:rsid w:val="0084412B"/>
    <w:rPr>
      <w:vertAlign w:val="superscript"/>
    </w:rPr>
  </w:style>
  <w:style w:type="paragraph" w:customStyle="1" w:styleId="medium2-header">
    <w:name w:val="medium2-header"/>
    <w:basedOn w:val="a"/>
    <w:rsid w:val="00E3238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table" w:styleId="a7">
    <w:name w:val="Table Grid"/>
    <w:basedOn w:val="a1"/>
    <w:rsid w:val="008F21B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187.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187.pdf" TargetMode="External"/><Relationship Id="rId1" Type="http://schemas.openxmlformats.org/officeDocument/2006/relationships/hyperlink" Target="http://www.nevo.co.il/Law_word/law06/TAK-718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12387</CharactersWithSpaces>
  <SharedDoc>false</SharedDoc>
  <HLinks>
    <vt:vector size="138" baseType="variant">
      <vt:variant>
        <vt:i4>393283</vt:i4>
      </vt:variant>
      <vt:variant>
        <vt:i4>111</vt:i4>
      </vt:variant>
      <vt:variant>
        <vt:i4>0</vt:i4>
      </vt:variant>
      <vt:variant>
        <vt:i4>5</vt:i4>
      </vt:variant>
      <vt:variant>
        <vt:lpwstr>http://www.nevo.co.il/advertisements/nevo-100.doc</vt:lpwstr>
      </vt:variant>
      <vt:variant>
        <vt:lpwstr/>
      </vt:variant>
      <vt:variant>
        <vt:i4>393283</vt:i4>
      </vt:variant>
      <vt:variant>
        <vt:i4>108</vt:i4>
      </vt:variant>
      <vt:variant>
        <vt:i4>0</vt:i4>
      </vt:variant>
      <vt:variant>
        <vt:i4>5</vt:i4>
      </vt:variant>
      <vt:variant>
        <vt:lpwstr>http://www.nevo.co.il/advertisements/nevo-100.doc</vt:lpwstr>
      </vt:variant>
      <vt:variant>
        <vt:lpwstr/>
      </vt:variant>
      <vt:variant>
        <vt:i4>393283</vt:i4>
      </vt:variant>
      <vt:variant>
        <vt:i4>105</vt:i4>
      </vt:variant>
      <vt:variant>
        <vt:i4>0</vt:i4>
      </vt:variant>
      <vt:variant>
        <vt:i4>5</vt:i4>
      </vt:variant>
      <vt:variant>
        <vt:lpwstr>http://www.nevo.co.il/advertisements/nevo-100.doc</vt:lpwstr>
      </vt:variant>
      <vt:variant>
        <vt:lpwstr/>
      </vt:variant>
      <vt:variant>
        <vt:i4>7733262</vt:i4>
      </vt:variant>
      <vt:variant>
        <vt:i4>102</vt:i4>
      </vt:variant>
      <vt:variant>
        <vt:i4>0</vt:i4>
      </vt:variant>
      <vt:variant>
        <vt:i4>5</vt:i4>
      </vt:variant>
      <vt:variant>
        <vt:lpwstr>http://www.nevo.co.il/Law_word/law06/tak-7187.pdf</vt:lpwstr>
      </vt:variant>
      <vt:variant>
        <vt:lpwstr/>
      </vt:variant>
      <vt:variant>
        <vt:i4>5242889</vt:i4>
      </vt:variant>
      <vt:variant>
        <vt:i4>96</vt:i4>
      </vt:variant>
      <vt:variant>
        <vt:i4>0</vt:i4>
      </vt:variant>
      <vt:variant>
        <vt:i4>5</vt:i4>
      </vt:variant>
      <vt:variant>
        <vt:lpwstr/>
      </vt:variant>
      <vt:variant>
        <vt:lpwstr>med5</vt:lpwstr>
      </vt:variant>
      <vt:variant>
        <vt:i4>5308425</vt:i4>
      </vt:variant>
      <vt:variant>
        <vt:i4>90</vt:i4>
      </vt:variant>
      <vt:variant>
        <vt:i4>0</vt:i4>
      </vt:variant>
      <vt:variant>
        <vt:i4>5</vt:i4>
      </vt:variant>
      <vt:variant>
        <vt:lpwstr/>
      </vt:variant>
      <vt:variant>
        <vt:lpwstr>med4</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5636105</vt:i4>
      </vt:variant>
      <vt:variant>
        <vt:i4>66</vt:i4>
      </vt:variant>
      <vt:variant>
        <vt:i4>0</vt:i4>
      </vt:variant>
      <vt:variant>
        <vt:i4>5</vt:i4>
      </vt:variant>
      <vt:variant>
        <vt:lpwstr/>
      </vt:variant>
      <vt:variant>
        <vt:lpwstr>med3</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7733262</vt:i4>
      </vt:variant>
      <vt:variant>
        <vt:i4>3</vt:i4>
      </vt:variant>
      <vt:variant>
        <vt:i4>0</vt:i4>
      </vt:variant>
      <vt:variant>
        <vt:i4>5</vt:i4>
      </vt:variant>
      <vt:variant>
        <vt:lpwstr>http://www.nevo.co.il/Law_word/law06/TAK-7187.pdf</vt:lpwstr>
      </vt:variant>
      <vt:variant>
        <vt:lpwstr/>
      </vt:variant>
      <vt:variant>
        <vt:i4>7733258</vt:i4>
      </vt:variant>
      <vt:variant>
        <vt:i4>0</vt:i4>
      </vt:variant>
      <vt:variant>
        <vt:i4>0</vt:i4>
      </vt:variant>
      <vt:variant>
        <vt:i4>5</vt:i4>
      </vt:variant>
      <vt:variant>
        <vt:lpwstr>http://www.nevo.co.il/Law_word/law06/TAK-7183.pdf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500</vt:lpwstr>
  </property>
  <property fmtid="{D5CDD505-2E9C-101B-9397-08002B2CF9AE}" pid="3" name="CHNAME">
    <vt:lpwstr>שוויון זכויות לאנשים עם מוגבלות</vt:lpwstr>
  </property>
  <property fmtid="{D5CDD505-2E9C-101B-9397-08002B2CF9AE}" pid="4" name="LAWNAME">
    <vt:lpwstr>תקנות שוויון זכויות לאנשים עם מוגבלות (נגישות רכב השכרה ואוטובוסים), תשע"ג-2012</vt:lpwstr>
  </property>
  <property fmtid="{D5CDD505-2E9C-101B-9397-08002B2CF9AE}" pid="5" name="LAWNUMBER">
    <vt:lpwstr>0791</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שוויון</vt:lpwstr>
  </property>
  <property fmtid="{D5CDD505-2E9C-101B-9397-08002B2CF9AE}" pid="9" name="NOSE31">
    <vt:lpwstr>אנשים עם מוגבלויות</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תעבורה</vt:lpwstr>
  </property>
  <property fmtid="{D5CDD505-2E9C-101B-9397-08002B2CF9AE}" pid="13" name="NOSE32">
    <vt:lpwstr>רכב</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שוויון זכויות לאנשים עם מוגבלות</vt:lpwstr>
  </property>
  <property fmtid="{D5CDD505-2E9C-101B-9397-08002B2CF9AE}" pid="48" name="MEKOR_SAIF1">
    <vt:lpwstr>19יבXהX3X</vt:lpwstr>
  </property>
  <property fmtid="{D5CDD505-2E9C-101B-9397-08002B2CF9AE}" pid="49" name="MEKORSAMCHUT">
    <vt:lpwstr/>
  </property>
  <property fmtid="{D5CDD505-2E9C-101B-9397-08002B2CF9AE}" pid="50" name="LINKK1">
    <vt:lpwstr>http://www.nevo.co.il/Law_word/law06/TAK-7183.pdf;רשומות - תקנות כלליות#פורסמו ק"ת תשע"ג מס' 7183 #מיום 20.11.2012 עמ' 202</vt:lpwstr>
  </property>
  <property fmtid="{D5CDD505-2E9C-101B-9397-08002B2CF9AE}" pid="51" name="LINKK2">
    <vt:lpwstr>http://www.nevo.co.il/Law_word/law06/TAK-7187.pdf;רשומות - תקנות כלליות#ת"ט ק"ת תשע"ג מס' 7187 #מיום 5.12.2012 עמ' 240</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