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3977" w:rsidRDefault="006D3977" w:rsidP="009227A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תקנות שיקים ללא כיסוי (סייגים לתחולת החוק</w:t>
      </w:r>
      <w:r w:rsidR="00756EDD">
        <w:rPr>
          <w:rFonts w:cs="FrankRuehl" w:hint="cs"/>
          <w:sz w:val="32"/>
          <w:rtl/>
        </w:rPr>
        <w:t xml:space="preserve"> בשל התמשכות משבר הקורונה</w:t>
      </w:r>
      <w:r>
        <w:rPr>
          <w:rFonts w:cs="FrankRuehl" w:hint="cs"/>
          <w:sz w:val="32"/>
          <w:rtl/>
        </w:rPr>
        <w:t xml:space="preserve">), </w:t>
      </w:r>
      <w:r w:rsidR="00BC6AF2">
        <w:rPr>
          <w:rFonts w:cs="FrankRuehl" w:hint="cs"/>
          <w:sz w:val="32"/>
          <w:rtl/>
        </w:rPr>
        <w:t>תש"ף-2020</w:t>
      </w:r>
    </w:p>
    <w:p w:rsidR="003B2535" w:rsidRPr="003B2535" w:rsidRDefault="003B2535" w:rsidP="003B2535">
      <w:pPr>
        <w:spacing w:line="320" w:lineRule="auto"/>
        <w:rPr>
          <w:rFonts w:cs="FrankRuehl"/>
          <w:szCs w:val="26"/>
          <w:rtl/>
        </w:rPr>
      </w:pPr>
    </w:p>
    <w:p w:rsidR="003B2535" w:rsidRDefault="003B2535" w:rsidP="003B2535">
      <w:pPr>
        <w:spacing w:line="320" w:lineRule="auto"/>
        <w:rPr>
          <w:rtl/>
        </w:rPr>
      </w:pPr>
    </w:p>
    <w:p w:rsidR="003B2535" w:rsidRPr="003B2535" w:rsidRDefault="003B2535" w:rsidP="003B2535">
      <w:pPr>
        <w:spacing w:line="320" w:lineRule="auto"/>
        <w:rPr>
          <w:rFonts w:cs="Miriam"/>
          <w:szCs w:val="22"/>
          <w:rtl/>
        </w:rPr>
      </w:pPr>
      <w:r w:rsidRPr="003B2535">
        <w:rPr>
          <w:rFonts w:cs="Miriam"/>
          <w:szCs w:val="22"/>
          <w:rtl/>
        </w:rPr>
        <w:t>משפט פרטי וכלכלה</w:t>
      </w:r>
      <w:r w:rsidRPr="003B2535">
        <w:rPr>
          <w:rFonts w:cs="FrankRuehl"/>
          <w:szCs w:val="26"/>
          <w:rtl/>
        </w:rPr>
        <w:t xml:space="preserve"> – מסחר  – אמצעי תשלום – שיקים</w:t>
      </w:r>
    </w:p>
    <w:p w:rsidR="006D3977" w:rsidRDefault="006D3977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45085" w:rsidRPr="00F45085" w:rsidTr="00F4508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45085" w:rsidRPr="00F45085" w:rsidRDefault="00F45085" w:rsidP="00F45085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F45085" w:rsidRPr="00F45085" w:rsidRDefault="00F45085" w:rsidP="00F45085">
            <w:pPr>
              <w:rPr>
                <w:rFonts w:cs="Frankruhel"/>
                <w:rtl/>
              </w:rPr>
            </w:pPr>
            <w:r>
              <w:rPr>
                <w:rtl/>
              </w:rPr>
              <w:t>גריעת שיק שסורב</w:t>
            </w:r>
          </w:p>
        </w:tc>
        <w:tc>
          <w:tcPr>
            <w:tcW w:w="567" w:type="dxa"/>
          </w:tcPr>
          <w:p w:rsidR="00F45085" w:rsidRPr="00F45085" w:rsidRDefault="00F45085" w:rsidP="00F45085">
            <w:pPr>
              <w:rPr>
                <w:rStyle w:val="Hyperlink"/>
                <w:rtl/>
              </w:rPr>
            </w:pPr>
            <w:hyperlink w:anchor="Seif1" w:tooltip="גריעת שיק שסורב" w:history="1">
              <w:r w:rsidRPr="00F4508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45085" w:rsidRPr="00F45085" w:rsidRDefault="00F45085" w:rsidP="00F45085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F45085" w:rsidRPr="00F45085" w:rsidTr="00F4508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45085" w:rsidRPr="00F45085" w:rsidRDefault="00F45085" w:rsidP="00F45085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F45085" w:rsidRPr="00F45085" w:rsidRDefault="00F45085" w:rsidP="00F45085">
            <w:pPr>
              <w:rPr>
                <w:rFonts w:cs="Frankruhel"/>
                <w:rtl/>
              </w:rPr>
            </w:pPr>
            <w:r>
              <w:rPr>
                <w:rtl/>
              </w:rPr>
              <w:t>ביטול הגבלה</w:t>
            </w:r>
          </w:p>
        </w:tc>
        <w:tc>
          <w:tcPr>
            <w:tcW w:w="567" w:type="dxa"/>
          </w:tcPr>
          <w:p w:rsidR="00F45085" w:rsidRPr="00F45085" w:rsidRDefault="00F45085" w:rsidP="00F45085">
            <w:pPr>
              <w:rPr>
                <w:rStyle w:val="Hyperlink"/>
                <w:rtl/>
              </w:rPr>
            </w:pPr>
            <w:hyperlink w:anchor="Seif2" w:tooltip="ביטול הגבלה" w:history="1">
              <w:r w:rsidRPr="00F4508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45085" w:rsidRPr="00F45085" w:rsidRDefault="00F45085" w:rsidP="00F45085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F45085" w:rsidRPr="00F45085" w:rsidTr="00F4508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45085" w:rsidRPr="00F45085" w:rsidRDefault="00F45085" w:rsidP="00F45085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F45085" w:rsidRPr="00F45085" w:rsidRDefault="00F45085" w:rsidP="00F45085">
            <w:pPr>
              <w:rPr>
                <w:rFonts w:cs="Frankruhel"/>
                <w:rtl/>
              </w:rPr>
            </w:pPr>
            <w:r>
              <w:rPr>
                <w:rtl/>
              </w:rPr>
              <w:t>גריעת שיקים לעניין הודעה לאדם המבקש להצטרף לחשבון</w:t>
            </w:r>
          </w:p>
        </w:tc>
        <w:tc>
          <w:tcPr>
            <w:tcW w:w="567" w:type="dxa"/>
          </w:tcPr>
          <w:p w:rsidR="00F45085" w:rsidRPr="00F45085" w:rsidRDefault="00F45085" w:rsidP="00F45085">
            <w:pPr>
              <w:rPr>
                <w:rStyle w:val="Hyperlink"/>
                <w:rtl/>
              </w:rPr>
            </w:pPr>
            <w:hyperlink w:anchor="Seif3" w:tooltip="גריעת שיקים לעניין הודעה לאדם המבקש להצטרף לחשבון" w:history="1">
              <w:r w:rsidRPr="00F4508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45085" w:rsidRPr="00F45085" w:rsidRDefault="00F45085" w:rsidP="00F45085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F45085" w:rsidRPr="00F45085" w:rsidTr="00F4508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45085" w:rsidRPr="00F45085" w:rsidRDefault="00F45085" w:rsidP="00F45085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F45085" w:rsidRPr="00F45085" w:rsidRDefault="00F45085" w:rsidP="00F45085">
            <w:pPr>
              <w:rPr>
                <w:rFonts w:cs="Frankruhel"/>
                <w:rtl/>
              </w:rPr>
            </w:pPr>
            <w:r>
              <w:rPr>
                <w:rtl/>
              </w:rPr>
              <w:t>גריעת שיק לעניין התראה על שיקים שסורבו</w:t>
            </w:r>
          </w:p>
        </w:tc>
        <w:tc>
          <w:tcPr>
            <w:tcW w:w="567" w:type="dxa"/>
          </w:tcPr>
          <w:p w:rsidR="00F45085" w:rsidRPr="00F45085" w:rsidRDefault="00F45085" w:rsidP="00F45085">
            <w:pPr>
              <w:rPr>
                <w:rStyle w:val="Hyperlink"/>
                <w:rtl/>
              </w:rPr>
            </w:pPr>
            <w:hyperlink w:anchor="Seif4" w:tooltip="גריעת שיק לעניין התראה על שיקים שסורבו" w:history="1">
              <w:r w:rsidRPr="00F4508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45085" w:rsidRPr="00F45085" w:rsidRDefault="00F45085" w:rsidP="00F45085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Seif4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6D3977" w:rsidRDefault="006D3977" w:rsidP="00756EDD">
      <w:pPr>
        <w:pStyle w:val="big-header"/>
        <w:ind w:left="0" w:right="1134"/>
        <w:outlineLvl w:val="0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756EDD">
        <w:rPr>
          <w:rFonts w:cs="FrankRuehl"/>
          <w:rtl/>
          <w:lang w:val="he-IL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87" type="#_x0000_t202" style="position:absolute;left:0;text-align:left;margin-left:470.25pt;margin-top:25.8pt;width:1in;height:12.95pt;z-index:251659776" filled="f" stroked="f">
            <v:textbox style="mso-next-textbox:#_x0000_s1187" inset="1mm,0,1mm,0">
              <w:txbxContent>
                <w:p w:rsidR="00756EDD" w:rsidRDefault="00756EDD" w:rsidP="00756EDD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ת"ט תש"ף-2020</w:t>
                  </w:r>
                </w:p>
              </w:txbxContent>
            </v:textbox>
            <w10:anchorlock/>
          </v:shape>
        </w:pict>
      </w:r>
      <w:r w:rsidR="00756EDD">
        <w:rPr>
          <w:rFonts w:cs="FrankRuehl" w:hint="cs"/>
          <w:sz w:val="32"/>
          <w:rtl/>
        </w:rPr>
        <w:t xml:space="preserve">תקנות שיקים </w:t>
      </w:r>
      <w:r>
        <w:rPr>
          <w:rFonts w:cs="FrankRuehl" w:hint="cs"/>
          <w:sz w:val="32"/>
          <w:rtl/>
        </w:rPr>
        <w:t>ללא כיסוי (סייגים לתחולת החוק</w:t>
      </w:r>
      <w:r w:rsidR="00756EDD">
        <w:rPr>
          <w:rFonts w:cs="FrankRuehl" w:hint="cs"/>
          <w:sz w:val="32"/>
          <w:rtl/>
        </w:rPr>
        <w:t xml:space="preserve"> בשל התמשכות משבר הקורונה</w:t>
      </w:r>
      <w:r>
        <w:rPr>
          <w:rFonts w:cs="FrankRuehl" w:hint="cs"/>
          <w:sz w:val="32"/>
          <w:rtl/>
        </w:rPr>
        <w:t xml:space="preserve">), </w:t>
      </w:r>
      <w:r w:rsidR="00BC6AF2">
        <w:rPr>
          <w:rFonts w:cs="FrankRuehl" w:hint="cs"/>
          <w:sz w:val="32"/>
          <w:rtl/>
        </w:rPr>
        <w:t>תש"ף-2020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756EDD" w:rsidRPr="00756EDD" w:rsidRDefault="00756EDD" w:rsidP="00756EDD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bookmarkStart w:id="0" w:name="Rov5"/>
      <w:r w:rsidRPr="00756EDD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11.8.2020</w:t>
      </w:r>
    </w:p>
    <w:p w:rsidR="00756EDD" w:rsidRPr="00756EDD" w:rsidRDefault="00756EDD" w:rsidP="00756EDD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756EDD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ת"ט תש"ף-2020</w:t>
      </w:r>
    </w:p>
    <w:p w:rsidR="00756EDD" w:rsidRPr="00756EDD" w:rsidRDefault="00756EDD" w:rsidP="00756EDD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7" w:history="1">
        <w:r w:rsidRPr="00756ED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תש"ף מס' 8689</w:t>
        </w:r>
      </w:hyperlink>
      <w:r w:rsidRPr="00756EDD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11.8.2020 עמ' 1973</w:t>
      </w:r>
    </w:p>
    <w:p w:rsidR="00756EDD" w:rsidRPr="00756EDD" w:rsidRDefault="00756EDD" w:rsidP="00756EDD">
      <w:pPr>
        <w:pStyle w:val="P00"/>
        <w:ind w:left="0" w:right="1134"/>
        <w:rPr>
          <w:rStyle w:val="default"/>
          <w:rFonts w:cs="FrankRuehl"/>
          <w:sz w:val="2"/>
          <w:szCs w:val="2"/>
          <w:rtl/>
        </w:rPr>
      </w:pPr>
      <w:r w:rsidRPr="00756ED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תקנות שיקים ללא כיסוי (סייגים לתחולת החוק </w:t>
      </w:r>
      <w:r w:rsidRPr="00756ED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בשל התמשכות משבר הקורונה</w:t>
      </w:r>
      <w:r w:rsidRPr="00756ED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), תש"ף-2020</w:t>
      </w:r>
      <w:bookmarkEnd w:id="0"/>
    </w:p>
    <w:p w:rsidR="006D3977" w:rsidRDefault="006D3977" w:rsidP="00751B1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בתוקף סמכותי לפי סעיף 21(</w:t>
      </w:r>
      <w:r w:rsidR="00751B1A"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) לחוק שיקים ללא כיסוי, התשמ"א</w:t>
      </w:r>
      <w:r>
        <w:rPr>
          <w:rStyle w:val="default"/>
          <w:rFonts w:cs="FrankRuehl" w:hint="cs"/>
          <w:rtl/>
        </w:rPr>
        <w:t>-1981</w:t>
      </w:r>
      <w:r>
        <w:rPr>
          <w:rStyle w:val="default"/>
          <w:rFonts w:cs="FrankRuehl"/>
          <w:rtl/>
        </w:rPr>
        <w:t xml:space="preserve"> (להלן – החוק), ובאישור ועדת החו</w:t>
      </w:r>
      <w:r w:rsidR="00331357">
        <w:rPr>
          <w:rStyle w:val="default"/>
          <w:rFonts w:cs="FrankRuehl"/>
          <w:rtl/>
        </w:rPr>
        <w:t>קה חוק ומשפט של הכנסת, אני מתקי</w:t>
      </w:r>
      <w:r w:rsidR="00331357">
        <w:rPr>
          <w:rStyle w:val="default"/>
          <w:rFonts w:cs="FrankRuehl" w:hint="cs"/>
          <w:rtl/>
        </w:rPr>
        <w:t>נה</w:t>
      </w:r>
      <w:r>
        <w:rPr>
          <w:rStyle w:val="default"/>
          <w:rFonts w:cs="FrankRuehl"/>
          <w:rtl/>
        </w:rPr>
        <w:t xml:space="preserve"> תקנות אלה:</w:t>
      </w:r>
    </w:p>
    <w:p w:rsidR="006D3977" w:rsidRDefault="006D3977" w:rsidP="009227A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rFonts w:cs="Miriam"/>
          <w:lang w:val="he-IL"/>
        </w:rPr>
        <w:pict>
          <v:rect id="_x0000_s1026" style="position:absolute;left:0;text-align:left;margin-left:464.35pt;margin-top:7.1pt;width:75.05pt;height:12.95pt;z-index:251655680" o:allowincell="f" filled="f" stroked="f" strokecolor="lime" strokeweight=".25pt">
            <v:textbox style="mso-next-textbox:#_x0000_s1026" inset="0,0,0,0">
              <w:txbxContent>
                <w:p w:rsidR="006D3977" w:rsidRDefault="00751B1A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גריעת שיק שסורב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9227AC">
        <w:rPr>
          <w:rStyle w:val="default"/>
          <w:rFonts w:cs="FrankRuehl" w:hint="cs"/>
          <w:rtl/>
        </w:rPr>
        <w:t>סורב שיק בחשבונו של יחיד או של תאגיד</w:t>
      </w:r>
      <w:r w:rsidR="00BC6AF2">
        <w:rPr>
          <w:rStyle w:val="default"/>
          <w:rFonts w:cs="FrankRuehl" w:hint="cs"/>
          <w:rtl/>
        </w:rPr>
        <w:t>,</w:t>
      </w:r>
      <w:r w:rsidR="009227AC">
        <w:rPr>
          <w:rStyle w:val="default"/>
          <w:rFonts w:cs="FrankRuehl" w:hint="cs"/>
          <w:rtl/>
        </w:rPr>
        <w:t xml:space="preserve"> ייגרע אותו שיק ממניין השיקים לעניין סעיף 2(א) לחוק, אם היום שסורב בו חל בתקופה שמיום </w:t>
      </w:r>
      <w:r w:rsidR="00BC6AF2">
        <w:rPr>
          <w:rStyle w:val="default"/>
          <w:rFonts w:cs="FrankRuehl" w:hint="cs"/>
          <w:rtl/>
        </w:rPr>
        <w:t>ח' באדר התש"ף (4 במרס 2020) עד יום ל' בסיוון התש"ף (22 ביוני 2020).</w:t>
      </w:r>
    </w:p>
    <w:p w:rsidR="006D3977" w:rsidRDefault="006D3977" w:rsidP="009227A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rFonts w:cs="Miriam"/>
          <w:lang w:val="he-IL"/>
        </w:rPr>
        <w:pict>
          <v:rect id="_x0000_s1179" style="position:absolute;left:0;text-align:left;margin-left:464.35pt;margin-top:7.1pt;width:75.05pt;height:13pt;z-index:251656704" o:allowincell="f" filled="f" stroked="f" strokecolor="lime" strokeweight=".25pt">
            <v:textbox style="mso-next-textbox:#_x0000_s1179" inset="0,0,0,0">
              <w:txbxContent>
                <w:p w:rsidR="006D3977" w:rsidRDefault="009227AC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ביטול הגבלה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9227AC">
        <w:rPr>
          <w:rStyle w:val="default"/>
          <w:rFonts w:cs="FrankRuehl" w:hint="cs"/>
          <w:rtl/>
        </w:rPr>
        <w:t>(א)</w:t>
      </w:r>
      <w:r w:rsidR="009227AC">
        <w:rPr>
          <w:rStyle w:val="default"/>
          <w:rFonts w:cs="FrankRuehl" w:hint="cs"/>
          <w:rtl/>
        </w:rPr>
        <w:tab/>
        <w:t xml:space="preserve">הגבלה לפי סעיף 2(א) לחוק שהתמלאו בה התנאי לפי תקנות אלה </w:t>
      </w:r>
      <w:r w:rsidR="009227AC">
        <w:rPr>
          <w:rStyle w:val="default"/>
          <w:rFonts w:cs="FrankRuehl"/>
          <w:rtl/>
        </w:rPr>
        <w:t>–</w:t>
      </w:r>
      <w:r w:rsidR="009227AC">
        <w:rPr>
          <w:rStyle w:val="default"/>
          <w:rFonts w:cs="FrankRuehl" w:hint="cs"/>
          <w:rtl/>
        </w:rPr>
        <w:t xml:space="preserve"> בטלה</w:t>
      </w:r>
      <w:r>
        <w:rPr>
          <w:rStyle w:val="default"/>
          <w:rFonts w:cs="FrankRuehl"/>
          <w:rtl/>
        </w:rPr>
        <w:t>.</w:t>
      </w:r>
    </w:p>
    <w:p w:rsidR="009227AC" w:rsidRDefault="009227AC" w:rsidP="009227A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על ביטול הגבלה לפי תקנה זו ידווח הבנק לבנק ישראל, ובנק ישראל יעביר לכל בנק את הפרטים בדבר ביטול ההגבלה, הכל כפי שקבע המפקח לפי סעיף 13 לחוק.</w:t>
      </w:r>
    </w:p>
    <w:p w:rsidR="00BC6AF2" w:rsidRDefault="00BC6AF2" w:rsidP="00BC6AF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3"/>
      <w:bookmarkEnd w:id="3"/>
      <w:r>
        <w:rPr>
          <w:rFonts w:cs="Miriam"/>
          <w:lang w:val="he-IL"/>
        </w:rPr>
        <w:pict>
          <v:rect id="_x0000_s1185" style="position:absolute;left:0;text-align:left;margin-left:464.35pt;margin-top:7.1pt;width:75.05pt;height:27.35pt;z-index:251657728" o:allowincell="f" filled="f" stroked="f" strokecolor="lime" strokeweight=".25pt">
            <v:textbox style="mso-next-textbox:#_x0000_s1185" inset="0,0,0,0">
              <w:txbxContent>
                <w:p w:rsidR="00BC6AF2" w:rsidRDefault="00BC6AF2" w:rsidP="00BC6AF2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גריעת שיקים לעניין הודעה לאדם המבקש להצטרף לחשבון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נגרע שיק לפי תקנה 1 לתקנות אלה, לא יימנה השיק במספר השיקים הנזכרים בסעיף 3א1(ב)(1) לחוק</w:t>
      </w:r>
      <w:r>
        <w:rPr>
          <w:rStyle w:val="default"/>
          <w:rFonts w:cs="FrankRuehl"/>
          <w:rtl/>
        </w:rPr>
        <w:t>.</w:t>
      </w:r>
    </w:p>
    <w:p w:rsidR="00BC6AF2" w:rsidRDefault="00BC6AF2" w:rsidP="00BC6AF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4"/>
      <w:bookmarkEnd w:id="4"/>
      <w:r>
        <w:rPr>
          <w:rFonts w:cs="Miriam"/>
          <w:lang w:val="he-IL"/>
        </w:rPr>
        <w:pict>
          <v:rect id="_x0000_s1186" style="position:absolute;left:0;text-align:left;margin-left:464.35pt;margin-top:7.1pt;width:75.05pt;height:30.9pt;z-index:251658752" o:allowincell="f" filled="f" stroked="f" strokecolor="lime" strokeweight=".25pt">
            <v:textbox style="mso-next-textbox:#_x0000_s1186" inset="0,0,0,0">
              <w:txbxContent>
                <w:p w:rsidR="00BC6AF2" w:rsidRDefault="00BC6AF2" w:rsidP="00BC6AF2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גריעת שיק לעניין התראה על שיקים שסורבו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נגרע שיק לפי תקנה 1 לתקנות אלה, לא יימנה השיק במספר השיקים הנזכרים בסעיף 2(א1) לחוק</w:t>
      </w:r>
      <w:r>
        <w:rPr>
          <w:rStyle w:val="default"/>
          <w:rFonts w:cs="FrankRuehl"/>
          <w:rtl/>
        </w:rPr>
        <w:t>.</w:t>
      </w:r>
    </w:p>
    <w:p w:rsidR="00BC6AF2" w:rsidRDefault="00BC6AF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D3977" w:rsidRDefault="006D397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D3977" w:rsidRPr="00751B1A" w:rsidRDefault="00BC6AF2" w:rsidP="0033135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כ"ב בסיוון התש"ף (14 ביוני 2020</w:t>
      </w:r>
      <w:r w:rsidR="006D3977" w:rsidRPr="00751B1A">
        <w:rPr>
          <w:rStyle w:val="default"/>
          <w:rFonts w:cs="FrankRuehl" w:hint="cs"/>
          <w:rtl/>
        </w:rPr>
        <w:t>)</w:t>
      </w:r>
      <w:r w:rsidR="00751B1A" w:rsidRPr="00751B1A">
        <w:rPr>
          <w:rStyle w:val="default"/>
          <w:rFonts w:cs="FrankRuehl" w:hint="cs"/>
          <w:rtl/>
        </w:rPr>
        <w:tab/>
      </w:r>
      <w:r>
        <w:rPr>
          <w:rFonts w:cs="FrankRuehl" w:hint="cs"/>
          <w:rtl/>
        </w:rPr>
        <w:t>אבי ניסנקורן</w:t>
      </w:r>
    </w:p>
    <w:p w:rsidR="006D3977" w:rsidRDefault="006D3977" w:rsidP="00751B1A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שר המשפטים</w:t>
      </w:r>
    </w:p>
    <w:p w:rsidR="006D3977" w:rsidRPr="00331357" w:rsidRDefault="006D3977" w:rsidP="0033135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92E18" w:rsidRDefault="00B92E18" w:rsidP="0033135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45085" w:rsidRDefault="00F45085" w:rsidP="0033135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45085" w:rsidRDefault="00F45085" w:rsidP="0033135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45085" w:rsidRDefault="00F45085" w:rsidP="00F4508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8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B92E18" w:rsidRPr="00F45085" w:rsidRDefault="00B92E18" w:rsidP="00F45085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</w:rPr>
      </w:pPr>
    </w:p>
    <w:sectPr w:rsidR="00B92E18" w:rsidRPr="00F45085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A0EB7" w:rsidRDefault="00EA0EB7">
      <w:r>
        <w:separator/>
      </w:r>
    </w:p>
  </w:endnote>
  <w:endnote w:type="continuationSeparator" w:id="0">
    <w:p w:rsidR="00EA0EB7" w:rsidRDefault="00EA0E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D3977" w:rsidRDefault="006D397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6D3977" w:rsidRDefault="006D397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6D3977" w:rsidRDefault="006D397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5088B">
      <w:rPr>
        <w:rFonts w:cs="TopType Jerushalmi"/>
        <w:noProof/>
        <w:color w:val="000000"/>
        <w:sz w:val="14"/>
        <w:szCs w:val="14"/>
      </w:rPr>
      <w:t>Z:\000-law\yael\2012\2012-12-18\tav\500_803.doc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D3977" w:rsidRDefault="006D397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F314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6D3977" w:rsidRDefault="006D397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6D3977" w:rsidRDefault="006D397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5088B">
      <w:rPr>
        <w:rFonts w:cs="TopType Jerushalmi"/>
        <w:noProof/>
        <w:color w:val="000000"/>
        <w:sz w:val="14"/>
        <w:szCs w:val="14"/>
      </w:rPr>
      <w:t>Z:\000-law\yael\2012\2012-12-18\tav\500_803.doc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A0EB7" w:rsidRDefault="00EA0EB7">
      <w:r>
        <w:separator/>
      </w:r>
    </w:p>
  </w:footnote>
  <w:footnote w:type="continuationSeparator" w:id="0">
    <w:p w:rsidR="00EA0EB7" w:rsidRDefault="00EA0EB7">
      <w:r>
        <w:continuationSeparator/>
      </w:r>
    </w:p>
  </w:footnote>
  <w:footnote w:id="1">
    <w:p w:rsidR="0085720E" w:rsidRDefault="006D3977" w:rsidP="0085720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פורסמו </w:t>
      </w:r>
      <w:hyperlink r:id="rId1" w:history="1">
        <w:r w:rsidRPr="0085720E">
          <w:rPr>
            <w:rStyle w:val="Hyperlink"/>
            <w:rFonts w:cs="FrankRuehl" w:hint="cs"/>
            <w:rtl/>
          </w:rPr>
          <w:t xml:space="preserve">ק"ת </w:t>
        </w:r>
        <w:r w:rsidR="00BC6AF2" w:rsidRPr="0085720E">
          <w:rPr>
            <w:rStyle w:val="Hyperlink"/>
            <w:rFonts w:cs="FrankRuehl" w:hint="cs"/>
            <w:rtl/>
          </w:rPr>
          <w:t>תש"ף</w:t>
        </w:r>
        <w:r w:rsidRPr="0085720E">
          <w:rPr>
            <w:rStyle w:val="Hyperlink"/>
            <w:rFonts w:cs="FrankRuehl" w:hint="cs"/>
            <w:rtl/>
          </w:rPr>
          <w:t xml:space="preserve"> מס' </w:t>
        </w:r>
        <w:r w:rsidR="00BC6AF2" w:rsidRPr="0085720E">
          <w:rPr>
            <w:rStyle w:val="Hyperlink"/>
            <w:rFonts w:cs="FrankRuehl" w:hint="cs"/>
            <w:rtl/>
          </w:rPr>
          <w:t>8605</w:t>
        </w:r>
      </w:hyperlink>
      <w:r>
        <w:rPr>
          <w:rFonts w:cs="FrankRuehl" w:hint="cs"/>
          <w:rtl/>
        </w:rPr>
        <w:t xml:space="preserve"> מיום </w:t>
      </w:r>
      <w:r w:rsidR="00BC6AF2">
        <w:rPr>
          <w:rFonts w:cs="FrankRuehl" w:hint="cs"/>
          <w:rtl/>
        </w:rPr>
        <w:t>17.6.2020</w:t>
      </w:r>
      <w:r w:rsidR="00751B1A">
        <w:rPr>
          <w:rFonts w:cs="FrankRuehl" w:hint="cs"/>
          <w:rtl/>
        </w:rPr>
        <w:t xml:space="preserve"> עמ' </w:t>
      </w:r>
      <w:r w:rsidR="00BC6AF2">
        <w:rPr>
          <w:rFonts w:cs="FrankRuehl" w:hint="cs"/>
          <w:rtl/>
        </w:rPr>
        <w:t>1586</w:t>
      </w:r>
      <w:r>
        <w:rPr>
          <w:rFonts w:cs="FrankRuehl" w:hint="cs"/>
          <w:rtl/>
        </w:rPr>
        <w:t>.</w:t>
      </w:r>
    </w:p>
    <w:p w:rsidR="001F3142" w:rsidRDefault="00756EDD" w:rsidP="001F314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 xml:space="preserve">ת"ט </w:t>
      </w:r>
      <w:hyperlink r:id="rId2" w:history="1">
        <w:r w:rsidRPr="001F3142">
          <w:rPr>
            <w:rStyle w:val="Hyperlink"/>
            <w:rFonts w:cs="FrankRuehl" w:hint="cs"/>
            <w:rtl/>
          </w:rPr>
          <w:t>ק"ת תש"ף מס' 8689</w:t>
        </w:r>
      </w:hyperlink>
      <w:r>
        <w:rPr>
          <w:rFonts w:cs="FrankRuehl" w:hint="cs"/>
          <w:rtl/>
        </w:rPr>
        <w:t xml:space="preserve"> מיום 11.8.2020 עמ' 1973.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D3977" w:rsidRDefault="006D3977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6D3977" w:rsidRDefault="006D397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D3977" w:rsidRDefault="006D397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D3977" w:rsidRDefault="006D3977" w:rsidP="009227AC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תקנות שיקים ללא כיסוי (סייגים לתחולת החוק</w:t>
    </w:r>
    <w:r w:rsidR="00756EDD">
      <w:rPr>
        <w:rFonts w:hAnsi="FrankRuehl" w:cs="FrankRuehl" w:hint="cs"/>
        <w:color w:val="000000"/>
        <w:sz w:val="28"/>
        <w:szCs w:val="28"/>
        <w:rtl/>
      </w:rPr>
      <w:t xml:space="preserve"> בשל התמשכות משבר הקורונה</w:t>
    </w:r>
    <w:r>
      <w:rPr>
        <w:rFonts w:hAnsi="FrankRuehl" w:cs="FrankRuehl" w:hint="cs"/>
        <w:color w:val="000000"/>
        <w:sz w:val="28"/>
        <w:szCs w:val="28"/>
        <w:rtl/>
      </w:rPr>
      <w:t xml:space="preserve">), </w:t>
    </w:r>
    <w:r w:rsidR="00756EDD">
      <w:rPr>
        <w:rFonts w:hAnsi="FrankRuehl" w:cs="FrankRuehl"/>
        <w:color w:val="000000"/>
        <w:sz w:val="28"/>
        <w:szCs w:val="28"/>
        <w:rtl/>
      </w:rPr>
      <w:br/>
    </w:r>
    <w:r w:rsidR="00BC6AF2">
      <w:rPr>
        <w:rFonts w:hAnsi="FrankRuehl" w:cs="FrankRuehl" w:hint="cs"/>
        <w:color w:val="000000"/>
        <w:sz w:val="28"/>
        <w:szCs w:val="28"/>
        <w:rtl/>
      </w:rPr>
      <w:t>תש"ף-2020</w:t>
    </w:r>
  </w:p>
  <w:p w:rsidR="006D3977" w:rsidRDefault="006D397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D3977" w:rsidRDefault="006D397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2003659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D3977"/>
    <w:rsid w:val="00007E9F"/>
    <w:rsid w:val="0007439D"/>
    <w:rsid w:val="000D6E1F"/>
    <w:rsid w:val="00171D97"/>
    <w:rsid w:val="001F3142"/>
    <w:rsid w:val="00331357"/>
    <w:rsid w:val="0035088B"/>
    <w:rsid w:val="0039204F"/>
    <w:rsid w:val="003B2535"/>
    <w:rsid w:val="0049616F"/>
    <w:rsid w:val="004C0875"/>
    <w:rsid w:val="004D3549"/>
    <w:rsid w:val="00593F54"/>
    <w:rsid w:val="005B5FB6"/>
    <w:rsid w:val="006D3977"/>
    <w:rsid w:val="00751B1A"/>
    <w:rsid w:val="00756EDD"/>
    <w:rsid w:val="0077336D"/>
    <w:rsid w:val="0085720E"/>
    <w:rsid w:val="009227AC"/>
    <w:rsid w:val="00A54B44"/>
    <w:rsid w:val="00B92E18"/>
    <w:rsid w:val="00BC6AF2"/>
    <w:rsid w:val="00CB39DF"/>
    <w:rsid w:val="00EA0EB7"/>
    <w:rsid w:val="00EB2DE0"/>
    <w:rsid w:val="00EE20A7"/>
    <w:rsid w:val="00F45085"/>
    <w:rsid w:val="00F76455"/>
    <w:rsid w:val="00FD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C77B2939-A528-40D6-9896-D1182067E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UnresolvedMention">
    <w:name w:val="Unresolved Mention"/>
    <w:uiPriority w:val="99"/>
    <w:semiHidden/>
    <w:unhideWhenUsed/>
    <w:rsid w:val="00756E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advertisements/nevo-100.do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evo.co.il/Law_word/law06/tak-8689.pdf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nevo.co.il/law_word/law06/tak-8689.pdf" TargetMode="External"/><Relationship Id="rId1" Type="http://schemas.openxmlformats.org/officeDocument/2006/relationships/hyperlink" Target="https://www.nevo.co.il/law_word/law06/tak-860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1869</CharactersWithSpaces>
  <SharedDoc>false</SharedDoc>
  <HLinks>
    <vt:vector size="48" baseType="variant">
      <vt:variant>
        <vt:i4>393283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7929874</vt:i4>
      </vt:variant>
      <vt:variant>
        <vt:i4>24</vt:i4>
      </vt:variant>
      <vt:variant>
        <vt:i4>0</vt:i4>
      </vt:variant>
      <vt:variant>
        <vt:i4>5</vt:i4>
      </vt:variant>
      <vt:variant>
        <vt:lpwstr>https://www.nevo.co.il/Law_word/law06/tak-8689.pdf</vt:lpwstr>
      </vt:variant>
      <vt:variant>
        <vt:lpwstr/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7929874</vt:i4>
      </vt:variant>
      <vt:variant>
        <vt:i4>3</vt:i4>
      </vt:variant>
      <vt:variant>
        <vt:i4>0</vt:i4>
      </vt:variant>
      <vt:variant>
        <vt:i4>5</vt:i4>
      </vt:variant>
      <vt:variant>
        <vt:lpwstr>https://www.nevo.co.il/law_word/law06/tak-8689.pdf</vt:lpwstr>
      </vt:variant>
      <vt:variant>
        <vt:lpwstr/>
      </vt:variant>
      <vt:variant>
        <vt:i4>7667738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https://www.nevo.co.il/law_word/law06/tak-8605.pdf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2023-06-05T20:39:00Z</dcterms:created>
  <dcterms:modified xsi:type="dcterms:W3CDTF">2023-06-05T20:39:00Z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LAWNAME">
    <vt:lpwstr>תקנות שיקים ללא כיסוי (סייגים לתחולת החוק בשל התמשכות משבר הקורונה), תש"ף-2020</vt:lpwstr>
  </property>
  <property fmtid="{D5CDD505-2E9C-101B-9397-08002B2CF9AE}" pid="4" name="LAWNUMBER">
    <vt:lpwstr>0306</vt:lpwstr>
  </property>
  <property fmtid="{D5CDD505-2E9C-101B-9397-08002B2CF9AE}" pid="5" name="TYPE">
    <vt:lpwstr>01</vt:lpwstr>
  </property>
  <property fmtid="{D5CDD505-2E9C-101B-9397-08002B2CF9AE}" pid="6" name="CHNAME">
    <vt:lpwstr>שיקים ללא כיסוי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חוק שיקים ללא כיסוי, תשמ"א-1981</vt:lpwstr>
  </property>
  <property fmtid="{D5CDD505-2E9C-101B-9397-08002B2CF9AE}" pid="21" name="MEKOR_SAIF1">
    <vt:lpwstr>21XבX</vt:lpwstr>
  </property>
  <property fmtid="{D5CDD505-2E9C-101B-9397-08002B2CF9AE}" pid="22" name="NOSE11">
    <vt:lpwstr>משפט פרטי וכלכלה</vt:lpwstr>
  </property>
  <property fmtid="{D5CDD505-2E9C-101B-9397-08002B2CF9AE}" pid="23" name="NOSE21">
    <vt:lpwstr>מסחר </vt:lpwstr>
  </property>
  <property fmtid="{D5CDD505-2E9C-101B-9397-08002B2CF9AE}" pid="24" name="NOSE31">
    <vt:lpwstr>אמצעי תשלום</vt:lpwstr>
  </property>
  <property fmtid="{D5CDD505-2E9C-101B-9397-08002B2CF9AE}" pid="25" name="NOSE41">
    <vt:lpwstr>שיקים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SAMCHUT">
    <vt:lpwstr/>
  </property>
  <property fmtid="{D5CDD505-2E9C-101B-9397-08002B2CF9AE}" pid="63" name="LINKK2">
    <vt:lpwstr>https://www.nevo.co.il/law_word/law06/tak-8689.pdf;‎רשומות - תקנות כלליות#ת"ט ק"ת תש"ף ‏מס' 8689 #מיום 11.8.2020 עמ' 1973‏</vt:lpwstr>
  </property>
  <property fmtid="{D5CDD505-2E9C-101B-9397-08002B2CF9AE}" pid="64" name="MEKOR_LAWID1">
    <vt:lpwstr>5046</vt:lpwstr>
  </property>
  <property fmtid="{D5CDD505-2E9C-101B-9397-08002B2CF9AE}" pid="65" name="LINKK1">
    <vt:lpwstr>https://www.nevo.co.il/law_word/law06/tak-8605.pdf‏;רשומות - תקנות כלליות#פורסמו ק"ת תש"ף ‏מס' 8605 #מיום 17.6.2020 עמ' 1586‏</vt:lpwstr>
  </property>
</Properties>
</file>