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527D" w14:textId="77777777" w:rsidR="006D3977" w:rsidRDefault="006D3977" w:rsidP="00331357">
      <w:pPr>
        <w:pStyle w:val="big-header"/>
        <w:ind w:left="0" w:right="1134"/>
        <w:rPr>
          <w:rFonts w:cs="FrankRuehl" w:hint="cs"/>
          <w:sz w:val="32"/>
          <w:rtl/>
        </w:rPr>
      </w:pPr>
      <w:r>
        <w:rPr>
          <w:rFonts w:cs="FrankRuehl" w:hint="cs"/>
          <w:sz w:val="32"/>
          <w:rtl/>
        </w:rPr>
        <w:t xml:space="preserve">תקנות שיקים ללא כיסוי (סייגים לתחולת החוק), </w:t>
      </w:r>
      <w:r w:rsidR="00751B1A">
        <w:rPr>
          <w:rFonts w:cs="FrankRuehl" w:hint="cs"/>
          <w:sz w:val="32"/>
          <w:rtl/>
        </w:rPr>
        <w:t>תשע"</w:t>
      </w:r>
      <w:r w:rsidR="00331357">
        <w:rPr>
          <w:rFonts w:cs="FrankRuehl" w:hint="cs"/>
          <w:sz w:val="32"/>
          <w:rtl/>
        </w:rPr>
        <w:t>ד-2014</w:t>
      </w:r>
    </w:p>
    <w:p w14:paraId="0B934960" w14:textId="77777777" w:rsidR="003B2535" w:rsidRPr="003B2535" w:rsidRDefault="003B2535" w:rsidP="003B2535">
      <w:pPr>
        <w:spacing w:line="320" w:lineRule="auto"/>
        <w:rPr>
          <w:rFonts w:cs="FrankRuehl"/>
          <w:szCs w:val="26"/>
          <w:rtl/>
        </w:rPr>
      </w:pPr>
    </w:p>
    <w:p w14:paraId="2C7291B0" w14:textId="77777777" w:rsidR="003B2535" w:rsidRDefault="003B2535" w:rsidP="003B2535">
      <w:pPr>
        <w:spacing w:line="320" w:lineRule="auto"/>
        <w:rPr>
          <w:rtl/>
        </w:rPr>
      </w:pPr>
    </w:p>
    <w:p w14:paraId="424BCE0D" w14:textId="77777777" w:rsidR="003B2535" w:rsidRPr="003B2535" w:rsidRDefault="003B2535" w:rsidP="003B2535">
      <w:pPr>
        <w:spacing w:line="320" w:lineRule="auto"/>
        <w:rPr>
          <w:rFonts w:cs="Miriam"/>
          <w:szCs w:val="22"/>
          <w:rtl/>
        </w:rPr>
      </w:pPr>
      <w:r w:rsidRPr="003B2535">
        <w:rPr>
          <w:rFonts w:cs="Miriam"/>
          <w:szCs w:val="22"/>
          <w:rtl/>
        </w:rPr>
        <w:t>משפט פרטי וכלכלה</w:t>
      </w:r>
      <w:r w:rsidRPr="003B2535">
        <w:rPr>
          <w:rFonts w:cs="FrankRuehl"/>
          <w:szCs w:val="26"/>
          <w:rtl/>
        </w:rPr>
        <w:t xml:space="preserve"> – מסחר  – אמצעי תשלום – שיקים</w:t>
      </w:r>
    </w:p>
    <w:p w14:paraId="712C9CA4" w14:textId="77777777" w:rsidR="006D3977" w:rsidRDefault="006D397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439D" w:rsidRPr="0007439D" w14:paraId="24ADDEEA" w14:textId="77777777" w:rsidTr="0007439D">
        <w:tblPrEx>
          <w:tblCellMar>
            <w:top w:w="0" w:type="dxa"/>
            <w:bottom w:w="0" w:type="dxa"/>
          </w:tblCellMar>
        </w:tblPrEx>
        <w:tc>
          <w:tcPr>
            <w:tcW w:w="1247" w:type="dxa"/>
          </w:tcPr>
          <w:p w14:paraId="57822A33" w14:textId="77777777" w:rsidR="0007439D" w:rsidRPr="0007439D" w:rsidRDefault="0007439D" w:rsidP="0007439D">
            <w:pPr>
              <w:rPr>
                <w:rFonts w:cs="Frankruhel"/>
                <w:rtl/>
              </w:rPr>
            </w:pPr>
            <w:r>
              <w:rPr>
                <w:rtl/>
              </w:rPr>
              <w:t xml:space="preserve">סעיף 1 </w:t>
            </w:r>
          </w:p>
        </w:tc>
        <w:tc>
          <w:tcPr>
            <w:tcW w:w="5669" w:type="dxa"/>
          </w:tcPr>
          <w:p w14:paraId="3799D2A6" w14:textId="77777777" w:rsidR="0007439D" w:rsidRPr="0007439D" w:rsidRDefault="0007439D" w:rsidP="0007439D">
            <w:pPr>
              <w:rPr>
                <w:rFonts w:cs="Frankruhel"/>
                <w:rtl/>
              </w:rPr>
            </w:pPr>
            <w:r>
              <w:rPr>
                <w:rtl/>
              </w:rPr>
              <w:t>גריעת שיק שסורב</w:t>
            </w:r>
          </w:p>
        </w:tc>
        <w:tc>
          <w:tcPr>
            <w:tcW w:w="567" w:type="dxa"/>
          </w:tcPr>
          <w:p w14:paraId="23330844" w14:textId="77777777" w:rsidR="0007439D" w:rsidRPr="0007439D" w:rsidRDefault="0007439D" w:rsidP="0007439D">
            <w:pPr>
              <w:rPr>
                <w:rStyle w:val="Hyperlink"/>
                <w:rtl/>
              </w:rPr>
            </w:pPr>
            <w:hyperlink w:anchor="Seif1" w:tooltip="גריעת שיק שסורב" w:history="1">
              <w:r w:rsidRPr="0007439D">
                <w:rPr>
                  <w:rStyle w:val="Hyperlink"/>
                </w:rPr>
                <w:t>Go</w:t>
              </w:r>
            </w:hyperlink>
          </w:p>
        </w:tc>
        <w:tc>
          <w:tcPr>
            <w:tcW w:w="850" w:type="dxa"/>
          </w:tcPr>
          <w:p w14:paraId="77D0E9FF" w14:textId="77777777" w:rsidR="0007439D" w:rsidRPr="0007439D" w:rsidRDefault="0007439D" w:rsidP="0007439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7439D" w:rsidRPr="0007439D" w14:paraId="1B451637" w14:textId="77777777" w:rsidTr="0007439D">
        <w:tblPrEx>
          <w:tblCellMar>
            <w:top w:w="0" w:type="dxa"/>
            <w:bottom w:w="0" w:type="dxa"/>
          </w:tblCellMar>
        </w:tblPrEx>
        <w:tc>
          <w:tcPr>
            <w:tcW w:w="1247" w:type="dxa"/>
          </w:tcPr>
          <w:p w14:paraId="3D4D737A" w14:textId="77777777" w:rsidR="0007439D" w:rsidRPr="0007439D" w:rsidRDefault="0007439D" w:rsidP="0007439D">
            <w:pPr>
              <w:rPr>
                <w:rFonts w:cs="Frankruhel"/>
                <w:rtl/>
              </w:rPr>
            </w:pPr>
            <w:r>
              <w:rPr>
                <w:rtl/>
              </w:rPr>
              <w:t xml:space="preserve">סעיף 2 </w:t>
            </w:r>
          </w:p>
        </w:tc>
        <w:tc>
          <w:tcPr>
            <w:tcW w:w="5669" w:type="dxa"/>
          </w:tcPr>
          <w:p w14:paraId="5F53D933" w14:textId="77777777" w:rsidR="0007439D" w:rsidRPr="0007439D" w:rsidRDefault="0007439D" w:rsidP="0007439D">
            <w:pPr>
              <w:rPr>
                <w:rFonts w:cs="Frankruhel"/>
                <w:rtl/>
              </w:rPr>
            </w:pPr>
            <w:r>
              <w:rPr>
                <w:rtl/>
              </w:rPr>
              <w:t>אסמכתה מרשות צבאית</w:t>
            </w:r>
          </w:p>
        </w:tc>
        <w:tc>
          <w:tcPr>
            <w:tcW w:w="567" w:type="dxa"/>
          </w:tcPr>
          <w:p w14:paraId="2EC0571D" w14:textId="77777777" w:rsidR="0007439D" w:rsidRPr="0007439D" w:rsidRDefault="0007439D" w:rsidP="0007439D">
            <w:pPr>
              <w:rPr>
                <w:rStyle w:val="Hyperlink"/>
                <w:rtl/>
              </w:rPr>
            </w:pPr>
            <w:hyperlink w:anchor="Seif2" w:tooltip="אסמכתה מרשות צבאית" w:history="1">
              <w:r w:rsidRPr="0007439D">
                <w:rPr>
                  <w:rStyle w:val="Hyperlink"/>
                </w:rPr>
                <w:t>Go</w:t>
              </w:r>
            </w:hyperlink>
          </w:p>
        </w:tc>
        <w:tc>
          <w:tcPr>
            <w:tcW w:w="850" w:type="dxa"/>
          </w:tcPr>
          <w:p w14:paraId="23DAC85B" w14:textId="77777777" w:rsidR="0007439D" w:rsidRPr="0007439D" w:rsidRDefault="0007439D" w:rsidP="0007439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7439D" w:rsidRPr="0007439D" w14:paraId="6F80CC45" w14:textId="77777777" w:rsidTr="0007439D">
        <w:tblPrEx>
          <w:tblCellMar>
            <w:top w:w="0" w:type="dxa"/>
            <w:bottom w:w="0" w:type="dxa"/>
          </w:tblCellMar>
        </w:tblPrEx>
        <w:tc>
          <w:tcPr>
            <w:tcW w:w="1247" w:type="dxa"/>
          </w:tcPr>
          <w:p w14:paraId="4471F693" w14:textId="77777777" w:rsidR="0007439D" w:rsidRPr="0007439D" w:rsidRDefault="0007439D" w:rsidP="0007439D">
            <w:pPr>
              <w:rPr>
                <w:rFonts w:cs="Frankruhel"/>
                <w:rtl/>
              </w:rPr>
            </w:pPr>
            <w:r>
              <w:rPr>
                <w:rtl/>
              </w:rPr>
              <w:t xml:space="preserve">סעיף 3 </w:t>
            </w:r>
          </w:p>
        </w:tc>
        <w:tc>
          <w:tcPr>
            <w:tcW w:w="5669" w:type="dxa"/>
          </w:tcPr>
          <w:p w14:paraId="630D40E3" w14:textId="77777777" w:rsidR="0007439D" w:rsidRPr="0007439D" w:rsidRDefault="0007439D" w:rsidP="0007439D">
            <w:pPr>
              <w:rPr>
                <w:rFonts w:cs="Frankruhel"/>
                <w:rtl/>
              </w:rPr>
            </w:pPr>
            <w:r>
              <w:rPr>
                <w:rtl/>
              </w:rPr>
              <w:t>ביטול הגבלה</w:t>
            </w:r>
          </w:p>
        </w:tc>
        <w:tc>
          <w:tcPr>
            <w:tcW w:w="567" w:type="dxa"/>
          </w:tcPr>
          <w:p w14:paraId="0E7F3C5A" w14:textId="77777777" w:rsidR="0007439D" w:rsidRPr="0007439D" w:rsidRDefault="0007439D" w:rsidP="0007439D">
            <w:pPr>
              <w:rPr>
                <w:rStyle w:val="Hyperlink"/>
                <w:rtl/>
              </w:rPr>
            </w:pPr>
            <w:hyperlink w:anchor="Seif3" w:tooltip="ביטול הגבלה" w:history="1">
              <w:r w:rsidRPr="0007439D">
                <w:rPr>
                  <w:rStyle w:val="Hyperlink"/>
                </w:rPr>
                <w:t>Go</w:t>
              </w:r>
            </w:hyperlink>
          </w:p>
        </w:tc>
        <w:tc>
          <w:tcPr>
            <w:tcW w:w="850" w:type="dxa"/>
          </w:tcPr>
          <w:p w14:paraId="423B1426" w14:textId="77777777" w:rsidR="0007439D" w:rsidRPr="0007439D" w:rsidRDefault="0007439D" w:rsidP="0007439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B29646F" w14:textId="77777777" w:rsidR="006D3977" w:rsidRDefault="006D3977" w:rsidP="00331357">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שיקים ללא כיסוי (סייגים לתחולת החוק), </w:t>
      </w:r>
      <w:r w:rsidR="00751B1A">
        <w:rPr>
          <w:rFonts w:cs="FrankRuehl" w:hint="cs"/>
          <w:sz w:val="32"/>
          <w:rtl/>
        </w:rPr>
        <w:t>תשע"</w:t>
      </w:r>
      <w:r w:rsidR="00331357">
        <w:rPr>
          <w:rFonts w:cs="FrankRuehl" w:hint="cs"/>
          <w:sz w:val="32"/>
          <w:rtl/>
        </w:rPr>
        <w:t>ד</w:t>
      </w:r>
      <w:r w:rsidR="00751B1A">
        <w:rPr>
          <w:rFonts w:cs="FrankRuehl" w:hint="cs"/>
          <w:sz w:val="32"/>
          <w:rtl/>
        </w:rPr>
        <w:t>-201</w:t>
      </w:r>
      <w:r w:rsidR="00331357">
        <w:rPr>
          <w:rFonts w:cs="FrankRuehl" w:hint="cs"/>
          <w:sz w:val="32"/>
          <w:rtl/>
        </w:rPr>
        <w:t>4</w:t>
      </w:r>
      <w:r>
        <w:rPr>
          <w:rStyle w:val="default"/>
          <w:sz w:val="22"/>
          <w:szCs w:val="22"/>
          <w:rtl/>
        </w:rPr>
        <w:footnoteReference w:customMarkFollows="1" w:id="1"/>
        <w:t>*</w:t>
      </w:r>
    </w:p>
    <w:p w14:paraId="3DFEC96C" w14:textId="77777777" w:rsidR="006D3977" w:rsidRDefault="006D3977" w:rsidP="00751B1A">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21(</w:t>
      </w:r>
      <w:r w:rsidR="00751B1A">
        <w:rPr>
          <w:rStyle w:val="default"/>
          <w:rFonts w:cs="FrankRuehl" w:hint="cs"/>
          <w:rtl/>
        </w:rPr>
        <w:t>ב</w:t>
      </w:r>
      <w:r>
        <w:rPr>
          <w:rStyle w:val="default"/>
          <w:rFonts w:cs="FrankRuehl"/>
          <w:rtl/>
        </w:rPr>
        <w:t>) לחוק שיקים ללא כיסוי, התשמ"א</w:t>
      </w:r>
      <w:r>
        <w:rPr>
          <w:rStyle w:val="default"/>
          <w:rFonts w:cs="FrankRuehl" w:hint="cs"/>
          <w:rtl/>
        </w:rPr>
        <w:t>-1981</w:t>
      </w:r>
      <w:r>
        <w:rPr>
          <w:rStyle w:val="default"/>
          <w:rFonts w:cs="FrankRuehl"/>
          <w:rtl/>
        </w:rPr>
        <w:t xml:space="preserve"> (להלן – החוק), ובאישור ועדת החו</w:t>
      </w:r>
      <w:r w:rsidR="00331357">
        <w:rPr>
          <w:rStyle w:val="default"/>
          <w:rFonts w:cs="FrankRuehl"/>
          <w:rtl/>
        </w:rPr>
        <w:t>קה חוק ומשפט של הכנסת, אני מתקי</w:t>
      </w:r>
      <w:r w:rsidR="00331357">
        <w:rPr>
          <w:rStyle w:val="default"/>
          <w:rFonts w:cs="FrankRuehl" w:hint="cs"/>
          <w:rtl/>
        </w:rPr>
        <w:t>נה</w:t>
      </w:r>
      <w:r>
        <w:rPr>
          <w:rStyle w:val="default"/>
          <w:rFonts w:cs="FrankRuehl"/>
          <w:rtl/>
        </w:rPr>
        <w:t xml:space="preserve"> תקנות אלה:</w:t>
      </w:r>
    </w:p>
    <w:p w14:paraId="7281F891" w14:textId="77777777" w:rsidR="006D3977" w:rsidRDefault="006D3977" w:rsidP="00331357">
      <w:pPr>
        <w:pStyle w:val="P00"/>
        <w:spacing w:before="72"/>
        <w:ind w:left="0" w:right="1134"/>
        <w:rPr>
          <w:rStyle w:val="default"/>
          <w:rFonts w:cs="FrankRuehl" w:hint="cs"/>
          <w:rtl/>
        </w:rPr>
      </w:pPr>
      <w:bookmarkStart w:id="0" w:name="Seif1"/>
      <w:bookmarkEnd w:id="0"/>
      <w:r>
        <w:rPr>
          <w:rFonts w:cs="Miriam"/>
          <w:lang w:val="he-IL"/>
        </w:rPr>
        <w:pict w14:anchorId="7E157208">
          <v:rect id="_x0000_s1026" style="position:absolute;left:0;text-align:left;margin-left:464.35pt;margin-top:7.1pt;width:75.05pt;height:12.95pt;z-index:251656704" o:allowincell="f" filled="f" stroked="f" strokecolor="lime" strokeweight=".25pt">
            <v:textbox style="mso-next-textbox:#_x0000_s1026" inset="0,0,0,0">
              <w:txbxContent>
                <w:p w14:paraId="41EA488F" w14:textId="77777777" w:rsidR="006D3977" w:rsidRDefault="00751B1A">
                  <w:pPr>
                    <w:spacing w:line="160" w:lineRule="exact"/>
                    <w:rPr>
                      <w:rFonts w:cs="Miriam" w:hint="cs"/>
                      <w:noProof/>
                      <w:sz w:val="18"/>
                      <w:szCs w:val="18"/>
                      <w:rtl/>
                    </w:rPr>
                  </w:pPr>
                  <w:r>
                    <w:rPr>
                      <w:rFonts w:cs="Miriam" w:hint="cs"/>
                      <w:sz w:val="18"/>
                      <w:szCs w:val="18"/>
                      <w:rtl/>
                    </w:rPr>
                    <w:t>גריעת שיק שסורב</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51B1A">
        <w:rPr>
          <w:rStyle w:val="default"/>
          <w:rFonts w:cs="FrankRuehl" w:hint="cs"/>
          <w:rtl/>
        </w:rPr>
        <w:t>(א)</w:t>
      </w:r>
      <w:r w:rsidR="00751B1A">
        <w:rPr>
          <w:rStyle w:val="default"/>
          <w:rFonts w:cs="FrankRuehl" w:hint="cs"/>
          <w:rtl/>
        </w:rPr>
        <w:tab/>
        <w:t xml:space="preserve">נקרא אדם לשירות מילואים בנסיבות חירום או לשירות מילואים במצב מיוחד, לפי סעיף 8 או 9 לחוק שירות המילואים, התשס"ח-2008 (להלן </w:t>
      </w:r>
      <w:r w:rsidR="00751B1A">
        <w:rPr>
          <w:rStyle w:val="default"/>
          <w:rFonts w:cs="FrankRuehl"/>
          <w:rtl/>
        </w:rPr>
        <w:t>–</w:t>
      </w:r>
      <w:r w:rsidR="00751B1A">
        <w:rPr>
          <w:rStyle w:val="default"/>
          <w:rFonts w:cs="FrankRuehl" w:hint="cs"/>
          <w:rtl/>
        </w:rPr>
        <w:t xml:space="preserve"> מגויס), </w:t>
      </w:r>
      <w:r w:rsidR="00331357">
        <w:rPr>
          <w:rStyle w:val="default"/>
          <w:rFonts w:cs="FrankRuehl" w:hint="cs"/>
          <w:rtl/>
        </w:rPr>
        <w:t>בקשר למצב מיוחד בעורף שהוכרז עליו לפי סעיף 9ג לחוק ההתגוננות האזרחית, התשי"א-1951, ב</w:t>
      </w:r>
      <w:r w:rsidR="00751B1A">
        <w:rPr>
          <w:rStyle w:val="default"/>
          <w:rFonts w:cs="FrankRuehl" w:hint="cs"/>
          <w:rtl/>
        </w:rPr>
        <w:t xml:space="preserve">יום </w:t>
      </w:r>
      <w:r w:rsidR="00331357">
        <w:rPr>
          <w:rStyle w:val="default"/>
          <w:rFonts w:cs="FrankRuehl" w:hint="cs"/>
          <w:rtl/>
        </w:rPr>
        <w:t xml:space="preserve">י' בתמוז התשע"ד </w:t>
      </w:r>
      <w:r w:rsidR="00751B1A">
        <w:rPr>
          <w:rStyle w:val="default"/>
          <w:rFonts w:cs="FrankRuehl" w:hint="cs"/>
          <w:rtl/>
        </w:rPr>
        <w:t>(</w:t>
      </w:r>
      <w:r w:rsidR="00331357">
        <w:rPr>
          <w:rStyle w:val="default"/>
          <w:rFonts w:cs="FrankRuehl" w:hint="cs"/>
          <w:rtl/>
        </w:rPr>
        <w:t>8 ביולי 2014</w:t>
      </w:r>
      <w:r w:rsidR="00751B1A">
        <w:rPr>
          <w:rStyle w:val="default"/>
          <w:rFonts w:cs="FrankRuehl" w:hint="cs"/>
          <w:rtl/>
        </w:rPr>
        <w:t>), וסורב שיק בחשבונו, ייגרע אותו שיק ממניין השיקים לעניין סעיף 2(א) לחוק, אם היום שסורב בו חל בתקופה שבה שהה בשירות מילואים כאמור, עד חמישה עשר ימים מתום תקופת המילואים.</w:t>
      </w:r>
    </w:p>
    <w:p w14:paraId="7F29C5B0" w14:textId="77777777" w:rsidR="00751B1A" w:rsidRDefault="00751B1A" w:rsidP="00751B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תקנה זו תחול גם על שיק שסורב שנמשך על חשבון של שותפות או של חברת מעטים אם המגויס הוא בעל מניות בחברה או שותף בשותפות וכן מורשה חתימה בחשבון הבנק של החברה או השותפות; בתקנת משנה זו </w:t>
      </w:r>
      <w:r>
        <w:rPr>
          <w:rStyle w:val="default"/>
          <w:rFonts w:cs="FrankRuehl"/>
          <w:rtl/>
        </w:rPr>
        <w:t>–</w:t>
      </w:r>
    </w:p>
    <w:p w14:paraId="0091EA40" w14:textId="77777777" w:rsidR="00751B1A" w:rsidRDefault="00751B1A" w:rsidP="00751B1A">
      <w:pPr>
        <w:pStyle w:val="P00"/>
        <w:spacing w:before="72"/>
        <w:ind w:left="0" w:right="1134"/>
        <w:rPr>
          <w:rStyle w:val="default"/>
          <w:rFonts w:cs="FrankRuehl" w:hint="cs"/>
          <w:rtl/>
        </w:rPr>
      </w:pPr>
      <w:r>
        <w:rPr>
          <w:rStyle w:val="default"/>
          <w:rFonts w:cs="FrankRuehl" w:hint="cs"/>
          <w:rtl/>
        </w:rPr>
        <w:tab/>
        <w:t xml:space="preserve">"חברת מעטים" </w:t>
      </w:r>
      <w:r>
        <w:rPr>
          <w:rStyle w:val="default"/>
          <w:rFonts w:cs="FrankRuehl"/>
          <w:rtl/>
        </w:rPr>
        <w:t>–</w:t>
      </w:r>
      <w:r>
        <w:rPr>
          <w:rStyle w:val="default"/>
          <w:rFonts w:cs="FrankRuehl" w:hint="cs"/>
          <w:rtl/>
        </w:rPr>
        <w:t xml:space="preserve"> חברה שהיא בהחזקתם של חמישה בני אדם לכל היותר שאינם תאגיד; לעניין זה ייחשבו אדם וקרובו לאדם אחד;</w:t>
      </w:r>
    </w:p>
    <w:p w14:paraId="78D44FB8" w14:textId="77777777" w:rsidR="00751B1A" w:rsidRDefault="00751B1A" w:rsidP="00331357">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w:t>
      </w:r>
      <w:r w:rsidR="00331357">
        <w:rPr>
          <w:rStyle w:val="default"/>
          <w:rFonts w:cs="FrankRuehl" w:hint="cs"/>
          <w:rtl/>
        </w:rPr>
        <w:t xml:space="preserve"> </w:t>
      </w:r>
      <w:r>
        <w:rPr>
          <w:rStyle w:val="default"/>
          <w:rFonts w:cs="FrankRuehl" w:hint="cs"/>
          <w:rtl/>
        </w:rPr>
        <w:t>זוג, אח, אחות, הורה, הורי הורה, צאצא וצאצאי בן</w:t>
      </w:r>
      <w:r w:rsidR="00331357">
        <w:rPr>
          <w:rStyle w:val="default"/>
          <w:rFonts w:cs="FrankRuehl" w:hint="cs"/>
          <w:rtl/>
        </w:rPr>
        <w:t xml:space="preserve"> </w:t>
      </w:r>
      <w:r>
        <w:rPr>
          <w:rStyle w:val="default"/>
          <w:rFonts w:cs="FrankRuehl" w:hint="cs"/>
          <w:rtl/>
        </w:rPr>
        <w:t>הזוג, ובן</w:t>
      </w:r>
      <w:r w:rsidR="00331357">
        <w:rPr>
          <w:rStyle w:val="default"/>
          <w:rFonts w:cs="FrankRuehl" w:hint="cs"/>
          <w:rtl/>
        </w:rPr>
        <w:t xml:space="preserve"> </w:t>
      </w:r>
      <w:r>
        <w:rPr>
          <w:rStyle w:val="default"/>
          <w:rFonts w:cs="FrankRuehl" w:hint="cs"/>
          <w:rtl/>
        </w:rPr>
        <w:t>זוגו של כל אחד מאלה.</w:t>
      </w:r>
    </w:p>
    <w:p w14:paraId="04034813" w14:textId="77777777" w:rsidR="006D3977" w:rsidRDefault="006D3977" w:rsidP="00751B1A">
      <w:pPr>
        <w:pStyle w:val="P00"/>
        <w:spacing w:before="72"/>
        <w:ind w:left="0" w:right="1134"/>
        <w:rPr>
          <w:rStyle w:val="default"/>
          <w:rFonts w:cs="FrankRuehl" w:hint="cs"/>
          <w:rtl/>
        </w:rPr>
      </w:pPr>
      <w:bookmarkStart w:id="1" w:name="Seif2"/>
      <w:bookmarkEnd w:id="1"/>
      <w:r>
        <w:rPr>
          <w:rFonts w:cs="Miriam"/>
          <w:lang w:val="he-IL"/>
        </w:rPr>
        <w:pict w14:anchorId="17C49133">
          <v:rect id="_x0000_s1179" style="position:absolute;left:0;text-align:left;margin-left:464.35pt;margin-top:7.1pt;width:75.05pt;height:19.25pt;z-index:251657728" o:allowincell="f" filled="f" stroked="f" strokecolor="lime" strokeweight=".25pt">
            <v:textbox style="mso-next-textbox:#_x0000_s1179" inset="0,0,0,0">
              <w:txbxContent>
                <w:p w14:paraId="64A7F80A" w14:textId="77777777" w:rsidR="006D3977" w:rsidRDefault="00751B1A">
                  <w:pPr>
                    <w:spacing w:line="160" w:lineRule="exact"/>
                    <w:rPr>
                      <w:rFonts w:cs="Miriam" w:hint="cs"/>
                      <w:noProof/>
                      <w:sz w:val="18"/>
                      <w:szCs w:val="18"/>
                      <w:rtl/>
                    </w:rPr>
                  </w:pPr>
                  <w:r>
                    <w:rPr>
                      <w:rFonts w:cs="Miriam" w:hint="cs"/>
                      <w:sz w:val="18"/>
                      <w:szCs w:val="18"/>
                      <w:rtl/>
                    </w:rPr>
                    <w:t>אסמכתה מרשות צבאית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51B1A">
        <w:rPr>
          <w:rStyle w:val="default"/>
          <w:rFonts w:cs="FrankRuehl" w:hint="cs"/>
          <w:rtl/>
        </w:rPr>
        <w:t>מגויס המבקש גריעת שיק מהמניין או ביטול הגבלה לפי תקנות אלה, ימציא לבנק אסמכתה מאת רשות צבאית, המאשרת כי שירת שירות מילואים בנסיבות חירום או במצב מיוחד, בציון התקופה שבה שירת</w:t>
      </w:r>
      <w:r>
        <w:rPr>
          <w:rStyle w:val="default"/>
          <w:rFonts w:cs="FrankRuehl"/>
          <w:rtl/>
        </w:rPr>
        <w:t>.</w:t>
      </w:r>
    </w:p>
    <w:p w14:paraId="0CF0B415" w14:textId="77777777" w:rsidR="006D3977" w:rsidRDefault="006D3977" w:rsidP="00751B1A">
      <w:pPr>
        <w:pStyle w:val="P00"/>
        <w:spacing w:before="72"/>
        <w:ind w:left="0" w:right="1134"/>
        <w:rPr>
          <w:rStyle w:val="default"/>
          <w:rFonts w:cs="FrankRuehl" w:hint="cs"/>
          <w:rtl/>
        </w:rPr>
      </w:pPr>
      <w:bookmarkStart w:id="2" w:name="Seif3"/>
      <w:bookmarkEnd w:id="2"/>
      <w:r>
        <w:rPr>
          <w:rFonts w:cs="Miriam"/>
          <w:lang w:val="he-IL"/>
        </w:rPr>
        <w:pict w14:anchorId="6B030167">
          <v:rect id="_x0000_s1184" style="position:absolute;left:0;text-align:left;margin-left:464.35pt;margin-top:7.1pt;width:75.05pt;height:14.05pt;z-index:251658752" o:allowincell="f" filled="f" stroked="f" strokecolor="lime" strokeweight=".25pt">
            <v:textbox style="mso-next-textbox:#_x0000_s1184" inset="0,0,0,0">
              <w:txbxContent>
                <w:p w14:paraId="62A58EDB" w14:textId="77777777" w:rsidR="006D3977" w:rsidRDefault="006D3977">
                  <w:pPr>
                    <w:spacing w:line="160" w:lineRule="exact"/>
                    <w:rPr>
                      <w:rFonts w:cs="Miriam" w:hint="cs"/>
                      <w:noProof/>
                      <w:sz w:val="18"/>
                      <w:szCs w:val="18"/>
                      <w:rtl/>
                    </w:rPr>
                  </w:pPr>
                  <w:r>
                    <w:rPr>
                      <w:rFonts w:cs="Miriam" w:hint="cs"/>
                      <w:sz w:val="18"/>
                      <w:szCs w:val="18"/>
                      <w:rtl/>
                    </w:rPr>
                    <w:t>ביטול הגבלה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51B1A">
        <w:rPr>
          <w:rStyle w:val="default"/>
          <w:rFonts w:cs="FrankRuehl" w:hint="cs"/>
          <w:rtl/>
        </w:rPr>
        <w:t>(א)</w:t>
      </w:r>
      <w:r w:rsidR="00751B1A">
        <w:rPr>
          <w:rStyle w:val="default"/>
          <w:rFonts w:cs="FrankRuehl" w:hint="cs"/>
          <w:rtl/>
        </w:rPr>
        <w:tab/>
      </w:r>
      <w:r>
        <w:rPr>
          <w:rStyle w:val="default"/>
          <w:rFonts w:cs="FrankRuehl"/>
          <w:rtl/>
        </w:rPr>
        <w:t xml:space="preserve">הגבלה לפי סעיף 2(א) לחוק </w:t>
      </w:r>
      <w:r w:rsidR="00751B1A">
        <w:rPr>
          <w:rStyle w:val="default"/>
          <w:rFonts w:cs="FrankRuehl" w:hint="cs"/>
          <w:rtl/>
        </w:rPr>
        <w:t xml:space="preserve">שהתמלאו בה התנאים לפי תקנות אלה </w:t>
      </w:r>
      <w:r w:rsidR="00751B1A">
        <w:rPr>
          <w:rStyle w:val="default"/>
          <w:rFonts w:cs="FrankRuehl"/>
          <w:rtl/>
        </w:rPr>
        <w:t>–</w:t>
      </w:r>
      <w:r w:rsidR="00751B1A">
        <w:rPr>
          <w:rStyle w:val="default"/>
          <w:rFonts w:cs="FrankRuehl" w:hint="cs"/>
          <w:rtl/>
        </w:rPr>
        <w:t xml:space="preserve"> בטלה</w:t>
      </w:r>
      <w:r>
        <w:rPr>
          <w:rStyle w:val="default"/>
          <w:rFonts w:cs="FrankRuehl"/>
          <w:rtl/>
        </w:rPr>
        <w:t>.</w:t>
      </w:r>
    </w:p>
    <w:p w14:paraId="09393F6E" w14:textId="77777777" w:rsidR="00751B1A" w:rsidRDefault="00751B1A" w:rsidP="00751B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ביטול הגבלה לפי תקנה זו ידווח הבנק לבנק ישראל, ובנק ישראל יעביר לכל בנק את הפרטים בדבר ביטול ההגבלה, הכ</w:t>
      </w:r>
      <w:r w:rsidR="00331357">
        <w:rPr>
          <w:rStyle w:val="default"/>
          <w:rFonts w:cs="FrankRuehl" w:hint="cs"/>
          <w:rtl/>
        </w:rPr>
        <w:t>ו</w:t>
      </w:r>
      <w:r>
        <w:rPr>
          <w:rStyle w:val="default"/>
          <w:rFonts w:cs="FrankRuehl" w:hint="cs"/>
          <w:rtl/>
        </w:rPr>
        <w:t>ל כפי שקבע המפקח לפי סעיף 13 לחוק.</w:t>
      </w:r>
    </w:p>
    <w:p w14:paraId="74432278" w14:textId="77777777" w:rsidR="00331357" w:rsidRDefault="00331357">
      <w:pPr>
        <w:pStyle w:val="P00"/>
        <w:spacing w:before="72"/>
        <w:ind w:left="0" w:right="1134"/>
        <w:rPr>
          <w:rStyle w:val="default"/>
          <w:rFonts w:cs="FrankRuehl" w:hint="cs"/>
          <w:rtl/>
        </w:rPr>
      </w:pPr>
    </w:p>
    <w:p w14:paraId="4E8E48AF" w14:textId="77777777" w:rsidR="006D3977" w:rsidRDefault="006D3977">
      <w:pPr>
        <w:pStyle w:val="P00"/>
        <w:spacing w:before="72"/>
        <w:ind w:left="0" w:right="1134"/>
        <w:rPr>
          <w:rStyle w:val="default"/>
          <w:rFonts w:cs="FrankRuehl" w:hint="cs"/>
          <w:rtl/>
        </w:rPr>
      </w:pPr>
    </w:p>
    <w:p w14:paraId="43873B6A" w14:textId="77777777" w:rsidR="006D3977" w:rsidRPr="00751B1A" w:rsidRDefault="00751B1A" w:rsidP="0033135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751B1A">
        <w:rPr>
          <w:rStyle w:val="default"/>
          <w:rFonts w:cs="FrankRuehl" w:hint="cs"/>
          <w:rtl/>
        </w:rPr>
        <w:t>כ"</w:t>
      </w:r>
      <w:r w:rsidR="00331357">
        <w:rPr>
          <w:rStyle w:val="default"/>
          <w:rFonts w:cs="FrankRuehl" w:hint="cs"/>
          <w:rtl/>
        </w:rPr>
        <w:t>ו בתמוז</w:t>
      </w:r>
      <w:r w:rsidR="006D3977" w:rsidRPr="00751B1A">
        <w:rPr>
          <w:rStyle w:val="default"/>
          <w:rFonts w:cs="FrankRuehl" w:hint="cs"/>
          <w:rtl/>
        </w:rPr>
        <w:t xml:space="preserve"> התש</w:t>
      </w:r>
      <w:r w:rsidRPr="00751B1A">
        <w:rPr>
          <w:rStyle w:val="default"/>
          <w:rFonts w:cs="FrankRuehl" w:hint="cs"/>
          <w:rtl/>
        </w:rPr>
        <w:t>ע"</w:t>
      </w:r>
      <w:r w:rsidR="00331357">
        <w:rPr>
          <w:rStyle w:val="default"/>
          <w:rFonts w:cs="FrankRuehl" w:hint="cs"/>
          <w:rtl/>
        </w:rPr>
        <w:t>ד</w:t>
      </w:r>
      <w:r w:rsidR="006D3977" w:rsidRPr="00751B1A">
        <w:rPr>
          <w:rStyle w:val="default"/>
          <w:rFonts w:cs="FrankRuehl" w:hint="cs"/>
          <w:rtl/>
        </w:rPr>
        <w:t xml:space="preserve"> (</w:t>
      </w:r>
      <w:r w:rsidR="00331357">
        <w:rPr>
          <w:rStyle w:val="default"/>
          <w:rFonts w:cs="FrankRuehl" w:hint="cs"/>
          <w:rtl/>
        </w:rPr>
        <w:t>24 ביולי 2014</w:t>
      </w:r>
      <w:r w:rsidR="006D3977" w:rsidRPr="00751B1A">
        <w:rPr>
          <w:rStyle w:val="default"/>
          <w:rFonts w:cs="FrankRuehl" w:hint="cs"/>
          <w:rtl/>
        </w:rPr>
        <w:t>)</w:t>
      </w:r>
      <w:r w:rsidRPr="00751B1A">
        <w:rPr>
          <w:rStyle w:val="default"/>
          <w:rFonts w:cs="FrankRuehl" w:hint="cs"/>
          <w:rtl/>
        </w:rPr>
        <w:tab/>
      </w:r>
      <w:r w:rsidR="00331357">
        <w:rPr>
          <w:rFonts w:cs="FrankRuehl" w:hint="cs"/>
          <w:rtl/>
        </w:rPr>
        <w:t>ציפי לבני</w:t>
      </w:r>
    </w:p>
    <w:p w14:paraId="35FF232E" w14:textId="77777777" w:rsidR="006D3977" w:rsidRDefault="006D3977" w:rsidP="00751B1A">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w:t>
      </w:r>
      <w:r w:rsidR="00331357">
        <w:rPr>
          <w:rFonts w:cs="FrankRuehl" w:hint="cs"/>
          <w:sz w:val="22"/>
          <w:szCs w:val="22"/>
          <w:rtl/>
        </w:rPr>
        <w:t>ת</w:t>
      </w:r>
      <w:r>
        <w:rPr>
          <w:rFonts w:cs="FrankRuehl" w:hint="cs"/>
          <w:sz w:val="22"/>
          <w:szCs w:val="22"/>
          <w:rtl/>
        </w:rPr>
        <w:t xml:space="preserve"> המשפטים</w:t>
      </w:r>
    </w:p>
    <w:p w14:paraId="17F5751A" w14:textId="77777777" w:rsidR="00331357" w:rsidRPr="00331357" w:rsidRDefault="00331357" w:rsidP="00331357">
      <w:pPr>
        <w:pStyle w:val="P00"/>
        <w:spacing w:before="72"/>
        <w:ind w:left="0" w:right="1134"/>
        <w:rPr>
          <w:rStyle w:val="default"/>
          <w:rFonts w:cs="FrankRuehl" w:hint="cs"/>
          <w:rtl/>
        </w:rPr>
      </w:pPr>
    </w:p>
    <w:p w14:paraId="3E9A34AC" w14:textId="77777777" w:rsidR="006D3977" w:rsidRPr="00331357" w:rsidRDefault="006D3977" w:rsidP="00331357">
      <w:pPr>
        <w:pStyle w:val="P00"/>
        <w:spacing w:before="72"/>
        <w:ind w:left="0" w:right="1134"/>
        <w:rPr>
          <w:rStyle w:val="default"/>
          <w:rFonts w:cs="FrankRuehl" w:hint="cs"/>
          <w:rtl/>
        </w:rPr>
      </w:pPr>
    </w:p>
    <w:p w14:paraId="3CE3763D" w14:textId="77777777" w:rsidR="0007439D" w:rsidRDefault="0007439D" w:rsidP="00331357">
      <w:pPr>
        <w:pStyle w:val="P00"/>
        <w:spacing w:before="72"/>
        <w:ind w:left="0" w:right="1134"/>
        <w:rPr>
          <w:rStyle w:val="default"/>
          <w:rFonts w:cs="FrankRuehl"/>
          <w:rtl/>
        </w:rPr>
      </w:pPr>
    </w:p>
    <w:p w14:paraId="7D3BCE22" w14:textId="77777777" w:rsidR="0007439D" w:rsidRDefault="0007439D" w:rsidP="00331357">
      <w:pPr>
        <w:pStyle w:val="P00"/>
        <w:spacing w:before="72"/>
        <w:ind w:left="0" w:right="1134"/>
        <w:rPr>
          <w:rStyle w:val="default"/>
          <w:rFonts w:cs="FrankRuehl"/>
          <w:rtl/>
        </w:rPr>
      </w:pPr>
    </w:p>
    <w:p w14:paraId="7A5FF598" w14:textId="77777777" w:rsidR="0007439D" w:rsidRDefault="0007439D" w:rsidP="0007439D">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E5DC32D" w14:textId="77777777" w:rsidR="0035088B" w:rsidRPr="0007439D" w:rsidRDefault="0035088B" w:rsidP="0007439D">
      <w:pPr>
        <w:pStyle w:val="P00"/>
        <w:spacing w:before="72"/>
        <w:ind w:left="0" w:right="1134"/>
        <w:jc w:val="center"/>
        <w:rPr>
          <w:rStyle w:val="default"/>
          <w:rFonts w:cs="David"/>
          <w:color w:val="0000FF"/>
          <w:szCs w:val="24"/>
          <w:u w:val="single"/>
          <w:rtl/>
        </w:rPr>
      </w:pPr>
    </w:p>
    <w:sectPr w:rsidR="0035088B" w:rsidRPr="0007439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4D1B8" w14:textId="77777777" w:rsidR="00EE20A7" w:rsidRDefault="00EE20A7">
      <w:r>
        <w:separator/>
      </w:r>
    </w:p>
  </w:endnote>
  <w:endnote w:type="continuationSeparator" w:id="0">
    <w:p w14:paraId="3DB7D65C" w14:textId="77777777" w:rsidR="00EE20A7" w:rsidRDefault="00EE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91F1" w14:textId="77777777" w:rsidR="006D3977" w:rsidRDefault="006D39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4FA152" w14:textId="77777777" w:rsidR="006D3977" w:rsidRDefault="006D39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EC874E" w14:textId="77777777" w:rsidR="006D3977" w:rsidRDefault="006D39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88B">
      <w:rPr>
        <w:rFonts w:cs="TopType Jerushalmi"/>
        <w:noProof/>
        <w:color w:val="000000"/>
        <w:sz w:val="14"/>
        <w:szCs w:val="14"/>
      </w:rPr>
      <w:t>Z:\000-law\yael\2012\2012-12-18\tav\500_803.doc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B93D" w14:textId="77777777" w:rsidR="006D3977" w:rsidRDefault="006D39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439D">
      <w:rPr>
        <w:rFonts w:hAnsi="FrankRuehl" w:cs="FrankRuehl"/>
        <w:noProof/>
        <w:sz w:val="24"/>
        <w:szCs w:val="24"/>
        <w:rtl/>
      </w:rPr>
      <w:t>2</w:t>
    </w:r>
    <w:r>
      <w:rPr>
        <w:rFonts w:hAnsi="FrankRuehl" w:cs="FrankRuehl"/>
        <w:sz w:val="24"/>
        <w:szCs w:val="24"/>
        <w:rtl/>
      </w:rPr>
      <w:fldChar w:fldCharType="end"/>
    </w:r>
  </w:p>
  <w:p w14:paraId="5F3B4235" w14:textId="77777777" w:rsidR="006D3977" w:rsidRDefault="006D39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67DE91" w14:textId="77777777" w:rsidR="006D3977" w:rsidRDefault="006D39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88B">
      <w:rPr>
        <w:rFonts w:cs="TopType Jerushalmi"/>
        <w:noProof/>
        <w:color w:val="000000"/>
        <w:sz w:val="14"/>
        <w:szCs w:val="14"/>
      </w:rPr>
      <w:t>Z:\000-law\yael\2012\2012-12-18\tav\500_803.doc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CF3E" w14:textId="77777777" w:rsidR="00EE20A7" w:rsidRDefault="00EE20A7">
      <w:r>
        <w:separator/>
      </w:r>
    </w:p>
  </w:footnote>
  <w:footnote w:type="continuationSeparator" w:id="0">
    <w:p w14:paraId="56AED2B4" w14:textId="77777777" w:rsidR="00EE20A7" w:rsidRDefault="00EE20A7">
      <w:r>
        <w:continuationSeparator/>
      </w:r>
    </w:p>
  </w:footnote>
  <w:footnote w:id="1">
    <w:p w14:paraId="595719C0" w14:textId="77777777" w:rsidR="00A54B44" w:rsidRDefault="006D3977" w:rsidP="00A54B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54B44">
          <w:rPr>
            <w:rStyle w:val="Hyperlink"/>
            <w:rFonts w:cs="FrankRuehl" w:hint="cs"/>
            <w:rtl/>
          </w:rPr>
          <w:t>ק"ת תש</w:t>
        </w:r>
        <w:r w:rsidR="00751B1A" w:rsidRPr="00A54B44">
          <w:rPr>
            <w:rStyle w:val="Hyperlink"/>
            <w:rFonts w:cs="FrankRuehl" w:hint="cs"/>
            <w:rtl/>
          </w:rPr>
          <w:t>ע"</w:t>
        </w:r>
        <w:r w:rsidR="00331357" w:rsidRPr="00A54B44">
          <w:rPr>
            <w:rStyle w:val="Hyperlink"/>
            <w:rFonts w:cs="FrankRuehl" w:hint="cs"/>
            <w:rtl/>
          </w:rPr>
          <w:t>ד</w:t>
        </w:r>
        <w:r w:rsidRPr="00A54B44">
          <w:rPr>
            <w:rStyle w:val="Hyperlink"/>
            <w:rFonts w:cs="FrankRuehl" w:hint="cs"/>
            <w:rtl/>
          </w:rPr>
          <w:t xml:space="preserve"> מס' </w:t>
        </w:r>
        <w:r w:rsidR="00331357" w:rsidRPr="00A54B44">
          <w:rPr>
            <w:rStyle w:val="Hyperlink"/>
            <w:rFonts w:cs="FrankRuehl" w:hint="cs"/>
            <w:rtl/>
          </w:rPr>
          <w:t>7402</w:t>
        </w:r>
      </w:hyperlink>
      <w:r>
        <w:rPr>
          <w:rFonts w:cs="FrankRuehl" w:hint="cs"/>
          <w:rtl/>
        </w:rPr>
        <w:t xml:space="preserve"> מיום </w:t>
      </w:r>
      <w:r w:rsidR="00331357">
        <w:rPr>
          <w:rFonts w:cs="FrankRuehl" w:hint="cs"/>
          <w:rtl/>
        </w:rPr>
        <w:t>30.7.2014</w:t>
      </w:r>
      <w:r w:rsidR="00751B1A">
        <w:rPr>
          <w:rFonts w:cs="FrankRuehl" w:hint="cs"/>
          <w:rtl/>
        </w:rPr>
        <w:t xml:space="preserve"> עמ' </w:t>
      </w:r>
      <w:r w:rsidR="00331357">
        <w:rPr>
          <w:rFonts w:cs="FrankRuehl" w:hint="cs"/>
          <w:rtl/>
        </w:rPr>
        <w:t>1561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0137" w14:textId="77777777" w:rsidR="006D3977" w:rsidRDefault="006D39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EA77D5C"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811F37"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4AD2" w14:textId="77777777" w:rsidR="006D3977" w:rsidRDefault="006D3977" w:rsidP="0033135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שיקים ללא כיסוי (סייגים לתחולת החוק), </w:t>
    </w:r>
    <w:r w:rsidR="00751B1A">
      <w:rPr>
        <w:rFonts w:hAnsi="FrankRuehl" w:cs="FrankRuehl" w:hint="cs"/>
        <w:color w:val="000000"/>
        <w:sz w:val="28"/>
        <w:szCs w:val="28"/>
        <w:rtl/>
      </w:rPr>
      <w:t>תשע"</w:t>
    </w:r>
    <w:r w:rsidR="00331357">
      <w:rPr>
        <w:rFonts w:hAnsi="FrankRuehl" w:cs="FrankRuehl" w:hint="cs"/>
        <w:color w:val="000000"/>
        <w:sz w:val="28"/>
        <w:szCs w:val="28"/>
        <w:rtl/>
      </w:rPr>
      <w:t>ד-2014</w:t>
    </w:r>
  </w:p>
  <w:p w14:paraId="6DEB1435"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731EC0"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2506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3977"/>
    <w:rsid w:val="00007E9F"/>
    <w:rsid w:val="0007439D"/>
    <w:rsid w:val="000D6E1F"/>
    <w:rsid w:val="00331357"/>
    <w:rsid w:val="0035088B"/>
    <w:rsid w:val="0039204F"/>
    <w:rsid w:val="003B2535"/>
    <w:rsid w:val="00593F54"/>
    <w:rsid w:val="005B5FB6"/>
    <w:rsid w:val="006D3977"/>
    <w:rsid w:val="00751B1A"/>
    <w:rsid w:val="0077336D"/>
    <w:rsid w:val="009B71C3"/>
    <w:rsid w:val="00A54B44"/>
    <w:rsid w:val="00EE20A7"/>
    <w:rsid w:val="00FD14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B3F7084"/>
  <w15:chartTrackingRefBased/>
  <w15:docId w15:val="{3939D4C7-8037-493E-9C12-FFCE6683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2017</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8257550</vt:i4>
      </vt:variant>
      <vt:variant>
        <vt:i4>0</vt:i4>
      </vt:variant>
      <vt:variant>
        <vt:i4>0</vt:i4>
      </vt:variant>
      <vt:variant>
        <vt:i4>5</vt:i4>
      </vt:variant>
      <vt:variant>
        <vt:lpwstr>http://www.nevo.co.il/law_word/law06/tak-7402.pdf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שיקים ללא כיסוי (סייגים לתחולת החוק), תשע"ג-2012</vt:lpwstr>
  </property>
  <property fmtid="{D5CDD505-2E9C-101B-9397-08002B2CF9AE}" pid="4" name="LAWNUMBER">
    <vt:lpwstr>0803</vt:lpwstr>
  </property>
  <property fmtid="{D5CDD505-2E9C-101B-9397-08002B2CF9AE}" pid="5" name="TYPE">
    <vt:lpwstr>01</vt:lpwstr>
  </property>
  <property fmtid="{D5CDD505-2E9C-101B-9397-08002B2CF9AE}" pid="6" name="CHNAME">
    <vt:lpwstr>שיקים ללא כיסוי</vt:lpwstr>
  </property>
  <property fmtid="{D5CDD505-2E9C-101B-9397-08002B2CF9AE}" pid="7" name="LINKK2">
    <vt:lpwstr>http://www.nevo.co.il/law_word/law06/tak-7402.pdf;‎רשומות - תקנות כלליות#פורסמו ק"ת תשע"ד ‏מס' 7402 #מיום 30.7.2014 עמ' 1561‏</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שיקים ללא כיסוי</vt:lpwstr>
  </property>
  <property fmtid="{D5CDD505-2E9C-101B-9397-08002B2CF9AE}" pid="22" name="MEKOR_SAIF1">
    <vt:lpwstr>21XבX</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אמצעי תשלום</vt:lpwstr>
  </property>
  <property fmtid="{D5CDD505-2E9C-101B-9397-08002B2CF9AE}" pid="26" name="NOSE41">
    <vt:lpwstr>שיקים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http://www.nevo.co.il/Law_word/law06/TAK-7192.pdf;רשומות - תקנות כלליות#פורסמו ק"ת תשע"ג מס' 7192 #מיום 17.12.2012 עמ' 306</vt:lpwstr>
  </property>
</Properties>
</file>