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D73" w:rsidRDefault="003B2D73">
      <w:pPr>
        <w:pStyle w:val="big-header"/>
        <w:ind w:left="0" w:right="1134"/>
        <w:rPr>
          <w:rFonts w:hint="cs"/>
          <w:rtl/>
        </w:rPr>
      </w:pPr>
      <w:r>
        <w:rPr>
          <w:rtl/>
        </w:rPr>
        <w:t>תקנות שירות בטחון (התנדבות לשירות בטחון), תשל"ד</w:t>
      </w:r>
      <w:r>
        <w:rPr>
          <w:rFonts w:hint="cs"/>
          <w:rtl/>
        </w:rPr>
        <w:t>-</w:t>
      </w:r>
      <w:r>
        <w:rPr>
          <w:rtl/>
        </w:rPr>
        <w:t>1974</w:t>
      </w:r>
    </w:p>
    <w:p w:rsidR="003B2D73" w:rsidRDefault="003B2D73">
      <w:pPr>
        <w:pStyle w:val="big-header"/>
        <w:ind w:left="0" w:right="1134"/>
        <w:rPr>
          <w:rFonts w:hint="cs"/>
          <w:color w:val="008000"/>
          <w:rtl/>
        </w:rPr>
      </w:pPr>
      <w:r>
        <w:rPr>
          <w:rFonts w:hint="cs"/>
          <w:color w:val="008000"/>
          <w:rtl/>
        </w:rPr>
        <w:t>רבדים בחקיקה</w:t>
      </w:r>
    </w:p>
    <w:p w:rsidR="00526482" w:rsidRPr="00526482" w:rsidRDefault="00526482" w:rsidP="00526482">
      <w:pPr>
        <w:spacing w:line="320" w:lineRule="auto"/>
        <w:jc w:val="left"/>
        <w:rPr>
          <w:rFonts w:cs="FrankRuehl"/>
          <w:szCs w:val="26"/>
          <w:rtl/>
        </w:rPr>
      </w:pPr>
    </w:p>
    <w:p w:rsidR="00526482" w:rsidRPr="00526482" w:rsidRDefault="00526482" w:rsidP="00526482">
      <w:pPr>
        <w:spacing w:line="320" w:lineRule="auto"/>
        <w:jc w:val="left"/>
        <w:rPr>
          <w:rFonts w:cs="Miriam" w:hint="cs"/>
          <w:szCs w:val="22"/>
          <w:rtl/>
        </w:rPr>
      </w:pPr>
      <w:r w:rsidRPr="00526482">
        <w:rPr>
          <w:rFonts w:cs="Miriam"/>
          <w:szCs w:val="22"/>
          <w:rtl/>
        </w:rPr>
        <w:t>בטחון</w:t>
      </w:r>
      <w:r w:rsidRPr="00526482">
        <w:rPr>
          <w:rFonts w:cs="FrankRuehl"/>
          <w:szCs w:val="26"/>
          <w:rtl/>
        </w:rPr>
        <w:t xml:space="preserve"> – צה"ל – שירות בטחון – התנדבות</w:t>
      </w:r>
    </w:p>
    <w:p w:rsidR="003B2D73" w:rsidRDefault="003B2D7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פרק א': התנדבות לשירות סדיר</w:t>
            </w:r>
          </w:p>
        </w:tc>
        <w:tc>
          <w:tcPr>
            <w:tcW w:w="567" w:type="dxa"/>
          </w:tcPr>
          <w:p w:rsidR="00FF0F53" w:rsidRPr="00FF0F53" w:rsidRDefault="00FF0F53" w:rsidP="00FF0F53">
            <w:pPr>
              <w:spacing w:line="240" w:lineRule="auto"/>
              <w:jc w:val="left"/>
              <w:rPr>
                <w:rStyle w:val="Hyperlink"/>
                <w:rtl/>
              </w:rPr>
            </w:pPr>
            <w:hyperlink w:anchor="med0" w:tooltip="פרק א: התנדבות לשירות סדיר"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1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תנאים לקבלת מתנדב לשירות סדיר</w:t>
            </w:r>
          </w:p>
        </w:tc>
        <w:tc>
          <w:tcPr>
            <w:tcW w:w="567" w:type="dxa"/>
          </w:tcPr>
          <w:p w:rsidR="00FF0F53" w:rsidRPr="00FF0F53" w:rsidRDefault="00FF0F53" w:rsidP="00FF0F53">
            <w:pPr>
              <w:spacing w:line="240" w:lineRule="auto"/>
              <w:jc w:val="left"/>
              <w:rPr>
                <w:rStyle w:val="Hyperlink"/>
                <w:rtl/>
              </w:rPr>
            </w:pPr>
            <w:hyperlink w:anchor="Seif1" w:tooltip="תנאים לקבלת מתנדב לשירות סדיר"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2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תנאים לקבלת מתנדב לתקופת שירות סדיר נוספת</w:t>
            </w:r>
          </w:p>
        </w:tc>
        <w:tc>
          <w:tcPr>
            <w:tcW w:w="567" w:type="dxa"/>
          </w:tcPr>
          <w:p w:rsidR="00FF0F53" w:rsidRPr="00FF0F53" w:rsidRDefault="00FF0F53" w:rsidP="00FF0F53">
            <w:pPr>
              <w:spacing w:line="240" w:lineRule="auto"/>
              <w:jc w:val="left"/>
              <w:rPr>
                <w:rStyle w:val="Hyperlink"/>
                <w:rtl/>
              </w:rPr>
            </w:pPr>
            <w:hyperlink w:anchor="Seif2" w:tooltip="תנאים לקבלת מתנדב לתקופת שירות סדיר נוספת"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פרק ב': התנדבות לשירות מילואים</w:t>
            </w:r>
          </w:p>
        </w:tc>
        <w:tc>
          <w:tcPr>
            <w:tcW w:w="567" w:type="dxa"/>
          </w:tcPr>
          <w:p w:rsidR="00FF0F53" w:rsidRPr="00FF0F53" w:rsidRDefault="00FF0F53" w:rsidP="00FF0F53">
            <w:pPr>
              <w:spacing w:line="240" w:lineRule="auto"/>
              <w:jc w:val="left"/>
              <w:rPr>
                <w:rStyle w:val="Hyperlink"/>
                <w:rtl/>
              </w:rPr>
            </w:pPr>
            <w:hyperlink w:anchor="med1" w:tooltip="פרק ב: התנדבות לשירות מילואים"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3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תנאים לקבלת מתנדב לשירות מילואים</w:t>
            </w:r>
          </w:p>
        </w:tc>
        <w:tc>
          <w:tcPr>
            <w:tcW w:w="567" w:type="dxa"/>
          </w:tcPr>
          <w:p w:rsidR="00FF0F53" w:rsidRPr="00FF0F53" w:rsidRDefault="00FF0F53" w:rsidP="00FF0F53">
            <w:pPr>
              <w:spacing w:line="240" w:lineRule="auto"/>
              <w:jc w:val="left"/>
              <w:rPr>
                <w:rStyle w:val="Hyperlink"/>
                <w:rtl/>
              </w:rPr>
            </w:pPr>
            <w:hyperlink w:anchor="Seif3" w:tooltip="תנאים לקבלת מתנדב לשירות מילואים"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4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התנדבות להפצת צווי קריאה</w:t>
            </w:r>
          </w:p>
        </w:tc>
        <w:tc>
          <w:tcPr>
            <w:tcW w:w="567" w:type="dxa"/>
          </w:tcPr>
          <w:p w:rsidR="00FF0F53" w:rsidRPr="00FF0F53" w:rsidRDefault="00FF0F53" w:rsidP="00FF0F53">
            <w:pPr>
              <w:spacing w:line="240" w:lineRule="auto"/>
              <w:jc w:val="left"/>
              <w:rPr>
                <w:rStyle w:val="Hyperlink"/>
                <w:rtl/>
              </w:rPr>
            </w:pPr>
            <w:hyperlink w:anchor="Seif4" w:tooltip="התנדבות להפצת צווי קריאה"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5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תקופת השירות</w:t>
            </w:r>
          </w:p>
        </w:tc>
        <w:tc>
          <w:tcPr>
            <w:tcW w:w="567" w:type="dxa"/>
          </w:tcPr>
          <w:p w:rsidR="00FF0F53" w:rsidRPr="00FF0F53" w:rsidRDefault="00FF0F53" w:rsidP="00FF0F53">
            <w:pPr>
              <w:spacing w:line="240" w:lineRule="auto"/>
              <w:jc w:val="left"/>
              <w:rPr>
                <w:rStyle w:val="Hyperlink"/>
                <w:rtl/>
              </w:rPr>
            </w:pPr>
            <w:hyperlink w:anchor="Seif5" w:tooltip="תקופת השירות"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6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שחרור מתקופת שירות מילואים</w:t>
            </w:r>
          </w:p>
        </w:tc>
        <w:tc>
          <w:tcPr>
            <w:tcW w:w="567" w:type="dxa"/>
          </w:tcPr>
          <w:p w:rsidR="00FF0F53" w:rsidRPr="00FF0F53" w:rsidRDefault="00FF0F53" w:rsidP="00FF0F53">
            <w:pPr>
              <w:spacing w:line="240" w:lineRule="auto"/>
              <w:jc w:val="left"/>
              <w:rPr>
                <w:rStyle w:val="Hyperlink"/>
                <w:rtl/>
              </w:rPr>
            </w:pPr>
            <w:hyperlink w:anchor="Seif6" w:tooltip="שחרור מתקופת שירות מילואים"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7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ביטול ההתנדבות</w:t>
            </w:r>
          </w:p>
        </w:tc>
        <w:tc>
          <w:tcPr>
            <w:tcW w:w="567" w:type="dxa"/>
          </w:tcPr>
          <w:p w:rsidR="00FF0F53" w:rsidRPr="00FF0F53" w:rsidRDefault="00FF0F53" w:rsidP="00FF0F53">
            <w:pPr>
              <w:spacing w:line="240" w:lineRule="auto"/>
              <w:jc w:val="left"/>
              <w:rPr>
                <w:rStyle w:val="Hyperlink"/>
                <w:rtl/>
              </w:rPr>
            </w:pPr>
            <w:hyperlink w:anchor="Seif7" w:tooltip="ביטול ההתנדבות"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8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אי תחולת תקנות</w:t>
            </w:r>
          </w:p>
        </w:tc>
        <w:tc>
          <w:tcPr>
            <w:tcW w:w="567" w:type="dxa"/>
          </w:tcPr>
          <w:p w:rsidR="00FF0F53" w:rsidRPr="00FF0F53" w:rsidRDefault="00FF0F53" w:rsidP="00FF0F53">
            <w:pPr>
              <w:spacing w:line="240" w:lineRule="auto"/>
              <w:jc w:val="left"/>
              <w:rPr>
                <w:rStyle w:val="Hyperlink"/>
                <w:rtl/>
              </w:rPr>
            </w:pPr>
            <w:hyperlink w:anchor="Seif8" w:tooltip="אי תחולת תקנות"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9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התנדבות לתקופת שרות מילואים נוספת</w:t>
            </w:r>
          </w:p>
        </w:tc>
        <w:tc>
          <w:tcPr>
            <w:tcW w:w="567" w:type="dxa"/>
          </w:tcPr>
          <w:p w:rsidR="00FF0F53" w:rsidRPr="00FF0F53" w:rsidRDefault="00FF0F53" w:rsidP="00FF0F53">
            <w:pPr>
              <w:spacing w:line="240" w:lineRule="auto"/>
              <w:jc w:val="left"/>
              <w:rPr>
                <w:rStyle w:val="Hyperlink"/>
                <w:rtl/>
              </w:rPr>
            </w:pPr>
            <w:hyperlink w:anchor="Seif9" w:tooltip="התנדבות לתקופת שרות מילואים נוספת"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9א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תקופת התנדבות מירבית</w:t>
            </w:r>
          </w:p>
        </w:tc>
        <w:tc>
          <w:tcPr>
            <w:tcW w:w="567" w:type="dxa"/>
          </w:tcPr>
          <w:p w:rsidR="00FF0F53" w:rsidRPr="00FF0F53" w:rsidRDefault="00FF0F53" w:rsidP="00FF0F53">
            <w:pPr>
              <w:spacing w:line="240" w:lineRule="auto"/>
              <w:jc w:val="left"/>
              <w:rPr>
                <w:rStyle w:val="Hyperlink"/>
                <w:rtl/>
              </w:rPr>
            </w:pPr>
            <w:hyperlink w:anchor="Seif10" w:tooltip="תקופת התנדבות מירבית"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10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ביטול התנדבות לשירות מילואים נוסף</w:t>
            </w:r>
          </w:p>
        </w:tc>
        <w:tc>
          <w:tcPr>
            <w:tcW w:w="567" w:type="dxa"/>
          </w:tcPr>
          <w:p w:rsidR="00FF0F53" w:rsidRPr="00FF0F53" w:rsidRDefault="00FF0F53" w:rsidP="00FF0F53">
            <w:pPr>
              <w:spacing w:line="240" w:lineRule="auto"/>
              <w:jc w:val="left"/>
              <w:rPr>
                <w:rStyle w:val="Hyperlink"/>
                <w:rtl/>
              </w:rPr>
            </w:pPr>
            <w:hyperlink w:anchor="Seif11" w:tooltip="ביטול התנדבות לשירות מילואים נוסף"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פרק ג': הוראות כלליות</w:t>
            </w:r>
          </w:p>
        </w:tc>
        <w:tc>
          <w:tcPr>
            <w:tcW w:w="567" w:type="dxa"/>
          </w:tcPr>
          <w:p w:rsidR="00FF0F53" w:rsidRPr="00FF0F53" w:rsidRDefault="00FF0F53" w:rsidP="00FF0F53">
            <w:pPr>
              <w:spacing w:line="240" w:lineRule="auto"/>
              <w:jc w:val="left"/>
              <w:rPr>
                <w:rStyle w:val="Hyperlink"/>
                <w:rtl/>
              </w:rPr>
            </w:pPr>
            <w:hyperlink w:anchor="med2" w:tooltip="פרק ג: הוראות כלליות"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11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קיצור תקופת ההתנדבות</w:t>
            </w:r>
          </w:p>
        </w:tc>
        <w:tc>
          <w:tcPr>
            <w:tcW w:w="567" w:type="dxa"/>
          </w:tcPr>
          <w:p w:rsidR="00FF0F53" w:rsidRPr="00FF0F53" w:rsidRDefault="00FF0F53" w:rsidP="00FF0F53">
            <w:pPr>
              <w:spacing w:line="240" w:lineRule="auto"/>
              <w:jc w:val="left"/>
              <w:rPr>
                <w:rStyle w:val="Hyperlink"/>
                <w:rtl/>
              </w:rPr>
            </w:pPr>
            <w:hyperlink w:anchor="Seif12" w:tooltip="קיצור תקופת ההתנדבות"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12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חישוב גילים</w:t>
            </w:r>
          </w:p>
        </w:tc>
        <w:tc>
          <w:tcPr>
            <w:tcW w:w="567" w:type="dxa"/>
          </w:tcPr>
          <w:p w:rsidR="00FF0F53" w:rsidRPr="00FF0F53" w:rsidRDefault="00FF0F53" w:rsidP="00FF0F53">
            <w:pPr>
              <w:spacing w:line="240" w:lineRule="auto"/>
              <w:jc w:val="left"/>
              <w:rPr>
                <w:rStyle w:val="Hyperlink"/>
                <w:rtl/>
              </w:rPr>
            </w:pPr>
            <w:hyperlink w:anchor="Seif13" w:tooltip="חישוב גילים"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13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סמכויות</w:t>
            </w:r>
          </w:p>
        </w:tc>
        <w:tc>
          <w:tcPr>
            <w:tcW w:w="567" w:type="dxa"/>
          </w:tcPr>
          <w:p w:rsidR="00FF0F53" w:rsidRPr="00FF0F53" w:rsidRDefault="00FF0F53" w:rsidP="00FF0F53">
            <w:pPr>
              <w:spacing w:line="240" w:lineRule="auto"/>
              <w:jc w:val="left"/>
              <w:rPr>
                <w:rStyle w:val="Hyperlink"/>
                <w:rtl/>
              </w:rPr>
            </w:pPr>
            <w:hyperlink w:anchor="Seif14" w:tooltip="סמכויות"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14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תחילה</w:t>
            </w:r>
          </w:p>
        </w:tc>
        <w:tc>
          <w:tcPr>
            <w:tcW w:w="567" w:type="dxa"/>
          </w:tcPr>
          <w:p w:rsidR="00FF0F53" w:rsidRPr="00FF0F53" w:rsidRDefault="00FF0F53" w:rsidP="00FF0F53">
            <w:pPr>
              <w:spacing w:line="240" w:lineRule="auto"/>
              <w:jc w:val="left"/>
              <w:rPr>
                <w:rStyle w:val="Hyperlink"/>
                <w:rtl/>
              </w:rPr>
            </w:pPr>
            <w:hyperlink w:anchor="Seif15" w:tooltip="תחילה"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15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ביטול</w:t>
            </w:r>
          </w:p>
        </w:tc>
        <w:tc>
          <w:tcPr>
            <w:tcW w:w="567" w:type="dxa"/>
          </w:tcPr>
          <w:p w:rsidR="00FF0F53" w:rsidRPr="00FF0F53" w:rsidRDefault="00FF0F53" w:rsidP="00FF0F53">
            <w:pPr>
              <w:spacing w:line="240" w:lineRule="auto"/>
              <w:jc w:val="left"/>
              <w:rPr>
                <w:rStyle w:val="Hyperlink"/>
                <w:rtl/>
              </w:rPr>
            </w:pPr>
            <w:hyperlink w:anchor="Seif16" w:tooltip="ביטול"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F0F53" w:rsidRPr="00FF0F53">
        <w:tblPrEx>
          <w:tblCellMar>
            <w:top w:w="0" w:type="dxa"/>
            <w:bottom w:w="0" w:type="dxa"/>
          </w:tblCellMar>
        </w:tblPrEx>
        <w:tc>
          <w:tcPr>
            <w:tcW w:w="1247" w:type="dxa"/>
          </w:tcPr>
          <w:p w:rsidR="00FF0F53" w:rsidRPr="00FF0F53" w:rsidRDefault="00FF0F53" w:rsidP="00FF0F53">
            <w:pPr>
              <w:spacing w:line="240" w:lineRule="auto"/>
              <w:jc w:val="left"/>
              <w:rPr>
                <w:rFonts w:cs="Frankruhel"/>
                <w:sz w:val="24"/>
                <w:rtl/>
              </w:rPr>
            </w:pPr>
            <w:r>
              <w:rPr>
                <w:rFonts w:cs="Times New Roman"/>
                <w:sz w:val="24"/>
                <w:rtl/>
              </w:rPr>
              <w:t xml:space="preserve">סעיף 16 </w:t>
            </w:r>
          </w:p>
        </w:tc>
        <w:tc>
          <w:tcPr>
            <w:tcW w:w="5669" w:type="dxa"/>
          </w:tcPr>
          <w:p w:rsidR="00FF0F53" w:rsidRPr="00FF0F53" w:rsidRDefault="00FF0F53" w:rsidP="00FF0F53">
            <w:pPr>
              <w:spacing w:line="240" w:lineRule="auto"/>
              <w:jc w:val="left"/>
              <w:rPr>
                <w:rFonts w:cs="Frankruhel"/>
                <w:sz w:val="24"/>
                <w:rtl/>
              </w:rPr>
            </w:pPr>
            <w:r>
              <w:rPr>
                <w:rFonts w:cs="Times New Roman"/>
                <w:sz w:val="24"/>
                <w:rtl/>
              </w:rPr>
              <w:t>השם</w:t>
            </w:r>
          </w:p>
        </w:tc>
        <w:tc>
          <w:tcPr>
            <w:tcW w:w="567" w:type="dxa"/>
          </w:tcPr>
          <w:p w:rsidR="00FF0F53" w:rsidRPr="00FF0F53" w:rsidRDefault="00FF0F53" w:rsidP="00FF0F53">
            <w:pPr>
              <w:spacing w:line="240" w:lineRule="auto"/>
              <w:jc w:val="left"/>
              <w:rPr>
                <w:rStyle w:val="Hyperlink"/>
                <w:rtl/>
              </w:rPr>
            </w:pPr>
            <w:hyperlink w:anchor="Seif17" w:tooltip="השם" w:history="1">
              <w:r w:rsidRPr="00FF0F53">
                <w:rPr>
                  <w:rStyle w:val="Hyperlink"/>
                </w:rPr>
                <w:t>Go</w:t>
              </w:r>
            </w:hyperlink>
          </w:p>
        </w:tc>
        <w:tc>
          <w:tcPr>
            <w:tcW w:w="850" w:type="dxa"/>
          </w:tcPr>
          <w:p w:rsidR="00FF0F53" w:rsidRPr="00FF0F53" w:rsidRDefault="00FF0F53" w:rsidP="00FF0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3B2D73" w:rsidRDefault="003B2D73">
      <w:pPr>
        <w:pStyle w:val="big-header"/>
        <w:ind w:left="0" w:right="1134"/>
        <w:rPr>
          <w:rtl/>
        </w:rPr>
      </w:pPr>
    </w:p>
    <w:p w:rsidR="003B2D73" w:rsidRPr="00526482" w:rsidRDefault="003B2D73" w:rsidP="00526482">
      <w:pPr>
        <w:pStyle w:val="big-header"/>
        <w:ind w:left="0" w:right="1134"/>
        <w:rPr>
          <w:rStyle w:val="default"/>
          <w:rFonts w:cs="FrankRuehl" w:hint="cs"/>
          <w:szCs w:val="32"/>
          <w:rtl/>
        </w:rPr>
      </w:pPr>
      <w:r>
        <w:rPr>
          <w:rtl/>
        </w:rPr>
        <w:br w:type="page"/>
      </w:r>
      <w:r>
        <w:rPr>
          <w:rtl/>
        </w:rPr>
        <w:lastRenderedPageBreak/>
        <w:t>ת</w:t>
      </w:r>
      <w:r>
        <w:rPr>
          <w:rFonts w:hint="cs"/>
          <w:rtl/>
        </w:rPr>
        <w:t>קנות שירות בטחון (התנדבות לשירות בטחון), תשל"ד-1974</w:t>
      </w:r>
      <w:r>
        <w:rPr>
          <w:rStyle w:val="default"/>
          <w:rtl/>
        </w:rPr>
        <w:footnoteReference w:customMarkFollows="1" w:id="1"/>
        <w:t>*</w:t>
      </w:r>
    </w:p>
    <w:p w:rsidR="003B2D73" w:rsidRDefault="003B2D7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סעיפים 13 ו-45 לחוק שירות בטחון, תשי"ט-1959 [נוסח משולב], אני מתקין תקנות אלה:</w:t>
      </w:r>
    </w:p>
    <w:p w:rsidR="003B2D73" w:rsidRDefault="003B2D73">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התנדבות לשירות סדיר</w:t>
      </w:r>
    </w:p>
    <w:p w:rsidR="003B2D73" w:rsidRDefault="003B2D73">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24pt;z-index:251646976"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 xml:space="preserve">נאים לקבלת </w:t>
                  </w:r>
                  <w:r>
                    <w:rPr>
                      <w:rFonts w:cs="Miriam"/>
                      <w:szCs w:val="18"/>
                      <w:rtl/>
                    </w:rPr>
                    <w:t>מ</w:t>
                  </w:r>
                  <w:r>
                    <w:rPr>
                      <w:rFonts w:cs="Miriam" w:hint="cs"/>
                      <w:szCs w:val="18"/>
                      <w:rtl/>
                    </w:rPr>
                    <w:t xml:space="preserve">תנדב </w:t>
                  </w:r>
                  <w:r>
                    <w:rPr>
                      <w:rFonts w:cs="Miriam"/>
                      <w:szCs w:val="18"/>
                      <w:rtl/>
                    </w:rPr>
                    <w:t>ל</w:t>
                  </w:r>
                  <w:r>
                    <w:rPr>
                      <w:rFonts w:cs="Miriam" w:hint="cs"/>
                      <w:szCs w:val="18"/>
                      <w:rtl/>
                    </w:rPr>
                    <w:t>שירות סדיר</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י שאינו חייב על פי החוק בשירות סדיר והתנדב לשירות בכוחות הסדירים של צבא-הגנה לישראל, יתקבל לשירות סדיר אם הוא ממלא אחר כל התנאים האלה:</w:t>
      </w:r>
    </w:p>
    <w:p w:rsidR="003B2D73" w:rsidRDefault="003B2D7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הגיע לגיל 17 אך לא לגיל 18 והוריו או אפוטרופסו נתנו את הסכמתם להתנדבותו, או הגיע לגיל 18;</w:t>
      </w:r>
    </w:p>
    <w:p w:rsidR="003B2D73" w:rsidRDefault="003B2D73">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נמצא כשר לש</w:t>
      </w:r>
      <w:r>
        <w:rPr>
          <w:rStyle w:val="default"/>
          <w:rFonts w:cs="FrankRuehl"/>
          <w:rtl/>
        </w:rPr>
        <w:t>י</w:t>
      </w:r>
      <w:r>
        <w:rPr>
          <w:rStyle w:val="default"/>
          <w:rFonts w:cs="FrankRuehl" w:hint="cs"/>
          <w:rtl/>
        </w:rPr>
        <w:t>רות בהתאם לפרק שני לחוק; או</w:t>
      </w:r>
    </w:p>
    <w:p w:rsidR="003B2D73" w:rsidRDefault="003B2D7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 בלתי כשר לשירות או בלתי כשר ארעית לשירות בהתאם לפרק שני לחוק ורופא צבאי אישר, בהתחשב במצב בריאותו של המתנדב ובתפקיד שיועד לו בשירות סדיר, כי ניתן לקבלו לשירות סדיר בהתנדבות, בסייגים או ללא סייגים, הכל לפי שיקבע רופא צב</w:t>
      </w:r>
      <w:r>
        <w:rPr>
          <w:rStyle w:val="default"/>
          <w:rFonts w:cs="FrankRuehl"/>
          <w:rtl/>
        </w:rPr>
        <w:t>א</w:t>
      </w:r>
      <w:r>
        <w:rPr>
          <w:rStyle w:val="default"/>
          <w:rFonts w:cs="FrankRuehl" w:hint="cs"/>
          <w:rtl/>
        </w:rPr>
        <w:t>י;</w:t>
      </w:r>
    </w:p>
    <w:p w:rsidR="003B2D73" w:rsidRDefault="003B2D73">
      <w:pPr>
        <w:pStyle w:val="P22"/>
        <w:spacing w:before="72"/>
        <w:ind w:left="1021" w:right="1134"/>
        <w:rPr>
          <w:rStyle w:val="default"/>
          <w:rFonts w:cs="FrankRuehl"/>
          <w:rtl/>
        </w:rPr>
      </w:pPr>
      <w:r>
        <w:rPr>
          <w:lang w:val="he-IL"/>
        </w:rPr>
        <w:pict>
          <v:rect id="_x0000_s1027" style="position:absolute;left:0;text-align:left;margin-left:464.5pt;margin-top:8.05pt;width:75.05pt;height:8pt;z-index:251648000"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ק' תשל"ח-1977</w:t>
                  </w:r>
                </w:p>
              </w:txbxContent>
            </v:textbox>
            <w10:anchorlock/>
          </v:rect>
        </w:pict>
      </w:r>
      <w:r>
        <w:rPr>
          <w:rStyle w:val="default"/>
          <w:rFonts w:cs="FrankRuehl"/>
          <w:rtl/>
        </w:rPr>
        <w:t>(3)</w:t>
      </w:r>
      <w:r>
        <w:rPr>
          <w:rStyle w:val="default"/>
          <w:rFonts w:cs="FrankRuehl"/>
          <w:rtl/>
        </w:rPr>
        <w:tab/>
      </w:r>
      <w:r>
        <w:rPr>
          <w:rStyle w:val="default"/>
          <w:rFonts w:cs="FrankRuehl" w:hint="cs"/>
          <w:rtl/>
        </w:rPr>
        <w:t>הגיש הצהרה חתומה בידו ובה הוא מבקש להתקבל לשירות סדיר לתקופה שצויינה בה, ובלבד שהתקופה לא תפחת מתקופת שירות שחייב בה לפי סעיף 11 או 12 לחוק יוצא צבא הנמנה עם הסוג שעמו נמנה המתנדב (להלן - החייב שירות) שהוא בן גילו; היה המתנדב בגיל</w:t>
      </w:r>
      <w:r>
        <w:rPr>
          <w:rStyle w:val="default"/>
          <w:rFonts w:cs="FrankRuehl"/>
          <w:rtl/>
        </w:rPr>
        <w:t xml:space="preserve"> </w:t>
      </w:r>
      <w:r>
        <w:rPr>
          <w:rStyle w:val="default"/>
          <w:rFonts w:cs="FrankRuehl" w:hint="cs"/>
          <w:rtl/>
        </w:rPr>
        <w:t>גבוה יותר מהחייב שירות, לא תפחת תקופת שירותו שצויינה בהצהרה מהתקופה שבה חייב החייב שירות, שגילו קרוב אליו ביותר; בהצהרה כאמור יצויין המועד או המאורע שכאשר יחולו תתחיל תקופת השירות הסדיר לפי ההתנדבות;</w:t>
      </w:r>
    </w:p>
    <w:p w:rsidR="003B2D73" w:rsidRDefault="003B2D73">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שר הבטחון אישר את התנדבותו.</w:t>
      </w:r>
    </w:p>
    <w:p w:rsidR="003B2D73" w:rsidRPr="00EE2896" w:rsidRDefault="003B2D73">
      <w:pPr>
        <w:pStyle w:val="P00"/>
        <w:spacing w:before="0"/>
        <w:ind w:left="1021" w:right="1134"/>
        <w:rPr>
          <w:rFonts w:hint="cs"/>
          <w:b/>
          <w:bCs/>
          <w:vanish/>
          <w:szCs w:val="20"/>
          <w:shd w:val="clear" w:color="auto" w:fill="FFFF99"/>
          <w:rtl/>
        </w:rPr>
      </w:pPr>
      <w:bookmarkStart w:id="2" w:name="Rov23"/>
      <w:r w:rsidRPr="00EE2896">
        <w:rPr>
          <w:rFonts w:hint="cs"/>
          <w:vanish/>
          <w:color w:val="FF0000"/>
          <w:szCs w:val="20"/>
          <w:shd w:val="clear" w:color="auto" w:fill="FFFF99"/>
          <w:rtl/>
        </w:rPr>
        <w:t>מיום 30.10.1977</w:t>
      </w:r>
    </w:p>
    <w:p w:rsidR="003B2D73" w:rsidRPr="00EE2896" w:rsidRDefault="003B2D73">
      <w:pPr>
        <w:pStyle w:val="P00"/>
        <w:spacing w:before="0"/>
        <w:ind w:left="1021" w:right="1134"/>
        <w:rPr>
          <w:rFonts w:hint="cs"/>
          <w:b/>
          <w:bCs/>
          <w:vanish/>
          <w:szCs w:val="20"/>
          <w:shd w:val="clear" w:color="auto" w:fill="FFFF99"/>
          <w:rtl/>
        </w:rPr>
      </w:pPr>
      <w:r w:rsidRPr="00EE2896">
        <w:rPr>
          <w:rFonts w:hint="cs"/>
          <w:b/>
          <w:bCs/>
          <w:vanish/>
          <w:szCs w:val="20"/>
          <w:shd w:val="clear" w:color="auto" w:fill="FFFF99"/>
          <w:rtl/>
        </w:rPr>
        <w:t>תק' תשל"ח-1977</w:t>
      </w:r>
    </w:p>
    <w:p w:rsidR="003B2D73" w:rsidRPr="00EE2896" w:rsidRDefault="003B2D73">
      <w:pPr>
        <w:pStyle w:val="P00"/>
        <w:tabs>
          <w:tab w:val="clear" w:pos="6259"/>
        </w:tabs>
        <w:spacing w:before="0"/>
        <w:ind w:left="1021" w:right="1134"/>
        <w:rPr>
          <w:rFonts w:hint="cs"/>
          <w:vanish/>
          <w:szCs w:val="20"/>
          <w:shd w:val="clear" w:color="auto" w:fill="FFFF99"/>
          <w:rtl/>
        </w:rPr>
      </w:pPr>
      <w:hyperlink r:id="rId6" w:history="1">
        <w:r w:rsidRPr="00EE2896">
          <w:rPr>
            <w:rStyle w:val="Hyperlink"/>
            <w:rFonts w:hint="cs"/>
            <w:vanish/>
            <w:szCs w:val="20"/>
            <w:shd w:val="clear" w:color="auto" w:fill="FFFF99"/>
            <w:rtl/>
          </w:rPr>
          <w:t>ק"ת תשל"ח מס' 3773</w:t>
        </w:r>
      </w:hyperlink>
      <w:r w:rsidRPr="00EE2896">
        <w:rPr>
          <w:rFonts w:hint="cs"/>
          <w:vanish/>
          <w:szCs w:val="20"/>
          <w:shd w:val="clear" w:color="auto" w:fill="FFFF99"/>
          <w:rtl/>
        </w:rPr>
        <w:t xml:space="preserve"> מיום 30.10.1977 עמ' 148</w:t>
      </w:r>
    </w:p>
    <w:p w:rsidR="003B2D73" w:rsidRPr="00EE2896" w:rsidRDefault="003B2D73">
      <w:pPr>
        <w:pStyle w:val="P00"/>
        <w:tabs>
          <w:tab w:val="clear" w:pos="6259"/>
        </w:tabs>
        <w:spacing w:before="0"/>
        <w:ind w:left="1021" w:right="1134"/>
        <w:rPr>
          <w:rFonts w:hint="cs"/>
          <w:b/>
          <w:bCs/>
          <w:vanish/>
          <w:szCs w:val="20"/>
          <w:shd w:val="clear" w:color="auto" w:fill="FFFF99"/>
          <w:rtl/>
        </w:rPr>
      </w:pPr>
      <w:r w:rsidRPr="00EE2896">
        <w:rPr>
          <w:rFonts w:hint="cs"/>
          <w:b/>
          <w:bCs/>
          <w:vanish/>
          <w:szCs w:val="20"/>
          <w:shd w:val="clear" w:color="auto" w:fill="FFFF99"/>
          <w:rtl/>
        </w:rPr>
        <w:t>החלפת פסקה 1(3)</w:t>
      </w:r>
    </w:p>
    <w:p w:rsidR="003B2D73" w:rsidRPr="00EE2896" w:rsidRDefault="003B2D73">
      <w:pPr>
        <w:pStyle w:val="P00"/>
        <w:tabs>
          <w:tab w:val="clear" w:pos="6259"/>
        </w:tabs>
        <w:ind w:left="1021" w:right="1134"/>
        <w:rPr>
          <w:rFonts w:hint="cs"/>
          <w:vanish/>
          <w:szCs w:val="20"/>
          <w:shd w:val="clear" w:color="auto" w:fill="FFFF99"/>
          <w:rtl/>
        </w:rPr>
      </w:pPr>
      <w:r w:rsidRPr="00EE2896">
        <w:rPr>
          <w:rFonts w:hint="cs"/>
          <w:vanish/>
          <w:szCs w:val="20"/>
          <w:shd w:val="clear" w:color="auto" w:fill="FFFF99"/>
          <w:rtl/>
        </w:rPr>
        <w:t>הנוסח הקודם:</w:t>
      </w:r>
    </w:p>
    <w:p w:rsidR="003B2D73" w:rsidRDefault="003B2D73">
      <w:pPr>
        <w:pStyle w:val="P00"/>
        <w:tabs>
          <w:tab w:val="clear" w:pos="6259"/>
        </w:tabs>
        <w:spacing w:before="0"/>
        <w:ind w:left="1021" w:right="1134"/>
        <w:rPr>
          <w:rFonts w:hint="cs"/>
          <w:strike/>
          <w:sz w:val="2"/>
          <w:szCs w:val="2"/>
          <w:rtl/>
        </w:rPr>
      </w:pPr>
      <w:r w:rsidRPr="00EE2896">
        <w:rPr>
          <w:rFonts w:hint="cs"/>
          <w:strike/>
          <w:vanish/>
          <w:sz w:val="22"/>
          <w:szCs w:val="22"/>
          <w:shd w:val="clear" w:color="auto" w:fill="FFFF99"/>
          <w:rtl/>
        </w:rPr>
        <w:t>(3)</w:t>
      </w:r>
      <w:r w:rsidRPr="00EE2896">
        <w:rPr>
          <w:rFonts w:hint="cs"/>
          <w:strike/>
          <w:vanish/>
          <w:sz w:val="22"/>
          <w:szCs w:val="22"/>
          <w:shd w:val="clear" w:color="auto" w:fill="FFFF99"/>
          <w:rtl/>
        </w:rPr>
        <w:tab/>
        <w:t>הגיש הצהרה חתומה בידו ובה הוא מבקש להתקבל לשירות סדיר לתקופה שצויינה בה, ובלבד שהתקופה לא תפחת מתקופת שירות שחייב בה לפי סעיף 11 או 12 לחוק יוצא צבא בן גילו של המתנדב; בהצהרה כאמור יצויין המועד או המאורע שכאשר יחולו תתחיל תקופת השירות הסדיר לפי ההתנדבות;</w:t>
      </w:r>
      <w:bookmarkEnd w:id="2"/>
    </w:p>
    <w:p w:rsidR="003B2D73" w:rsidRDefault="003B2D73">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29.4pt;z-index:251649024"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נאים לקב</w:t>
                  </w:r>
                  <w:r>
                    <w:rPr>
                      <w:rFonts w:cs="Miriam"/>
                      <w:szCs w:val="18"/>
                      <w:rtl/>
                    </w:rPr>
                    <w:t>ל</w:t>
                  </w:r>
                  <w:r>
                    <w:rPr>
                      <w:rFonts w:cs="Miriam" w:hint="cs"/>
                      <w:szCs w:val="18"/>
                      <w:rtl/>
                    </w:rPr>
                    <w:t xml:space="preserve">ת </w:t>
                  </w:r>
                  <w:r>
                    <w:rPr>
                      <w:rFonts w:cs="Miriam"/>
                      <w:szCs w:val="18"/>
                      <w:rtl/>
                    </w:rPr>
                    <w:t>מ</w:t>
                  </w:r>
                  <w:r>
                    <w:rPr>
                      <w:rFonts w:cs="Miriam" w:hint="cs"/>
                      <w:szCs w:val="18"/>
                      <w:rtl/>
                    </w:rPr>
                    <w:t>תנדב לתקופ</w:t>
                  </w:r>
                  <w:r>
                    <w:rPr>
                      <w:rFonts w:cs="Miriam"/>
                      <w:szCs w:val="18"/>
                      <w:rtl/>
                    </w:rPr>
                    <w:t>ת</w:t>
                  </w:r>
                  <w:r>
                    <w:rPr>
                      <w:rFonts w:cs="Miriam" w:hint="cs"/>
                      <w:szCs w:val="18"/>
                      <w:rtl/>
                    </w:rPr>
                    <w:t xml:space="preserve"> </w:t>
                  </w:r>
                  <w:r>
                    <w:rPr>
                      <w:rFonts w:cs="Miriam"/>
                      <w:szCs w:val="18"/>
                      <w:rtl/>
                    </w:rPr>
                    <w:t>ש</w:t>
                  </w:r>
                  <w:r>
                    <w:rPr>
                      <w:rFonts w:cs="Miriam" w:hint="cs"/>
                      <w:szCs w:val="18"/>
                      <w:rtl/>
                    </w:rPr>
                    <w:t>ירות סדיר נוספת</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י שחייב על פי החוק בשירות סדיר והתנדב לשירות בכוחות הסדירים של צבא-הגנה-לישראל לתקופה נוספת על זו שבה הוא חייב, ישרת שירות סדיר למשך אותה תקופה נוספת אם הוא ממלא אחר התנאים האלה:</w:t>
      </w:r>
    </w:p>
    <w:p w:rsidR="003B2D73" w:rsidRDefault="003B2D7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הגיש הצהרה חתומה בידו, בה הוא מבקש לשרת תקופת ש</w:t>
      </w:r>
      <w:r>
        <w:rPr>
          <w:rStyle w:val="default"/>
          <w:rFonts w:cs="FrankRuehl"/>
          <w:rtl/>
        </w:rPr>
        <w:t>י</w:t>
      </w:r>
      <w:r>
        <w:rPr>
          <w:rStyle w:val="default"/>
          <w:rFonts w:cs="FrankRuehl" w:hint="cs"/>
          <w:rtl/>
        </w:rPr>
        <w:t xml:space="preserve">רות סדיר נוספת הנקובה בה, והוא מציין את המועד או </w:t>
      </w:r>
      <w:r>
        <w:rPr>
          <w:rStyle w:val="default"/>
          <w:rFonts w:cs="FrankRuehl"/>
          <w:rtl/>
        </w:rPr>
        <w:t>ה</w:t>
      </w:r>
      <w:r>
        <w:rPr>
          <w:rStyle w:val="default"/>
          <w:rFonts w:cs="FrankRuehl" w:hint="cs"/>
          <w:rtl/>
        </w:rPr>
        <w:t>מאורע שכאשר יחולו תתחיל תקופת השירות הסדיר הנוספת;</w:t>
      </w:r>
    </w:p>
    <w:p w:rsidR="003B2D73" w:rsidRDefault="003B2D7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שר הבטחון אישר את התנדבותו.</w:t>
      </w:r>
    </w:p>
    <w:p w:rsidR="003B2D73" w:rsidRDefault="003B2D73">
      <w:pPr>
        <w:pStyle w:val="medium2-header"/>
        <w:keepLines w:val="0"/>
        <w:spacing w:before="72"/>
        <w:ind w:left="0" w:right="1134"/>
        <w:rPr>
          <w:noProof/>
          <w:sz w:val="20"/>
          <w:rtl/>
        </w:rPr>
      </w:pPr>
      <w:bookmarkStart w:id="4" w:name="med1"/>
      <w:bookmarkEnd w:id="4"/>
      <w:r>
        <w:rPr>
          <w:noProof/>
          <w:sz w:val="20"/>
          <w:rtl/>
        </w:rPr>
        <w:t>פ</w:t>
      </w:r>
      <w:r>
        <w:rPr>
          <w:rFonts w:hint="cs"/>
          <w:noProof/>
          <w:sz w:val="20"/>
          <w:rtl/>
        </w:rPr>
        <w:t>רק ב': התנדבות לשירות מילואים</w:t>
      </w:r>
    </w:p>
    <w:p w:rsidR="003B2D73" w:rsidRDefault="003B2D73">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24pt;z-index:251650048"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 xml:space="preserve">נאים לקבלת </w:t>
                  </w:r>
                  <w:r>
                    <w:rPr>
                      <w:rFonts w:cs="Miriam"/>
                      <w:szCs w:val="18"/>
                      <w:rtl/>
                    </w:rPr>
                    <w:t>מ</w:t>
                  </w:r>
                  <w:r>
                    <w:rPr>
                      <w:rFonts w:cs="Miriam" w:hint="cs"/>
                      <w:szCs w:val="18"/>
                      <w:rtl/>
                    </w:rPr>
                    <w:t xml:space="preserve">תנדב </w:t>
                  </w:r>
                  <w:r>
                    <w:rPr>
                      <w:rFonts w:cs="Miriam"/>
                      <w:szCs w:val="18"/>
                      <w:rtl/>
                    </w:rPr>
                    <w:t>ל</w:t>
                  </w:r>
                  <w:r>
                    <w:rPr>
                      <w:rFonts w:cs="Miriam" w:hint="cs"/>
                      <w:szCs w:val="18"/>
                      <w:rtl/>
                    </w:rPr>
                    <w:t>שירות מילואים</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 xml:space="preserve">י </w:t>
      </w:r>
      <w:r>
        <w:rPr>
          <w:rStyle w:val="default"/>
          <w:rFonts w:cs="FrankRuehl"/>
          <w:rtl/>
        </w:rPr>
        <w:t>ש</w:t>
      </w:r>
      <w:r>
        <w:rPr>
          <w:rStyle w:val="default"/>
          <w:rFonts w:cs="FrankRuehl" w:hint="cs"/>
          <w:rtl/>
        </w:rPr>
        <w:t>אינו חייב על פי החוק בשירות מילואים והתנדב לשירות בכוחות המילואים של צבא-הגנה-לישראל, יתקבל לשירות בכוחות המילואים וניתן יהיה לקראו לשירות מילואים עד תום תקופת התנדבות, אם הוא ממלא אחר כל התנאים האלה:</w:t>
      </w:r>
    </w:p>
    <w:p w:rsidR="003B2D73" w:rsidRDefault="003B2D73">
      <w:pPr>
        <w:pStyle w:val="P22"/>
        <w:spacing w:before="72"/>
        <w:ind w:left="1021" w:right="1134"/>
        <w:rPr>
          <w:rStyle w:val="default"/>
          <w:rFonts w:cs="FrankRuehl"/>
          <w:rtl/>
        </w:rPr>
      </w:pPr>
      <w:r>
        <w:rPr>
          <w:lang w:val="he-IL"/>
        </w:rPr>
        <w:pict>
          <v:rect id="_x0000_s1030" style="position:absolute;left:0;text-align:left;margin-left:464.5pt;margin-top:8.05pt;width:75.05pt;height:8pt;z-index:251651072"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ק' תשל"ה-1975</w:t>
                  </w:r>
                </w:p>
              </w:txbxContent>
            </v:textbox>
            <w10:anchorlock/>
          </v:rect>
        </w:pict>
      </w:r>
      <w:r>
        <w:rPr>
          <w:rStyle w:val="default"/>
          <w:rFonts w:cs="FrankRuehl"/>
          <w:rtl/>
        </w:rPr>
        <w:t>(1)</w:t>
      </w:r>
      <w:r>
        <w:rPr>
          <w:rStyle w:val="default"/>
          <w:rFonts w:cs="FrankRuehl"/>
          <w:rtl/>
        </w:rPr>
        <w:tab/>
      </w:r>
      <w:r>
        <w:rPr>
          <w:rStyle w:val="default"/>
          <w:rFonts w:cs="FrankRuehl" w:hint="cs"/>
          <w:rtl/>
        </w:rPr>
        <w:t>הגיע לגיל 17 אך לא לגיל 18 והורי</w:t>
      </w:r>
      <w:r>
        <w:rPr>
          <w:rStyle w:val="default"/>
          <w:rFonts w:cs="FrankRuehl"/>
          <w:rtl/>
        </w:rPr>
        <w:t>ו</w:t>
      </w:r>
      <w:r>
        <w:rPr>
          <w:rStyle w:val="default"/>
          <w:rFonts w:cs="FrankRuehl" w:hint="cs"/>
          <w:rtl/>
        </w:rPr>
        <w:t xml:space="preserve"> או אפוטרופסו נתנו את הסכמתם להתנדבותו, או הגיע לגיל 18;</w:t>
      </w:r>
    </w:p>
    <w:p w:rsidR="003B2D73" w:rsidRDefault="003B2D73">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נמצא כשר לשירות בהתאם לפרק השני לחוק; או</w:t>
      </w:r>
    </w:p>
    <w:p w:rsidR="003B2D73" w:rsidRDefault="003B2D7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 בלתי כשר לשירות או בלתי כשר ארעית לשירות בהתאם לפרק השני לחוק ורופא צבאי אישר, בהתחשב במצב בריאותו של המתנדב ובתפקיד שיועד לו בשירות המילו</w:t>
      </w:r>
      <w:r>
        <w:rPr>
          <w:rStyle w:val="default"/>
          <w:rFonts w:cs="FrankRuehl"/>
          <w:rtl/>
        </w:rPr>
        <w:t>א</w:t>
      </w:r>
      <w:r>
        <w:rPr>
          <w:rStyle w:val="default"/>
          <w:rFonts w:cs="FrankRuehl" w:hint="cs"/>
          <w:rtl/>
        </w:rPr>
        <w:t xml:space="preserve">ים, כי ניתן לקבלו לשירות מילואים בהתנדבות, בסייגים או </w:t>
      </w:r>
      <w:r>
        <w:rPr>
          <w:rStyle w:val="default"/>
          <w:rFonts w:cs="FrankRuehl" w:hint="cs"/>
          <w:rtl/>
        </w:rPr>
        <w:lastRenderedPageBreak/>
        <w:t>ללא סייגים, הכל לפי שיקבע הרופא הצבאי;</w:t>
      </w:r>
    </w:p>
    <w:p w:rsidR="003B2D73" w:rsidRDefault="003B2D7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הגיש הצהרה חתומה בידו ובה הוא מבקש להתקבל לשירות מילואים, לרבות לשירות מילואים לפי סעיף 26 לחוק, לתקופה שצויינה בה, ובלבד שתקופה זו לא תפחת מ-24 חודשים ותסתיי</w:t>
      </w:r>
      <w:r>
        <w:rPr>
          <w:rStyle w:val="default"/>
          <w:rFonts w:cs="FrankRuehl"/>
          <w:rtl/>
        </w:rPr>
        <w:t>ם</w:t>
      </w:r>
      <w:r>
        <w:rPr>
          <w:rStyle w:val="default"/>
          <w:rFonts w:cs="FrankRuehl" w:hint="cs"/>
          <w:rtl/>
        </w:rPr>
        <w:t xml:space="preserve"> ב-31 ביולי;</w:t>
      </w:r>
    </w:p>
    <w:p w:rsidR="003B2D73" w:rsidRDefault="003B2D73">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שר הבטחון אישר את התנדבותו.</w:t>
      </w:r>
    </w:p>
    <w:p w:rsidR="003B2D73" w:rsidRPr="00EE2896" w:rsidRDefault="003B2D73">
      <w:pPr>
        <w:pStyle w:val="P00"/>
        <w:spacing w:before="0"/>
        <w:ind w:left="1021" w:right="1134"/>
        <w:rPr>
          <w:rFonts w:hint="cs"/>
          <w:b/>
          <w:bCs/>
          <w:vanish/>
          <w:szCs w:val="20"/>
          <w:shd w:val="clear" w:color="auto" w:fill="FFFF99"/>
          <w:rtl/>
        </w:rPr>
      </w:pPr>
      <w:bookmarkStart w:id="6" w:name="Rov24"/>
      <w:r w:rsidRPr="00EE2896">
        <w:rPr>
          <w:rFonts w:hint="cs"/>
          <w:vanish/>
          <w:color w:val="FF0000"/>
          <w:szCs w:val="20"/>
          <w:shd w:val="clear" w:color="auto" w:fill="FFFF99"/>
          <w:rtl/>
        </w:rPr>
        <w:t>מיום 22.6.1975</w:t>
      </w:r>
    </w:p>
    <w:p w:rsidR="003B2D73" w:rsidRPr="00EE2896" w:rsidRDefault="003B2D73">
      <w:pPr>
        <w:pStyle w:val="P00"/>
        <w:spacing w:before="0"/>
        <w:ind w:left="1021" w:right="1134"/>
        <w:rPr>
          <w:rFonts w:hint="cs"/>
          <w:b/>
          <w:bCs/>
          <w:vanish/>
          <w:szCs w:val="20"/>
          <w:shd w:val="clear" w:color="auto" w:fill="FFFF99"/>
          <w:rtl/>
        </w:rPr>
      </w:pPr>
      <w:r w:rsidRPr="00EE2896">
        <w:rPr>
          <w:rFonts w:hint="cs"/>
          <w:b/>
          <w:bCs/>
          <w:vanish/>
          <w:szCs w:val="20"/>
          <w:shd w:val="clear" w:color="auto" w:fill="FFFF99"/>
          <w:rtl/>
        </w:rPr>
        <w:t>תק' תשל"ה-1975</w:t>
      </w:r>
    </w:p>
    <w:p w:rsidR="003B2D73" w:rsidRPr="00EE2896" w:rsidRDefault="003B2D73">
      <w:pPr>
        <w:pStyle w:val="P00"/>
        <w:tabs>
          <w:tab w:val="clear" w:pos="6259"/>
        </w:tabs>
        <w:spacing w:before="0"/>
        <w:ind w:left="1021" w:right="1134"/>
        <w:rPr>
          <w:rFonts w:hint="cs"/>
          <w:vanish/>
          <w:szCs w:val="20"/>
          <w:shd w:val="clear" w:color="auto" w:fill="FFFF99"/>
          <w:rtl/>
        </w:rPr>
      </w:pPr>
      <w:hyperlink r:id="rId7" w:history="1">
        <w:r w:rsidRPr="00EE2896">
          <w:rPr>
            <w:rStyle w:val="Hyperlink"/>
            <w:rFonts w:hint="cs"/>
            <w:vanish/>
            <w:szCs w:val="20"/>
            <w:shd w:val="clear" w:color="auto" w:fill="FFFF99"/>
            <w:rtl/>
          </w:rPr>
          <w:t>ק"ת תשל"ה מס' 3359</w:t>
        </w:r>
      </w:hyperlink>
      <w:r w:rsidRPr="00EE2896">
        <w:rPr>
          <w:rFonts w:hint="cs"/>
          <w:vanish/>
          <w:szCs w:val="20"/>
          <w:shd w:val="clear" w:color="auto" w:fill="FFFF99"/>
          <w:rtl/>
        </w:rPr>
        <w:t xml:space="preserve"> מיום 22.6.1975 עמ' 2055</w:t>
      </w:r>
    </w:p>
    <w:p w:rsidR="003B2D73" w:rsidRDefault="003B2D73">
      <w:pPr>
        <w:pStyle w:val="P22"/>
        <w:ind w:left="1021" w:right="1134"/>
        <w:rPr>
          <w:rStyle w:val="default"/>
          <w:rFonts w:cs="FrankRuehl"/>
          <w:sz w:val="2"/>
          <w:szCs w:val="2"/>
          <w:rtl/>
        </w:rPr>
      </w:pPr>
      <w:r w:rsidRPr="00EE2896">
        <w:rPr>
          <w:rStyle w:val="default"/>
          <w:rFonts w:cs="FrankRuehl"/>
          <w:vanish/>
          <w:sz w:val="22"/>
          <w:szCs w:val="22"/>
          <w:shd w:val="clear" w:color="auto" w:fill="FFFF99"/>
          <w:rtl/>
        </w:rPr>
        <w:t>(1)</w:t>
      </w:r>
      <w:r w:rsidRPr="00EE2896">
        <w:rPr>
          <w:rStyle w:val="default"/>
          <w:rFonts w:cs="FrankRuehl"/>
          <w:vanish/>
          <w:sz w:val="22"/>
          <w:szCs w:val="22"/>
          <w:shd w:val="clear" w:color="auto" w:fill="FFFF99"/>
          <w:rtl/>
        </w:rPr>
        <w:tab/>
      </w:r>
      <w:r w:rsidRPr="00EE2896">
        <w:rPr>
          <w:rStyle w:val="default"/>
          <w:rFonts w:cs="FrankRuehl" w:hint="cs"/>
          <w:vanish/>
          <w:sz w:val="22"/>
          <w:szCs w:val="22"/>
          <w:shd w:val="clear" w:color="auto" w:fill="FFFF99"/>
          <w:rtl/>
        </w:rPr>
        <w:t>הגיע לגיל 17 אך לא לגיל 18 והורי</w:t>
      </w:r>
      <w:r w:rsidRPr="00EE2896">
        <w:rPr>
          <w:rStyle w:val="default"/>
          <w:rFonts w:cs="FrankRuehl"/>
          <w:vanish/>
          <w:sz w:val="22"/>
          <w:szCs w:val="22"/>
          <w:shd w:val="clear" w:color="auto" w:fill="FFFF99"/>
          <w:rtl/>
        </w:rPr>
        <w:t>ו</w:t>
      </w:r>
      <w:r w:rsidRPr="00EE2896">
        <w:rPr>
          <w:rStyle w:val="default"/>
          <w:rFonts w:cs="FrankRuehl" w:hint="cs"/>
          <w:vanish/>
          <w:sz w:val="22"/>
          <w:szCs w:val="22"/>
          <w:shd w:val="clear" w:color="auto" w:fill="FFFF99"/>
          <w:rtl/>
        </w:rPr>
        <w:t xml:space="preserve"> או אפוטרופסו נתנו את הסכמתם להתנדבותו, או הגיע לגיל 18 </w:t>
      </w:r>
      <w:r w:rsidRPr="00EE2896">
        <w:rPr>
          <w:rStyle w:val="default"/>
          <w:rFonts w:cs="FrankRuehl" w:hint="cs"/>
          <w:strike/>
          <w:vanish/>
          <w:sz w:val="22"/>
          <w:szCs w:val="22"/>
          <w:shd w:val="clear" w:color="auto" w:fill="FFFF99"/>
          <w:rtl/>
        </w:rPr>
        <w:t>אך לא לגיל 65</w:t>
      </w:r>
      <w:r w:rsidRPr="00EE2896">
        <w:rPr>
          <w:rStyle w:val="default"/>
          <w:rFonts w:cs="FrankRuehl" w:hint="cs"/>
          <w:vanish/>
          <w:sz w:val="22"/>
          <w:szCs w:val="22"/>
          <w:shd w:val="clear" w:color="auto" w:fill="FFFF99"/>
          <w:rtl/>
        </w:rPr>
        <w:t>;</w:t>
      </w:r>
      <w:bookmarkEnd w:id="6"/>
    </w:p>
    <w:p w:rsidR="003B2D73" w:rsidRDefault="003B2D73">
      <w:pPr>
        <w:pStyle w:val="P00"/>
        <w:spacing w:before="72"/>
        <w:ind w:left="0" w:right="1134"/>
        <w:rPr>
          <w:rStyle w:val="default"/>
          <w:rFonts w:cs="FrankRuehl"/>
          <w:rtl/>
        </w:rPr>
      </w:pPr>
      <w:bookmarkStart w:id="7" w:name="Seif4"/>
      <w:bookmarkEnd w:id="7"/>
      <w:r>
        <w:rPr>
          <w:lang w:val="he-IL"/>
        </w:rPr>
        <w:pict>
          <v:rect id="_x0000_s1031" style="position:absolute;left:0;text-align:left;margin-left:464.5pt;margin-top:8.05pt;width:75.05pt;height:22.85pt;z-index:251652096"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ה</w:t>
                  </w:r>
                  <w:r>
                    <w:rPr>
                      <w:rFonts w:cs="Miriam" w:hint="cs"/>
                      <w:szCs w:val="18"/>
                      <w:rtl/>
                    </w:rPr>
                    <w:t xml:space="preserve">תנדבות להפצת </w:t>
                  </w:r>
                  <w:r>
                    <w:rPr>
                      <w:rFonts w:cs="Miriam"/>
                      <w:szCs w:val="18"/>
                      <w:rtl/>
                    </w:rPr>
                    <w:t>צ</w:t>
                  </w:r>
                  <w:r>
                    <w:rPr>
                      <w:rFonts w:cs="Miriam" w:hint="cs"/>
                      <w:szCs w:val="18"/>
                      <w:rtl/>
                    </w:rPr>
                    <w:t>ווי קריאה</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י שאינו חייב על פי החוק בשירות מילואים והתנדב לשירות בכוחות המילואים להפצת צווי קריאה בלבד, יתקבל לשירות המילואים וניתן יהיה לקראו לשירות מילואים להפצת צווי קריאה בלבד עד תום תקו</w:t>
      </w:r>
      <w:r>
        <w:rPr>
          <w:rStyle w:val="default"/>
          <w:rFonts w:cs="FrankRuehl"/>
          <w:rtl/>
        </w:rPr>
        <w:t>פ</w:t>
      </w:r>
      <w:r>
        <w:rPr>
          <w:rStyle w:val="default"/>
          <w:rFonts w:cs="FrankRuehl" w:hint="cs"/>
          <w:rtl/>
        </w:rPr>
        <w:t>ת ההתנדבות אם הוא ממלא אחר כל התנאים האלה:</w:t>
      </w:r>
    </w:p>
    <w:p w:rsidR="003B2D73" w:rsidRDefault="003B2D7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הגיע לגיל 17 אך לא הגיע לגיל 18 והוריו או אפוטרופסו נתנו את הסכמתם להתנדבותו, או הגיע לגיל 18;</w:t>
      </w:r>
    </w:p>
    <w:p w:rsidR="003B2D73" w:rsidRDefault="003B2D7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הגיש הצהרה חתומה בידו ובה הוא מבקש להתקבל לשירות מילואים, לרבות לשירות מילואים לפי סעיף 26 לחוק, לתקופה כלשהי</w:t>
      </w:r>
      <w:r>
        <w:rPr>
          <w:rStyle w:val="default"/>
          <w:rFonts w:cs="FrankRuehl"/>
          <w:rtl/>
        </w:rPr>
        <w:t xml:space="preserve"> </w:t>
      </w:r>
      <w:r>
        <w:rPr>
          <w:rStyle w:val="default"/>
          <w:rFonts w:cs="FrankRuehl" w:hint="cs"/>
          <w:rtl/>
        </w:rPr>
        <w:t>שצויינה בה;</w:t>
      </w:r>
    </w:p>
    <w:p w:rsidR="003B2D73" w:rsidRDefault="003B2D7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שר הבטחון אישר את התנדבותו.</w:t>
      </w:r>
    </w:p>
    <w:p w:rsidR="003B2D73" w:rsidRDefault="003B2D73">
      <w:pPr>
        <w:pStyle w:val="P00"/>
        <w:spacing w:before="72"/>
        <w:ind w:left="0" w:right="1134"/>
        <w:rPr>
          <w:rStyle w:val="default"/>
          <w:rFonts w:cs="FrankRuehl" w:hint="cs"/>
          <w:rtl/>
        </w:rPr>
      </w:pPr>
      <w:bookmarkStart w:id="8" w:name="Seif5"/>
      <w:bookmarkEnd w:id="8"/>
      <w:r>
        <w:rPr>
          <w:lang w:val="he-IL"/>
        </w:rPr>
        <w:pict>
          <v:rect id="_x0000_s1032" style="position:absolute;left:0;text-align:left;margin-left:464.5pt;margin-top:8.05pt;width:75.05pt;height:18.75pt;z-index:251653120"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קופת השירות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תקופת שירות המילואים, החדשי והשנתי, של מתנדב כאמור תהיה בהתאם לסעיפים 20 ו-21 לחוק; אולם </w:t>
      </w:r>
      <w:r>
        <w:rPr>
          <w:rStyle w:val="default"/>
          <w:rFonts w:cs="FrankRuehl"/>
          <w:rtl/>
        </w:rPr>
        <w:t>–</w:t>
      </w:r>
    </w:p>
    <w:p w:rsidR="003B2D73" w:rsidRDefault="003B2D73">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מתנדב, גבר, שלא הגיע לגיל 18 - תהיה תקופת שירות המילואים שלו כתקופת השירות של גבר שהגיע</w:t>
      </w:r>
      <w:r>
        <w:rPr>
          <w:rStyle w:val="default"/>
          <w:rFonts w:cs="FrankRuehl"/>
          <w:rtl/>
        </w:rPr>
        <w:t xml:space="preserve"> </w:t>
      </w:r>
      <w:r>
        <w:rPr>
          <w:rStyle w:val="default"/>
          <w:rFonts w:cs="FrankRuehl" w:hint="cs"/>
          <w:rtl/>
        </w:rPr>
        <w:t>לגיל 18;</w:t>
      </w:r>
    </w:p>
    <w:p w:rsidR="003B2D73" w:rsidRDefault="003B2D7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מתנדב, גבר, שהגיע לגיל 55 - תהיה תקופת שירות המילואים שלו כתקופת השירות של גבר שהגיע לגיל 40;</w:t>
      </w:r>
    </w:p>
    <w:p w:rsidR="003B2D73" w:rsidRDefault="003B2D7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מתנדבת אשה, תהיה תקופת שירות המילואים שלה כתקופת השירות של אשה שהגיעה לגיל 18.</w:t>
      </w:r>
    </w:p>
    <w:p w:rsidR="003B2D73" w:rsidRDefault="003B2D73">
      <w:pPr>
        <w:pStyle w:val="P00"/>
        <w:spacing w:before="72"/>
        <w:ind w:left="0" w:right="1134"/>
        <w:rPr>
          <w:rStyle w:val="default"/>
          <w:rFonts w:cs="FrankRuehl" w:hint="cs"/>
          <w:rtl/>
        </w:rPr>
      </w:pPr>
      <w:r>
        <w:rPr>
          <w:lang w:val="he-IL"/>
        </w:rPr>
        <w:pict>
          <v:rect id="_x0000_s1033" style="position:absolute;left:0;text-align:left;margin-left:464.5pt;margin-top:8.05pt;width:75.05pt;height:8pt;z-index:251654144"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ק' תשל"ט-1979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מתנדב כאמור רשא</w:t>
      </w:r>
      <w:r>
        <w:rPr>
          <w:rStyle w:val="default"/>
          <w:rFonts w:cs="FrankRuehl"/>
          <w:rtl/>
        </w:rPr>
        <w:t>י</w:t>
      </w:r>
      <w:r>
        <w:rPr>
          <w:rStyle w:val="default"/>
          <w:rFonts w:cs="FrankRuehl" w:hint="cs"/>
          <w:rtl/>
        </w:rPr>
        <w:t xml:space="preserve"> להתנדב לתקופת שירות נוספת על זו האמורה בתקנת משנה (א).</w:t>
      </w:r>
    </w:p>
    <w:p w:rsidR="003B2D73" w:rsidRPr="00EE2896" w:rsidRDefault="003B2D73">
      <w:pPr>
        <w:pStyle w:val="P00"/>
        <w:spacing w:before="0"/>
        <w:ind w:left="0" w:right="1134"/>
        <w:rPr>
          <w:rFonts w:hint="cs"/>
          <w:b/>
          <w:bCs/>
          <w:vanish/>
          <w:szCs w:val="20"/>
          <w:shd w:val="clear" w:color="auto" w:fill="FFFF99"/>
          <w:rtl/>
        </w:rPr>
      </w:pPr>
      <w:bookmarkStart w:id="9" w:name="Rov25"/>
      <w:r w:rsidRPr="00EE2896">
        <w:rPr>
          <w:rFonts w:hint="cs"/>
          <w:vanish/>
          <w:color w:val="FF0000"/>
          <w:szCs w:val="20"/>
          <w:shd w:val="clear" w:color="auto" w:fill="FFFF99"/>
          <w:rtl/>
        </w:rPr>
        <w:t>מיום 19.7.1979</w:t>
      </w:r>
    </w:p>
    <w:p w:rsidR="003B2D73" w:rsidRPr="00EE2896" w:rsidRDefault="003B2D73">
      <w:pPr>
        <w:pStyle w:val="P00"/>
        <w:spacing w:before="0"/>
        <w:ind w:left="0" w:right="1134"/>
        <w:rPr>
          <w:rFonts w:hint="cs"/>
          <w:b/>
          <w:bCs/>
          <w:vanish/>
          <w:szCs w:val="20"/>
          <w:shd w:val="clear" w:color="auto" w:fill="FFFF99"/>
          <w:rtl/>
        </w:rPr>
      </w:pPr>
      <w:r w:rsidRPr="00EE2896">
        <w:rPr>
          <w:rFonts w:hint="cs"/>
          <w:b/>
          <w:bCs/>
          <w:vanish/>
          <w:szCs w:val="20"/>
          <w:shd w:val="clear" w:color="auto" w:fill="FFFF99"/>
          <w:rtl/>
        </w:rPr>
        <w:t>תק' תשל"ט-1979</w:t>
      </w:r>
    </w:p>
    <w:p w:rsidR="003B2D73" w:rsidRPr="00EE2896" w:rsidRDefault="003B2D73">
      <w:pPr>
        <w:pStyle w:val="P00"/>
        <w:tabs>
          <w:tab w:val="clear" w:pos="6259"/>
        </w:tabs>
        <w:spacing w:before="0"/>
        <w:ind w:left="0" w:right="1134"/>
        <w:rPr>
          <w:rFonts w:hint="cs"/>
          <w:vanish/>
          <w:szCs w:val="20"/>
          <w:shd w:val="clear" w:color="auto" w:fill="FFFF99"/>
          <w:rtl/>
        </w:rPr>
      </w:pPr>
      <w:hyperlink r:id="rId8" w:history="1">
        <w:r w:rsidRPr="00EE2896">
          <w:rPr>
            <w:rStyle w:val="Hyperlink"/>
            <w:rFonts w:hint="cs"/>
            <w:vanish/>
            <w:szCs w:val="20"/>
            <w:shd w:val="clear" w:color="auto" w:fill="FFFF99"/>
            <w:rtl/>
          </w:rPr>
          <w:t>ק"ת תשל"ט מס' 4006</w:t>
        </w:r>
      </w:hyperlink>
      <w:r w:rsidRPr="00EE2896">
        <w:rPr>
          <w:rFonts w:hint="cs"/>
          <w:vanish/>
          <w:szCs w:val="20"/>
          <w:shd w:val="clear" w:color="auto" w:fill="FFFF99"/>
          <w:rtl/>
        </w:rPr>
        <w:t xml:space="preserve"> מיום 19.7.1979 עמ' 1610</w:t>
      </w:r>
    </w:p>
    <w:p w:rsidR="003B2D73" w:rsidRDefault="003B2D73">
      <w:pPr>
        <w:pStyle w:val="P00"/>
        <w:ind w:left="0" w:right="1134"/>
        <w:rPr>
          <w:rStyle w:val="default"/>
          <w:rFonts w:cs="FrankRuehl" w:hint="cs"/>
          <w:sz w:val="2"/>
          <w:szCs w:val="2"/>
          <w:rtl/>
        </w:rPr>
      </w:pPr>
      <w:r w:rsidRPr="00EE2896">
        <w:rPr>
          <w:vanish/>
          <w:sz w:val="22"/>
          <w:szCs w:val="22"/>
          <w:shd w:val="clear" w:color="auto" w:fill="FFFF99"/>
          <w:rtl/>
        </w:rPr>
        <w:tab/>
      </w:r>
      <w:r w:rsidRPr="00EE2896">
        <w:rPr>
          <w:rStyle w:val="default"/>
          <w:rFonts w:cs="FrankRuehl"/>
          <w:vanish/>
          <w:sz w:val="22"/>
          <w:szCs w:val="22"/>
          <w:shd w:val="clear" w:color="auto" w:fill="FFFF99"/>
          <w:rtl/>
        </w:rPr>
        <w:t>(</w:t>
      </w:r>
      <w:r w:rsidRPr="00EE2896">
        <w:rPr>
          <w:rStyle w:val="default"/>
          <w:rFonts w:cs="FrankRuehl" w:hint="cs"/>
          <w:vanish/>
          <w:sz w:val="22"/>
          <w:szCs w:val="22"/>
          <w:shd w:val="clear" w:color="auto" w:fill="FFFF99"/>
          <w:rtl/>
        </w:rPr>
        <w:t>ב)</w:t>
      </w:r>
      <w:r w:rsidRPr="00EE2896">
        <w:rPr>
          <w:rStyle w:val="default"/>
          <w:rFonts w:cs="FrankRuehl"/>
          <w:vanish/>
          <w:sz w:val="22"/>
          <w:szCs w:val="22"/>
          <w:shd w:val="clear" w:color="auto" w:fill="FFFF99"/>
          <w:rtl/>
        </w:rPr>
        <w:tab/>
      </w:r>
      <w:r w:rsidRPr="00EE2896">
        <w:rPr>
          <w:rStyle w:val="default"/>
          <w:rFonts w:cs="FrankRuehl" w:hint="cs"/>
          <w:vanish/>
          <w:sz w:val="22"/>
          <w:szCs w:val="22"/>
          <w:shd w:val="clear" w:color="auto" w:fill="FFFF99"/>
          <w:rtl/>
        </w:rPr>
        <w:t>מתנדב כאמור רשא</w:t>
      </w:r>
      <w:r w:rsidRPr="00EE2896">
        <w:rPr>
          <w:rStyle w:val="default"/>
          <w:rFonts w:cs="FrankRuehl"/>
          <w:vanish/>
          <w:sz w:val="22"/>
          <w:szCs w:val="22"/>
          <w:shd w:val="clear" w:color="auto" w:fill="FFFF99"/>
          <w:rtl/>
        </w:rPr>
        <w:t>י</w:t>
      </w:r>
      <w:r w:rsidRPr="00EE2896">
        <w:rPr>
          <w:rStyle w:val="default"/>
          <w:rFonts w:cs="FrankRuehl" w:hint="cs"/>
          <w:vanish/>
          <w:sz w:val="22"/>
          <w:szCs w:val="22"/>
          <w:shd w:val="clear" w:color="auto" w:fill="FFFF99"/>
          <w:rtl/>
        </w:rPr>
        <w:t xml:space="preserve"> להתנדב לתקופת שירות נוספת על זו האמורה בתקנת משנה (א)</w:t>
      </w:r>
      <w:r w:rsidRPr="00EE2896">
        <w:rPr>
          <w:rStyle w:val="default"/>
          <w:rFonts w:cs="FrankRuehl" w:hint="cs"/>
          <w:strike/>
          <w:vanish/>
          <w:sz w:val="22"/>
          <w:szCs w:val="22"/>
          <w:shd w:val="clear" w:color="auto" w:fill="FFFF99"/>
          <w:rtl/>
        </w:rPr>
        <w:t>, ובלבד שתקופת השירות הנוספת יחד עם התקופה האמורה בתקנת משנה (א) לא תעלה על 102 יום לשנת כספים אחת</w:t>
      </w:r>
      <w:r w:rsidRPr="00EE2896">
        <w:rPr>
          <w:rStyle w:val="default"/>
          <w:rFonts w:cs="FrankRuehl" w:hint="cs"/>
          <w:vanish/>
          <w:sz w:val="22"/>
          <w:szCs w:val="22"/>
          <w:shd w:val="clear" w:color="auto" w:fill="FFFF99"/>
          <w:rtl/>
        </w:rPr>
        <w:t>.</w:t>
      </w:r>
      <w:bookmarkEnd w:id="9"/>
    </w:p>
    <w:p w:rsidR="003B2D73" w:rsidRDefault="003B2D73">
      <w:pPr>
        <w:pStyle w:val="P00"/>
        <w:spacing w:before="72"/>
        <w:ind w:left="0" w:right="1134"/>
        <w:rPr>
          <w:rStyle w:val="default"/>
          <w:rFonts w:cs="FrankRuehl"/>
          <w:rtl/>
        </w:rPr>
      </w:pPr>
      <w:bookmarkStart w:id="10" w:name="Seif6"/>
      <w:bookmarkEnd w:id="10"/>
      <w:r>
        <w:rPr>
          <w:lang w:val="he-IL"/>
        </w:rPr>
        <w:pict>
          <v:rect id="_x0000_s1034" style="position:absolute;left:0;text-align:left;margin-left:464.5pt;margin-top:8.05pt;width:75.05pt;height:19.75pt;z-index:251655168"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ש</w:t>
                  </w:r>
                  <w:r>
                    <w:rPr>
                      <w:rFonts w:cs="Miriam" w:hint="cs"/>
                      <w:szCs w:val="18"/>
                      <w:rtl/>
                    </w:rPr>
                    <w:t>ח</w:t>
                  </w:r>
                  <w:r>
                    <w:rPr>
                      <w:rFonts w:cs="Miriam"/>
                      <w:szCs w:val="18"/>
                      <w:rtl/>
                    </w:rPr>
                    <w:t>ר</w:t>
                  </w:r>
                  <w:r>
                    <w:rPr>
                      <w:rFonts w:cs="Miriam" w:hint="cs"/>
                      <w:szCs w:val="18"/>
                      <w:rtl/>
                    </w:rPr>
                    <w:t>ור מתקופת שירות מילואים</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תנדב לשירות בכוחות המילואים שנקרא להתייצב לשירות מילואים לתקופה פלונית ומסר למפקד היחידה הודעה בכתב על רצונו להשתחרר מהשירות באותה תקופה, יחולו הוראות אלה:</w:t>
      </w:r>
    </w:p>
    <w:p w:rsidR="003B2D73" w:rsidRDefault="003B2D7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מסר ה</w:t>
      </w:r>
      <w:r>
        <w:rPr>
          <w:rStyle w:val="default"/>
          <w:rFonts w:cs="FrankRuehl"/>
          <w:rtl/>
        </w:rPr>
        <w:t>מ</w:t>
      </w:r>
      <w:r>
        <w:rPr>
          <w:rStyle w:val="default"/>
          <w:rFonts w:cs="FrankRuehl" w:hint="cs"/>
          <w:rtl/>
        </w:rPr>
        <w:t>תנדב את ההודעה בטרם התייצב לשירות - פטור הוא מן החובה להתייצב לשירות באותה תקופה;</w:t>
      </w:r>
    </w:p>
    <w:p w:rsidR="003B2D73" w:rsidRDefault="003B2D7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מסר המתנדב את ההודעה לאחר שהתייצב לשירות - ישוחרר מהשירות באותה תקופה לא יאוחר מתום 72 שעות לאחר שמסר את ההודעה.</w:t>
      </w:r>
    </w:p>
    <w:p w:rsidR="003B2D73" w:rsidRDefault="003B2D73">
      <w:pPr>
        <w:pStyle w:val="P00"/>
        <w:spacing w:before="72"/>
        <w:ind w:left="0" w:right="1134"/>
        <w:rPr>
          <w:rStyle w:val="default"/>
          <w:rFonts w:cs="FrankRuehl"/>
          <w:rtl/>
        </w:rPr>
      </w:pPr>
      <w:bookmarkStart w:id="11" w:name="Seif7"/>
      <w:bookmarkEnd w:id="11"/>
      <w:r>
        <w:rPr>
          <w:lang w:val="he-IL"/>
        </w:rPr>
        <w:pict>
          <v:rect id="_x0000_s1035" style="position:absolute;left:0;text-align:left;margin-left:464.5pt;margin-top:8.05pt;width:75.05pt;height:14.95pt;z-index:251656192"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ב</w:t>
                  </w:r>
                  <w:r>
                    <w:rPr>
                      <w:rFonts w:cs="Miriam" w:hint="cs"/>
                      <w:szCs w:val="18"/>
                      <w:rtl/>
                    </w:rPr>
                    <w:t>יטול ההתנדבות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תנדבות לשירות בכוחות המילואים תבוט</w:t>
      </w:r>
      <w:r>
        <w:rPr>
          <w:rStyle w:val="default"/>
          <w:rFonts w:cs="FrankRuehl"/>
          <w:rtl/>
        </w:rPr>
        <w:t>ל</w:t>
      </w:r>
      <w:r>
        <w:rPr>
          <w:rStyle w:val="default"/>
          <w:rFonts w:cs="FrankRuehl" w:hint="cs"/>
          <w:rtl/>
        </w:rPr>
        <w:t xml:space="preserve"> בהתקיים אחד מאלה:</w:t>
      </w:r>
    </w:p>
    <w:p w:rsidR="003B2D73" w:rsidRDefault="003B2D7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המתנדב הודיע בכתב למפקד היחידה על רצונו לבטל את התנדבותו לשירות לפני תום התקופה שצויינה בהצהרת ההתנדבות;</w:t>
      </w:r>
    </w:p>
    <w:p w:rsidR="003B2D73" w:rsidRDefault="003B2D73">
      <w:pPr>
        <w:pStyle w:val="P22"/>
        <w:spacing w:before="72"/>
        <w:ind w:left="1021" w:right="1134"/>
        <w:rPr>
          <w:rStyle w:val="default"/>
          <w:rFonts w:cs="FrankRuehl" w:hint="cs"/>
          <w:rtl/>
        </w:rPr>
      </w:pPr>
      <w:r>
        <w:rPr>
          <w:lang w:val="he-IL"/>
        </w:rPr>
        <w:pict>
          <v:rect id="_x0000_s1036" style="position:absolute;left:0;text-align:left;margin-left:464.5pt;margin-top:8.05pt;width:75.05pt;height:8pt;z-index:251657216"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ק' תש"ם-1979</w:t>
                  </w:r>
                </w:p>
              </w:txbxContent>
            </v:textbox>
            <w10:anchorlock/>
          </v:rect>
        </w:pict>
      </w:r>
      <w:r>
        <w:rPr>
          <w:rStyle w:val="default"/>
          <w:rFonts w:cs="FrankRuehl"/>
          <w:rtl/>
        </w:rPr>
        <w:t>(2)</w:t>
      </w:r>
      <w:r>
        <w:rPr>
          <w:rStyle w:val="default"/>
          <w:rFonts w:cs="FrankRuehl"/>
          <w:rtl/>
        </w:rPr>
        <w:tab/>
      </w:r>
      <w:r>
        <w:rPr>
          <w:rStyle w:val="default"/>
          <w:rFonts w:cs="FrankRuehl" w:hint="cs"/>
          <w:rtl/>
        </w:rPr>
        <w:t>תמה התקופה שצויינה בהצהרת ההתנדבות.</w:t>
      </w:r>
    </w:p>
    <w:p w:rsidR="003B2D73" w:rsidRPr="00EE2896" w:rsidRDefault="003B2D73">
      <w:pPr>
        <w:pStyle w:val="P00"/>
        <w:spacing w:before="0"/>
        <w:ind w:left="1021" w:right="1134"/>
        <w:rPr>
          <w:rFonts w:hint="cs"/>
          <w:b/>
          <w:bCs/>
          <w:vanish/>
          <w:szCs w:val="20"/>
          <w:shd w:val="clear" w:color="auto" w:fill="FFFF99"/>
          <w:rtl/>
        </w:rPr>
      </w:pPr>
      <w:bookmarkStart w:id="12" w:name="Rov26"/>
      <w:r w:rsidRPr="00EE2896">
        <w:rPr>
          <w:rFonts w:hint="cs"/>
          <w:vanish/>
          <w:color w:val="FF0000"/>
          <w:szCs w:val="20"/>
          <w:shd w:val="clear" w:color="auto" w:fill="FFFF99"/>
          <w:rtl/>
        </w:rPr>
        <w:t>מיום 5.11.1979</w:t>
      </w:r>
    </w:p>
    <w:p w:rsidR="003B2D73" w:rsidRPr="00EE2896" w:rsidRDefault="003B2D73">
      <w:pPr>
        <w:pStyle w:val="P00"/>
        <w:spacing w:before="0"/>
        <w:ind w:left="1021" w:right="1134"/>
        <w:rPr>
          <w:rFonts w:hint="cs"/>
          <w:b/>
          <w:bCs/>
          <w:vanish/>
          <w:szCs w:val="20"/>
          <w:shd w:val="clear" w:color="auto" w:fill="FFFF99"/>
          <w:rtl/>
        </w:rPr>
      </w:pPr>
      <w:r w:rsidRPr="00EE2896">
        <w:rPr>
          <w:rFonts w:hint="cs"/>
          <w:b/>
          <w:bCs/>
          <w:vanish/>
          <w:szCs w:val="20"/>
          <w:shd w:val="clear" w:color="auto" w:fill="FFFF99"/>
          <w:rtl/>
        </w:rPr>
        <w:t>תק' תש"ם-1979</w:t>
      </w:r>
    </w:p>
    <w:p w:rsidR="003B2D73" w:rsidRPr="00EE2896" w:rsidRDefault="003B2D73">
      <w:pPr>
        <w:pStyle w:val="P00"/>
        <w:tabs>
          <w:tab w:val="clear" w:pos="6259"/>
        </w:tabs>
        <w:spacing w:before="0"/>
        <w:ind w:left="1021" w:right="1134"/>
        <w:rPr>
          <w:rFonts w:hint="cs"/>
          <w:vanish/>
          <w:szCs w:val="20"/>
          <w:shd w:val="clear" w:color="auto" w:fill="FFFF99"/>
          <w:rtl/>
        </w:rPr>
      </w:pPr>
      <w:hyperlink r:id="rId9" w:history="1">
        <w:r w:rsidRPr="00EE2896">
          <w:rPr>
            <w:rStyle w:val="Hyperlink"/>
            <w:rFonts w:hint="cs"/>
            <w:vanish/>
            <w:szCs w:val="20"/>
            <w:shd w:val="clear" w:color="auto" w:fill="FFFF99"/>
            <w:rtl/>
          </w:rPr>
          <w:t>ק"ת תש"ם מס' 4044</w:t>
        </w:r>
      </w:hyperlink>
      <w:r w:rsidRPr="00EE2896">
        <w:rPr>
          <w:rFonts w:hint="cs"/>
          <w:vanish/>
          <w:szCs w:val="20"/>
          <w:shd w:val="clear" w:color="auto" w:fill="FFFF99"/>
          <w:rtl/>
        </w:rPr>
        <w:t xml:space="preserve"> מיום 5.11.1979 עמ' 150</w:t>
      </w:r>
    </w:p>
    <w:p w:rsidR="003B2D73" w:rsidRDefault="003B2D73">
      <w:pPr>
        <w:pStyle w:val="P22"/>
        <w:ind w:left="1021" w:right="1134"/>
        <w:rPr>
          <w:rStyle w:val="default"/>
          <w:rFonts w:cs="FrankRuehl" w:hint="cs"/>
          <w:sz w:val="2"/>
          <w:szCs w:val="2"/>
          <w:rtl/>
        </w:rPr>
      </w:pPr>
      <w:r w:rsidRPr="00EE2896">
        <w:rPr>
          <w:rStyle w:val="default"/>
          <w:rFonts w:cs="FrankRuehl"/>
          <w:vanish/>
          <w:sz w:val="22"/>
          <w:szCs w:val="22"/>
          <w:shd w:val="clear" w:color="auto" w:fill="FFFF99"/>
          <w:rtl/>
        </w:rPr>
        <w:t>(2)</w:t>
      </w:r>
      <w:r w:rsidRPr="00EE2896">
        <w:rPr>
          <w:rStyle w:val="default"/>
          <w:rFonts w:cs="FrankRuehl"/>
          <w:vanish/>
          <w:sz w:val="22"/>
          <w:szCs w:val="22"/>
          <w:shd w:val="clear" w:color="auto" w:fill="FFFF99"/>
          <w:rtl/>
        </w:rPr>
        <w:tab/>
      </w:r>
      <w:r w:rsidRPr="00EE2896">
        <w:rPr>
          <w:rStyle w:val="default"/>
          <w:rFonts w:cs="FrankRuehl" w:hint="cs"/>
          <w:vanish/>
          <w:sz w:val="22"/>
          <w:szCs w:val="22"/>
          <w:shd w:val="clear" w:color="auto" w:fill="FFFF99"/>
          <w:rtl/>
        </w:rPr>
        <w:t xml:space="preserve">תמה התקופה שצויינה בהצהרת ההתנדבות </w:t>
      </w:r>
      <w:r w:rsidRPr="00EE2896">
        <w:rPr>
          <w:rStyle w:val="default"/>
          <w:rFonts w:cs="FrankRuehl" w:hint="cs"/>
          <w:strike/>
          <w:vanish/>
          <w:sz w:val="22"/>
          <w:szCs w:val="22"/>
          <w:shd w:val="clear" w:color="auto" w:fill="FFFF99"/>
          <w:rtl/>
        </w:rPr>
        <w:t>או הגיע המתנדב לגיל 65, הכל לפי המוקדם יותר</w:t>
      </w:r>
      <w:r w:rsidRPr="00EE2896">
        <w:rPr>
          <w:rStyle w:val="default"/>
          <w:rFonts w:cs="FrankRuehl" w:hint="cs"/>
          <w:vanish/>
          <w:sz w:val="22"/>
          <w:szCs w:val="22"/>
          <w:shd w:val="clear" w:color="auto" w:fill="FFFF99"/>
          <w:rtl/>
        </w:rPr>
        <w:t>.</w:t>
      </w:r>
      <w:bookmarkEnd w:id="12"/>
    </w:p>
    <w:p w:rsidR="003B2D73" w:rsidRDefault="003B2D73">
      <w:pPr>
        <w:pStyle w:val="P00"/>
        <w:spacing w:before="72"/>
        <w:ind w:left="0" w:right="1134"/>
        <w:rPr>
          <w:rStyle w:val="default"/>
          <w:rFonts w:cs="FrankRuehl" w:hint="cs"/>
          <w:rtl/>
        </w:rPr>
      </w:pPr>
      <w:bookmarkStart w:id="13" w:name="Seif8"/>
      <w:bookmarkEnd w:id="13"/>
      <w:r>
        <w:rPr>
          <w:lang w:val="he-IL"/>
        </w:rPr>
        <w:pict>
          <v:rect id="_x0000_s1037" style="position:absolute;left:0;text-align:left;margin-left:464.5pt;margin-top:8.05pt;width:75.05pt;height:16pt;z-index:251658240" o:allowincell="f" filled="f" stroked="f" strokecolor="lime" strokeweight=".25pt">
            <v:textbox style="mso-next-textbox:#_x0000_s1037" inset="0,0,0,0">
              <w:txbxContent>
                <w:p w:rsidR="003B2D73" w:rsidRDefault="003B2D73">
                  <w:pPr>
                    <w:spacing w:line="160" w:lineRule="exact"/>
                    <w:jc w:val="left"/>
                    <w:rPr>
                      <w:rFonts w:cs="Miriam"/>
                      <w:noProof/>
                      <w:szCs w:val="18"/>
                      <w:rtl/>
                    </w:rPr>
                  </w:pPr>
                  <w:r>
                    <w:rPr>
                      <w:rFonts w:cs="Miriam"/>
                      <w:szCs w:val="18"/>
                      <w:rtl/>
                    </w:rPr>
                    <w:t>א</w:t>
                  </w:r>
                  <w:r>
                    <w:rPr>
                      <w:rFonts w:cs="Miriam" w:hint="cs"/>
                      <w:szCs w:val="18"/>
                      <w:rtl/>
                    </w:rPr>
                    <w:t>י-תחולת תקנות</w:t>
                  </w:r>
                </w:p>
                <w:p w:rsidR="003B2D73" w:rsidRDefault="003B2D73">
                  <w:pPr>
                    <w:spacing w:line="160" w:lineRule="exact"/>
                    <w:jc w:val="left"/>
                    <w:rPr>
                      <w:rFonts w:cs="Miriam"/>
                      <w:noProof/>
                      <w:szCs w:val="18"/>
                      <w:rtl/>
                    </w:rPr>
                  </w:pPr>
                  <w:r>
                    <w:rPr>
                      <w:rFonts w:cs="Miriam"/>
                      <w:szCs w:val="18"/>
                      <w:rtl/>
                    </w:rPr>
                    <w:t>ת</w:t>
                  </w:r>
                  <w:r>
                    <w:rPr>
                      <w:rFonts w:cs="Miriam" w:hint="cs"/>
                      <w:szCs w:val="18"/>
                      <w:rtl/>
                    </w:rPr>
                    <w:t>ק' תשל"ה-1975</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תקופת לחימה לא יחולו על קבלת מתנד</w:t>
      </w:r>
      <w:r>
        <w:rPr>
          <w:rStyle w:val="default"/>
          <w:rFonts w:cs="FrankRuehl"/>
          <w:rtl/>
        </w:rPr>
        <w:t>ב</w:t>
      </w:r>
      <w:r>
        <w:rPr>
          <w:rStyle w:val="default"/>
          <w:rFonts w:cs="FrankRuehl" w:hint="cs"/>
          <w:rtl/>
        </w:rPr>
        <w:t xml:space="preserve"> לשירות מילואים הוראות תקנה 3(2).</w:t>
      </w:r>
    </w:p>
    <w:p w:rsidR="003B2D73" w:rsidRPr="00EE2896" w:rsidRDefault="003B2D73">
      <w:pPr>
        <w:pStyle w:val="P00"/>
        <w:spacing w:before="0"/>
        <w:ind w:left="0" w:right="1134"/>
        <w:rPr>
          <w:rFonts w:hint="cs"/>
          <w:b/>
          <w:bCs/>
          <w:vanish/>
          <w:szCs w:val="20"/>
          <w:shd w:val="clear" w:color="auto" w:fill="FFFF99"/>
          <w:rtl/>
        </w:rPr>
      </w:pPr>
      <w:bookmarkStart w:id="14" w:name="Rov27"/>
      <w:r w:rsidRPr="00EE2896">
        <w:rPr>
          <w:rFonts w:hint="cs"/>
          <w:vanish/>
          <w:color w:val="FF0000"/>
          <w:szCs w:val="20"/>
          <w:shd w:val="clear" w:color="auto" w:fill="FFFF99"/>
          <w:rtl/>
        </w:rPr>
        <w:t>מיום 22.6.1975</w:t>
      </w:r>
    </w:p>
    <w:p w:rsidR="003B2D73" w:rsidRPr="00EE2896" w:rsidRDefault="003B2D73">
      <w:pPr>
        <w:pStyle w:val="P00"/>
        <w:spacing w:before="0"/>
        <w:ind w:left="0" w:right="1134"/>
        <w:rPr>
          <w:rFonts w:hint="cs"/>
          <w:b/>
          <w:bCs/>
          <w:vanish/>
          <w:szCs w:val="20"/>
          <w:shd w:val="clear" w:color="auto" w:fill="FFFF99"/>
          <w:rtl/>
        </w:rPr>
      </w:pPr>
      <w:r w:rsidRPr="00EE2896">
        <w:rPr>
          <w:rFonts w:hint="cs"/>
          <w:b/>
          <w:bCs/>
          <w:vanish/>
          <w:szCs w:val="20"/>
          <w:shd w:val="clear" w:color="auto" w:fill="FFFF99"/>
          <w:rtl/>
        </w:rPr>
        <w:t>תק' תשל"ה-1975</w:t>
      </w:r>
    </w:p>
    <w:p w:rsidR="003B2D73" w:rsidRPr="00EE2896" w:rsidRDefault="003B2D73">
      <w:pPr>
        <w:pStyle w:val="P00"/>
        <w:tabs>
          <w:tab w:val="clear" w:pos="6259"/>
        </w:tabs>
        <w:spacing w:before="0"/>
        <w:ind w:left="0" w:right="1134"/>
        <w:rPr>
          <w:rFonts w:hint="cs"/>
          <w:vanish/>
          <w:szCs w:val="20"/>
          <w:shd w:val="clear" w:color="auto" w:fill="FFFF99"/>
          <w:rtl/>
        </w:rPr>
      </w:pPr>
      <w:hyperlink r:id="rId10" w:history="1">
        <w:r w:rsidRPr="00EE2896">
          <w:rPr>
            <w:rStyle w:val="Hyperlink"/>
            <w:rFonts w:hint="cs"/>
            <w:vanish/>
            <w:szCs w:val="20"/>
            <w:shd w:val="clear" w:color="auto" w:fill="FFFF99"/>
            <w:rtl/>
          </w:rPr>
          <w:t>ק"ת תשל"ה מס' 3359</w:t>
        </w:r>
      </w:hyperlink>
      <w:r w:rsidRPr="00EE2896">
        <w:rPr>
          <w:rFonts w:hint="cs"/>
          <w:vanish/>
          <w:szCs w:val="20"/>
          <w:shd w:val="clear" w:color="auto" w:fill="FFFF99"/>
          <w:rtl/>
        </w:rPr>
        <w:t xml:space="preserve"> מיום 22.6.1975 עמ' 2055</w:t>
      </w:r>
    </w:p>
    <w:p w:rsidR="003B2D73" w:rsidRDefault="003B2D73">
      <w:pPr>
        <w:pStyle w:val="P00"/>
        <w:ind w:left="0" w:right="1134"/>
        <w:rPr>
          <w:rStyle w:val="default"/>
          <w:rFonts w:cs="FrankRuehl" w:hint="cs"/>
          <w:sz w:val="22"/>
          <w:szCs w:val="22"/>
          <w:rtl/>
        </w:rPr>
      </w:pPr>
      <w:r w:rsidRPr="00EE2896">
        <w:rPr>
          <w:rStyle w:val="big-number"/>
          <w:rFonts w:cs="FrankRuehl"/>
          <w:vanish/>
          <w:sz w:val="22"/>
          <w:szCs w:val="22"/>
          <w:shd w:val="clear" w:color="auto" w:fill="FFFF99"/>
          <w:rtl/>
        </w:rPr>
        <w:t>8.</w:t>
      </w:r>
      <w:r w:rsidRPr="00EE2896">
        <w:rPr>
          <w:rStyle w:val="big-number"/>
          <w:rFonts w:cs="FrankRuehl"/>
          <w:vanish/>
          <w:sz w:val="22"/>
          <w:szCs w:val="22"/>
          <w:shd w:val="clear" w:color="auto" w:fill="FFFF99"/>
          <w:rtl/>
        </w:rPr>
        <w:tab/>
      </w:r>
      <w:r w:rsidRPr="00EE2896">
        <w:rPr>
          <w:rStyle w:val="default"/>
          <w:rFonts w:cs="FrankRuehl"/>
          <w:vanish/>
          <w:sz w:val="22"/>
          <w:szCs w:val="22"/>
          <w:shd w:val="clear" w:color="auto" w:fill="FFFF99"/>
          <w:rtl/>
        </w:rPr>
        <w:t>ב</w:t>
      </w:r>
      <w:r w:rsidRPr="00EE2896">
        <w:rPr>
          <w:rStyle w:val="default"/>
          <w:rFonts w:cs="FrankRuehl" w:hint="cs"/>
          <w:vanish/>
          <w:sz w:val="22"/>
          <w:szCs w:val="22"/>
          <w:shd w:val="clear" w:color="auto" w:fill="FFFF99"/>
          <w:rtl/>
        </w:rPr>
        <w:t>תקופת לחימה לא יחולו על קבלת מתנד</w:t>
      </w:r>
      <w:r w:rsidRPr="00EE2896">
        <w:rPr>
          <w:rStyle w:val="default"/>
          <w:rFonts w:cs="FrankRuehl"/>
          <w:vanish/>
          <w:sz w:val="22"/>
          <w:szCs w:val="22"/>
          <w:shd w:val="clear" w:color="auto" w:fill="FFFF99"/>
          <w:rtl/>
        </w:rPr>
        <w:t>ב</w:t>
      </w:r>
      <w:r w:rsidRPr="00EE2896">
        <w:rPr>
          <w:rStyle w:val="default"/>
          <w:rFonts w:cs="FrankRuehl" w:hint="cs"/>
          <w:vanish/>
          <w:sz w:val="22"/>
          <w:szCs w:val="22"/>
          <w:shd w:val="clear" w:color="auto" w:fill="FFFF99"/>
          <w:rtl/>
        </w:rPr>
        <w:t xml:space="preserve"> לשירות מילואים הוראות </w:t>
      </w:r>
      <w:r w:rsidRPr="00EE2896">
        <w:rPr>
          <w:rStyle w:val="default"/>
          <w:rFonts w:cs="FrankRuehl" w:hint="cs"/>
          <w:strike/>
          <w:vanish/>
          <w:sz w:val="22"/>
          <w:szCs w:val="22"/>
          <w:shd w:val="clear" w:color="auto" w:fill="FFFF99"/>
          <w:rtl/>
        </w:rPr>
        <w:t>תקנה 3(1) לענין תקרת הגיל והוראות</w:t>
      </w:r>
      <w:r w:rsidRPr="00EE2896">
        <w:rPr>
          <w:rStyle w:val="default"/>
          <w:rFonts w:cs="FrankRuehl" w:hint="cs"/>
          <w:vanish/>
          <w:sz w:val="22"/>
          <w:szCs w:val="22"/>
          <w:shd w:val="clear" w:color="auto" w:fill="FFFF99"/>
          <w:rtl/>
        </w:rPr>
        <w:t xml:space="preserve"> תקנה 3(2).</w:t>
      </w:r>
      <w:bookmarkEnd w:id="14"/>
    </w:p>
    <w:p w:rsidR="003B2D73" w:rsidRDefault="003B2D73">
      <w:pPr>
        <w:pStyle w:val="P00"/>
        <w:spacing w:before="72"/>
        <w:ind w:left="0" w:right="1134"/>
        <w:rPr>
          <w:rStyle w:val="default"/>
          <w:rFonts w:cs="FrankRuehl"/>
          <w:rtl/>
        </w:rPr>
      </w:pPr>
      <w:bookmarkStart w:id="15" w:name="Seif9"/>
      <w:bookmarkEnd w:id="15"/>
      <w:r>
        <w:rPr>
          <w:lang w:val="he-IL"/>
        </w:rPr>
        <w:pict>
          <v:rect id="_x0000_s1038" style="position:absolute;left:0;text-align:left;margin-left:464.5pt;margin-top:8.05pt;width:75.05pt;height:20.2pt;z-index:251659264"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ה</w:t>
                  </w:r>
                  <w:r>
                    <w:rPr>
                      <w:rFonts w:cs="Miriam" w:hint="cs"/>
                      <w:szCs w:val="18"/>
                      <w:rtl/>
                    </w:rPr>
                    <w:t>תנדבות לתקופת שרות מילו</w:t>
                  </w:r>
                  <w:r>
                    <w:rPr>
                      <w:rFonts w:cs="Miriam"/>
                      <w:szCs w:val="18"/>
                      <w:rtl/>
                    </w:rPr>
                    <w:t>א</w:t>
                  </w:r>
                  <w:r>
                    <w:rPr>
                      <w:rFonts w:cs="Miriam" w:hint="cs"/>
                      <w:szCs w:val="18"/>
                      <w:rtl/>
                    </w:rPr>
                    <w:t>ים נוספת</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י שחייב על פי החוק בשירות מילואים והתנדב לשירות בכוחות המילואים לתקופת שירות נוספת על זו שהוא חייב בה, ישרת שירות מילואים באותה תקופה נוספת אם הוא ממלא אחר התנאים האלה:</w:t>
      </w:r>
    </w:p>
    <w:p w:rsidR="003B2D73" w:rsidRDefault="003B2D73">
      <w:pPr>
        <w:pStyle w:val="P22"/>
        <w:spacing w:before="72"/>
        <w:ind w:left="1021" w:right="1134"/>
        <w:rPr>
          <w:rStyle w:val="default"/>
          <w:rFonts w:cs="FrankRuehl"/>
          <w:rtl/>
        </w:rPr>
      </w:pPr>
      <w:r>
        <w:rPr>
          <w:lang w:val="he-IL"/>
        </w:rPr>
        <w:pict>
          <v:rect id="_x0000_s1039" style="position:absolute;left:0;text-align:left;margin-left:464.5pt;margin-top:8.05pt;width:75.05pt;height:8pt;z-index:251660288"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תשל"ט-1</w:t>
                  </w:r>
                  <w:r>
                    <w:rPr>
                      <w:rFonts w:cs="Miriam"/>
                      <w:szCs w:val="18"/>
                      <w:rtl/>
                    </w:rPr>
                    <w:t>979</w:t>
                  </w:r>
                </w:p>
              </w:txbxContent>
            </v:textbox>
            <w10:anchorlock/>
          </v:rect>
        </w:pict>
      </w:r>
      <w:r>
        <w:rPr>
          <w:rStyle w:val="default"/>
          <w:rFonts w:cs="FrankRuehl"/>
          <w:rtl/>
        </w:rPr>
        <w:t>(1)</w:t>
      </w:r>
      <w:r>
        <w:rPr>
          <w:rStyle w:val="default"/>
          <w:rFonts w:cs="FrankRuehl"/>
          <w:rtl/>
        </w:rPr>
        <w:tab/>
      </w:r>
      <w:r>
        <w:rPr>
          <w:rStyle w:val="default"/>
          <w:rFonts w:cs="FrankRuehl" w:hint="cs"/>
          <w:rtl/>
        </w:rPr>
        <w:t>הגיש הצהרה חתומה בידו ובה הוא מבקש לשרת תקופת שירות מילואים נוספת הנקובה בה;</w:t>
      </w:r>
    </w:p>
    <w:p w:rsidR="003B2D73" w:rsidRDefault="003B2D73">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שר הבטחון אישר את התנדבותו.</w:t>
      </w:r>
    </w:p>
    <w:p w:rsidR="003B2D73" w:rsidRPr="00EE2896" w:rsidRDefault="003B2D73">
      <w:pPr>
        <w:pStyle w:val="P00"/>
        <w:spacing w:before="0"/>
        <w:ind w:left="1021" w:right="1134"/>
        <w:rPr>
          <w:rFonts w:hint="cs"/>
          <w:b/>
          <w:bCs/>
          <w:vanish/>
          <w:szCs w:val="20"/>
          <w:shd w:val="clear" w:color="auto" w:fill="FFFF99"/>
          <w:rtl/>
        </w:rPr>
      </w:pPr>
      <w:bookmarkStart w:id="16" w:name="Rov28"/>
      <w:r w:rsidRPr="00EE2896">
        <w:rPr>
          <w:rFonts w:hint="cs"/>
          <w:vanish/>
          <w:color w:val="FF0000"/>
          <w:szCs w:val="20"/>
          <w:shd w:val="clear" w:color="auto" w:fill="FFFF99"/>
          <w:rtl/>
        </w:rPr>
        <w:t>מיום 19.7.1979</w:t>
      </w:r>
    </w:p>
    <w:p w:rsidR="003B2D73" w:rsidRPr="00EE2896" w:rsidRDefault="003B2D73">
      <w:pPr>
        <w:pStyle w:val="P00"/>
        <w:spacing w:before="0"/>
        <w:ind w:left="1021" w:right="1134"/>
        <w:rPr>
          <w:rFonts w:hint="cs"/>
          <w:b/>
          <w:bCs/>
          <w:vanish/>
          <w:szCs w:val="20"/>
          <w:shd w:val="clear" w:color="auto" w:fill="FFFF99"/>
          <w:rtl/>
        </w:rPr>
      </w:pPr>
      <w:r w:rsidRPr="00EE2896">
        <w:rPr>
          <w:rFonts w:hint="cs"/>
          <w:b/>
          <w:bCs/>
          <w:vanish/>
          <w:szCs w:val="20"/>
          <w:shd w:val="clear" w:color="auto" w:fill="FFFF99"/>
          <w:rtl/>
        </w:rPr>
        <w:t>תק' תשל"ט-1979</w:t>
      </w:r>
    </w:p>
    <w:p w:rsidR="003B2D73" w:rsidRPr="00EE2896" w:rsidRDefault="003B2D73">
      <w:pPr>
        <w:pStyle w:val="P00"/>
        <w:tabs>
          <w:tab w:val="clear" w:pos="6259"/>
        </w:tabs>
        <w:spacing w:before="0"/>
        <w:ind w:left="1021" w:right="1134"/>
        <w:rPr>
          <w:rFonts w:hint="cs"/>
          <w:vanish/>
          <w:szCs w:val="20"/>
          <w:shd w:val="clear" w:color="auto" w:fill="FFFF99"/>
          <w:rtl/>
        </w:rPr>
      </w:pPr>
      <w:hyperlink r:id="rId11" w:history="1">
        <w:r w:rsidRPr="00EE2896">
          <w:rPr>
            <w:rStyle w:val="Hyperlink"/>
            <w:rFonts w:hint="cs"/>
            <w:vanish/>
            <w:szCs w:val="20"/>
            <w:shd w:val="clear" w:color="auto" w:fill="FFFF99"/>
            <w:rtl/>
          </w:rPr>
          <w:t>ק"ת תשל"ט מס' 4006</w:t>
        </w:r>
      </w:hyperlink>
      <w:r w:rsidRPr="00EE2896">
        <w:rPr>
          <w:rFonts w:hint="cs"/>
          <w:vanish/>
          <w:szCs w:val="20"/>
          <w:shd w:val="clear" w:color="auto" w:fill="FFFF99"/>
          <w:rtl/>
        </w:rPr>
        <w:t xml:space="preserve"> מיום 19.7.1979 עמ' 1610</w:t>
      </w:r>
    </w:p>
    <w:p w:rsidR="003B2D73" w:rsidRDefault="003B2D73">
      <w:pPr>
        <w:pStyle w:val="P22"/>
        <w:ind w:left="1021" w:right="1134"/>
        <w:rPr>
          <w:rStyle w:val="default"/>
          <w:rFonts w:cs="FrankRuehl"/>
          <w:sz w:val="2"/>
          <w:szCs w:val="2"/>
          <w:rtl/>
        </w:rPr>
      </w:pPr>
      <w:r w:rsidRPr="00EE2896">
        <w:rPr>
          <w:rStyle w:val="default"/>
          <w:rFonts w:cs="FrankRuehl"/>
          <w:vanish/>
          <w:sz w:val="22"/>
          <w:szCs w:val="22"/>
          <w:shd w:val="clear" w:color="auto" w:fill="FFFF99"/>
          <w:rtl/>
        </w:rPr>
        <w:t>(1)</w:t>
      </w:r>
      <w:r w:rsidRPr="00EE2896">
        <w:rPr>
          <w:rStyle w:val="default"/>
          <w:rFonts w:cs="FrankRuehl"/>
          <w:vanish/>
          <w:sz w:val="22"/>
          <w:szCs w:val="22"/>
          <w:shd w:val="clear" w:color="auto" w:fill="FFFF99"/>
          <w:rtl/>
        </w:rPr>
        <w:tab/>
      </w:r>
      <w:r w:rsidRPr="00EE2896">
        <w:rPr>
          <w:rStyle w:val="default"/>
          <w:rFonts w:cs="FrankRuehl" w:hint="cs"/>
          <w:vanish/>
          <w:sz w:val="22"/>
          <w:szCs w:val="22"/>
          <w:shd w:val="clear" w:color="auto" w:fill="FFFF99"/>
          <w:rtl/>
        </w:rPr>
        <w:t>הגיש הצהרה חתומה בידו ובה הוא מבקש לשרת תקופת שירות מילואים נוספת הנקובה בה</w:t>
      </w:r>
      <w:r w:rsidRPr="00EE2896">
        <w:rPr>
          <w:rStyle w:val="default"/>
          <w:rFonts w:cs="FrankRuehl" w:hint="cs"/>
          <w:strike/>
          <w:vanish/>
          <w:sz w:val="22"/>
          <w:szCs w:val="22"/>
          <w:shd w:val="clear" w:color="auto" w:fill="FFFF99"/>
          <w:rtl/>
        </w:rPr>
        <w:t>, ובלבד שתקופת שירות המילואים הנוספת ביחד עם תקופת השירות השנתי והחדשי, שהוא חייב בה לפי החוק, לא תעלה על 102 יום בשנת כספים אחת</w:t>
      </w:r>
      <w:r w:rsidRPr="00EE2896">
        <w:rPr>
          <w:rStyle w:val="default"/>
          <w:rFonts w:cs="FrankRuehl" w:hint="cs"/>
          <w:vanish/>
          <w:sz w:val="22"/>
          <w:szCs w:val="22"/>
          <w:shd w:val="clear" w:color="auto" w:fill="FFFF99"/>
          <w:rtl/>
        </w:rPr>
        <w:t>;</w:t>
      </w:r>
      <w:bookmarkEnd w:id="16"/>
    </w:p>
    <w:p w:rsidR="003B2D73" w:rsidRDefault="003B2D73">
      <w:pPr>
        <w:pStyle w:val="P00"/>
        <w:spacing w:before="72"/>
        <w:ind w:left="0" w:right="1134"/>
        <w:rPr>
          <w:rStyle w:val="default"/>
          <w:rFonts w:cs="FrankRuehl" w:hint="cs"/>
          <w:rtl/>
        </w:rPr>
      </w:pPr>
      <w:bookmarkStart w:id="17" w:name="Seif10"/>
      <w:bookmarkEnd w:id="17"/>
      <w:r>
        <w:rPr>
          <w:lang w:val="he-IL"/>
        </w:rPr>
        <w:pict>
          <v:rect id="_x0000_s1040" style="position:absolute;left:0;text-align:left;margin-left:464.5pt;margin-top:8.05pt;width:75.05pt;height:28.25pt;z-index:251661312"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קופת התנדבות מירבית</w:t>
                  </w:r>
                </w:p>
                <w:p w:rsidR="003B2D73" w:rsidRDefault="003B2D73">
                  <w:pPr>
                    <w:spacing w:line="160" w:lineRule="exact"/>
                    <w:jc w:val="left"/>
                    <w:rPr>
                      <w:rFonts w:cs="Miriam"/>
                      <w:noProof/>
                      <w:szCs w:val="18"/>
                      <w:rtl/>
                    </w:rPr>
                  </w:pPr>
                  <w:r>
                    <w:rPr>
                      <w:rFonts w:cs="Miriam"/>
                      <w:szCs w:val="18"/>
                      <w:rtl/>
                    </w:rPr>
                    <w:t>ת</w:t>
                  </w:r>
                  <w:r>
                    <w:rPr>
                      <w:rFonts w:cs="Miriam" w:hint="cs"/>
                      <w:szCs w:val="18"/>
                      <w:rtl/>
                    </w:rPr>
                    <w:t>ק' תשל"ט-1979</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תקופת שירות המילואים החדשי והשנתי של מתנדב כאמור בתקנות 5(ב) ו-9 לא תעלה בסך הכל על 102 יום ל</w:t>
      </w:r>
      <w:r>
        <w:rPr>
          <w:rStyle w:val="default"/>
          <w:rFonts w:cs="FrankRuehl"/>
          <w:rtl/>
        </w:rPr>
        <w:t>ש</w:t>
      </w:r>
      <w:r>
        <w:rPr>
          <w:rStyle w:val="default"/>
          <w:rFonts w:cs="FrankRuehl" w:hint="cs"/>
          <w:rtl/>
        </w:rPr>
        <w:t>נת כספים אחת אלא אם ראש אגף כוח אדם במטה הכללי התיר קריאת מתנדב כאמור לשירות מילואים לתקופה שלא תעלה בסך הכל על 180 יום לשנת כספים אחת.</w:t>
      </w:r>
    </w:p>
    <w:p w:rsidR="003B2D73" w:rsidRPr="00EE2896" w:rsidRDefault="003B2D73">
      <w:pPr>
        <w:pStyle w:val="P00"/>
        <w:spacing w:before="0"/>
        <w:ind w:left="0" w:right="1134"/>
        <w:rPr>
          <w:rFonts w:hint="cs"/>
          <w:b/>
          <w:bCs/>
          <w:vanish/>
          <w:szCs w:val="20"/>
          <w:shd w:val="clear" w:color="auto" w:fill="FFFF99"/>
          <w:rtl/>
        </w:rPr>
      </w:pPr>
      <w:bookmarkStart w:id="18" w:name="Rov29"/>
      <w:r w:rsidRPr="00EE2896">
        <w:rPr>
          <w:rFonts w:hint="cs"/>
          <w:vanish/>
          <w:color w:val="FF0000"/>
          <w:szCs w:val="20"/>
          <w:shd w:val="clear" w:color="auto" w:fill="FFFF99"/>
          <w:rtl/>
        </w:rPr>
        <w:t>מיום 19.7.1979</w:t>
      </w:r>
    </w:p>
    <w:p w:rsidR="003B2D73" w:rsidRPr="00EE2896" w:rsidRDefault="003B2D73">
      <w:pPr>
        <w:pStyle w:val="P00"/>
        <w:spacing w:before="0"/>
        <w:ind w:left="0" w:right="1134"/>
        <w:rPr>
          <w:rFonts w:hint="cs"/>
          <w:b/>
          <w:bCs/>
          <w:vanish/>
          <w:szCs w:val="20"/>
          <w:shd w:val="clear" w:color="auto" w:fill="FFFF99"/>
          <w:rtl/>
        </w:rPr>
      </w:pPr>
      <w:r w:rsidRPr="00EE2896">
        <w:rPr>
          <w:rFonts w:hint="cs"/>
          <w:b/>
          <w:bCs/>
          <w:vanish/>
          <w:szCs w:val="20"/>
          <w:shd w:val="clear" w:color="auto" w:fill="FFFF99"/>
          <w:rtl/>
        </w:rPr>
        <w:t>תק' תשל"ט-1979</w:t>
      </w:r>
    </w:p>
    <w:p w:rsidR="003B2D73" w:rsidRPr="00EE2896" w:rsidRDefault="003B2D73">
      <w:pPr>
        <w:pStyle w:val="P00"/>
        <w:tabs>
          <w:tab w:val="clear" w:pos="6259"/>
        </w:tabs>
        <w:spacing w:before="0"/>
        <w:ind w:left="0" w:right="1134"/>
        <w:rPr>
          <w:rFonts w:hint="cs"/>
          <w:vanish/>
          <w:szCs w:val="20"/>
          <w:shd w:val="clear" w:color="auto" w:fill="FFFF99"/>
          <w:rtl/>
        </w:rPr>
      </w:pPr>
      <w:hyperlink r:id="rId12" w:history="1">
        <w:r w:rsidRPr="00EE2896">
          <w:rPr>
            <w:rStyle w:val="Hyperlink"/>
            <w:rFonts w:hint="cs"/>
            <w:vanish/>
            <w:szCs w:val="20"/>
            <w:shd w:val="clear" w:color="auto" w:fill="FFFF99"/>
            <w:rtl/>
          </w:rPr>
          <w:t>ק"ת תשל"ט מס' 4006</w:t>
        </w:r>
      </w:hyperlink>
      <w:r w:rsidRPr="00EE2896">
        <w:rPr>
          <w:rFonts w:hint="cs"/>
          <w:vanish/>
          <w:szCs w:val="20"/>
          <w:shd w:val="clear" w:color="auto" w:fill="FFFF99"/>
          <w:rtl/>
        </w:rPr>
        <w:t xml:space="preserve"> מיום 19.7.1979 עמ' 1610</w:t>
      </w:r>
    </w:p>
    <w:p w:rsidR="003B2D73" w:rsidRDefault="003B2D73">
      <w:pPr>
        <w:pStyle w:val="P00"/>
        <w:tabs>
          <w:tab w:val="clear" w:pos="6259"/>
        </w:tabs>
        <w:spacing w:before="0"/>
        <w:ind w:left="0" w:right="1134"/>
        <w:rPr>
          <w:rFonts w:hint="cs"/>
          <w:b/>
          <w:bCs/>
          <w:sz w:val="2"/>
          <w:szCs w:val="2"/>
          <w:rtl/>
        </w:rPr>
      </w:pPr>
      <w:r w:rsidRPr="00EE2896">
        <w:rPr>
          <w:rFonts w:hint="cs"/>
          <w:b/>
          <w:bCs/>
          <w:vanish/>
          <w:szCs w:val="20"/>
          <w:shd w:val="clear" w:color="auto" w:fill="FFFF99"/>
          <w:rtl/>
        </w:rPr>
        <w:t>הוספת תקנה 9א</w:t>
      </w:r>
      <w:bookmarkEnd w:id="18"/>
    </w:p>
    <w:p w:rsidR="003B2D73" w:rsidRDefault="003B2D73">
      <w:pPr>
        <w:pStyle w:val="P00"/>
        <w:spacing w:before="72"/>
        <w:ind w:left="0" w:right="1134"/>
        <w:rPr>
          <w:rStyle w:val="default"/>
          <w:rFonts w:cs="FrankRuehl"/>
          <w:rtl/>
        </w:rPr>
      </w:pPr>
      <w:bookmarkStart w:id="19" w:name="Seif11"/>
      <w:bookmarkEnd w:id="19"/>
      <w:r>
        <w:rPr>
          <w:lang w:val="he-IL"/>
        </w:rPr>
        <w:pict>
          <v:rect id="_x0000_s1041" style="position:absolute;left:0;text-align:left;margin-left:464.5pt;margin-top:8.05pt;width:75.05pt;height:16pt;z-index:251662336"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בי</w:t>
                  </w:r>
                  <w:r>
                    <w:rPr>
                      <w:rFonts w:cs="Miriam" w:hint="cs"/>
                      <w:szCs w:val="18"/>
                      <w:rtl/>
                    </w:rPr>
                    <w:t>טול התנדבות לשירות מילואים נוסף</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י שהתנדב לשירות בכוחות המילואים לתקופת שירות נוספת</w:t>
      </w:r>
      <w:r>
        <w:rPr>
          <w:rStyle w:val="default"/>
          <w:rFonts w:cs="FrankRuehl"/>
          <w:rtl/>
        </w:rPr>
        <w:t xml:space="preserve"> </w:t>
      </w:r>
      <w:r>
        <w:rPr>
          <w:rStyle w:val="default"/>
          <w:rFonts w:cs="FrankRuehl" w:hint="cs"/>
          <w:rtl/>
        </w:rPr>
        <w:t>כאמור בתקנה 9 לא ישוחרר מהשירות הנוסף לפני תום התקופה הנקובה בהצהרת ההתנדבות, אלא אם הודיע בכתב למפקד היחידה על רצונו להשתחרר מהשירות, לפחות חודש לפני המועד שנקבע להתייצבותו, ואם הגיע לגיל 40 וציין בהצהרת ההתנדבות כי התנדב לשירות נוסף כדי להוסיף לשרת ביח</w:t>
      </w:r>
      <w:r>
        <w:rPr>
          <w:rStyle w:val="default"/>
          <w:rFonts w:cs="FrankRuehl"/>
          <w:rtl/>
        </w:rPr>
        <w:t>יד</w:t>
      </w:r>
      <w:r>
        <w:rPr>
          <w:rStyle w:val="default"/>
          <w:rFonts w:cs="FrankRuehl" w:hint="cs"/>
          <w:rtl/>
        </w:rPr>
        <w:t>ה שבה שירת ערב הגיעו לגיל 40 - אלא אם הודיע כאמור בשנת הכספים הקודמת לשנת הכספים שבה הוא עשוי להיקרא לשירות נוסף.</w:t>
      </w:r>
    </w:p>
    <w:p w:rsidR="003B2D73" w:rsidRDefault="003B2D73">
      <w:pPr>
        <w:pStyle w:val="medium2-header"/>
        <w:keepLines w:val="0"/>
        <w:spacing w:before="72"/>
        <w:ind w:left="0" w:right="1134"/>
        <w:rPr>
          <w:noProof/>
          <w:sz w:val="20"/>
          <w:rtl/>
        </w:rPr>
      </w:pPr>
      <w:bookmarkStart w:id="20" w:name="med2"/>
      <w:bookmarkEnd w:id="20"/>
      <w:r>
        <w:rPr>
          <w:noProof/>
          <w:sz w:val="20"/>
          <w:rtl/>
        </w:rPr>
        <w:t>פ</w:t>
      </w:r>
      <w:r>
        <w:rPr>
          <w:rFonts w:hint="cs"/>
          <w:noProof/>
          <w:sz w:val="20"/>
          <w:rtl/>
        </w:rPr>
        <w:t>רק ג': הוראות כלליות</w:t>
      </w:r>
    </w:p>
    <w:p w:rsidR="003B2D73" w:rsidRDefault="003B2D73">
      <w:pPr>
        <w:pStyle w:val="P00"/>
        <w:spacing w:before="72"/>
        <w:ind w:left="0" w:right="1134"/>
        <w:rPr>
          <w:rStyle w:val="default"/>
          <w:rFonts w:cs="FrankRuehl"/>
          <w:rtl/>
        </w:rPr>
      </w:pPr>
      <w:bookmarkStart w:id="21" w:name="Seif12"/>
      <w:bookmarkEnd w:id="21"/>
      <w:r>
        <w:rPr>
          <w:lang w:val="he-IL"/>
        </w:rPr>
        <w:pict>
          <v:rect id="_x0000_s1042" style="position:absolute;left:0;text-align:left;margin-left:464.5pt;margin-top:8.05pt;width:75.05pt;height:20.9pt;z-index:251663360"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ק</w:t>
                  </w:r>
                  <w:r>
                    <w:rPr>
                      <w:rFonts w:cs="Miriam" w:hint="cs"/>
                      <w:szCs w:val="18"/>
                      <w:rtl/>
                    </w:rPr>
                    <w:t>יצור תקופת ההתנד</w:t>
                  </w:r>
                  <w:r>
                    <w:rPr>
                      <w:rFonts w:cs="Miriam"/>
                      <w:szCs w:val="18"/>
                      <w:rtl/>
                    </w:rPr>
                    <w:t>ב</w:t>
                  </w:r>
                  <w:r>
                    <w:rPr>
                      <w:rFonts w:cs="Miriam" w:hint="cs"/>
                      <w:szCs w:val="18"/>
                      <w:rtl/>
                    </w:rPr>
                    <w:t>ות</w:t>
                  </w:r>
                </w:p>
              </w:txbxContent>
            </v:textbox>
            <w10:anchorlock/>
          </v:rect>
        </w:pict>
      </w:r>
      <w:r>
        <w:rPr>
          <w:rStyle w:val="big-number"/>
          <w:rtl/>
        </w:rPr>
        <w:t>11.</w:t>
      </w:r>
      <w:r>
        <w:rPr>
          <w:rStyle w:val="big-number"/>
          <w:rtl/>
        </w:rPr>
        <w:tab/>
      </w:r>
      <w:r>
        <w:rPr>
          <w:rStyle w:val="default"/>
          <w:rFonts w:cs="FrankRuehl"/>
          <w:rtl/>
        </w:rPr>
        <w:t>ע</w:t>
      </w:r>
      <w:r>
        <w:rPr>
          <w:rStyle w:val="default"/>
          <w:rFonts w:cs="FrankRuehl" w:hint="cs"/>
          <w:rtl/>
        </w:rPr>
        <w:t>ל אף האמור בתקנות אלה, רשאי שר הבטחון לאשר התנדבותו של אדם פלוני לשירות סדיר או לשירות מיל</w:t>
      </w:r>
      <w:r>
        <w:rPr>
          <w:rStyle w:val="default"/>
          <w:rFonts w:cs="FrankRuehl"/>
          <w:rtl/>
        </w:rPr>
        <w:t>ו</w:t>
      </w:r>
      <w:r>
        <w:rPr>
          <w:rStyle w:val="default"/>
          <w:rFonts w:cs="FrankRuehl" w:hint="cs"/>
          <w:rtl/>
        </w:rPr>
        <w:t>אים לתקופה קצרה משנקבע בהן.</w:t>
      </w:r>
    </w:p>
    <w:p w:rsidR="003B2D73" w:rsidRDefault="003B2D73">
      <w:pPr>
        <w:pStyle w:val="P00"/>
        <w:spacing w:before="72"/>
        <w:ind w:left="0" w:right="1134"/>
        <w:rPr>
          <w:rStyle w:val="default"/>
          <w:rFonts w:cs="FrankRuehl"/>
          <w:rtl/>
        </w:rPr>
      </w:pPr>
      <w:bookmarkStart w:id="22" w:name="Seif13"/>
      <w:bookmarkEnd w:id="22"/>
      <w:r>
        <w:rPr>
          <w:lang w:val="he-IL"/>
        </w:rPr>
        <w:pict>
          <v:rect id="_x0000_s1043" style="position:absolute;left:0;text-align:left;margin-left:464.5pt;margin-top:8.05pt;width:75.05pt;height:10.4pt;z-index:251664384"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ח</w:t>
                  </w:r>
                  <w:r>
                    <w:rPr>
                      <w:rFonts w:cs="Miriam" w:hint="cs"/>
                      <w:szCs w:val="18"/>
                      <w:rtl/>
                    </w:rPr>
                    <w:t>ישוב גילים</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וראות סעיף 2(2) לחוק יחולו על חישוב גילים לפי תקנות אלה, למעט על החישוב אם הגיע אדם לגיל 17.</w:t>
      </w:r>
    </w:p>
    <w:p w:rsidR="003B2D73" w:rsidRDefault="003B2D73">
      <w:pPr>
        <w:pStyle w:val="P00"/>
        <w:spacing w:before="72"/>
        <w:ind w:left="0" w:right="1134"/>
        <w:rPr>
          <w:rStyle w:val="default"/>
          <w:rFonts w:cs="FrankRuehl"/>
          <w:rtl/>
        </w:rPr>
      </w:pPr>
      <w:bookmarkStart w:id="23" w:name="Seif14"/>
      <w:bookmarkEnd w:id="23"/>
      <w:r>
        <w:rPr>
          <w:lang w:val="he-IL"/>
        </w:rPr>
        <w:pict>
          <v:rect id="_x0000_s1044" style="position:absolute;left:0;text-align:left;margin-left:464.5pt;margin-top:8.05pt;width:75.05pt;height:8pt;z-index:251665408"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ס</w:t>
                  </w:r>
                  <w:r>
                    <w:rPr>
                      <w:rFonts w:cs="Miriam" w:hint="cs"/>
                      <w:szCs w:val="18"/>
                      <w:rtl/>
                    </w:rPr>
                    <w:t>מכויות</w:t>
                  </w:r>
                </w:p>
              </w:txbxContent>
            </v:textbox>
            <w10:anchorlock/>
          </v:rect>
        </w:pict>
      </w:r>
      <w:r>
        <w:rPr>
          <w:rStyle w:val="big-number"/>
          <w:rtl/>
        </w:rPr>
        <w:t>13.</w:t>
      </w:r>
      <w:r>
        <w:rPr>
          <w:rStyle w:val="big-number"/>
          <w:rtl/>
        </w:rPr>
        <w:tab/>
      </w:r>
      <w:r>
        <w:rPr>
          <w:rStyle w:val="default"/>
          <w:rFonts w:cs="FrankRuehl"/>
          <w:rtl/>
        </w:rPr>
        <w:t>ס</w:t>
      </w:r>
      <w:r>
        <w:rPr>
          <w:rStyle w:val="default"/>
          <w:rFonts w:cs="FrankRuehl" w:hint="cs"/>
          <w:rtl/>
        </w:rPr>
        <w:t>מכויות שר הבטחון לפי תקנות אלה נתונות גם למי שסמכויות שר הבטחון לפי סעיף 13 לחוק הועברו לו בהתאם ל</w:t>
      </w:r>
      <w:r>
        <w:rPr>
          <w:rStyle w:val="default"/>
          <w:rFonts w:cs="FrankRuehl"/>
          <w:rtl/>
        </w:rPr>
        <w:t>ס</w:t>
      </w:r>
      <w:r>
        <w:rPr>
          <w:rStyle w:val="default"/>
          <w:rFonts w:cs="FrankRuehl" w:hint="cs"/>
          <w:rtl/>
        </w:rPr>
        <w:t>עיף 43 לחוק.</w:t>
      </w:r>
    </w:p>
    <w:p w:rsidR="003B2D73" w:rsidRDefault="003B2D73">
      <w:pPr>
        <w:pStyle w:val="P00"/>
        <w:spacing w:before="72"/>
        <w:ind w:left="0" w:right="1134"/>
        <w:rPr>
          <w:rStyle w:val="default"/>
          <w:rFonts w:cs="FrankRuehl"/>
          <w:rtl/>
        </w:rPr>
      </w:pPr>
      <w:bookmarkStart w:id="24" w:name="Seif15"/>
      <w:bookmarkEnd w:id="24"/>
      <w:r>
        <w:rPr>
          <w:lang w:val="he-IL"/>
        </w:rPr>
        <w:pict>
          <v:rect id="_x0000_s1045" style="position:absolute;left:0;text-align:left;margin-left:464.5pt;margin-top:8.05pt;width:75.05pt;height:8pt;z-index:251666432"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חילתן של תקנות אלה שלושים יום לאחר פרסומן.</w:t>
      </w:r>
    </w:p>
    <w:p w:rsidR="003B2D73" w:rsidRDefault="003B2D73">
      <w:pPr>
        <w:pStyle w:val="P00"/>
        <w:spacing w:before="72"/>
        <w:ind w:left="0" w:right="1134"/>
        <w:rPr>
          <w:rStyle w:val="default"/>
          <w:rFonts w:cs="FrankRuehl"/>
          <w:rtl/>
        </w:rPr>
      </w:pPr>
      <w:bookmarkStart w:id="25" w:name="Seif16"/>
      <w:bookmarkEnd w:id="25"/>
      <w:r>
        <w:rPr>
          <w:lang w:val="he-IL"/>
        </w:rPr>
        <w:pict>
          <v:rect id="_x0000_s1046" style="position:absolute;left:0;text-align:left;margin-left:464.5pt;margin-top:8.05pt;width:75.05pt;height:8pt;z-index:251667456"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בי</w:t>
                  </w:r>
                  <w:r>
                    <w:rPr>
                      <w:rFonts w:cs="Miriam" w:hint="cs"/>
                      <w:szCs w:val="18"/>
                      <w:rtl/>
                    </w:rPr>
                    <w:t>טול</w:t>
                  </w:r>
                </w:p>
              </w:txbxContent>
            </v:textbox>
            <w10:anchorlock/>
          </v:rect>
        </w:pict>
      </w:r>
      <w:r>
        <w:rPr>
          <w:rStyle w:val="big-number"/>
          <w:rtl/>
        </w:rPr>
        <w:t>15.</w:t>
      </w:r>
      <w:r>
        <w:rPr>
          <w:rStyle w:val="big-number"/>
          <w:rtl/>
        </w:rPr>
        <w:tab/>
      </w:r>
      <w:r>
        <w:rPr>
          <w:rStyle w:val="default"/>
          <w:rFonts w:cs="FrankRuehl"/>
          <w:rtl/>
        </w:rPr>
        <w:t>ת</w:t>
      </w:r>
      <w:r>
        <w:rPr>
          <w:rStyle w:val="default"/>
          <w:rFonts w:cs="FrankRuehl" w:hint="cs"/>
          <w:rtl/>
        </w:rPr>
        <w:t>קנות שירות בטחון (התנדבות לשירות סדיר), תשל"ג-1973 - בטלות.</w:t>
      </w:r>
    </w:p>
    <w:p w:rsidR="003B2D73" w:rsidRDefault="003B2D73">
      <w:pPr>
        <w:pStyle w:val="P00"/>
        <w:spacing w:before="72"/>
        <w:ind w:left="0" w:right="1134"/>
        <w:rPr>
          <w:rStyle w:val="default"/>
          <w:rFonts w:cs="FrankRuehl"/>
          <w:rtl/>
        </w:rPr>
      </w:pPr>
      <w:bookmarkStart w:id="26" w:name="Seif17"/>
      <w:bookmarkEnd w:id="26"/>
      <w:r>
        <w:rPr>
          <w:lang w:val="he-IL"/>
        </w:rPr>
        <w:pict>
          <v:rect id="_x0000_s1047" style="position:absolute;left:0;text-align:left;margin-left:464.5pt;margin-top:8.05pt;width:75.05pt;height:8pt;z-index:251668480" o:allowincell="f" filled="f" stroked="f" strokecolor="lime" strokeweight=".25pt">
            <v:textbox inset="0,0,0,0">
              <w:txbxContent>
                <w:p w:rsidR="003B2D73" w:rsidRDefault="003B2D7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תקנות אלה ייקרא "תקנות שירות בטחון (התנדבות לשירות בטחון), תשל"ד-1974".</w:t>
      </w:r>
    </w:p>
    <w:p w:rsidR="003B2D73" w:rsidRDefault="003B2D73">
      <w:pPr>
        <w:pStyle w:val="P00"/>
        <w:spacing w:before="72"/>
        <w:ind w:left="0" w:right="1134"/>
        <w:rPr>
          <w:rStyle w:val="default"/>
          <w:rFonts w:cs="FrankRuehl"/>
          <w:rtl/>
        </w:rPr>
      </w:pPr>
    </w:p>
    <w:p w:rsidR="003B2D73" w:rsidRDefault="003B2D73">
      <w:pPr>
        <w:pStyle w:val="sig-0"/>
        <w:ind w:left="0" w:right="1134"/>
        <w:rPr>
          <w:rtl/>
        </w:rPr>
      </w:pPr>
      <w:r>
        <w:rPr>
          <w:rtl/>
        </w:rPr>
        <w:t>כ</w:t>
      </w:r>
      <w:r>
        <w:rPr>
          <w:rFonts w:hint="cs"/>
          <w:rtl/>
        </w:rPr>
        <w:t>"ג בניסן תשל"ד (15 באפריל</w:t>
      </w:r>
      <w:r>
        <w:rPr>
          <w:rtl/>
        </w:rPr>
        <w:t xml:space="preserve"> 1974)</w:t>
      </w:r>
      <w:r>
        <w:rPr>
          <w:rtl/>
        </w:rPr>
        <w:tab/>
      </w:r>
      <w:r>
        <w:rPr>
          <w:rFonts w:hint="cs"/>
          <w:rtl/>
        </w:rPr>
        <w:t>משה דיין</w:t>
      </w:r>
    </w:p>
    <w:p w:rsidR="003B2D73" w:rsidRDefault="003B2D73">
      <w:pPr>
        <w:pStyle w:val="sig-1"/>
        <w:widowControl/>
        <w:ind w:left="0" w:right="1134"/>
        <w:rPr>
          <w:rFonts w:hint="cs"/>
          <w:rtl/>
        </w:rPr>
      </w:pPr>
      <w:r>
        <w:rPr>
          <w:rtl/>
        </w:rPr>
        <w:tab/>
      </w:r>
      <w:r>
        <w:rPr>
          <w:rtl/>
        </w:rPr>
        <w:tab/>
      </w:r>
      <w:r>
        <w:rPr>
          <w:rtl/>
        </w:rPr>
        <w:tab/>
      </w:r>
      <w:r>
        <w:rPr>
          <w:rFonts w:hint="cs"/>
          <w:rtl/>
        </w:rPr>
        <w:t>שר הבטחון</w:t>
      </w:r>
    </w:p>
    <w:p w:rsidR="003B2D73" w:rsidRDefault="003B2D73">
      <w:pPr>
        <w:pStyle w:val="P00"/>
        <w:spacing w:before="72"/>
        <w:ind w:left="0" w:right="1134"/>
        <w:rPr>
          <w:rStyle w:val="default"/>
          <w:rFonts w:cs="FrankRuehl" w:hint="cs"/>
          <w:rtl/>
        </w:rPr>
      </w:pPr>
    </w:p>
    <w:p w:rsidR="003B2D73" w:rsidRDefault="003B2D73">
      <w:pPr>
        <w:pStyle w:val="P00"/>
        <w:spacing w:before="72"/>
        <w:ind w:left="0" w:right="1134"/>
        <w:rPr>
          <w:rStyle w:val="default"/>
          <w:rFonts w:cs="FrankRuehl"/>
          <w:rtl/>
        </w:rPr>
      </w:pPr>
    </w:p>
    <w:p w:rsidR="003B2D73" w:rsidRDefault="003B2D73">
      <w:pPr>
        <w:pStyle w:val="P00"/>
        <w:spacing w:before="72"/>
        <w:ind w:left="0" w:right="1134"/>
        <w:rPr>
          <w:rStyle w:val="default"/>
          <w:rFonts w:cs="FrankRuehl"/>
          <w:rtl/>
        </w:rPr>
      </w:pPr>
      <w:bookmarkStart w:id="27" w:name="LawPartEnd"/>
    </w:p>
    <w:bookmarkEnd w:id="27"/>
    <w:p w:rsidR="00FF0F53" w:rsidRDefault="00FF0F53">
      <w:pPr>
        <w:pStyle w:val="P00"/>
        <w:spacing w:before="72"/>
        <w:ind w:left="0" w:right="1134"/>
        <w:rPr>
          <w:rStyle w:val="default"/>
          <w:rFonts w:cs="FrankRuehl"/>
          <w:rtl/>
        </w:rPr>
      </w:pPr>
    </w:p>
    <w:p w:rsidR="00FF0F53" w:rsidRDefault="00FF0F53">
      <w:pPr>
        <w:pStyle w:val="P00"/>
        <w:spacing w:before="72"/>
        <w:ind w:left="0" w:right="1134"/>
        <w:rPr>
          <w:rStyle w:val="default"/>
          <w:rFonts w:cs="FrankRuehl"/>
          <w:rtl/>
        </w:rPr>
      </w:pPr>
    </w:p>
    <w:p w:rsidR="00FF0F53" w:rsidRDefault="00FF0F53" w:rsidP="00FF0F53">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3B2D73" w:rsidRPr="00FF0F53" w:rsidRDefault="003B2D73" w:rsidP="00FF0F53">
      <w:pPr>
        <w:pStyle w:val="P00"/>
        <w:spacing w:before="72"/>
        <w:ind w:left="0" w:right="1134"/>
        <w:jc w:val="center"/>
        <w:rPr>
          <w:rStyle w:val="default"/>
          <w:rFonts w:cs="David"/>
          <w:color w:val="0000FF"/>
          <w:szCs w:val="24"/>
          <w:u w:val="single"/>
          <w:rtl/>
        </w:rPr>
      </w:pPr>
    </w:p>
    <w:sectPr w:rsidR="003B2D73" w:rsidRPr="00FF0F53">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274C" w:rsidRDefault="001A274C">
      <w:r>
        <w:separator/>
      </w:r>
    </w:p>
  </w:endnote>
  <w:endnote w:type="continuationSeparator" w:id="0">
    <w:p w:rsidR="001A274C" w:rsidRDefault="001A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D73" w:rsidRDefault="003B2D7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B2D73" w:rsidRDefault="003B2D7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B2D73" w:rsidRDefault="003B2D7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0F53">
      <w:rPr>
        <w:rFonts w:cs="TopType Jerushalmi"/>
        <w:noProof/>
        <w:color w:val="000000"/>
        <w:sz w:val="14"/>
        <w:szCs w:val="14"/>
      </w:rPr>
      <w:t>Z:\00000000000000000000000=2014------------------------\05-May\2014-05-28\LawsForHofit\01\P199_027.doc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D73" w:rsidRDefault="003B2D7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0F53">
      <w:rPr>
        <w:rFonts w:hAnsi="FrankRuehl" w:cs="FrankRuehl"/>
        <w:noProof/>
        <w:sz w:val="24"/>
        <w:szCs w:val="24"/>
        <w:rtl/>
      </w:rPr>
      <w:t>4</w:t>
    </w:r>
    <w:r>
      <w:rPr>
        <w:rFonts w:hAnsi="FrankRuehl" w:cs="FrankRuehl"/>
        <w:sz w:val="24"/>
        <w:szCs w:val="24"/>
        <w:rtl/>
      </w:rPr>
      <w:fldChar w:fldCharType="end"/>
    </w:r>
  </w:p>
  <w:p w:rsidR="003B2D73" w:rsidRDefault="003B2D7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B2D73" w:rsidRDefault="003B2D7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0F53">
      <w:rPr>
        <w:rFonts w:cs="TopType Jerushalmi"/>
        <w:noProof/>
        <w:color w:val="000000"/>
        <w:sz w:val="14"/>
        <w:szCs w:val="14"/>
      </w:rPr>
      <w:t>Z:\00000000000000000000000=2014------------------------\05-May\2014-05-28\LawsForHofit\01\P199_027.doc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274C" w:rsidRDefault="001A274C">
      <w:pPr>
        <w:spacing w:before="60" w:line="240" w:lineRule="auto"/>
        <w:ind w:right="1134"/>
      </w:pPr>
      <w:r>
        <w:separator/>
      </w:r>
    </w:p>
  </w:footnote>
  <w:footnote w:type="continuationSeparator" w:id="0">
    <w:p w:rsidR="001A274C" w:rsidRDefault="001A274C">
      <w:r>
        <w:continuationSeparator/>
      </w:r>
    </w:p>
  </w:footnote>
  <w:footnote w:id="1">
    <w:p w:rsidR="003B2D73" w:rsidRDefault="003B2D7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E2896">
        <w:rPr>
          <w:sz w:val="20"/>
        </w:rPr>
        <w:t>*</w:t>
      </w:r>
      <w:r w:rsidRPr="00EE2896">
        <w:rPr>
          <w:rFonts w:hint="cs"/>
          <w:sz w:val="20"/>
          <w:rtl/>
        </w:rPr>
        <w:t xml:space="preserve"> </w:t>
      </w:r>
      <w:r w:rsidRPr="00EE2896">
        <w:rPr>
          <w:sz w:val="20"/>
          <w:rtl/>
        </w:rPr>
        <w:t>פ</w:t>
      </w:r>
      <w:r w:rsidRPr="00EE2896">
        <w:rPr>
          <w:rFonts w:hint="cs"/>
          <w:sz w:val="20"/>
          <w:rtl/>
        </w:rPr>
        <w:t xml:space="preserve">ורסמו </w:t>
      </w:r>
      <w:hyperlink r:id="rId1" w:history="1">
        <w:r w:rsidRPr="00EE2896">
          <w:rPr>
            <w:rStyle w:val="Hyperlink"/>
            <w:rFonts w:hint="cs"/>
            <w:sz w:val="20"/>
            <w:rtl/>
          </w:rPr>
          <w:t>ק"ת תשל"ד מס' 3168</w:t>
        </w:r>
      </w:hyperlink>
      <w:r w:rsidRPr="00EE2896">
        <w:rPr>
          <w:rFonts w:hint="cs"/>
          <w:sz w:val="20"/>
          <w:rtl/>
        </w:rPr>
        <w:t xml:space="preserve"> מיום 5.5.1974 עמ' 1156.</w:t>
      </w:r>
    </w:p>
    <w:p w:rsidR="003B2D73" w:rsidRDefault="003B2D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תשל"</w:t>
        </w:r>
        <w:r>
          <w:rPr>
            <w:rStyle w:val="Hyperlink"/>
            <w:rFonts w:hint="cs"/>
            <w:sz w:val="20"/>
            <w:rtl/>
          </w:rPr>
          <w:t>ה</w:t>
        </w:r>
        <w:r>
          <w:rPr>
            <w:rStyle w:val="Hyperlink"/>
            <w:rFonts w:hint="cs"/>
            <w:sz w:val="20"/>
            <w:rtl/>
          </w:rPr>
          <w:t xml:space="preserve"> מס' 3359</w:t>
        </w:r>
      </w:hyperlink>
      <w:r>
        <w:rPr>
          <w:rFonts w:hint="cs"/>
          <w:sz w:val="20"/>
          <w:rtl/>
        </w:rPr>
        <w:t xml:space="preserve"> מיום 22.6.1975 עמ' 2055 </w:t>
      </w:r>
      <w:r>
        <w:rPr>
          <w:sz w:val="20"/>
          <w:rtl/>
        </w:rPr>
        <w:t>–</w:t>
      </w:r>
      <w:r>
        <w:rPr>
          <w:rFonts w:hint="cs"/>
          <w:sz w:val="20"/>
          <w:rtl/>
        </w:rPr>
        <w:t xml:space="preserve"> תק' תשל"ה-1975.</w:t>
      </w:r>
    </w:p>
    <w:p w:rsidR="003B2D73" w:rsidRDefault="003B2D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EE2896">
          <w:rPr>
            <w:rStyle w:val="Hyperlink"/>
            <w:rFonts w:hint="cs"/>
            <w:sz w:val="20"/>
            <w:rtl/>
          </w:rPr>
          <w:t>ק"ת תשל"ח מס' 3773</w:t>
        </w:r>
      </w:hyperlink>
      <w:r w:rsidRPr="00EE2896">
        <w:rPr>
          <w:rFonts w:hint="cs"/>
          <w:sz w:val="20"/>
          <w:rtl/>
        </w:rPr>
        <w:t xml:space="preserve"> מיום 30.10.1977 עמ' 148 </w:t>
      </w:r>
      <w:r w:rsidRPr="00EE2896">
        <w:rPr>
          <w:sz w:val="20"/>
          <w:rtl/>
        </w:rPr>
        <w:t>–</w:t>
      </w:r>
      <w:r w:rsidRPr="00EE2896">
        <w:rPr>
          <w:rFonts w:hint="cs"/>
          <w:sz w:val="20"/>
          <w:rtl/>
        </w:rPr>
        <w:t xml:space="preserve"> תק' תשל"ח-1977.</w:t>
      </w:r>
    </w:p>
    <w:p w:rsidR="003B2D73" w:rsidRDefault="003B2D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תשל"ט מס' 4006</w:t>
        </w:r>
      </w:hyperlink>
      <w:r>
        <w:rPr>
          <w:rFonts w:hint="cs"/>
          <w:sz w:val="20"/>
          <w:rtl/>
        </w:rPr>
        <w:t xml:space="preserve"> מיום 19.7.1979 עמ' 1610 </w:t>
      </w:r>
      <w:r>
        <w:rPr>
          <w:sz w:val="20"/>
          <w:rtl/>
        </w:rPr>
        <w:t>–</w:t>
      </w:r>
      <w:r>
        <w:rPr>
          <w:rFonts w:hint="cs"/>
          <w:sz w:val="20"/>
          <w:rtl/>
        </w:rPr>
        <w:t xml:space="preserve"> תק' תשל"ט-1979.</w:t>
      </w:r>
    </w:p>
    <w:p w:rsidR="003B2D73" w:rsidRDefault="003B2D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תש"ם מס' 4044</w:t>
        </w:r>
      </w:hyperlink>
      <w:r>
        <w:rPr>
          <w:rFonts w:hint="cs"/>
          <w:sz w:val="20"/>
          <w:rtl/>
        </w:rPr>
        <w:t xml:space="preserve"> מיום 5.11.1979 עמ' 150 </w:t>
      </w:r>
      <w:r>
        <w:rPr>
          <w:sz w:val="20"/>
          <w:rtl/>
        </w:rPr>
        <w:t>–</w:t>
      </w:r>
      <w:r>
        <w:rPr>
          <w:rFonts w:hint="cs"/>
          <w:sz w:val="20"/>
          <w:rtl/>
        </w:rPr>
        <w:t xml:space="preserve"> תק' תש"ם-1979.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D73" w:rsidRDefault="003B2D7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(התנדבות לשירות בטחון), תשל"ד–1974</w:t>
    </w:r>
  </w:p>
  <w:p w:rsidR="003B2D73" w:rsidRDefault="003B2D7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2D73" w:rsidRDefault="003B2D7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D73" w:rsidRDefault="003B2D7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(התנדבות לשירות בטחון), תשל"ד</w:t>
    </w:r>
    <w:r>
      <w:rPr>
        <w:rFonts w:hAnsi="FrankRuehl" w:cs="FrankRuehl" w:hint="cs"/>
        <w:color w:val="000000"/>
        <w:sz w:val="28"/>
        <w:szCs w:val="28"/>
        <w:rtl/>
      </w:rPr>
      <w:t>-</w:t>
    </w:r>
    <w:r>
      <w:rPr>
        <w:rFonts w:hAnsi="FrankRuehl" w:cs="FrankRuehl"/>
        <w:color w:val="000000"/>
        <w:sz w:val="28"/>
        <w:szCs w:val="28"/>
        <w:rtl/>
      </w:rPr>
      <w:t>1974</w:t>
    </w:r>
  </w:p>
  <w:p w:rsidR="003B2D73" w:rsidRDefault="003B2D7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2D73" w:rsidRDefault="003B2D7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2896"/>
    <w:rsid w:val="001A274C"/>
    <w:rsid w:val="003B2D73"/>
    <w:rsid w:val="00526482"/>
    <w:rsid w:val="00776B1F"/>
    <w:rsid w:val="00EE2896"/>
    <w:rsid w:val="00FF0F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813359F-85F8-4E1A-A89C-1C063CAC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006.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3359.pdf" TargetMode="External"/><Relationship Id="rId12" Type="http://schemas.openxmlformats.org/officeDocument/2006/relationships/hyperlink" Target="http://www.nevo.co.il/Law_word/law06/TAK-4006.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3773.pdf" TargetMode="External"/><Relationship Id="rId11" Type="http://schemas.openxmlformats.org/officeDocument/2006/relationships/hyperlink" Target="http://www.nevo.co.il/Law_word/law06/TAK-4006.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3359.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4044.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773.pdf" TargetMode="External"/><Relationship Id="rId2" Type="http://schemas.openxmlformats.org/officeDocument/2006/relationships/hyperlink" Target="http://www.nevo.co.il/Law_word/law06/TAK-3359.pdf" TargetMode="External"/><Relationship Id="rId1" Type="http://schemas.openxmlformats.org/officeDocument/2006/relationships/hyperlink" Target="http://www.nevo.co.il/Law_word/law06/TAK-3168.pdf" TargetMode="External"/><Relationship Id="rId5" Type="http://schemas.openxmlformats.org/officeDocument/2006/relationships/hyperlink" Target="http://www.nevo.co.il/Law_word/law06/TAK-4044.pdf" TargetMode="External"/><Relationship Id="rId4" Type="http://schemas.openxmlformats.org/officeDocument/2006/relationships/hyperlink" Target="http://www.nevo.co.il/Law_word/law06/TAK-40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1475</Words>
  <Characters>8414</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199</vt:lpstr>
      <vt:lpstr>פרק 199</vt:lpstr>
    </vt:vector>
  </TitlesOfParts>
  <Company/>
  <LinksUpToDate>false</LinksUpToDate>
  <CharactersWithSpaces>9870</CharactersWithSpaces>
  <SharedDoc>false</SharedDoc>
  <HLinks>
    <vt:vector size="198" baseType="variant">
      <vt:variant>
        <vt:i4>393283</vt:i4>
      </vt:variant>
      <vt:variant>
        <vt:i4>141</vt:i4>
      </vt:variant>
      <vt:variant>
        <vt:i4>0</vt:i4>
      </vt:variant>
      <vt:variant>
        <vt:i4>5</vt:i4>
      </vt:variant>
      <vt:variant>
        <vt:lpwstr>http://www.nevo.co.il/advertisements/nevo-100.doc</vt:lpwstr>
      </vt:variant>
      <vt:variant>
        <vt:lpwstr/>
      </vt:variant>
      <vt:variant>
        <vt:i4>8192014</vt:i4>
      </vt:variant>
      <vt:variant>
        <vt:i4>138</vt:i4>
      </vt:variant>
      <vt:variant>
        <vt:i4>0</vt:i4>
      </vt:variant>
      <vt:variant>
        <vt:i4>5</vt:i4>
      </vt:variant>
      <vt:variant>
        <vt:lpwstr>http://www.nevo.co.il/Law_word/law06/TAK-4006.pdf</vt:lpwstr>
      </vt:variant>
      <vt:variant>
        <vt:lpwstr/>
      </vt:variant>
      <vt:variant>
        <vt:i4>8192014</vt:i4>
      </vt:variant>
      <vt:variant>
        <vt:i4>135</vt:i4>
      </vt:variant>
      <vt:variant>
        <vt:i4>0</vt:i4>
      </vt:variant>
      <vt:variant>
        <vt:i4>5</vt:i4>
      </vt:variant>
      <vt:variant>
        <vt:lpwstr>http://www.nevo.co.il/Law_word/law06/TAK-4006.pdf</vt:lpwstr>
      </vt:variant>
      <vt:variant>
        <vt:lpwstr/>
      </vt:variant>
      <vt:variant>
        <vt:i4>8323074</vt:i4>
      </vt:variant>
      <vt:variant>
        <vt:i4>132</vt:i4>
      </vt:variant>
      <vt:variant>
        <vt:i4>0</vt:i4>
      </vt:variant>
      <vt:variant>
        <vt:i4>5</vt:i4>
      </vt:variant>
      <vt:variant>
        <vt:lpwstr>http://www.nevo.co.il/Law_word/law06/TAK-3359.pdf</vt:lpwstr>
      </vt:variant>
      <vt:variant>
        <vt:lpwstr/>
      </vt:variant>
      <vt:variant>
        <vt:i4>7929868</vt:i4>
      </vt:variant>
      <vt:variant>
        <vt:i4>129</vt:i4>
      </vt:variant>
      <vt:variant>
        <vt:i4>0</vt:i4>
      </vt:variant>
      <vt:variant>
        <vt:i4>5</vt:i4>
      </vt:variant>
      <vt:variant>
        <vt:lpwstr>http://www.nevo.co.il/Law_word/law06/TAK-4044.pdf</vt:lpwstr>
      </vt:variant>
      <vt:variant>
        <vt:lpwstr/>
      </vt:variant>
      <vt:variant>
        <vt:i4>8192014</vt:i4>
      </vt:variant>
      <vt:variant>
        <vt:i4>126</vt:i4>
      </vt:variant>
      <vt:variant>
        <vt:i4>0</vt:i4>
      </vt:variant>
      <vt:variant>
        <vt:i4>5</vt:i4>
      </vt:variant>
      <vt:variant>
        <vt:lpwstr>http://www.nevo.co.il/Law_word/law06/TAK-4006.pdf</vt:lpwstr>
      </vt:variant>
      <vt:variant>
        <vt:lpwstr/>
      </vt:variant>
      <vt:variant>
        <vt:i4>8323074</vt:i4>
      </vt:variant>
      <vt:variant>
        <vt:i4>123</vt:i4>
      </vt:variant>
      <vt:variant>
        <vt:i4>0</vt:i4>
      </vt:variant>
      <vt:variant>
        <vt:i4>5</vt:i4>
      </vt:variant>
      <vt:variant>
        <vt:lpwstr>http://www.nevo.co.il/Law_word/law06/TAK-3359.pdf</vt:lpwstr>
      </vt:variant>
      <vt:variant>
        <vt:lpwstr/>
      </vt:variant>
      <vt:variant>
        <vt:i4>8192012</vt:i4>
      </vt:variant>
      <vt:variant>
        <vt:i4>120</vt:i4>
      </vt:variant>
      <vt:variant>
        <vt:i4>0</vt:i4>
      </vt:variant>
      <vt:variant>
        <vt:i4>5</vt:i4>
      </vt:variant>
      <vt:variant>
        <vt:lpwstr>http://www.nevo.co.il/Law_word/law06/TAK-3773.pdf</vt:lpwstr>
      </vt:variant>
      <vt:variant>
        <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7929868</vt:i4>
      </vt:variant>
      <vt:variant>
        <vt:i4>12</vt:i4>
      </vt:variant>
      <vt:variant>
        <vt:i4>0</vt:i4>
      </vt:variant>
      <vt:variant>
        <vt:i4>5</vt:i4>
      </vt:variant>
      <vt:variant>
        <vt:lpwstr>http://www.nevo.co.il/Law_word/law06/TAK-4044.pdf</vt:lpwstr>
      </vt:variant>
      <vt:variant>
        <vt:lpwstr/>
      </vt:variant>
      <vt:variant>
        <vt:i4>8192014</vt:i4>
      </vt:variant>
      <vt:variant>
        <vt:i4>9</vt:i4>
      </vt:variant>
      <vt:variant>
        <vt:i4>0</vt:i4>
      </vt:variant>
      <vt:variant>
        <vt:i4>5</vt:i4>
      </vt:variant>
      <vt:variant>
        <vt:lpwstr>http://www.nevo.co.il/Law_word/law06/TAK-4006.pdf</vt:lpwstr>
      </vt:variant>
      <vt:variant>
        <vt:lpwstr/>
      </vt:variant>
      <vt:variant>
        <vt:i4>8192012</vt:i4>
      </vt:variant>
      <vt:variant>
        <vt:i4>6</vt:i4>
      </vt:variant>
      <vt:variant>
        <vt:i4>0</vt:i4>
      </vt:variant>
      <vt:variant>
        <vt:i4>5</vt:i4>
      </vt:variant>
      <vt:variant>
        <vt:lpwstr>http://www.nevo.co.il/Law_word/law06/TAK-3773.pdf</vt:lpwstr>
      </vt:variant>
      <vt:variant>
        <vt:lpwstr/>
      </vt:variant>
      <vt:variant>
        <vt:i4>8323074</vt:i4>
      </vt:variant>
      <vt:variant>
        <vt:i4>3</vt:i4>
      </vt:variant>
      <vt:variant>
        <vt:i4>0</vt:i4>
      </vt:variant>
      <vt:variant>
        <vt:i4>5</vt:i4>
      </vt:variant>
      <vt:variant>
        <vt:lpwstr>http://www.nevo.co.il/Law_word/law06/TAK-3359.pdf</vt:lpwstr>
      </vt:variant>
      <vt:variant>
        <vt:lpwstr/>
      </vt:variant>
      <vt:variant>
        <vt:i4>8126465</vt:i4>
      </vt:variant>
      <vt:variant>
        <vt:i4>0</vt:i4>
      </vt:variant>
      <vt:variant>
        <vt:i4>0</vt:i4>
      </vt:variant>
      <vt:variant>
        <vt:i4>5</vt:i4>
      </vt:variant>
      <vt:variant>
        <vt:lpwstr>http://www.nevo.co.il/Law_word/law06/TAK-3168.pdf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בטחון (התנדבות לשירות בטחון), תשל"ד-1974 - רבדים</vt:lpwstr>
  </property>
  <property fmtid="{D5CDD505-2E9C-101B-9397-08002B2CF9AE}" pid="5" name="LAWNUMBER">
    <vt:lpwstr>0027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שירות בטחון</vt:lpwstr>
  </property>
  <property fmtid="{D5CDD505-2E9C-101B-9397-08002B2CF9AE}" pid="10" name="NOSE41">
    <vt:lpwstr>התנדבות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