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573" w:rsidRDefault="0081557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ביטחון (תקופות שירות מילואים בתפקידים ובמקצועות מיוחדים), תשס"ב–2001</w:t>
      </w:r>
    </w:p>
    <w:p w:rsidR="00E521F4" w:rsidRPr="00E521F4" w:rsidRDefault="00E521F4" w:rsidP="00E521F4">
      <w:pPr>
        <w:spacing w:line="320" w:lineRule="auto"/>
        <w:jc w:val="left"/>
        <w:rPr>
          <w:rFonts w:cs="FrankRuehl"/>
          <w:szCs w:val="26"/>
          <w:rtl/>
        </w:rPr>
      </w:pPr>
    </w:p>
    <w:p w:rsidR="00E521F4" w:rsidRDefault="00E521F4" w:rsidP="00E521F4">
      <w:pPr>
        <w:spacing w:line="320" w:lineRule="auto"/>
        <w:jc w:val="left"/>
        <w:rPr>
          <w:rFonts w:cs="Miriam"/>
          <w:szCs w:val="22"/>
          <w:rtl/>
        </w:rPr>
      </w:pPr>
      <w:r w:rsidRPr="00E521F4">
        <w:rPr>
          <w:rFonts w:cs="Miriam"/>
          <w:szCs w:val="22"/>
          <w:rtl/>
        </w:rPr>
        <w:t>בטחון</w:t>
      </w:r>
      <w:r w:rsidRPr="00E521F4">
        <w:rPr>
          <w:rFonts w:cs="FrankRuehl"/>
          <w:szCs w:val="26"/>
          <w:rtl/>
        </w:rPr>
        <w:t xml:space="preserve"> – צה"ל – שירות בטחון – מילואים</w:t>
      </w:r>
    </w:p>
    <w:p w:rsidR="00E521F4" w:rsidRPr="00E521F4" w:rsidRDefault="00E521F4" w:rsidP="00E521F4">
      <w:pPr>
        <w:spacing w:line="320" w:lineRule="auto"/>
        <w:jc w:val="left"/>
        <w:rPr>
          <w:rFonts w:cs="Miriam" w:hint="cs"/>
          <w:szCs w:val="22"/>
          <w:rtl/>
        </w:rPr>
      </w:pPr>
      <w:r w:rsidRPr="00E521F4">
        <w:rPr>
          <w:rFonts w:cs="Miriam"/>
          <w:szCs w:val="22"/>
          <w:rtl/>
        </w:rPr>
        <w:t>בטחון</w:t>
      </w:r>
      <w:r w:rsidRPr="00E521F4">
        <w:rPr>
          <w:rFonts w:cs="FrankRuehl"/>
          <w:szCs w:val="26"/>
          <w:rtl/>
        </w:rPr>
        <w:t xml:space="preserve"> – צה"ל – מילואים</w:t>
      </w:r>
    </w:p>
    <w:p w:rsidR="00815573" w:rsidRDefault="0081557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155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5573" w:rsidRDefault="008155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155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hyperlink w:anchor="Seif1" w:tooltip="סמכות קריאה חריגה לשירות מילו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5573" w:rsidRDefault="008155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קריאה חריגה לשירות מילואים</w:t>
            </w:r>
          </w:p>
        </w:tc>
        <w:tc>
          <w:tcPr>
            <w:tcW w:w="124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155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hyperlink w:anchor="Seif2" w:tooltip="סייג לסמכות הקריאה החריגה לשירות מילו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5573" w:rsidRDefault="008155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לסמכות הקריאה החריגה לשירות מילואים</w:t>
            </w:r>
          </w:p>
        </w:tc>
        <w:tc>
          <w:tcPr>
            <w:tcW w:w="124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155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hyperlink w:anchor="Seif3" w:tooltip="תקופת ה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5573" w:rsidRDefault="008155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השירות</w:t>
            </w:r>
          </w:p>
        </w:tc>
        <w:tc>
          <w:tcPr>
            <w:tcW w:w="124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155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hyperlink w:anchor="Seif4" w:tooltip="חישוב תקופת המילו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5573" w:rsidRDefault="008155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תקופת המילואים</w:t>
            </w:r>
          </w:p>
        </w:tc>
        <w:tc>
          <w:tcPr>
            <w:tcW w:w="124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155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hyperlink w:anchor="Seif5" w:tooltip="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5573" w:rsidRDefault="008155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1247" w:type="dxa"/>
          </w:tcPr>
          <w:p w:rsidR="00815573" w:rsidRDefault="008155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815573" w:rsidRDefault="00815573">
      <w:pPr>
        <w:pStyle w:val="big-header"/>
        <w:ind w:left="0" w:right="1134"/>
        <w:rPr>
          <w:rtl/>
        </w:rPr>
      </w:pPr>
    </w:p>
    <w:p w:rsidR="00815573" w:rsidRPr="00E521F4" w:rsidRDefault="00815573" w:rsidP="00E521F4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ביטחון (תקופות שירות מילואים בתפקידים ובמקצועות מיוחדים), תשס"ב</w:t>
      </w:r>
      <w:r>
        <w:rPr>
          <w:rtl/>
        </w:rPr>
        <w:t>–</w:t>
      </w:r>
      <w:r>
        <w:rPr>
          <w:rFonts w:hint="cs"/>
          <w:rtl/>
        </w:rPr>
        <w:t>2001</w:t>
      </w:r>
      <w:r>
        <w:rPr>
          <w:rStyle w:val="super"/>
          <w:noProof w:val="0"/>
          <w:rtl/>
        </w:rPr>
        <w:t>(12/20)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29(ז) לחוק שירות ביטחון [נוסח משולב], תשמ"ו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1986 (להלן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החוק), לאחר שנוכחתי כי נתקיימו התנאים שבפסקאות (1) 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(3) לסעיף האמור, ובאישור ועדת החוץ והביטחון של הכנסת, אני מתקין תקנות אלה: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815573" w:rsidRDefault="008155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—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תפקידים או מקצועות מיוחדים"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תפקידים ומקצועות המפורטים בטור א' בתוספת;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התקופה המרבית"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תקופת שירות המילואים המרבית שישרת בשנה אחת, לפי החוק ולפי 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אלה במצטבר, יוצא צבא הנמנה עם כוחות המילואים בתפקידים או מקצועות מיוחדים;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התקופה הנוספת המרבית"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תקופת שירות המילואים הרצופה המרבית הקבועה בטור ב' בתוספת, שישרת יוצא צבא, הנמנה עם כוחות המילואים בתפקידים או במקצועות מיוחדים, מתוקף קריאה לשירות מילוא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על פי תקנות אלה.</w:t>
      </w:r>
    </w:p>
    <w:p w:rsidR="00815573" w:rsidRDefault="00815573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815573" w:rsidRDefault="008155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(12/20)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E521F4">
          <w:rPr>
            <w:rStyle w:val="Hyperlink"/>
            <w:rFonts w:hint="cs"/>
            <w:sz w:val="20"/>
            <w:rtl/>
          </w:rPr>
          <w:t>ק"ת תשס"ב מס' 6130</w:t>
        </w:r>
      </w:hyperlink>
      <w:r>
        <w:rPr>
          <w:rFonts w:hint="cs"/>
          <w:sz w:val="20"/>
          <w:rtl/>
        </w:rPr>
        <w:t xml:space="preserve"> מיום 1.11.2001 עמ' 58.</w:t>
      </w:r>
    </w:p>
    <w:p w:rsidR="00815573" w:rsidRDefault="0081557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75.65pt;margin-top:8.05pt;width:63.9pt;height:36.15pt;z-index:251656192" o:allowincell="f" filled="f" stroked="f" strokecolor="lime" strokeweight=".25pt">
            <v:textbox inset="0,0,0,0">
              <w:txbxContent>
                <w:p w:rsidR="00815573" w:rsidRDefault="008155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מכות קריאה חריגה לשירות מילואים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וסמך רשאי לקרוא ליוצא צבא, הנמנה עם כוחות המילואים באחד מהתפקידים או המקצועות המיוחדים, לתקופת 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רות מילואים נוספת מעבר לתקופת שירות המילואים המרבית הקבועה בחוק.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75.65pt;margin-top:8.05pt;width:63.9pt;height:33.75pt;z-index:251657216" o:allowincell="f" filled="f" stroked="f" strokecolor="lime" strokeweight=".25pt">
            <v:textbox inset="0,0,0,0">
              <w:txbxContent>
                <w:p w:rsidR="00815573" w:rsidRDefault="008155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לסמכות הקריאה החריגה לשירות מילואים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ייקרא יוצא צבא לשירות מילואים על פי תקנות אלה, אלא אם כן לא ניתן לקוראו לשירות מילואים נוסף לפי סעיפים 28 ו-29(א) עד (ג) לחוק.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9.95pt;z-index:251658240" o:allowincell="f" filled="f" stroked="f" strokecolor="lime" strokeweight=".25pt">
            <v:textbox inset="0,0,0,0">
              <w:txbxContent>
                <w:p w:rsidR="00815573" w:rsidRDefault="008155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קופת השירות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ך כל ימי שירות המילואים שישרת יוצא צבא, שנקרא לשירות מילואים נוסף על פי תקנה 2 לא יעלה על התקופה הנוספת המרבית, ובכל מקרה סך כל ימי שירות המילואים שישרת יוצא צבא כאמור בשנה אחת, לפי החוק ולפי תקנות אלה, במצטבר, לא יעלה על התקופה המרבית.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36.15pt;z-index:251659264" o:allowincell="f" filled="f" stroked="f" strokecolor="lime" strokeweight=".25pt">
            <v:textbox inset="0,0,0,0">
              <w:txbxContent>
                <w:p w:rsidR="00815573" w:rsidRDefault="008155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ישוב תקופת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מילואים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מנין תקופת שירות המילואים לפי תקנות אלה יבואו ימי מנוחה כמשמעותם בפקודת סדרי השלטון והמשפט, תש"ח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1948, וכן ימים אחרים שבהם, על פי פקודות הצבא, אין לשחרר יוצא צבא משירות מילואים; ואולם לא יבוא במנין תקופת שירות המילואים לפי תקנות אלה, יום כא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ור, אם הוא היום האחרון של אותה תקופה.</w:t>
      </w:r>
    </w:p>
    <w:p w:rsidR="00815573" w:rsidRDefault="0081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815573" w:rsidRDefault="008155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וקפן של תקנות אלה עד יום כ"ו בטבת תשס"ג (31 בדצמבר 2002).</w:t>
      </w:r>
    </w:p>
    <w:p w:rsidR="00815573" w:rsidRDefault="0081557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:rsidR="00815573" w:rsidRDefault="00815573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תקנה 1)</w:t>
      </w:r>
    </w:p>
    <w:p w:rsidR="00815573" w:rsidRDefault="00815573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ט</w:t>
      </w:r>
      <w:r>
        <w:rPr>
          <w:rFonts w:hint="cs"/>
          <w:rtl/>
        </w:rPr>
        <w:t>ור ב'</w:t>
      </w:r>
    </w:p>
    <w:p w:rsidR="00815573" w:rsidRDefault="00815573">
      <w:pPr>
        <w:pStyle w:val="P00"/>
        <w:tabs>
          <w:tab w:val="clear" w:pos="2835"/>
          <w:tab w:val="left" w:pos="4252"/>
        </w:tabs>
        <w:spacing w:before="72"/>
        <w:ind w:left="0" w:right="1134"/>
        <w:rPr>
          <w:szCs w:val="20"/>
          <w:rtl/>
        </w:rPr>
      </w:pPr>
      <w:r>
        <w:rPr>
          <w:rtl/>
        </w:rPr>
        <w:tab/>
      </w:r>
      <w:r>
        <w:rPr>
          <w:rtl/>
        </w:rPr>
        <w:t> </w:t>
      </w:r>
      <w:r>
        <w:rPr>
          <w:szCs w:val="20"/>
          <w:rtl/>
        </w:rPr>
        <w:t>ט</w:t>
      </w:r>
      <w:r>
        <w:rPr>
          <w:rFonts w:hint="cs"/>
          <w:szCs w:val="20"/>
          <w:rtl/>
        </w:rPr>
        <w:t>ור א'</w:t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תקופת שירות מילואים</w:t>
      </w:r>
    </w:p>
    <w:p w:rsidR="00815573" w:rsidRDefault="00815573">
      <w:pPr>
        <w:pStyle w:val="P00"/>
        <w:tabs>
          <w:tab w:val="clear" w:pos="2835"/>
          <w:tab w:val="left" w:pos="4252"/>
        </w:tabs>
        <w:spacing w:before="72"/>
        <w:ind w:left="0" w:right="1134"/>
        <w:rPr>
          <w:szCs w:val="20"/>
          <w:u w:val="single"/>
          <w:rtl/>
        </w:rPr>
      </w:pP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תפקיד/מקצוע</w:t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נוספת מרבית (ימים)</w:t>
      </w:r>
      <w:r>
        <w:rPr>
          <w:szCs w:val="20"/>
          <w:u w:val="single"/>
          <w:rtl/>
        </w:rPr>
        <w:tab/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גדוד בדרג א', המבצע פעילות לחימה ואימון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ס</w:t>
      </w:r>
      <w:r>
        <w:rPr>
          <w:rFonts w:hint="cs"/>
          <w:rtl/>
        </w:rPr>
        <w:t>גן מפק</w:t>
      </w:r>
      <w:r>
        <w:rPr>
          <w:rtl/>
        </w:rPr>
        <w:t>ד</w:t>
      </w:r>
      <w:r>
        <w:rPr>
          <w:rFonts w:hint="cs"/>
          <w:rtl/>
        </w:rPr>
        <w:t xml:space="preserve"> גדוד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פלוגת טנקים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פלוגת חיל-רגלים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פלוגת חיל-הנדסה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פלוגת חרמש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פלוגה מסייעת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lastRenderedPageBreak/>
        <w:t>מ</w:t>
      </w:r>
      <w:r>
        <w:rPr>
          <w:rFonts w:hint="cs"/>
          <w:rtl/>
        </w:rPr>
        <w:t>פקד פלוגת מפקדה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פלוגת יחמ"מ (יחידת מודיעין-מטרות)</w:t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815573" w:rsidRDefault="00815573">
      <w:pPr>
        <w:pStyle w:val="page"/>
        <w:widowControl/>
        <w:tabs>
          <w:tab w:val="left" w:pos="567"/>
          <w:tab w:val="left" w:pos="4110"/>
        </w:tabs>
        <w:ind w:right="1134"/>
        <w:rPr>
          <w:rFonts w:cs="FrankRuehl"/>
          <w:position w:val="0"/>
          <w:szCs w:val="20"/>
          <w:rtl/>
        </w:rPr>
      </w:pPr>
      <w:r>
        <w:rPr>
          <w:rtl/>
        </w:rPr>
        <w:t> 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      </w:t>
      </w:r>
      <w:r>
        <w:rPr>
          <w:rFonts w:cs="FrankRuehl"/>
          <w:position w:val="0"/>
          <w:szCs w:val="20"/>
          <w:rtl/>
        </w:rPr>
        <w:t>ט</w:t>
      </w:r>
      <w:r>
        <w:rPr>
          <w:rFonts w:cs="FrankRuehl" w:hint="cs"/>
          <w:position w:val="0"/>
          <w:szCs w:val="20"/>
          <w:rtl/>
        </w:rPr>
        <w:t>ור ב'</w:t>
      </w:r>
    </w:p>
    <w:p w:rsidR="00815573" w:rsidRDefault="00815573">
      <w:pPr>
        <w:pStyle w:val="P00"/>
        <w:tabs>
          <w:tab w:val="left" w:pos="567"/>
          <w:tab w:val="left" w:pos="4110"/>
        </w:tabs>
        <w:spacing w:before="72"/>
        <w:ind w:left="0" w:right="1134"/>
        <w:rPr>
          <w:szCs w:val="20"/>
          <w:rtl/>
        </w:rPr>
      </w:pPr>
      <w:r>
        <w:rPr>
          <w:szCs w:val="20"/>
          <w:rtl/>
        </w:rPr>
        <w:tab/>
      </w:r>
      <w:r>
        <w:rPr>
          <w:szCs w:val="20"/>
          <w:rtl/>
        </w:rPr>
        <w:t> </w:t>
      </w:r>
      <w:r>
        <w:rPr>
          <w:szCs w:val="20"/>
          <w:rtl/>
        </w:rPr>
        <w:t>ט</w:t>
      </w:r>
      <w:r>
        <w:rPr>
          <w:rFonts w:hint="cs"/>
          <w:szCs w:val="20"/>
          <w:rtl/>
        </w:rPr>
        <w:t>ור א'</w:t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תקופת שירות מילואים</w:t>
      </w:r>
    </w:p>
    <w:p w:rsidR="00815573" w:rsidRDefault="00815573">
      <w:pPr>
        <w:pStyle w:val="P00"/>
        <w:tabs>
          <w:tab w:val="left" w:pos="567"/>
          <w:tab w:val="left" w:pos="4110"/>
        </w:tabs>
        <w:spacing w:before="72"/>
        <w:ind w:left="0" w:right="1134"/>
        <w:rPr>
          <w:u w:val="single"/>
          <w:rtl/>
        </w:rPr>
      </w:pP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תפקיד/מקצוע</w:t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 xml:space="preserve">    נוספת מרבית (ימים)</w:t>
      </w:r>
      <w:r>
        <w:rPr>
          <w:szCs w:val="20"/>
          <w:u w:val="single"/>
          <w:rtl/>
        </w:rPr>
        <w:tab/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פלוגת קשר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פלוגת צמ"ה (ציוד מכני הנדסי)</w:t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פלוגת אב"כ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סוללת חת"מ (חיל-תותחנים)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פקדת סוללת חמ"מ (חימוש מונחה מדויק)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סוללת נ"מ (נגד מטוסי</w:t>
      </w:r>
      <w:r>
        <w:rPr>
          <w:rtl/>
        </w:rPr>
        <w:t>ם</w:t>
      </w:r>
      <w:r>
        <w:rPr>
          <w:rFonts w:hint="cs"/>
          <w:rtl/>
        </w:rPr>
        <w:t>)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ס</w:t>
      </w:r>
      <w:r>
        <w:rPr>
          <w:rFonts w:hint="cs"/>
          <w:rtl/>
        </w:rPr>
        <w:t>גן מפקד סוללה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צין תחזוקה גדודי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צין חימוש גדודי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צין קשר גדודי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צין מבצעים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צין שיתוף ארטילרי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>ליש גדודי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ר</w:t>
      </w:r>
      <w:r>
        <w:rPr>
          <w:rFonts w:hint="cs"/>
          <w:rtl/>
        </w:rPr>
        <w:t>ופא גדודי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ש"ק (מפקד-שאינו-קצין) המשמש כסמב"צ (סמל מבצעים)</w:t>
      </w:r>
      <w:r>
        <w:rPr>
          <w:rtl/>
        </w:rPr>
        <w:t> </w:t>
      </w:r>
      <w:r>
        <w:rPr>
          <w:rtl/>
        </w:rPr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ש"ק מודיעין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14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טנקים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חיל רגלים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חיל הנדסה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חרמש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לייש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סיור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חימוש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נ"ט (נגד טנקים)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דרגון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פקד מחלקת אב"כ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צין ניהו</w:t>
      </w:r>
      <w:r>
        <w:rPr>
          <w:rtl/>
        </w:rPr>
        <w:t>ל</w:t>
      </w:r>
      <w:r>
        <w:rPr>
          <w:rFonts w:hint="cs"/>
          <w:rtl/>
        </w:rPr>
        <w:t xml:space="preserve"> אש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567"/>
          <w:tab w:val="left" w:pos="4110"/>
        </w:tabs>
        <w:spacing w:before="72"/>
        <w:ind w:left="0" w:right="1134"/>
        <w:rPr>
          <w:szCs w:val="20"/>
          <w:rtl/>
        </w:rPr>
      </w:pPr>
      <w:r>
        <w:rPr>
          <w:rtl/>
        </w:rPr>
        <w:tab/>
      </w:r>
      <w:r>
        <w:rPr>
          <w:szCs w:val="20"/>
          <w:rtl/>
        </w:rPr>
        <w:t xml:space="preserve">          </w:t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 xml:space="preserve">             טור ב'</w:t>
      </w:r>
    </w:p>
    <w:p w:rsidR="00815573" w:rsidRDefault="00815573">
      <w:pPr>
        <w:pStyle w:val="P00"/>
        <w:tabs>
          <w:tab w:val="left" w:pos="567"/>
          <w:tab w:val="left" w:pos="4110"/>
        </w:tabs>
        <w:spacing w:before="72"/>
        <w:ind w:left="0" w:right="1134"/>
        <w:rPr>
          <w:szCs w:val="20"/>
          <w:rtl/>
        </w:rPr>
      </w:pPr>
      <w:r>
        <w:rPr>
          <w:szCs w:val="20"/>
          <w:rtl/>
        </w:rPr>
        <w:tab/>
      </w:r>
      <w:r>
        <w:rPr>
          <w:szCs w:val="20"/>
          <w:rtl/>
        </w:rPr>
        <w:t> </w:t>
      </w:r>
      <w:r>
        <w:rPr>
          <w:szCs w:val="20"/>
          <w:rtl/>
        </w:rPr>
        <w:t>ט</w:t>
      </w:r>
      <w:r>
        <w:rPr>
          <w:rFonts w:hint="cs"/>
          <w:szCs w:val="20"/>
          <w:rtl/>
        </w:rPr>
        <w:t>ור א'</w:t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תקופת שירות מילואים</w:t>
      </w:r>
    </w:p>
    <w:p w:rsidR="00815573" w:rsidRDefault="00815573">
      <w:pPr>
        <w:pStyle w:val="P00"/>
        <w:tabs>
          <w:tab w:val="left" w:pos="567"/>
          <w:tab w:val="left" w:pos="4110"/>
        </w:tabs>
        <w:spacing w:before="72"/>
        <w:ind w:left="0" w:right="1134"/>
        <w:rPr>
          <w:u w:val="single"/>
          <w:rtl/>
        </w:rPr>
      </w:pP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תפקיד/מקצוע</w:t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 xml:space="preserve">  </w:t>
      </w:r>
      <w:r>
        <w:rPr>
          <w:szCs w:val="20"/>
          <w:u w:val="single"/>
          <w:rtl/>
        </w:rPr>
        <w:tab/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 xml:space="preserve">  נוספת מרבית (ימים)</w:t>
      </w:r>
      <w:r>
        <w:rPr>
          <w:szCs w:val="20"/>
          <w:u w:val="single"/>
          <w:rtl/>
        </w:rPr>
        <w:tab/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צין סיור ומדידות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צין עמדת תותחים</w:t>
      </w:r>
      <w:r>
        <w:rPr>
          <w:rtl/>
        </w:rPr>
        <w:t> 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ש"ק המשמש כמפקד כיתה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7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ש"ק המשמש כמפקד טנק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7</w:t>
      </w:r>
    </w:p>
    <w:p w:rsidR="00815573" w:rsidRDefault="00815573">
      <w:pPr>
        <w:pStyle w:val="P00"/>
        <w:tabs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ש"</w:t>
      </w:r>
      <w:r>
        <w:rPr>
          <w:rtl/>
        </w:rPr>
        <w:t>ק</w:t>
      </w:r>
      <w:r>
        <w:rPr>
          <w:rFonts w:hint="cs"/>
          <w:rtl/>
        </w:rPr>
        <w:t xml:space="preserve"> המשמש כמפקד צוות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7</w:t>
      </w:r>
    </w:p>
    <w:p w:rsidR="00815573" w:rsidRDefault="00815573">
      <w:pPr>
        <w:pStyle w:val="P00"/>
        <w:spacing w:before="72"/>
        <w:ind w:left="0" w:right="1134"/>
        <w:rPr>
          <w:rtl/>
        </w:rPr>
      </w:pPr>
    </w:p>
    <w:p w:rsidR="00815573" w:rsidRDefault="00815573">
      <w:pPr>
        <w:pStyle w:val="sig-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בחשון תשס"ב (13 באוקטובר 2001)</w:t>
      </w:r>
      <w:r>
        <w:rPr>
          <w:rtl/>
        </w:rPr>
        <w:tab/>
      </w:r>
      <w:r>
        <w:rPr>
          <w:rFonts w:hint="cs"/>
          <w:rtl/>
        </w:rPr>
        <w:t>בנימין בן אליעזר</w:t>
      </w:r>
    </w:p>
    <w:p w:rsidR="00815573" w:rsidRDefault="00815573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:rsidR="00815573" w:rsidRDefault="00815573">
      <w:pPr>
        <w:ind w:right="1134"/>
        <w:rPr>
          <w:rtl/>
        </w:rPr>
      </w:pPr>
      <w:bookmarkStart w:id="6" w:name="LawPartEnd"/>
    </w:p>
    <w:bookmarkEnd w:id="6"/>
    <w:p w:rsidR="00815573" w:rsidRDefault="00815573">
      <w:pPr>
        <w:ind w:right="1134"/>
        <w:rPr>
          <w:rtl/>
        </w:rPr>
      </w:pPr>
    </w:p>
    <w:sectPr w:rsidR="00815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573" w:rsidRDefault="00815573">
      <w:r>
        <w:separator/>
      </w:r>
    </w:p>
  </w:endnote>
  <w:endnote w:type="continuationSeparator" w:id="0">
    <w:p w:rsidR="00815573" w:rsidRDefault="0081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573" w:rsidRDefault="008155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5573" w:rsidRDefault="008155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5573" w:rsidRDefault="008155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573" w:rsidRDefault="008155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21F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5573" w:rsidRDefault="008155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5573" w:rsidRDefault="008155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573" w:rsidRDefault="00815573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573" w:rsidRDefault="00815573">
      <w:r>
        <w:separator/>
      </w:r>
    </w:p>
  </w:footnote>
  <w:footnote w:type="continuationSeparator" w:id="0">
    <w:p w:rsidR="00815573" w:rsidRDefault="00815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573" w:rsidRDefault="008155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(תקופות שירות מילואים בתפקידים ובמקצועות מיוחדים), תשס"ב–2001</w:t>
    </w:r>
  </w:p>
  <w:p w:rsidR="00815573" w:rsidRDefault="008155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5573" w:rsidRDefault="008155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573" w:rsidRDefault="008155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(תקופות שירות מילואים בתפקידים ובמקצועות מיוחדים), תשס"ב–2001</w:t>
    </w:r>
  </w:p>
  <w:p w:rsidR="00815573" w:rsidRDefault="008155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5573" w:rsidRDefault="008155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573" w:rsidRDefault="00815573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21F4"/>
    <w:rsid w:val="00645264"/>
    <w:rsid w:val="00815573"/>
    <w:rsid w:val="00E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579E26E-BE8A-4D56-B12B-FC74A669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30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4003</CharactersWithSpaces>
  <SharedDoc>false</SharedDoc>
  <HLinks>
    <vt:vector size="42" baseType="variant">
      <vt:variant>
        <vt:i4>8126473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http://www.nevo.co.il/Law_word/law06/TAK-6130.pdf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ביטחון (תקופות שירות מילואים בתפקידים ובמקצועות מיוחדים), תשס"ב–2001</vt:lpwstr>
  </property>
  <property fmtid="{D5CDD505-2E9C-101B-9397-08002B2CF9AE}" pid="5" name="LAWNUMBER">
    <vt:lpwstr>0049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>מילואים</vt:lpwstr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מילואים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