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576" w:rsidRDefault="00464576">
      <w:pPr>
        <w:pStyle w:val="big-header"/>
        <w:ind w:left="0" w:right="1134"/>
        <w:rPr>
          <w:rFonts w:cs="FrankRuehl" w:hint="cs"/>
          <w:sz w:val="32"/>
          <w:rtl/>
        </w:rPr>
      </w:pPr>
      <w:r>
        <w:rPr>
          <w:rFonts w:cs="FrankRuehl" w:hint="cs"/>
          <w:sz w:val="32"/>
          <w:rtl/>
        </w:rPr>
        <w:t xml:space="preserve">תקנות שירות הביטחון הכללי (העסקה לפי </w:t>
      </w:r>
      <w:r w:rsidR="00DA591E">
        <w:rPr>
          <w:rFonts w:cs="FrankRuehl" w:hint="cs"/>
          <w:sz w:val="32"/>
          <w:rtl/>
        </w:rPr>
        <w:t>חוזה מיוחד</w:t>
      </w:r>
      <w:r>
        <w:rPr>
          <w:rFonts w:cs="FrankRuehl" w:hint="cs"/>
          <w:sz w:val="32"/>
          <w:rtl/>
        </w:rPr>
        <w:t>), תש</w:t>
      </w:r>
      <w:r w:rsidR="00DA591E">
        <w:rPr>
          <w:rFonts w:cs="FrankRuehl" w:hint="cs"/>
          <w:sz w:val="32"/>
          <w:rtl/>
        </w:rPr>
        <w:t>ע</w:t>
      </w:r>
      <w:r>
        <w:rPr>
          <w:rFonts w:cs="FrankRuehl" w:hint="cs"/>
          <w:sz w:val="32"/>
          <w:rtl/>
        </w:rPr>
        <w:t>"ח-20</w:t>
      </w:r>
      <w:r w:rsidR="00DA591E">
        <w:rPr>
          <w:rFonts w:cs="FrankRuehl" w:hint="cs"/>
          <w:sz w:val="32"/>
          <w:rtl/>
        </w:rPr>
        <w:t>1</w:t>
      </w:r>
      <w:r>
        <w:rPr>
          <w:rFonts w:cs="FrankRuehl" w:hint="cs"/>
          <w:sz w:val="32"/>
          <w:rtl/>
        </w:rPr>
        <w:t>8</w:t>
      </w:r>
    </w:p>
    <w:p w:rsidR="006D4456" w:rsidRPr="006D4456" w:rsidRDefault="006D4456" w:rsidP="006D4456">
      <w:pPr>
        <w:spacing w:line="320" w:lineRule="auto"/>
        <w:rPr>
          <w:rFonts w:cs="FrankRuehl"/>
          <w:szCs w:val="26"/>
          <w:rtl/>
        </w:rPr>
      </w:pPr>
    </w:p>
    <w:p w:rsidR="006D4456" w:rsidRDefault="006D4456" w:rsidP="006D4456">
      <w:pPr>
        <w:spacing w:line="320" w:lineRule="auto"/>
        <w:rPr>
          <w:rFonts w:cs="Miriam"/>
          <w:szCs w:val="22"/>
          <w:rtl/>
        </w:rPr>
      </w:pPr>
      <w:r w:rsidRPr="006D4456">
        <w:rPr>
          <w:rFonts w:cs="Miriam"/>
          <w:szCs w:val="22"/>
          <w:rtl/>
        </w:rPr>
        <w:t>בטחון</w:t>
      </w:r>
      <w:r w:rsidRPr="006D4456">
        <w:rPr>
          <w:rFonts w:cs="FrankRuehl"/>
          <w:szCs w:val="26"/>
          <w:rtl/>
        </w:rPr>
        <w:t xml:space="preserve"> – שירות הביטחון הכללי – העסקה ועובדי השירות</w:t>
      </w:r>
    </w:p>
    <w:p w:rsidR="003D4195" w:rsidRPr="006D4456" w:rsidRDefault="006D4456" w:rsidP="006D4456">
      <w:pPr>
        <w:spacing w:line="320" w:lineRule="auto"/>
        <w:rPr>
          <w:rFonts w:cs="Miriam"/>
          <w:szCs w:val="22"/>
          <w:rtl/>
        </w:rPr>
      </w:pPr>
      <w:r w:rsidRPr="006D4456">
        <w:rPr>
          <w:rFonts w:cs="Miriam"/>
          <w:szCs w:val="22"/>
          <w:rtl/>
        </w:rPr>
        <w:t>עבודה</w:t>
      </w:r>
      <w:r w:rsidRPr="006D4456">
        <w:rPr>
          <w:rFonts w:cs="FrankRuehl"/>
          <w:szCs w:val="26"/>
          <w:rtl/>
        </w:rPr>
        <w:t xml:space="preserve"> – העסקת קבוצות מסוימות  – כוחות הבטחון</w:t>
      </w:r>
    </w:p>
    <w:p w:rsidR="00464576" w:rsidRDefault="0046457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1 </w:t>
            </w:r>
          </w:p>
        </w:tc>
        <w:tc>
          <w:tcPr>
            <w:tcW w:w="5669" w:type="dxa"/>
          </w:tcPr>
          <w:p w:rsidR="007F289D" w:rsidRPr="007F289D" w:rsidRDefault="007F289D" w:rsidP="007F289D">
            <w:pPr>
              <w:rPr>
                <w:rFonts w:cs="Frankruhel" w:hint="cs"/>
                <w:rtl/>
              </w:rPr>
            </w:pPr>
            <w:r>
              <w:rPr>
                <w:rtl/>
              </w:rPr>
              <w:t>הגדרות</w:t>
            </w:r>
          </w:p>
        </w:tc>
        <w:tc>
          <w:tcPr>
            <w:tcW w:w="567" w:type="dxa"/>
          </w:tcPr>
          <w:p w:rsidR="007F289D" w:rsidRPr="007F289D" w:rsidRDefault="007F289D" w:rsidP="007F289D">
            <w:pPr>
              <w:rPr>
                <w:rStyle w:val="Hyperlink"/>
                <w:rFonts w:hint="cs"/>
                <w:rtl/>
              </w:rPr>
            </w:pPr>
            <w:hyperlink w:anchor="Seif1" w:tooltip="הגדרות"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2 </w:t>
            </w:r>
          </w:p>
        </w:tc>
        <w:tc>
          <w:tcPr>
            <w:tcW w:w="5669" w:type="dxa"/>
          </w:tcPr>
          <w:p w:rsidR="007F289D" w:rsidRPr="007F289D" w:rsidRDefault="007F289D" w:rsidP="007F289D">
            <w:pPr>
              <w:rPr>
                <w:rFonts w:cs="Frankruhel" w:hint="cs"/>
                <w:rtl/>
              </w:rPr>
            </w:pPr>
            <w:r>
              <w:rPr>
                <w:rtl/>
              </w:rPr>
              <w:t>העסקה בחוזה מיוחד</w:t>
            </w:r>
          </w:p>
        </w:tc>
        <w:tc>
          <w:tcPr>
            <w:tcW w:w="567" w:type="dxa"/>
          </w:tcPr>
          <w:p w:rsidR="007F289D" w:rsidRPr="007F289D" w:rsidRDefault="007F289D" w:rsidP="007F289D">
            <w:pPr>
              <w:rPr>
                <w:rStyle w:val="Hyperlink"/>
                <w:rFonts w:hint="cs"/>
                <w:rtl/>
              </w:rPr>
            </w:pPr>
            <w:hyperlink w:anchor="Seif2" w:tooltip="העסקה בחוזה מיוחד"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3 </w:t>
            </w:r>
          </w:p>
        </w:tc>
        <w:tc>
          <w:tcPr>
            <w:tcW w:w="5669" w:type="dxa"/>
          </w:tcPr>
          <w:p w:rsidR="007F289D" w:rsidRPr="007F289D" w:rsidRDefault="007F289D" w:rsidP="007F289D">
            <w:pPr>
              <w:rPr>
                <w:rFonts w:cs="Frankruhel" w:hint="cs"/>
                <w:rtl/>
              </w:rPr>
            </w:pPr>
            <w:r>
              <w:rPr>
                <w:rtl/>
              </w:rPr>
              <w:t>דין חוזה מיוחד</w:t>
            </w:r>
          </w:p>
        </w:tc>
        <w:tc>
          <w:tcPr>
            <w:tcW w:w="567" w:type="dxa"/>
          </w:tcPr>
          <w:p w:rsidR="007F289D" w:rsidRPr="007F289D" w:rsidRDefault="007F289D" w:rsidP="007F289D">
            <w:pPr>
              <w:rPr>
                <w:rStyle w:val="Hyperlink"/>
                <w:rFonts w:hint="cs"/>
                <w:rtl/>
              </w:rPr>
            </w:pPr>
            <w:hyperlink w:anchor="Seif3" w:tooltip="דין חוזה מיוחד"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4 </w:t>
            </w:r>
          </w:p>
        </w:tc>
        <w:tc>
          <w:tcPr>
            <w:tcW w:w="5669" w:type="dxa"/>
          </w:tcPr>
          <w:p w:rsidR="007F289D" w:rsidRPr="007F289D" w:rsidRDefault="007F289D" w:rsidP="007F289D">
            <w:pPr>
              <w:rPr>
                <w:rFonts w:cs="Frankruhel" w:hint="cs"/>
                <w:rtl/>
              </w:rPr>
            </w:pPr>
            <w:r>
              <w:rPr>
                <w:rtl/>
              </w:rPr>
              <w:t>ניוד למשרה המובילה לקביעות</w:t>
            </w:r>
          </w:p>
        </w:tc>
        <w:tc>
          <w:tcPr>
            <w:tcW w:w="567" w:type="dxa"/>
          </w:tcPr>
          <w:p w:rsidR="007F289D" w:rsidRPr="007F289D" w:rsidRDefault="007F289D" w:rsidP="007F289D">
            <w:pPr>
              <w:rPr>
                <w:rStyle w:val="Hyperlink"/>
                <w:rFonts w:hint="cs"/>
                <w:rtl/>
              </w:rPr>
            </w:pPr>
            <w:hyperlink w:anchor="Seif4" w:tooltip="ניוד למשרה המובילה לקביעות"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5 </w:t>
            </w:r>
          </w:p>
        </w:tc>
        <w:tc>
          <w:tcPr>
            <w:tcW w:w="5669" w:type="dxa"/>
          </w:tcPr>
          <w:p w:rsidR="007F289D" w:rsidRPr="007F289D" w:rsidRDefault="007F289D" w:rsidP="007F289D">
            <w:pPr>
              <w:rPr>
                <w:rFonts w:cs="Frankruhel" w:hint="cs"/>
                <w:rtl/>
              </w:rPr>
            </w:pPr>
            <w:r>
              <w:rPr>
                <w:rtl/>
              </w:rPr>
              <w:t>תקופת העסקה בחוזה מיוחד</w:t>
            </w:r>
          </w:p>
        </w:tc>
        <w:tc>
          <w:tcPr>
            <w:tcW w:w="567" w:type="dxa"/>
          </w:tcPr>
          <w:p w:rsidR="007F289D" w:rsidRPr="007F289D" w:rsidRDefault="007F289D" w:rsidP="007F289D">
            <w:pPr>
              <w:rPr>
                <w:rStyle w:val="Hyperlink"/>
                <w:rFonts w:hint="cs"/>
                <w:rtl/>
              </w:rPr>
            </w:pPr>
            <w:hyperlink w:anchor="Seif5" w:tooltip="תקופת העסקה בחוזה מיוחד"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6 </w:t>
            </w:r>
          </w:p>
        </w:tc>
        <w:tc>
          <w:tcPr>
            <w:tcW w:w="5669" w:type="dxa"/>
          </w:tcPr>
          <w:p w:rsidR="007F289D" w:rsidRPr="007F289D" w:rsidRDefault="007F289D" w:rsidP="007F289D">
            <w:pPr>
              <w:rPr>
                <w:rFonts w:cs="Frankruhel" w:hint="cs"/>
                <w:rtl/>
              </w:rPr>
            </w:pPr>
            <w:r>
              <w:rPr>
                <w:rtl/>
              </w:rPr>
              <w:t>ייצוג הממשלה</w:t>
            </w:r>
          </w:p>
        </w:tc>
        <w:tc>
          <w:tcPr>
            <w:tcW w:w="567" w:type="dxa"/>
          </w:tcPr>
          <w:p w:rsidR="007F289D" w:rsidRPr="007F289D" w:rsidRDefault="007F289D" w:rsidP="007F289D">
            <w:pPr>
              <w:rPr>
                <w:rStyle w:val="Hyperlink"/>
                <w:rFonts w:hint="cs"/>
                <w:rtl/>
              </w:rPr>
            </w:pPr>
            <w:hyperlink w:anchor="Seif6" w:tooltip="ייצוג הממשלה"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7 </w:t>
            </w:r>
          </w:p>
        </w:tc>
        <w:tc>
          <w:tcPr>
            <w:tcW w:w="5669" w:type="dxa"/>
          </w:tcPr>
          <w:p w:rsidR="007F289D" w:rsidRPr="007F289D" w:rsidRDefault="007F289D" w:rsidP="007F289D">
            <w:pPr>
              <w:rPr>
                <w:rFonts w:cs="Frankruhel" w:hint="cs"/>
                <w:rtl/>
              </w:rPr>
            </w:pPr>
            <w:r>
              <w:rPr>
                <w:rtl/>
              </w:rPr>
              <w:t>תחילה</w:t>
            </w:r>
          </w:p>
        </w:tc>
        <w:tc>
          <w:tcPr>
            <w:tcW w:w="567" w:type="dxa"/>
          </w:tcPr>
          <w:p w:rsidR="007F289D" w:rsidRPr="007F289D" w:rsidRDefault="007F289D" w:rsidP="007F289D">
            <w:pPr>
              <w:rPr>
                <w:rStyle w:val="Hyperlink"/>
                <w:rFonts w:hint="cs"/>
                <w:rtl/>
              </w:rPr>
            </w:pPr>
            <w:hyperlink w:anchor="Seif7" w:tooltip="תחילה"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7F289D" w:rsidRPr="007F289D" w:rsidTr="007F289D">
        <w:tblPrEx>
          <w:tblCellMar>
            <w:top w:w="0" w:type="dxa"/>
            <w:bottom w:w="0" w:type="dxa"/>
          </w:tblCellMar>
        </w:tblPrEx>
        <w:tc>
          <w:tcPr>
            <w:tcW w:w="1247" w:type="dxa"/>
          </w:tcPr>
          <w:p w:rsidR="007F289D" w:rsidRPr="007F289D" w:rsidRDefault="007F289D" w:rsidP="007F289D">
            <w:pPr>
              <w:rPr>
                <w:rFonts w:cs="Frankruhel" w:hint="cs"/>
                <w:rtl/>
              </w:rPr>
            </w:pPr>
            <w:r>
              <w:rPr>
                <w:rtl/>
              </w:rPr>
              <w:t xml:space="preserve">סעיף 8 </w:t>
            </w:r>
          </w:p>
        </w:tc>
        <w:tc>
          <w:tcPr>
            <w:tcW w:w="5669" w:type="dxa"/>
          </w:tcPr>
          <w:p w:rsidR="007F289D" w:rsidRPr="007F289D" w:rsidRDefault="007F289D" w:rsidP="007F289D">
            <w:pPr>
              <w:rPr>
                <w:rFonts w:cs="Frankruhel" w:hint="cs"/>
                <w:rtl/>
              </w:rPr>
            </w:pPr>
            <w:r>
              <w:rPr>
                <w:rtl/>
              </w:rPr>
              <w:t>הוראות מעבר</w:t>
            </w:r>
          </w:p>
        </w:tc>
        <w:tc>
          <w:tcPr>
            <w:tcW w:w="567" w:type="dxa"/>
          </w:tcPr>
          <w:p w:rsidR="007F289D" w:rsidRPr="007F289D" w:rsidRDefault="007F289D" w:rsidP="007F289D">
            <w:pPr>
              <w:rPr>
                <w:rStyle w:val="Hyperlink"/>
                <w:rFonts w:hint="cs"/>
                <w:rtl/>
              </w:rPr>
            </w:pPr>
            <w:hyperlink w:anchor="Seif8" w:tooltip="הוראות מעבר" w:history="1">
              <w:r w:rsidRPr="007F289D">
                <w:rPr>
                  <w:rStyle w:val="Hyperlink"/>
                </w:rPr>
                <w:t>Go</w:t>
              </w:r>
            </w:hyperlink>
          </w:p>
        </w:tc>
        <w:tc>
          <w:tcPr>
            <w:tcW w:w="850" w:type="dxa"/>
          </w:tcPr>
          <w:p w:rsidR="007F289D" w:rsidRPr="007F289D" w:rsidRDefault="007F289D" w:rsidP="007F289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bl>
    <w:p w:rsidR="00464576" w:rsidRDefault="00464576">
      <w:pPr>
        <w:pStyle w:val="big-header"/>
        <w:ind w:left="0" w:right="1134"/>
        <w:rPr>
          <w:rFonts w:cs="FrankRuehl" w:hint="cs"/>
          <w:sz w:val="32"/>
          <w:rtl/>
        </w:rPr>
      </w:pPr>
    </w:p>
    <w:p w:rsidR="00464576" w:rsidRPr="003D4195" w:rsidRDefault="00464576" w:rsidP="003D4195">
      <w:pPr>
        <w:pStyle w:val="big-header"/>
        <w:ind w:left="0" w:right="1134"/>
        <w:rPr>
          <w:rStyle w:val="default"/>
          <w:rFonts w:cs="FrankRuehl" w:hint="cs"/>
          <w:sz w:val="32"/>
          <w:szCs w:val="32"/>
          <w:rtl/>
        </w:rPr>
      </w:pPr>
      <w:r>
        <w:rPr>
          <w:rFonts w:cs="FrankRuehl"/>
          <w:sz w:val="32"/>
          <w:rtl/>
        </w:rPr>
        <w:br w:type="page"/>
      </w:r>
      <w:r w:rsidR="00DA591E">
        <w:rPr>
          <w:rFonts w:cs="FrankRuehl" w:hint="cs"/>
          <w:sz w:val="32"/>
          <w:rtl/>
        </w:rPr>
        <w:lastRenderedPageBreak/>
        <w:t>תקנות שירות הביטחון הכללי (העסקה לפי חוזה מיוחד), תשע"ח-2018</w:t>
      </w:r>
      <w:r>
        <w:rPr>
          <w:rStyle w:val="default"/>
          <w:sz w:val="22"/>
          <w:szCs w:val="22"/>
          <w:rtl/>
        </w:rPr>
        <w:footnoteReference w:customMarkFollows="1" w:id="1"/>
        <w:t>*</w:t>
      </w:r>
    </w:p>
    <w:p w:rsidR="00464576" w:rsidRDefault="00464576">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סעיפים 2(ג) ו-21(א) לחוק שירות הביטחון הכללי, התשס"ב-2002 (להלן </w:t>
      </w:r>
      <w:r>
        <w:rPr>
          <w:rStyle w:val="default"/>
          <w:rFonts w:cs="FrankRuehl"/>
          <w:rtl/>
        </w:rPr>
        <w:t>–</w:t>
      </w:r>
      <w:r>
        <w:rPr>
          <w:rStyle w:val="default"/>
          <w:rFonts w:cs="FrankRuehl" w:hint="cs"/>
          <w:rtl/>
        </w:rPr>
        <w:t xml:space="preserve"> החוק), </w:t>
      </w:r>
      <w:r w:rsidR="00E9771B">
        <w:rPr>
          <w:rStyle w:val="default"/>
          <w:rFonts w:cs="FrankRuehl" w:hint="cs"/>
          <w:rtl/>
        </w:rPr>
        <w:t>ו</w:t>
      </w:r>
      <w:r>
        <w:rPr>
          <w:rStyle w:val="default"/>
          <w:rFonts w:cs="FrankRuehl" w:hint="cs"/>
          <w:rtl/>
        </w:rPr>
        <w:t>לאחר התייעצות עם נציב שירות המדינה, ובכפוף להוראות חוק יסודות התקציב, התשמ"ה-1985, ולהוראות חוק התקציב השנתי, ובאישור ועדת השרים לענייני שירות הביטחון הכללי וועדת הכנסת לענייני השירות, אני מתקין תקנות אלה:</w:t>
      </w:r>
    </w:p>
    <w:p w:rsidR="00464576" w:rsidRDefault="0046457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6.95pt;z-index:251654144" filled="f" stroked="f" strokecolor="lime" strokeweight=".25pt">
            <v:textbox style="mso-next-textbox:#_x0000_s1026" inset="0,0,0,0">
              <w:txbxContent>
                <w:p w:rsidR="00464576" w:rsidRDefault="0046457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464576" w:rsidRDefault="00464576">
      <w:pPr>
        <w:pStyle w:val="P00"/>
        <w:spacing w:before="72"/>
        <w:ind w:left="0" w:right="1134"/>
        <w:rPr>
          <w:rStyle w:val="default"/>
          <w:rFonts w:cs="FrankRuehl" w:hint="cs"/>
          <w:rtl/>
        </w:rPr>
      </w:pPr>
      <w:r>
        <w:rPr>
          <w:rStyle w:val="default"/>
          <w:rFonts w:cs="FrankRuehl" w:hint="cs"/>
          <w:rtl/>
        </w:rPr>
        <w:tab/>
        <w:t xml:space="preserve">"השירות" </w:t>
      </w:r>
      <w:r>
        <w:rPr>
          <w:rStyle w:val="default"/>
          <w:rFonts w:cs="FrankRuehl"/>
          <w:rtl/>
        </w:rPr>
        <w:t>–</w:t>
      </w:r>
      <w:r>
        <w:rPr>
          <w:rStyle w:val="default"/>
          <w:rFonts w:cs="FrankRuehl" w:hint="cs"/>
          <w:rtl/>
        </w:rPr>
        <w:t xml:space="preserve"> שירות הביטחון הכללי;</w:t>
      </w:r>
    </w:p>
    <w:p w:rsidR="00464576" w:rsidRDefault="00464576">
      <w:pPr>
        <w:pStyle w:val="P00"/>
        <w:spacing w:before="72"/>
        <w:ind w:left="0" w:right="1134"/>
        <w:rPr>
          <w:rStyle w:val="default"/>
          <w:rFonts w:cs="FrankRuehl"/>
          <w:rtl/>
        </w:rPr>
      </w:pPr>
      <w:r>
        <w:rPr>
          <w:rStyle w:val="default"/>
          <w:rFonts w:cs="FrankRuehl" w:hint="cs"/>
          <w:rtl/>
        </w:rPr>
        <w:tab/>
        <w:t xml:space="preserve">"כתב העסקה" </w:t>
      </w:r>
      <w:r>
        <w:rPr>
          <w:rStyle w:val="default"/>
          <w:rFonts w:cs="FrankRuehl"/>
          <w:rtl/>
        </w:rPr>
        <w:t>–</w:t>
      </w:r>
      <w:r>
        <w:rPr>
          <w:rStyle w:val="default"/>
          <w:rFonts w:cs="FrankRuehl" w:hint="cs"/>
          <w:rtl/>
        </w:rPr>
        <w:t xml:space="preserve"> </w:t>
      </w:r>
      <w:r w:rsidR="00DC2A03">
        <w:rPr>
          <w:rStyle w:val="default"/>
          <w:rFonts w:cs="FrankRuehl" w:hint="cs"/>
          <w:rtl/>
        </w:rPr>
        <w:t>כהגדרתו בתקנות שירות הביטחון הכללי (העסקה לפי כתב העסקה), התשס"ח-2008</w:t>
      </w:r>
      <w:r>
        <w:rPr>
          <w:rStyle w:val="default"/>
          <w:rFonts w:cs="FrankRuehl" w:hint="cs"/>
          <w:rtl/>
        </w:rPr>
        <w:t>;</w:t>
      </w:r>
    </w:p>
    <w:p w:rsidR="00464576" w:rsidRDefault="00464576">
      <w:pPr>
        <w:pStyle w:val="P00"/>
        <w:spacing w:before="72"/>
        <w:ind w:left="0" w:right="1134"/>
        <w:rPr>
          <w:rStyle w:val="default"/>
          <w:rFonts w:cs="FrankRuehl" w:hint="cs"/>
          <w:rtl/>
        </w:rPr>
      </w:pPr>
      <w:r>
        <w:rPr>
          <w:rStyle w:val="default"/>
          <w:rFonts w:cs="FrankRuehl" w:hint="cs"/>
          <w:rtl/>
        </w:rPr>
        <w:tab/>
        <w:t xml:space="preserve">"נציב השירות" </w:t>
      </w:r>
      <w:r>
        <w:rPr>
          <w:rStyle w:val="default"/>
          <w:rFonts w:cs="FrankRuehl"/>
          <w:rtl/>
        </w:rPr>
        <w:t>–</w:t>
      </w:r>
      <w:r>
        <w:rPr>
          <w:rStyle w:val="default"/>
          <w:rFonts w:cs="FrankRuehl" w:hint="cs"/>
          <w:rtl/>
        </w:rPr>
        <w:t xml:space="preserve"> נציב שירות המדינה כמשמעותו בסעיף 6 לחוק שירות המדינה (מינויים), התשי"ט-1959 (להלן </w:t>
      </w:r>
      <w:r>
        <w:rPr>
          <w:rStyle w:val="default"/>
          <w:rFonts w:cs="FrankRuehl"/>
          <w:rtl/>
        </w:rPr>
        <w:t>–</w:t>
      </w:r>
      <w:r>
        <w:rPr>
          <w:rStyle w:val="default"/>
          <w:rFonts w:cs="FrankRuehl" w:hint="cs"/>
          <w:rtl/>
        </w:rPr>
        <w:t xml:space="preserve"> חוק המינויים)</w:t>
      </w:r>
      <w:r w:rsidR="00DC2A03">
        <w:rPr>
          <w:rStyle w:val="default"/>
          <w:rFonts w:cs="FrankRuehl" w:hint="cs"/>
          <w:rtl/>
        </w:rPr>
        <w:t>,</w:t>
      </w:r>
      <w:r>
        <w:rPr>
          <w:rStyle w:val="default"/>
          <w:rFonts w:cs="FrankRuehl" w:hint="cs"/>
          <w:rtl/>
        </w:rPr>
        <w:t xml:space="preserve"> או מי שהוא הסמיכו לכך</w:t>
      </w:r>
      <w:r w:rsidR="00DC2A03">
        <w:rPr>
          <w:rStyle w:val="default"/>
          <w:rFonts w:cs="FrankRuehl" w:hint="cs"/>
          <w:rtl/>
        </w:rPr>
        <w:t xml:space="preserve"> לעניין תקנות אלה</w:t>
      </w:r>
      <w:r>
        <w:rPr>
          <w:rStyle w:val="default"/>
          <w:rFonts w:cs="FrankRuehl" w:hint="cs"/>
          <w:rtl/>
        </w:rPr>
        <w:t>;</w:t>
      </w:r>
    </w:p>
    <w:p w:rsidR="00464576" w:rsidRDefault="00464576">
      <w:pPr>
        <w:pStyle w:val="P00"/>
        <w:spacing w:before="72"/>
        <w:ind w:left="0" w:right="1134"/>
        <w:rPr>
          <w:rStyle w:val="default"/>
          <w:rFonts w:cs="FrankRuehl"/>
          <w:rtl/>
        </w:rPr>
      </w:pPr>
      <w:r>
        <w:rPr>
          <w:rStyle w:val="default"/>
          <w:rFonts w:cs="FrankRuehl" w:hint="cs"/>
          <w:rtl/>
        </w:rPr>
        <w:tab/>
        <w:t xml:space="preserve">"ראש השירות" </w:t>
      </w:r>
      <w:r>
        <w:rPr>
          <w:rStyle w:val="default"/>
          <w:rFonts w:cs="FrankRuehl"/>
          <w:rtl/>
        </w:rPr>
        <w:t>–</w:t>
      </w:r>
      <w:r>
        <w:rPr>
          <w:rStyle w:val="default"/>
          <w:rFonts w:cs="FrankRuehl" w:hint="cs"/>
          <w:rtl/>
        </w:rPr>
        <w:t xml:space="preserve"> </w:t>
      </w:r>
      <w:r w:rsidR="00DC2A03">
        <w:rPr>
          <w:rStyle w:val="default"/>
          <w:rFonts w:cs="FrankRuehl" w:hint="cs"/>
          <w:rtl/>
        </w:rPr>
        <w:t>כמשמעותו בסעיף 3 לחוק</w:t>
      </w:r>
      <w:r>
        <w:rPr>
          <w:rStyle w:val="default"/>
          <w:rFonts w:cs="FrankRuehl" w:hint="cs"/>
          <w:rtl/>
        </w:rPr>
        <w:t xml:space="preserve"> או מי שהוא הסמיכו לכך</w:t>
      </w:r>
      <w:r w:rsidR="00DC2A03">
        <w:rPr>
          <w:rStyle w:val="default"/>
          <w:rFonts w:cs="FrankRuehl" w:hint="cs"/>
          <w:rtl/>
        </w:rPr>
        <w:t xml:space="preserve"> לעניין תקנות אלה</w:t>
      </w:r>
      <w:r>
        <w:rPr>
          <w:rStyle w:val="default"/>
          <w:rFonts w:cs="FrankRuehl" w:hint="cs"/>
          <w:rtl/>
        </w:rPr>
        <w:t>.</w:t>
      </w:r>
    </w:p>
    <w:p w:rsidR="00464576" w:rsidRDefault="00464576">
      <w:pPr>
        <w:pStyle w:val="P00"/>
        <w:spacing w:before="72"/>
        <w:ind w:left="0" w:right="1134"/>
        <w:rPr>
          <w:rStyle w:val="default"/>
          <w:rFonts w:cs="FrankRuehl"/>
          <w:rtl/>
        </w:rPr>
      </w:pPr>
      <w:bookmarkStart w:id="1" w:name="Seif2"/>
      <w:bookmarkEnd w:id="1"/>
      <w:r>
        <w:rPr>
          <w:rFonts w:cs="Miriam"/>
          <w:lang w:val="he-IL"/>
        </w:rPr>
        <w:pict>
          <v:rect id="_x0000_s1358" style="position:absolute;left:0;text-align:left;margin-left:464.35pt;margin-top:7.1pt;width:75.05pt;height:16.05pt;z-index:251655168" o:allowincell="f" filled="f" stroked="f" strokecolor="lime" strokeweight=".25pt">
            <v:textbox style="mso-next-textbox:#_x0000_s1358" inset="0,0,0,0">
              <w:txbxContent>
                <w:p w:rsidR="00464576" w:rsidRDefault="00464576">
                  <w:pPr>
                    <w:pStyle w:val="a7"/>
                    <w:rPr>
                      <w:rFonts w:hint="cs"/>
                      <w:noProof/>
                      <w:rtl/>
                    </w:rPr>
                  </w:pPr>
                  <w:r>
                    <w:rPr>
                      <w:rFonts w:hint="cs"/>
                      <w:rtl/>
                    </w:rPr>
                    <w:t xml:space="preserve">העסקה </w:t>
                  </w:r>
                  <w:r w:rsidR="00DC2A03">
                    <w:rPr>
                      <w:rFonts w:hint="cs"/>
                      <w:rtl/>
                    </w:rPr>
                    <w:t>בחוזה מיוחד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ראש השירות רשאי, באישור נציב השירות, </w:t>
      </w:r>
      <w:r w:rsidR="00DC2A03">
        <w:rPr>
          <w:rStyle w:val="default"/>
          <w:rFonts w:cs="FrankRuehl" w:hint="cs"/>
          <w:rtl/>
        </w:rPr>
        <w:t>להורות כי בתפקיד שיחליט לפי מאפייניו המיוחדים של השירות או של התפקיד, יועסק עובד בחוזה מיוחד</w:t>
      </w:r>
      <w:r>
        <w:rPr>
          <w:rStyle w:val="default"/>
          <w:rFonts w:cs="FrankRuehl" w:hint="cs"/>
          <w:rtl/>
        </w:rPr>
        <w:t>.</w:t>
      </w:r>
    </w:p>
    <w:p w:rsidR="00464576" w:rsidRDefault="00464576">
      <w:pPr>
        <w:pStyle w:val="P00"/>
        <w:spacing w:before="72"/>
        <w:ind w:left="0" w:right="1134"/>
        <w:rPr>
          <w:rStyle w:val="default"/>
          <w:rFonts w:cs="FrankRuehl"/>
          <w:rtl/>
        </w:rPr>
      </w:pPr>
      <w:bookmarkStart w:id="2" w:name="Seif3"/>
      <w:bookmarkEnd w:id="2"/>
      <w:r>
        <w:rPr>
          <w:rFonts w:cs="Miriam"/>
          <w:lang w:val="he-IL"/>
        </w:rPr>
        <w:pict>
          <v:rect id="_x0000_s1359" style="position:absolute;left:0;text-align:left;margin-left:464.35pt;margin-top:7.1pt;width:75.05pt;height:13.4pt;z-index:251656192" o:allowincell="f" filled="f" stroked="f" strokecolor="lime" strokeweight=".25pt">
            <v:textbox style="mso-next-textbox:#_x0000_s1359" inset="0,0,0,0">
              <w:txbxContent>
                <w:p w:rsidR="00464576" w:rsidRDefault="00DC2A03">
                  <w:pPr>
                    <w:spacing w:line="160" w:lineRule="exact"/>
                    <w:rPr>
                      <w:rFonts w:cs="Miriam" w:hint="cs"/>
                      <w:noProof/>
                      <w:sz w:val="18"/>
                      <w:szCs w:val="18"/>
                      <w:rtl/>
                    </w:rPr>
                  </w:pPr>
                  <w:r>
                    <w:rPr>
                      <w:rFonts w:cs="Miriam" w:hint="cs"/>
                      <w:sz w:val="18"/>
                      <w:szCs w:val="18"/>
                      <w:rtl/>
                    </w:rPr>
                    <w:t>דין חוזה מיוחד</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DC2A03">
        <w:rPr>
          <w:rStyle w:val="default"/>
          <w:rFonts w:cs="FrankRuehl" w:hint="cs"/>
          <w:rtl/>
        </w:rPr>
        <w:t>על חוזה מיוחד לפי תקנות אלה יחול סעיף 40 לחוק המינויים בכפוף לאמור בתקנות אלה</w:t>
      </w:r>
      <w:r>
        <w:rPr>
          <w:rStyle w:val="default"/>
          <w:rFonts w:cs="FrankRuehl" w:hint="cs"/>
          <w:rtl/>
        </w:rPr>
        <w:t>.</w:t>
      </w:r>
    </w:p>
    <w:p w:rsidR="00464576" w:rsidRDefault="00464576">
      <w:pPr>
        <w:pStyle w:val="P00"/>
        <w:spacing w:before="72"/>
        <w:ind w:left="0" w:right="1134"/>
        <w:rPr>
          <w:rStyle w:val="default"/>
          <w:rFonts w:cs="FrankRuehl"/>
          <w:rtl/>
        </w:rPr>
      </w:pPr>
      <w:bookmarkStart w:id="3" w:name="Seif4"/>
      <w:bookmarkEnd w:id="3"/>
      <w:r>
        <w:rPr>
          <w:rFonts w:cs="Miriam"/>
          <w:lang w:val="he-IL"/>
        </w:rPr>
        <w:pict>
          <v:rect id="_x0000_s1424" style="position:absolute;left:0;text-align:left;margin-left:464.35pt;margin-top:7.1pt;width:75.05pt;height:17.35pt;z-index:251657216" o:allowincell="f" filled="f" stroked="f" strokecolor="lime" strokeweight=".25pt">
            <v:textbox style="mso-next-textbox:#_x0000_s1424" inset="0,0,0,0">
              <w:txbxContent>
                <w:p w:rsidR="00464576" w:rsidRDefault="00DC2A03">
                  <w:pPr>
                    <w:spacing w:line="160" w:lineRule="exact"/>
                    <w:rPr>
                      <w:rFonts w:cs="Miriam" w:hint="cs"/>
                      <w:noProof/>
                      <w:sz w:val="18"/>
                      <w:szCs w:val="18"/>
                      <w:rtl/>
                    </w:rPr>
                  </w:pPr>
                  <w:r>
                    <w:rPr>
                      <w:rFonts w:cs="Miriam" w:hint="cs"/>
                      <w:sz w:val="18"/>
                      <w:szCs w:val="18"/>
                      <w:rtl/>
                    </w:rPr>
                    <w:t>ניוד למשרה המובילה לקביעות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C2A03">
        <w:rPr>
          <w:rStyle w:val="default"/>
          <w:rFonts w:cs="FrankRuehl" w:hint="cs"/>
          <w:rtl/>
        </w:rPr>
        <w:t>עובד המועסק בחוזה מיוחד לפי תקנות אלה רשאי בחלוף שנתיים ממועד תחילת תוקף החוזה להתמודד על משרות בתקן המובילות לקביעות בשירות, והכול לפי כללי שירות הביטחון הכללי (מינוי עובד למשרה בתקן בשירות), התשע"א-2011</w:t>
      </w:r>
      <w:r>
        <w:rPr>
          <w:rStyle w:val="default"/>
          <w:rFonts w:cs="FrankRuehl" w:hint="cs"/>
          <w:rtl/>
        </w:rPr>
        <w:t>.</w:t>
      </w:r>
    </w:p>
    <w:p w:rsidR="00464576" w:rsidRDefault="00464576">
      <w:pPr>
        <w:pStyle w:val="P00"/>
        <w:spacing w:before="72"/>
        <w:ind w:left="0" w:right="1134"/>
        <w:rPr>
          <w:rStyle w:val="default"/>
          <w:rFonts w:cs="FrankRuehl"/>
          <w:rtl/>
        </w:rPr>
      </w:pPr>
      <w:bookmarkStart w:id="4" w:name="Seif5"/>
      <w:bookmarkEnd w:id="4"/>
      <w:r>
        <w:rPr>
          <w:rFonts w:cs="Miriam"/>
          <w:lang w:val="he-IL"/>
        </w:rPr>
        <w:pict>
          <v:rect id="_x0000_s1425" style="position:absolute;left:0;text-align:left;margin-left:464.35pt;margin-top:7.1pt;width:75.05pt;height:20.8pt;z-index:251658240" o:allowincell="f" filled="f" stroked="f" strokecolor="lime" strokeweight=".25pt">
            <v:textbox style="mso-next-textbox:#_x0000_s1425" inset="0,0,0,0">
              <w:txbxContent>
                <w:p w:rsidR="00464576" w:rsidRDefault="00DC2A03">
                  <w:pPr>
                    <w:spacing w:line="160" w:lineRule="exact"/>
                    <w:rPr>
                      <w:rFonts w:cs="Miriam" w:hint="cs"/>
                      <w:noProof/>
                      <w:sz w:val="18"/>
                      <w:szCs w:val="18"/>
                      <w:rtl/>
                    </w:rPr>
                  </w:pPr>
                  <w:r>
                    <w:rPr>
                      <w:rFonts w:cs="Miriam" w:hint="cs"/>
                      <w:sz w:val="18"/>
                      <w:szCs w:val="18"/>
                      <w:rtl/>
                    </w:rPr>
                    <w:t>תקופת העסקה בחוזה מיוחד</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DC2A03">
        <w:rPr>
          <w:rStyle w:val="default"/>
          <w:rFonts w:cs="FrankRuehl" w:hint="cs"/>
          <w:rtl/>
        </w:rPr>
        <w:t>תקופת העסקה בחוזה מיוחד לפי תקנות אלה לא תעלה על חמש שנים והיא ניתנת להארכה לתקופה שלא תעלה על חמש שנים בכל פעם</w:t>
      </w:r>
      <w:r>
        <w:rPr>
          <w:rStyle w:val="default"/>
          <w:rFonts w:cs="FrankRuehl" w:hint="cs"/>
          <w:rtl/>
        </w:rPr>
        <w:t>.</w:t>
      </w:r>
    </w:p>
    <w:p w:rsidR="00DA591E" w:rsidRDefault="00DA591E" w:rsidP="00DA591E">
      <w:pPr>
        <w:pStyle w:val="P00"/>
        <w:spacing w:before="72"/>
        <w:ind w:left="0" w:right="1134"/>
        <w:rPr>
          <w:rStyle w:val="default"/>
          <w:rFonts w:cs="FrankRuehl"/>
          <w:rtl/>
        </w:rPr>
      </w:pPr>
      <w:bookmarkStart w:id="5" w:name="Seif6"/>
      <w:bookmarkEnd w:id="5"/>
      <w:r>
        <w:rPr>
          <w:rFonts w:cs="Miriam"/>
          <w:lang w:val="he-IL"/>
        </w:rPr>
        <w:pict>
          <v:rect id="_x0000_s1437" style="position:absolute;left:0;text-align:left;margin-left:464.35pt;margin-top:7.1pt;width:75.05pt;height:12.95pt;z-index:251659264" o:allowincell="f" filled="f" stroked="f" strokecolor="lime" strokeweight=".25pt">
            <v:textbox style="mso-next-textbox:#_x0000_s1437" inset="0,0,0,0">
              <w:txbxContent>
                <w:p w:rsidR="00DA591E" w:rsidRDefault="00DC2A03" w:rsidP="00DA591E">
                  <w:pPr>
                    <w:spacing w:line="160" w:lineRule="exact"/>
                    <w:rPr>
                      <w:rFonts w:cs="Miriam" w:hint="cs"/>
                      <w:noProof/>
                      <w:sz w:val="18"/>
                      <w:szCs w:val="18"/>
                      <w:rtl/>
                    </w:rPr>
                  </w:pPr>
                  <w:r>
                    <w:rPr>
                      <w:rFonts w:cs="Miriam" w:hint="cs"/>
                      <w:sz w:val="18"/>
                      <w:szCs w:val="18"/>
                      <w:rtl/>
                    </w:rPr>
                    <w:t>ייצוג הממשלה</w:t>
                  </w:r>
                </w:p>
              </w:txbxContent>
            </v:textbox>
            <w10:anchorlock/>
          </v:rect>
        </w:pict>
      </w:r>
      <w:r w:rsidR="00DC2A03">
        <w:rPr>
          <w:rStyle w:val="big-number"/>
          <w:rFonts w:cs="Miriam" w:hint="cs"/>
          <w:rtl/>
        </w:rPr>
        <w:t>6</w:t>
      </w:r>
      <w:r>
        <w:rPr>
          <w:rStyle w:val="big-number"/>
          <w:rFonts w:cs="FrankRuehl"/>
          <w:sz w:val="26"/>
          <w:szCs w:val="26"/>
          <w:rtl/>
        </w:rPr>
        <w:t>.</w:t>
      </w:r>
      <w:r>
        <w:rPr>
          <w:rStyle w:val="big-number"/>
          <w:rFonts w:cs="FrankRuehl"/>
          <w:sz w:val="26"/>
          <w:szCs w:val="26"/>
          <w:rtl/>
        </w:rPr>
        <w:tab/>
      </w:r>
      <w:r w:rsidR="00DC2A03">
        <w:rPr>
          <w:rStyle w:val="default"/>
          <w:rFonts w:cs="FrankRuehl" w:hint="cs"/>
          <w:rtl/>
        </w:rPr>
        <w:t>בעשיית חוזה מיוחד לפי תקנות אלה ייצג את הממשלה נציב השירות, והוא רשאי לאצול מסמכותו זו לראש השירות ולראש אגף משאבי אנוש בשירות</w:t>
      </w:r>
      <w:r>
        <w:rPr>
          <w:rStyle w:val="default"/>
          <w:rFonts w:cs="FrankRuehl" w:hint="cs"/>
          <w:rtl/>
        </w:rPr>
        <w:t>.</w:t>
      </w:r>
    </w:p>
    <w:p w:rsidR="00DA591E" w:rsidRDefault="00DA591E" w:rsidP="00DA591E">
      <w:pPr>
        <w:pStyle w:val="P00"/>
        <w:spacing w:before="72"/>
        <w:ind w:left="0" w:right="1134"/>
        <w:rPr>
          <w:rStyle w:val="default"/>
          <w:rFonts w:cs="FrankRuehl"/>
          <w:rtl/>
        </w:rPr>
      </w:pPr>
      <w:bookmarkStart w:id="6" w:name="Seif7"/>
      <w:bookmarkEnd w:id="6"/>
      <w:r>
        <w:rPr>
          <w:rFonts w:cs="Miriam"/>
          <w:lang w:val="he-IL"/>
        </w:rPr>
        <w:pict>
          <v:rect id="_x0000_s1439" style="position:absolute;left:0;text-align:left;margin-left:464.35pt;margin-top:7.1pt;width:75.05pt;height:17.35pt;z-index:251660288" o:allowincell="f" filled="f" stroked="f" strokecolor="lime" strokeweight=".25pt">
            <v:textbox style="mso-next-textbox:#_x0000_s1439" inset="0,0,0,0">
              <w:txbxContent>
                <w:p w:rsidR="00DA591E" w:rsidRDefault="00DA591E" w:rsidP="00DA591E">
                  <w:pPr>
                    <w:spacing w:line="160" w:lineRule="exact"/>
                    <w:rPr>
                      <w:rFonts w:cs="Miriam" w:hint="cs"/>
                      <w:noProof/>
                      <w:sz w:val="18"/>
                      <w:szCs w:val="18"/>
                      <w:rtl/>
                    </w:rPr>
                  </w:pPr>
                  <w:r>
                    <w:rPr>
                      <w:rFonts w:cs="Miriam" w:hint="cs"/>
                      <w:sz w:val="18"/>
                      <w:szCs w:val="18"/>
                      <w:rtl/>
                    </w:rPr>
                    <w:t>תחילה</w:t>
                  </w:r>
                </w:p>
              </w:txbxContent>
            </v:textbox>
            <w10:anchorlock/>
          </v:rect>
        </w:pict>
      </w:r>
      <w:r w:rsidR="00DC2A03">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תחילתן של תקנות אלה </w:t>
      </w:r>
      <w:r w:rsidR="00DC2A03">
        <w:rPr>
          <w:rStyle w:val="default"/>
          <w:rFonts w:cs="FrankRuehl" w:hint="cs"/>
          <w:rtl/>
        </w:rPr>
        <w:t>3</w:t>
      </w:r>
      <w:r>
        <w:rPr>
          <w:rStyle w:val="default"/>
          <w:rFonts w:cs="FrankRuehl" w:hint="cs"/>
          <w:rtl/>
        </w:rPr>
        <w:t>0 ימים מיום פרסומן.</w:t>
      </w:r>
    </w:p>
    <w:p w:rsidR="00DA591E" w:rsidRDefault="00DA591E" w:rsidP="00DA591E">
      <w:pPr>
        <w:pStyle w:val="P00"/>
        <w:spacing w:before="72"/>
        <w:ind w:left="0" w:right="1134"/>
        <w:rPr>
          <w:rStyle w:val="default"/>
          <w:rFonts w:cs="FrankRuehl"/>
          <w:rtl/>
        </w:rPr>
      </w:pPr>
      <w:bookmarkStart w:id="7" w:name="Seif8"/>
      <w:bookmarkEnd w:id="7"/>
      <w:r>
        <w:rPr>
          <w:rFonts w:cs="Miriam"/>
          <w:lang w:val="he-IL"/>
        </w:rPr>
        <w:pict>
          <v:rect id="_x0000_s1440" style="position:absolute;left:0;text-align:left;margin-left:464.35pt;margin-top:7.1pt;width:75.05pt;height:8.95pt;z-index:251661312" o:allowincell="f" filled="f" stroked="f" strokecolor="lime" strokeweight=".25pt">
            <v:textbox style="mso-next-textbox:#_x0000_s1440" inset="0,0,0,0">
              <w:txbxContent>
                <w:p w:rsidR="00DA591E" w:rsidRDefault="00DA591E" w:rsidP="00DA591E">
                  <w:pPr>
                    <w:spacing w:line="160" w:lineRule="exact"/>
                    <w:rPr>
                      <w:rFonts w:cs="Miriam" w:hint="cs"/>
                      <w:noProof/>
                      <w:sz w:val="18"/>
                      <w:szCs w:val="18"/>
                      <w:rtl/>
                    </w:rPr>
                  </w:pPr>
                  <w:r>
                    <w:rPr>
                      <w:rFonts w:cs="Miriam" w:hint="cs"/>
                      <w:sz w:val="18"/>
                      <w:szCs w:val="18"/>
                      <w:rtl/>
                    </w:rPr>
                    <w:t>הוראות מעבר</w:t>
                  </w:r>
                </w:p>
              </w:txbxContent>
            </v:textbox>
            <w10:anchorlock/>
          </v:rect>
        </w:pict>
      </w:r>
      <w:r w:rsidR="00DC2A03">
        <w:rPr>
          <w:rStyle w:val="big-number"/>
          <w:rFonts w:cs="Miriam" w:hint="cs"/>
          <w:rtl/>
        </w:rPr>
        <w:t>8</w:t>
      </w:r>
      <w:r>
        <w:rPr>
          <w:rStyle w:val="big-number"/>
          <w:rFonts w:cs="FrankRuehl"/>
          <w:sz w:val="26"/>
          <w:szCs w:val="26"/>
          <w:rtl/>
        </w:rPr>
        <w:t>.</w:t>
      </w:r>
      <w:r>
        <w:rPr>
          <w:rStyle w:val="big-number"/>
          <w:rFonts w:cs="FrankRuehl"/>
          <w:sz w:val="26"/>
          <w:szCs w:val="26"/>
          <w:rtl/>
        </w:rPr>
        <w:tab/>
      </w:r>
      <w:r w:rsidR="00DC2A03">
        <w:rPr>
          <w:rStyle w:val="default"/>
          <w:rFonts w:cs="FrankRuehl" w:hint="cs"/>
          <w:rtl/>
        </w:rPr>
        <w:t>הועסק עובד לפי כתב העסקה ונקבע כי עובדים מסוגו יועסקו לפי חוזה מיוחד לפי תקנה 2, ימשיך להיות מועסק בכתב העסקה אלא אם כן הורתה ועדת כוח אדם, כהגדרתה בכללי שירות הביטחון הכללי (מינוי עובד למשרה בתקן בשירות), התשע"א-2011, כי יועסק לפי חוזה מיוחד</w:t>
      </w:r>
      <w:r>
        <w:rPr>
          <w:rStyle w:val="default"/>
          <w:rFonts w:cs="FrankRuehl" w:hint="cs"/>
          <w:rtl/>
        </w:rPr>
        <w:t>.</w:t>
      </w:r>
    </w:p>
    <w:p w:rsidR="00464576" w:rsidRDefault="00464576">
      <w:pPr>
        <w:pStyle w:val="P00"/>
        <w:spacing w:before="72"/>
        <w:ind w:left="0" w:right="1134"/>
        <w:rPr>
          <w:rStyle w:val="default"/>
          <w:rFonts w:cs="FrankRuehl" w:hint="cs"/>
          <w:rtl/>
        </w:rPr>
      </w:pPr>
    </w:p>
    <w:p w:rsidR="00464576" w:rsidRDefault="00464576">
      <w:pPr>
        <w:pStyle w:val="P00"/>
        <w:spacing w:before="72"/>
        <w:ind w:left="0" w:right="1134"/>
        <w:rPr>
          <w:rStyle w:val="default"/>
          <w:rFonts w:cs="FrankRuehl" w:hint="cs"/>
          <w:rtl/>
        </w:rPr>
      </w:pPr>
    </w:p>
    <w:p w:rsidR="00464576" w:rsidRDefault="00464576" w:rsidP="00DC2A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 xml:space="preserve">ט"ז </w:t>
      </w:r>
      <w:r w:rsidR="00DC2A03">
        <w:rPr>
          <w:rStyle w:val="default"/>
          <w:rFonts w:cs="FrankRuehl" w:hint="cs"/>
          <w:rtl/>
        </w:rPr>
        <w:t>בסיוון התשע"ח</w:t>
      </w:r>
      <w:r>
        <w:rPr>
          <w:rStyle w:val="default"/>
          <w:rFonts w:cs="FrankRuehl" w:hint="cs"/>
          <w:rtl/>
        </w:rPr>
        <w:t xml:space="preserve"> (</w:t>
      </w:r>
      <w:r w:rsidR="00DC2A03">
        <w:rPr>
          <w:rStyle w:val="default"/>
          <w:rFonts w:cs="FrankRuehl" w:hint="cs"/>
          <w:rtl/>
        </w:rPr>
        <w:t>30 במאי 2018</w:t>
      </w:r>
      <w:r>
        <w:rPr>
          <w:rStyle w:val="default"/>
          <w:rFonts w:cs="FrankRuehl" w:hint="cs"/>
          <w:rtl/>
        </w:rPr>
        <w:t>)</w:t>
      </w:r>
      <w:r>
        <w:rPr>
          <w:rStyle w:val="default"/>
          <w:rFonts w:cs="FrankRuehl" w:hint="cs"/>
          <w:rtl/>
        </w:rPr>
        <w:tab/>
      </w:r>
      <w:r w:rsidR="00DC2A03">
        <w:rPr>
          <w:rStyle w:val="default"/>
          <w:rFonts w:cs="FrankRuehl" w:hint="cs"/>
          <w:rtl/>
        </w:rPr>
        <w:t>בנימין נתניהו</w:t>
      </w:r>
    </w:p>
    <w:p w:rsidR="00464576" w:rsidRDefault="00464576" w:rsidP="00DC2A0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ראש הממשלה</w:t>
      </w:r>
    </w:p>
    <w:p w:rsidR="00464576" w:rsidRDefault="00464576">
      <w:pPr>
        <w:pStyle w:val="sig-0"/>
        <w:tabs>
          <w:tab w:val="clear" w:pos="4820"/>
          <w:tab w:val="center" w:pos="5670"/>
        </w:tabs>
        <w:ind w:left="0" w:right="1134"/>
        <w:rPr>
          <w:rFonts w:cs="FrankRuehl"/>
          <w:sz w:val="26"/>
          <w:rtl/>
        </w:rPr>
      </w:pPr>
    </w:p>
    <w:p w:rsidR="00DC2A03" w:rsidRDefault="00DC2A03">
      <w:pPr>
        <w:pStyle w:val="sig-0"/>
        <w:tabs>
          <w:tab w:val="clear" w:pos="4820"/>
          <w:tab w:val="center" w:pos="5670"/>
        </w:tabs>
        <w:ind w:left="0" w:right="1134"/>
        <w:rPr>
          <w:rFonts w:cs="FrankRuehl" w:hint="cs"/>
          <w:sz w:val="26"/>
          <w:rtl/>
        </w:rPr>
      </w:pPr>
    </w:p>
    <w:p w:rsidR="007F289D" w:rsidRDefault="007F289D">
      <w:pPr>
        <w:pStyle w:val="sig-0"/>
        <w:ind w:left="0" w:right="1134"/>
        <w:rPr>
          <w:rFonts w:cs="FrankRuehl"/>
          <w:sz w:val="26"/>
          <w:rtl/>
        </w:rPr>
      </w:pPr>
    </w:p>
    <w:p w:rsidR="007F289D" w:rsidRDefault="007F289D">
      <w:pPr>
        <w:pStyle w:val="sig-0"/>
        <w:ind w:left="0" w:right="1134"/>
        <w:rPr>
          <w:rFonts w:cs="FrankRuehl"/>
          <w:sz w:val="26"/>
          <w:rtl/>
        </w:rPr>
      </w:pPr>
    </w:p>
    <w:p w:rsidR="007F289D" w:rsidRDefault="007F289D" w:rsidP="007F289D">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464576" w:rsidRPr="007F289D" w:rsidRDefault="00464576" w:rsidP="007F289D">
      <w:pPr>
        <w:pStyle w:val="sig-0"/>
        <w:ind w:left="0" w:right="1134"/>
        <w:jc w:val="center"/>
        <w:rPr>
          <w:rFonts w:cs="David" w:hint="cs"/>
          <w:color w:val="0000FF"/>
          <w:sz w:val="26"/>
          <w:szCs w:val="24"/>
          <w:u w:val="single"/>
          <w:rtl/>
        </w:rPr>
      </w:pPr>
    </w:p>
    <w:sectPr w:rsidR="00464576" w:rsidRPr="007F289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ECA" w:rsidRDefault="00454ECA">
      <w:r>
        <w:separator/>
      </w:r>
    </w:p>
  </w:endnote>
  <w:endnote w:type="continuationSeparator" w:id="0">
    <w:p w:rsidR="00454ECA" w:rsidRDefault="0045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4576" w:rsidRDefault="004645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4576" w:rsidRDefault="004645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289D">
      <w:rPr>
        <w:rFonts w:hAnsi="FrankRuehl" w:cs="FrankRuehl"/>
        <w:noProof/>
        <w:sz w:val="24"/>
        <w:szCs w:val="24"/>
        <w:rtl/>
      </w:rPr>
      <w:t>2</w:t>
    </w:r>
    <w:r>
      <w:rPr>
        <w:rFonts w:hAnsi="FrankRuehl" w:cs="FrankRuehl"/>
        <w:sz w:val="24"/>
        <w:szCs w:val="24"/>
        <w:rtl/>
      </w:rPr>
      <w:fldChar w:fldCharType="end"/>
    </w:r>
  </w:p>
  <w:p w:rsidR="00464576" w:rsidRDefault="004645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4576" w:rsidRDefault="004645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Z:\000000000000-law\yael\08-01-10\tav\999_888.doc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ECA" w:rsidRDefault="00454ECA">
      <w:pPr>
        <w:pStyle w:val="a5"/>
        <w:rPr>
          <w:rFonts w:cs="David"/>
          <w:sz w:val="24"/>
          <w:szCs w:val="24"/>
        </w:rPr>
      </w:pPr>
      <w:r>
        <w:separator/>
      </w:r>
    </w:p>
  </w:footnote>
  <w:footnote w:type="continuationSeparator" w:id="0">
    <w:p w:rsidR="00454ECA" w:rsidRDefault="00454ECA">
      <w:r>
        <w:continuationSeparator/>
      </w:r>
    </w:p>
  </w:footnote>
  <w:footnote w:id="1">
    <w:p w:rsidR="00801FF6" w:rsidRDefault="00464576" w:rsidP="00801F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801FF6">
          <w:rPr>
            <w:rStyle w:val="Hyperlink"/>
            <w:rFonts w:cs="FrankRuehl" w:hint="cs"/>
            <w:rtl/>
          </w:rPr>
          <w:t>ק"ת תש</w:t>
        </w:r>
        <w:r w:rsidR="00DA591E" w:rsidRPr="00801FF6">
          <w:rPr>
            <w:rStyle w:val="Hyperlink"/>
            <w:rFonts w:cs="FrankRuehl" w:hint="cs"/>
            <w:rtl/>
          </w:rPr>
          <w:t>ע</w:t>
        </w:r>
        <w:r w:rsidRPr="00801FF6">
          <w:rPr>
            <w:rStyle w:val="Hyperlink"/>
            <w:rFonts w:cs="FrankRuehl" w:hint="cs"/>
            <w:rtl/>
          </w:rPr>
          <w:t xml:space="preserve">"ח מס' </w:t>
        </w:r>
        <w:r w:rsidR="00DA591E" w:rsidRPr="00801FF6">
          <w:rPr>
            <w:rStyle w:val="Hyperlink"/>
            <w:rFonts w:cs="FrankRuehl" w:hint="cs"/>
            <w:rtl/>
          </w:rPr>
          <w:t>8015</w:t>
        </w:r>
      </w:hyperlink>
      <w:r>
        <w:rPr>
          <w:rFonts w:cs="FrankRuehl" w:hint="cs"/>
          <w:rtl/>
        </w:rPr>
        <w:t xml:space="preserve"> מיום </w:t>
      </w:r>
      <w:r w:rsidR="00DA591E">
        <w:rPr>
          <w:rFonts w:cs="FrankRuehl" w:hint="cs"/>
          <w:rtl/>
        </w:rPr>
        <w:t>6.6.2018</w:t>
      </w:r>
      <w:r>
        <w:rPr>
          <w:rFonts w:cs="FrankRuehl" w:hint="cs"/>
          <w:rtl/>
        </w:rPr>
        <w:t xml:space="preserve"> עמ' </w:t>
      </w:r>
      <w:r w:rsidR="00DA591E">
        <w:rPr>
          <w:rFonts w:cs="FrankRuehl" w:hint="cs"/>
          <w:rtl/>
        </w:rPr>
        <w:t>2138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576" w:rsidRDefault="004645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שירות הביטחון הכללי (העסקה לפי </w:t>
    </w:r>
    <w:r w:rsidR="00DA591E">
      <w:rPr>
        <w:rFonts w:hAnsi="FrankRuehl" w:cs="FrankRuehl" w:hint="cs"/>
        <w:color w:val="000000"/>
        <w:sz w:val="28"/>
        <w:szCs w:val="28"/>
        <w:rtl/>
      </w:rPr>
      <w:t>חוזה מיוחד), תשע"ח-2018</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4576" w:rsidRDefault="0046457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42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195"/>
    <w:rsid w:val="003D4195"/>
    <w:rsid w:val="004066EC"/>
    <w:rsid w:val="00454ECA"/>
    <w:rsid w:val="00464576"/>
    <w:rsid w:val="00572927"/>
    <w:rsid w:val="006C3561"/>
    <w:rsid w:val="006D4456"/>
    <w:rsid w:val="007F289D"/>
    <w:rsid w:val="00801FF6"/>
    <w:rsid w:val="008A7D9B"/>
    <w:rsid w:val="00AC3671"/>
    <w:rsid w:val="00B166AB"/>
    <w:rsid w:val="00DA591E"/>
    <w:rsid w:val="00DC2A03"/>
    <w:rsid w:val="00E977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B289FC3-B4C4-4701-BE98-3A28CEDE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בריאות</vt:lpstr>
    </vt:vector>
  </TitlesOfParts>
  <Company/>
  <LinksUpToDate>false</LinksUpToDate>
  <CharactersWithSpaces>2831</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7340045</vt:i4>
      </vt:variant>
      <vt:variant>
        <vt:i4>0</vt:i4>
      </vt:variant>
      <vt:variant>
        <vt:i4>0</vt:i4>
      </vt:variant>
      <vt:variant>
        <vt:i4>5</vt:i4>
      </vt:variant>
      <vt:variant>
        <vt:lpwstr>http://www.nevo.co.il/Law_word/law06/TAK-8015.pdf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שירות הביטחון הכללי (העסקה לפי חוזה מיוחד), תשע"ח-2018</vt:lpwstr>
  </property>
  <property fmtid="{D5CDD505-2E9C-101B-9397-08002B2CF9AE}" pid="4" name="LAWNUMBER">
    <vt:lpwstr>0870</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שירות הביטחון הכללי</vt:lpwstr>
  </property>
  <property fmtid="{D5CDD505-2E9C-101B-9397-08002B2CF9AE}" pid="23" name="NOSE31">
    <vt:lpwstr>העסקה ועובדי השירות</vt:lpwstr>
  </property>
  <property fmtid="{D5CDD505-2E9C-101B-9397-08002B2CF9AE}" pid="24" name="NOSE41">
    <vt:lpwstr/>
  </property>
  <property fmtid="{D5CDD505-2E9C-101B-9397-08002B2CF9AE}" pid="25" name="NOSE12">
    <vt:lpwstr>עבודה</vt:lpwstr>
  </property>
  <property fmtid="{D5CDD505-2E9C-101B-9397-08002B2CF9AE}" pid="26" name="NOSE22">
    <vt:lpwstr>העסקת קבוצות מסוימות </vt:lpwstr>
  </property>
  <property fmtid="{D5CDD505-2E9C-101B-9397-08002B2CF9AE}" pid="27" name="NOSE32">
    <vt:lpwstr>כוחות הבטחון</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שירות הביטחון הכללי</vt:lpwstr>
  </property>
  <property fmtid="{D5CDD505-2E9C-101B-9397-08002B2CF9AE}" pid="62" name="MEKOR_SAIF1">
    <vt:lpwstr>2XגX;21XאX</vt:lpwstr>
  </property>
  <property fmtid="{D5CDD505-2E9C-101B-9397-08002B2CF9AE}" pid="63" name="MEKORSAMCHUT">
    <vt:lpwstr/>
  </property>
  <property fmtid="{D5CDD505-2E9C-101B-9397-08002B2CF9AE}" pid="64" name="LINKK1">
    <vt:lpwstr>http://www.nevo.co.il/Law_word/law06/TAK-8015.pdf;רשומות - תקנות כלליות#פורסמו ק"ת תשע"ח מס' 8015 #מיום 6.6.2018 עמ' 2138</vt:lpwstr>
  </property>
</Properties>
</file>