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C88" w:rsidRDefault="00976C88" w:rsidP="00625276">
      <w:pPr>
        <w:pStyle w:val="big-header"/>
        <w:ind w:left="0" w:right="1134"/>
        <w:rPr>
          <w:rFonts w:hint="cs"/>
          <w:rtl/>
        </w:rPr>
      </w:pPr>
      <w:r>
        <w:rPr>
          <w:rtl/>
        </w:rPr>
        <w:t xml:space="preserve">תקנות </w:t>
      </w:r>
      <w:r w:rsidR="00625276">
        <w:rPr>
          <w:rFonts w:hint="cs"/>
          <w:rtl/>
        </w:rPr>
        <w:t>שירות הביטחון הכללי (סייגים בקרבת משפחה</w:t>
      </w:r>
      <w:r>
        <w:rPr>
          <w:rtl/>
        </w:rPr>
        <w:t xml:space="preserve">), </w:t>
      </w:r>
      <w:r>
        <w:rPr>
          <w:rFonts w:hint="cs"/>
          <w:rtl/>
        </w:rPr>
        <w:t>תש</w:t>
      </w:r>
      <w:r w:rsidR="00752775">
        <w:rPr>
          <w:rFonts w:hint="cs"/>
          <w:rtl/>
        </w:rPr>
        <w:t>ע</w:t>
      </w:r>
      <w:r>
        <w:rPr>
          <w:rFonts w:hint="cs"/>
          <w:rtl/>
        </w:rPr>
        <w:t>"ג-20</w:t>
      </w:r>
      <w:r w:rsidR="00752775">
        <w:rPr>
          <w:rFonts w:hint="cs"/>
          <w:rtl/>
        </w:rPr>
        <w:t>1</w:t>
      </w:r>
      <w:r>
        <w:rPr>
          <w:rFonts w:hint="cs"/>
          <w:rtl/>
        </w:rPr>
        <w:t>3</w:t>
      </w:r>
    </w:p>
    <w:p w:rsidR="00625276" w:rsidRPr="00625276" w:rsidRDefault="00625276" w:rsidP="00625276">
      <w:pPr>
        <w:spacing w:line="320" w:lineRule="auto"/>
        <w:jc w:val="left"/>
        <w:rPr>
          <w:rFonts w:cs="FrankRuehl"/>
          <w:szCs w:val="26"/>
          <w:rtl/>
        </w:rPr>
      </w:pPr>
    </w:p>
    <w:p w:rsidR="00625276" w:rsidRDefault="00625276" w:rsidP="00625276">
      <w:pPr>
        <w:spacing w:line="320" w:lineRule="auto"/>
        <w:jc w:val="left"/>
        <w:rPr>
          <w:rtl/>
        </w:rPr>
      </w:pPr>
    </w:p>
    <w:p w:rsidR="00625276" w:rsidRDefault="00625276" w:rsidP="00625276">
      <w:pPr>
        <w:spacing w:line="320" w:lineRule="auto"/>
        <w:jc w:val="left"/>
        <w:rPr>
          <w:rFonts w:cs="Miriam"/>
          <w:szCs w:val="22"/>
          <w:rtl/>
        </w:rPr>
      </w:pPr>
      <w:r w:rsidRPr="00625276">
        <w:rPr>
          <w:rFonts w:cs="Miriam"/>
          <w:szCs w:val="22"/>
          <w:rtl/>
        </w:rPr>
        <w:t>בטחון</w:t>
      </w:r>
      <w:r w:rsidRPr="00625276">
        <w:rPr>
          <w:rFonts w:cs="FrankRuehl"/>
          <w:szCs w:val="26"/>
          <w:rtl/>
        </w:rPr>
        <w:t xml:space="preserve"> – שירות הביטחון הכללי – העסקה ועובדי השירות</w:t>
      </w:r>
    </w:p>
    <w:p w:rsidR="00625276" w:rsidRPr="00625276" w:rsidRDefault="00625276" w:rsidP="00625276">
      <w:pPr>
        <w:spacing w:line="320" w:lineRule="auto"/>
        <w:jc w:val="left"/>
        <w:rPr>
          <w:rFonts w:cs="Miriam" w:hint="cs"/>
          <w:szCs w:val="22"/>
          <w:rtl/>
        </w:rPr>
      </w:pPr>
      <w:r w:rsidRPr="00625276">
        <w:rPr>
          <w:rFonts w:cs="Miriam"/>
          <w:szCs w:val="22"/>
          <w:rtl/>
        </w:rPr>
        <w:t>רשויות ומשפט מנהלי</w:t>
      </w:r>
      <w:r w:rsidRPr="00625276">
        <w:rPr>
          <w:rFonts w:cs="FrankRuehl"/>
          <w:szCs w:val="26"/>
          <w:rtl/>
        </w:rPr>
        <w:t xml:space="preserve"> – שירות המדינה</w:t>
      </w:r>
    </w:p>
    <w:p w:rsidR="00976C88" w:rsidRDefault="00976C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1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הגדרות</w:t>
            </w:r>
          </w:p>
        </w:tc>
        <w:tc>
          <w:tcPr>
            <w:tcW w:w="567" w:type="dxa"/>
          </w:tcPr>
          <w:p w:rsidR="00FD4EE9" w:rsidRPr="00FD4EE9" w:rsidRDefault="00FD4EE9" w:rsidP="00FD4EE9">
            <w:pPr>
              <w:spacing w:line="240" w:lineRule="auto"/>
              <w:jc w:val="left"/>
              <w:rPr>
                <w:rStyle w:val="Hyperlink"/>
                <w:rtl/>
              </w:rPr>
            </w:pPr>
            <w:hyperlink w:anchor="Seif1" w:tooltip="הגדרות"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2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העסקת קרובי משפחה</w:t>
            </w:r>
          </w:p>
        </w:tc>
        <w:tc>
          <w:tcPr>
            <w:tcW w:w="567" w:type="dxa"/>
          </w:tcPr>
          <w:p w:rsidR="00FD4EE9" w:rsidRPr="00FD4EE9" w:rsidRDefault="00FD4EE9" w:rsidP="00FD4EE9">
            <w:pPr>
              <w:spacing w:line="240" w:lineRule="auto"/>
              <w:jc w:val="left"/>
              <w:rPr>
                <w:rStyle w:val="Hyperlink"/>
                <w:rtl/>
              </w:rPr>
            </w:pPr>
            <w:hyperlink w:anchor="Seif2" w:tooltip="העסקת קרובי משפחה"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3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קרבת משפחה שנוצרה תוך כדי שירות</w:t>
            </w:r>
          </w:p>
        </w:tc>
        <w:tc>
          <w:tcPr>
            <w:tcW w:w="567" w:type="dxa"/>
          </w:tcPr>
          <w:p w:rsidR="00FD4EE9" w:rsidRPr="00FD4EE9" w:rsidRDefault="00FD4EE9" w:rsidP="00FD4EE9">
            <w:pPr>
              <w:spacing w:line="240" w:lineRule="auto"/>
              <w:jc w:val="left"/>
              <w:rPr>
                <w:rStyle w:val="Hyperlink"/>
                <w:rtl/>
              </w:rPr>
            </w:pPr>
            <w:hyperlink w:anchor="Seif3" w:tooltip="קרבת משפחה שנוצרה תוך כדי שירות"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4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הגבלת בקבלת מועמד לעבודה בשירות</w:t>
            </w:r>
          </w:p>
        </w:tc>
        <w:tc>
          <w:tcPr>
            <w:tcW w:w="567" w:type="dxa"/>
          </w:tcPr>
          <w:p w:rsidR="00FD4EE9" w:rsidRPr="00FD4EE9" w:rsidRDefault="00FD4EE9" w:rsidP="00FD4EE9">
            <w:pPr>
              <w:spacing w:line="240" w:lineRule="auto"/>
              <w:jc w:val="left"/>
              <w:rPr>
                <w:rStyle w:val="Hyperlink"/>
                <w:rtl/>
              </w:rPr>
            </w:pPr>
            <w:hyperlink w:anchor="Seif4" w:tooltip="הגבלת בקבלת מועמד לעבודה בשירות"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5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ועדת חריגים לעניין קרבת משפחה</w:t>
            </w:r>
          </w:p>
        </w:tc>
        <w:tc>
          <w:tcPr>
            <w:tcW w:w="567" w:type="dxa"/>
          </w:tcPr>
          <w:p w:rsidR="00FD4EE9" w:rsidRPr="00FD4EE9" w:rsidRDefault="00FD4EE9" w:rsidP="00FD4EE9">
            <w:pPr>
              <w:spacing w:line="240" w:lineRule="auto"/>
              <w:jc w:val="left"/>
              <w:rPr>
                <w:rStyle w:val="Hyperlink"/>
                <w:rtl/>
              </w:rPr>
            </w:pPr>
            <w:hyperlink w:anchor="Seif5" w:tooltip="ועדת חריגים לעניין קרבת משפחה"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6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סייג לתחולה</w:t>
            </w:r>
          </w:p>
        </w:tc>
        <w:tc>
          <w:tcPr>
            <w:tcW w:w="567" w:type="dxa"/>
          </w:tcPr>
          <w:p w:rsidR="00FD4EE9" w:rsidRPr="00FD4EE9" w:rsidRDefault="00FD4EE9" w:rsidP="00FD4EE9">
            <w:pPr>
              <w:spacing w:line="240" w:lineRule="auto"/>
              <w:jc w:val="left"/>
              <w:rPr>
                <w:rStyle w:val="Hyperlink"/>
                <w:rtl/>
              </w:rPr>
            </w:pPr>
            <w:hyperlink w:anchor="Seif6" w:tooltip="סייג לתחולה"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7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תחילה</w:t>
            </w:r>
          </w:p>
        </w:tc>
        <w:tc>
          <w:tcPr>
            <w:tcW w:w="567" w:type="dxa"/>
          </w:tcPr>
          <w:p w:rsidR="00FD4EE9" w:rsidRPr="00FD4EE9" w:rsidRDefault="00FD4EE9" w:rsidP="00FD4EE9">
            <w:pPr>
              <w:spacing w:line="240" w:lineRule="auto"/>
              <w:jc w:val="left"/>
              <w:rPr>
                <w:rStyle w:val="Hyperlink"/>
                <w:rtl/>
              </w:rPr>
            </w:pPr>
            <w:hyperlink w:anchor="Seif7" w:tooltip="תחילה"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EE9" w:rsidRPr="00FD4EE9">
        <w:tblPrEx>
          <w:tblCellMar>
            <w:top w:w="0" w:type="dxa"/>
            <w:bottom w:w="0" w:type="dxa"/>
          </w:tblCellMar>
        </w:tblPrEx>
        <w:tc>
          <w:tcPr>
            <w:tcW w:w="1247" w:type="dxa"/>
          </w:tcPr>
          <w:p w:rsidR="00FD4EE9" w:rsidRPr="00FD4EE9" w:rsidRDefault="00FD4EE9" w:rsidP="00FD4EE9">
            <w:pPr>
              <w:spacing w:line="240" w:lineRule="auto"/>
              <w:jc w:val="left"/>
              <w:rPr>
                <w:rFonts w:cs="Frankruhel"/>
                <w:sz w:val="24"/>
                <w:rtl/>
              </w:rPr>
            </w:pPr>
            <w:r>
              <w:rPr>
                <w:rFonts w:cs="Times New Roman"/>
                <w:sz w:val="24"/>
                <w:rtl/>
              </w:rPr>
              <w:t xml:space="preserve">סעיף 8 </w:t>
            </w:r>
          </w:p>
        </w:tc>
        <w:tc>
          <w:tcPr>
            <w:tcW w:w="5669" w:type="dxa"/>
          </w:tcPr>
          <w:p w:rsidR="00FD4EE9" w:rsidRPr="00FD4EE9" w:rsidRDefault="00FD4EE9" w:rsidP="00FD4EE9">
            <w:pPr>
              <w:spacing w:line="240" w:lineRule="auto"/>
              <w:jc w:val="left"/>
              <w:rPr>
                <w:rFonts w:cs="Frankruhel"/>
                <w:sz w:val="24"/>
                <w:rtl/>
              </w:rPr>
            </w:pPr>
            <w:r>
              <w:rPr>
                <w:rFonts w:cs="Times New Roman"/>
                <w:sz w:val="24"/>
                <w:rtl/>
              </w:rPr>
              <w:t>הוראת מעבר</w:t>
            </w:r>
          </w:p>
        </w:tc>
        <w:tc>
          <w:tcPr>
            <w:tcW w:w="567" w:type="dxa"/>
          </w:tcPr>
          <w:p w:rsidR="00FD4EE9" w:rsidRPr="00FD4EE9" w:rsidRDefault="00FD4EE9" w:rsidP="00FD4EE9">
            <w:pPr>
              <w:spacing w:line="240" w:lineRule="auto"/>
              <w:jc w:val="left"/>
              <w:rPr>
                <w:rStyle w:val="Hyperlink"/>
                <w:rtl/>
              </w:rPr>
            </w:pPr>
            <w:hyperlink w:anchor="Seif8" w:tooltip="הוראת מעבר" w:history="1">
              <w:r w:rsidRPr="00FD4EE9">
                <w:rPr>
                  <w:rStyle w:val="Hyperlink"/>
                </w:rPr>
                <w:t>Go</w:t>
              </w:r>
            </w:hyperlink>
          </w:p>
        </w:tc>
        <w:tc>
          <w:tcPr>
            <w:tcW w:w="850" w:type="dxa"/>
          </w:tcPr>
          <w:p w:rsidR="00FD4EE9" w:rsidRPr="00FD4EE9" w:rsidRDefault="00FD4EE9" w:rsidP="00FD4E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976C88" w:rsidRDefault="00976C88">
      <w:pPr>
        <w:pStyle w:val="big-header"/>
        <w:ind w:left="0" w:right="1134"/>
        <w:rPr>
          <w:rtl/>
        </w:rPr>
      </w:pPr>
    </w:p>
    <w:p w:rsidR="00976C88" w:rsidRDefault="00976C88" w:rsidP="00625276">
      <w:pPr>
        <w:pStyle w:val="big-header"/>
        <w:ind w:left="0" w:right="1134"/>
        <w:rPr>
          <w:rStyle w:val="default"/>
          <w:rFonts w:cs="FrankRuehl"/>
          <w:rtl/>
        </w:rPr>
      </w:pPr>
      <w:r>
        <w:rPr>
          <w:rtl/>
        </w:rPr>
        <w:br w:type="page"/>
      </w:r>
      <w:r w:rsidR="00625276">
        <w:rPr>
          <w:rtl/>
        </w:rPr>
        <w:lastRenderedPageBreak/>
        <w:t xml:space="preserve">תקנות </w:t>
      </w:r>
      <w:r w:rsidR="00625276">
        <w:rPr>
          <w:rFonts w:hint="cs"/>
          <w:rtl/>
        </w:rPr>
        <w:t>שירות הביטחון הכללי (סייגים בקרבת משפחה</w:t>
      </w:r>
      <w:r w:rsidR="00625276">
        <w:rPr>
          <w:rtl/>
        </w:rPr>
        <w:t xml:space="preserve">), </w:t>
      </w:r>
      <w:r w:rsidR="00625276">
        <w:rPr>
          <w:rFonts w:hint="cs"/>
          <w:rtl/>
        </w:rPr>
        <w:t>תשע"ג-2013</w:t>
      </w:r>
      <w:r>
        <w:rPr>
          <w:rStyle w:val="default"/>
          <w:sz w:val="22"/>
          <w:szCs w:val="22"/>
          <w:rtl/>
        </w:rPr>
        <w:footnoteReference w:customMarkFollows="1" w:id="1"/>
        <w:t>*</w:t>
      </w:r>
    </w:p>
    <w:p w:rsidR="00976C88" w:rsidRDefault="00976C88" w:rsidP="0062527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625276">
        <w:rPr>
          <w:rStyle w:val="default"/>
          <w:rFonts w:cs="FrankRuehl" w:hint="cs"/>
          <w:rtl/>
        </w:rPr>
        <w:t>2(ג) ו-21(א) לחוק שירות הביטחון הכללי, התשס"ב-2002, לאחר התייעצות עם נציב שירות המדינה, ובכפוף להוראות חוק יסודות התקציב, התשמ"ה-1985, ולהוראות חוק התקציב השנתי, ובאישור ועדת השרים וועדת הכנסת לענייני השירות</w:t>
      </w:r>
      <w:r>
        <w:rPr>
          <w:rStyle w:val="default"/>
          <w:rFonts w:cs="FrankRuehl" w:hint="cs"/>
          <w:rtl/>
        </w:rPr>
        <w:t>, אני מתקין תקנות אלה:</w:t>
      </w:r>
    </w:p>
    <w:p w:rsidR="00976C88" w:rsidRDefault="00976C88" w:rsidP="0062527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4144" o:allowincell="f" filled="f" stroked="f" strokecolor="lime" strokeweight=".25pt">
            <v:textbox inset="0,0,0,0">
              <w:txbxContent>
                <w:p w:rsidR="00976C88" w:rsidRDefault="0062527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625276">
        <w:rPr>
          <w:rStyle w:val="default"/>
          <w:rFonts w:cs="FrankRuehl" w:hint="cs"/>
          <w:rtl/>
        </w:rPr>
        <w:t>בתקנות אלה</w:t>
      </w:r>
      <w:r>
        <w:rPr>
          <w:rStyle w:val="default"/>
          <w:rFonts w:cs="FrankRuehl" w:hint="cs"/>
          <w:rtl/>
        </w:rPr>
        <w:t xml:space="preserve"> </w:t>
      </w:r>
      <w:r>
        <w:rPr>
          <w:rStyle w:val="default"/>
          <w:rFonts w:cs="FrankRuehl"/>
          <w:rtl/>
        </w:rPr>
        <w:t>–</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"הנחיה מקצועית" </w:t>
      </w:r>
      <w:r>
        <w:rPr>
          <w:rStyle w:val="default"/>
          <w:rFonts w:cs="FrankRuehl"/>
          <w:rtl/>
        </w:rPr>
        <w:t>–</w:t>
      </w:r>
      <w:r>
        <w:rPr>
          <w:rStyle w:val="default"/>
          <w:rFonts w:cs="FrankRuehl" w:hint="cs"/>
          <w:rtl/>
        </w:rPr>
        <w:t xml:space="preserve"> הוראות שנותנת יחידה מינהלית בשירות לעובד המועסק ביחידה מינהלית אחרת בשירות, לקבות קביעת כללי עבודה, סטנדרטים, הכשרות וכללי בקרה ופיקוח;</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"השירות" </w:t>
      </w:r>
      <w:r>
        <w:rPr>
          <w:rStyle w:val="default"/>
          <w:rFonts w:cs="FrankRuehl"/>
          <w:rtl/>
        </w:rPr>
        <w:t>–</w:t>
      </w:r>
      <w:r>
        <w:rPr>
          <w:rStyle w:val="default"/>
          <w:rFonts w:cs="FrankRuehl" w:hint="cs"/>
          <w:rtl/>
        </w:rPr>
        <w:t xml:space="preserve"> שירות הביטחון הכללי;</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"ועדת חריגים" </w:t>
      </w:r>
      <w:r>
        <w:rPr>
          <w:rStyle w:val="default"/>
          <w:rFonts w:cs="FrankRuehl"/>
          <w:rtl/>
        </w:rPr>
        <w:t>–</w:t>
      </w:r>
      <w:r>
        <w:rPr>
          <w:rStyle w:val="default"/>
          <w:rFonts w:cs="FrankRuehl" w:hint="cs"/>
          <w:rtl/>
        </w:rPr>
        <w:t xml:space="preserve"> ועדה בראשות ראש מש"א שהוקמה ופועלת לפי תקנה 5;</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"יחידה מינהלית" </w:t>
      </w:r>
      <w:r>
        <w:rPr>
          <w:rStyle w:val="default"/>
          <w:rFonts w:cs="FrankRuehl"/>
          <w:rtl/>
        </w:rPr>
        <w:t>–</w:t>
      </w:r>
      <w:r>
        <w:rPr>
          <w:rStyle w:val="default"/>
          <w:rFonts w:cs="FrankRuehl" w:hint="cs"/>
          <w:rtl/>
        </w:rPr>
        <w:t xml:space="preserve"> אגף, מרחב, תת-מרחב או מטה בשירות;</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"כללי שירות המדינה (סייגים בקרבת משפחה)" </w:t>
      </w:r>
      <w:r>
        <w:rPr>
          <w:rStyle w:val="default"/>
          <w:rFonts w:cs="FrankRuehl"/>
          <w:rtl/>
        </w:rPr>
        <w:t>–</w:t>
      </w:r>
      <w:r>
        <w:rPr>
          <w:rStyle w:val="default"/>
          <w:rFonts w:cs="FrankRuehl" w:hint="cs"/>
          <w:rtl/>
        </w:rPr>
        <w:t xml:space="preserve"> כללי שירות המדינה (מינויים) (סייגים בקרבה משפחתית), התשס"ח-2007;</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"כפיפות ניהולית" </w:t>
      </w:r>
      <w:r>
        <w:rPr>
          <w:rStyle w:val="default"/>
          <w:rFonts w:cs="FrankRuehl"/>
          <w:rtl/>
        </w:rPr>
        <w:t>–</w:t>
      </w:r>
      <w:r>
        <w:rPr>
          <w:rStyle w:val="default"/>
          <w:rFonts w:cs="FrankRuehl" w:hint="cs"/>
          <w:rtl/>
        </w:rPr>
        <w:t xml:space="preserve"> כפיפות ישירה או עקיפה;</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"נציב שירות המדינה" </w:t>
      </w:r>
      <w:r>
        <w:rPr>
          <w:rStyle w:val="default"/>
          <w:rFonts w:cs="FrankRuehl"/>
          <w:rtl/>
        </w:rPr>
        <w:t>–</w:t>
      </w:r>
      <w:r>
        <w:rPr>
          <w:rStyle w:val="default"/>
          <w:rFonts w:cs="FrankRuehl" w:hint="cs"/>
          <w:rtl/>
        </w:rPr>
        <w:t xml:space="preserve"> נציב שירות המדינה כמשמעותו בסעיף 6 לחוק שירות המדינה (מינויים), התשי"ט-1959, או מי שהוא הסמיכו לכך;</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"עובד", לעניין תקנות 2 ו-3 </w:t>
      </w:r>
      <w:r>
        <w:rPr>
          <w:rStyle w:val="default"/>
          <w:rFonts w:cs="FrankRuehl"/>
          <w:rtl/>
        </w:rPr>
        <w:t>–</w:t>
      </w:r>
      <w:r>
        <w:rPr>
          <w:rStyle w:val="default"/>
          <w:rFonts w:cs="FrankRuehl" w:hint="cs"/>
          <w:rtl/>
        </w:rPr>
        <w:t xml:space="preserve"> לרבות חייל כהגדרתו בסעיף 1 לחוק השיפוט הצבאי, התשט"ו-1955; או בת שירות כהגדרתה בחוק שירות לאומי, התשי"ג-1953, המשרתים בשירות, וכן יועץ או מתנדב בשירות;</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"קרוב משפחה" </w:t>
      </w:r>
      <w:r>
        <w:rPr>
          <w:rStyle w:val="default"/>
          <w:rFonts w:cs="FrankRuehl"/>
          <w:rtl/>
        </w:rPr>
        <w:t>–</w:t>
      </w:r>
      <w:r>
        <w:rPr>
          <w:rStyle w:val="default"/>
          <w:rFonts w:cs="FrankRuehl" w:hint="cs"/>
          <w:rtl/>
        </w:rPr>
        <w:t xml:space="preserve"> כהגדרתו בכללי שירות המדינה (סייגים בקרבת משפחה);</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"קשרי עבודה" </w:t>
      </w:r>
      <w:r>
        <w:rPr>
          <w:rStyle w:val="default"/>
          <w:rFonts w:cs="FrankRuehl"/>
          <w:rtl/>
        </w:rPr>
        <w:t>–</w:t>
      </w:r>
      <w:r>
        <w:rPr>
          <w:rStyle w:val="default"/>
          <w:rFonts w:cs="FrankRuehl" w:hint="cs"/>
          <w:rtl/>
        </w:rPr>
        <w:t xml:space="preserve"> כפיפות ניהולית או הנחיה מקצועית או קשרי עבודה מיוחדים בין עובידם בשירות, לרבות עבודה משותפת לצורך קבלת החלטות, מתן המלצות וקביעת נהלים;</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"קשרי עבודה מיוחדים" </w:t>
      </w:r>
      <w:r>
        <w:rPr>
          <w:rStyle w:val="default"/>
          <w:rFonts w:cs="FrankRuehl"/>
          <w:rtl/>
        </w:rPr>
        <w:t>–</w:t>
      </w:r>
      <w:r>
        <w:rPr>
          <w:rStyle w:val="default"/>
          <w:rFonts w:cs="FrankRuehl" w:hint="cs"/>
          <w:rtl/>
        </w:rPr>
        <w:t xml:space="preserve"> זיקה רציפה במיוחד או בעלת רגישות מיוחדת שקבע ראש מש"א אף בהעדר יחסי כפיפות ניהולית או הנחיה מקצועית;</w:t>
      </w:r>
    </w:p>
    <w:p w:rsidR="00625276" w:rsidRDefault="00625276" w:rsidP="00625276">
      <w:pPr>
        <w:pStyle w:val="P00"/>
        <w:spacing w:before="72"/>
        <w:ind w:left="0" w:right="1134"/>
        <w:rPr>
          <w:rStyle w:val="default"/>
          <w:rFonts w:cs="FrankRuehl" w:hint="cs"/>
          <w:rtl/>
        </w:rPr>
      </w:pPr>
      <w:r>
        <w:rPr>
          <w:rStyle w:val="default"/>
          <w:rFonts w:cs="FrankRuehl" w:hint="cs"/>
          <w:rtl/>
        </w:rPr>
        <w:tab/>
        <w:t xml:space="preserve">"ראש מש"א" </w:t>
      </w:r>
      <w:r>
        <w:rPr>
          <w:rStyle w:val="default"/>
          <w:rFonts w:cs="FrankRuehl"/>
          <w:rtl/>
        </w:rPr>
        <w:t>–</w:t>
      </w:r>
      <w:r>
        <w:rPr>
          <w:rStyle w:val="default"/>
          <w:rFonts w:cs="FrankRuehl" w:hint="cs"/>
          <w:rtl/>
        </w:rPr>
        <w:t xml:space="preserve"> ראש אגף משאבי אנוש בשירות.</w:t>
      </w:r>
    </w:p>
    <w:p w:rsidR="00976C88" w:rsidRDefault="00976C88" w:rsidP="00625276">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7.4pt;z-index:251655168" o:allowincell="f" filled="f" stroked="f" strokecolor="lime" strokeweight=".25pt">
            <v:textbox inset="0,0,0,0">
              <w:txbxContent>
                <w:p w:rsidR="00976C88" w:rsidRDefault="00625276">
                  <w:pPr>
                    <w:spacing w:line="160" w:lineRule="exact"/>
                    <w:jc w:val="left"/>
                    <w:rPr>
                      <w:rFonts w:cs="Miriam" w:hint="cs"/>
                      <w:noProof/>
                      <w:szCs w:val="18"/>
                      <w:rtl/>
                    </w:rPr>
                  </w:pPr>
                  <w:r>
                    <w:rPr>
                      <w:rFonts w:cs="Miriam" w:hint="cs"/>
                      <w:szCs w:val="18"/>
                      <w:rtl/>
                    </w:rPr>
                    <w:t>העסקת קרובי משפחה</w:t>
                  </w:r>
                </w:p>
              </w:txbxContent>
            </v:textbox>
            <w10:anchorlock/>
          </v:rect>
        </w:pict>
      </w:r>
      <w:r>
        <w:rPr>
          <w:rStyle w:val="big-number"/>
          <w:rtl/>
        </w:rPr>
        <w:t>2.</w:t>
      </w:r>
      <w:r>
        <w:rPr>
          <w:rStyle w:val="big-number"/>
          <w:rtl/>
        </w:rPr>
        <w:tab/>
      </w:r>
      <w:r w:rsidR="00625276">
        <w:rPr>
          <w:rStyle w:val="default"/>
          <w:rFonts w:cs="FrankRuehl" w:hint="cs"/>
          <w:rtl/>
        </w:rPr>
        <w:t>(א)</w:t>
      </w:r>
      <w:r w:rsidR="00625276">
        <w:rPr>
          <w:rStyle w:val="default"/>
          <w:rFonts w:cs="FrankRuehl" w:hint="cs"/>
          <w:rtl/>
        </w:rPr>
        <w:tab/>
        <w:t>לא יועסקו בשירות, ביחידה מינהלית אחת, עובדים שהם קרובי משפחה.</w:t>
      </w:r>
    </w:p>
    <w:p w:rsidR="00625276" w:rsidRDefault="00625276" w:rsidP="00625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יועסקו בשירות, ביחידות מינהליות שונות, עובדים שהם קרובי משפחה, אם מתקיימים בין העובדים קשרי עבודה.</w:t>
      </w:r>
    </w:p>
    <w:p w:rsidR="00625276" w:rsidRDefault="00625276" w:rsidP="00625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משנה (א) ו-(ב), רשאי נציב שירות המדינה, בהמלצת ועדת חריגים ובתנאים הקבועים בתקנה 5, לאשר העסקת עובדים באותה יחידה מינהלית או ביחידות מינהליות שונות.</w:t>
      </w:r>
    </w:p>
    <w:p w:rsidR="00625276" w:rsidRDefault="00625276" w:rsidP="00625276">
      <w:pPr>
        <w:pStyle w:val="P00"/>
        <w:spacing w:before="72"/>
        <w:ind w:left="0" w:right="1134"/>
        <w:rPr>
          <w:rStyle w:val="default"/>
          <w:rFonts w:cs="FrankRuehl" w:hint="cs"/>
          <w:rtl/>
        </w:rPr>
      </w:pPr>
      <w:bookmarkStart w:id="2" w:name="Seif3"/>
      <w:bookmarkEnd w:id="2"/>
      <w:r>
        <w:rPr>
          <w:lang w:val="he-IL"/>
        </w:rPr>
        <w:pict>
          <v:rect id="_x0000_s1113" style="position:absolute;left:0;text-align:left;margin-left:464.5pt;margin-top:8.05pt;width:75.05pt;height:28.1pt;z-index:251656192"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קרבת משפחה שנוצרה תוך כדי שירות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נוצרה במהלך העבודה בשירות קרבת משפחה בין עובדים מאותה יחידה מינהלית, או בין עובדים ביחידות מינהליות שונות שמתקיימים ביניהם קשרי עבודה, יועבר אחד מהם בהוראת ראש מש"א ליחידה מינהלת אחרת, בהקדם האפשרי.</w:t>
      </w:r>
    </w:p>
    <w:p w:rsidR="00625276" w:rsidRDefault="00625276" w:rsidP="00625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ראש מש"א כי לא ניתן מסיבה כלשהי להעביר אחד העובדים כאמור בתקנת משנה (א), רשאי הוא להתיר את המשך עבודתם של קרובי המשפחה בתפקידם לתקופה שיורה, ובלבד שלא תעלה על שנה אחת מהיום שנוצרה קרבת המשפחה; נציב שירות המדינה, רשאי לאשר המשך העסקה לתקופה העולה על שנה אחת, לפי המלצת ועדת חריגים, בתנאים הקבועים בתקנה 5; בתום התקופה שאישר נציב שירות המדינה כאמור, יועבר אחד העובדים ליחידה מינהלית אחרת לפי החלטת ראש מש"א.</w:t>
      </w:r>
    </w:p>
    <w:p w:rsidR="00625276" w:rsidRDefault="00625276" w:rsidP="00625276">
      <w:pPr>
        <w:pStyle w:val="P00"/>
        <w:spacing w:before="72"/>
        <w:ind w:left="0" w:right="1134"/>
        <w:rPr>
          <w:rStyle w:val="default"/>
          <w:rFonts w:cs="FrankRuehl" w:hint="cs"/>
          <w:rtl/>
        </w:rPr>
      </w:pPr>
      <w:bookmarkStart w:id="3" w:name="Seif4"/>
      <w:bookmarkEnd w:id="3"/>
      <w:r>
        <w:rPr>
          <w:lang w:val="he-IL"/>
        </w:rPr>
        <w:pict>
          <v:rect id="_x0000_s1114" style="position:absolute;left:0;text-align:left;margin-left:464.5pt;margin-top:8.05pt;width:75.05pt;height:17.4pt;z-index:251657216"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הגבלת בקבלת מועמד לעבודה בשירות</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לא ייקלט עובד חדש לשירות אם בן זוגו עובד בשירות.</w:t>
      </w:r>
    </w:p>
    <w:p w:rsidR="00625276" w:rsidRDefault="00625276" w:rsidP="00625276">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לא ייקלט עובד חדש לשירות אם יש לו יותר מקרוב משפחה אחד העובד בשירות; בתקנת משנה זו, "קרוב משפחה" </w:t>
      </w:r>
      <w:r>
        <w:rPr>
          <w:rStyle w:val="default"/>
          <w:rFonts w:cs="FrankRuehl"/>
          <w:rtl/>
        </w:rPr>
        <w:t>–</w:t>
      </w:r>
      <w:r>
        <w:rPr>
          <w:rStyle w:val="default"/>
          <w:rFonts w:cs="FrankRuehl" w:hint="cs"/>
          <w:rtl/>
        </w:rPr>
        <w:t xml:space="preserve"> אב, אם, בן, בת, אח או אחות.</w:t>
      </w:r>
    </w:p>
    <w:p w:rsidR="00625276" w:rsidRDefault="00625276" w:rsidP="00625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משנה (א) ו-(ב), רשאית ועדת חריגים לאשר את קליטתו של עובד חדש לשירות, מטעמים מיוחדים שיירשמו, ובכפוף לתקנה 2.</w:t>
      </w:r>
    </w:p>
    <w:p w:rsidR="00625276" w:rsidRDefault="00625276" w:rsidP="00625276">
      <w:pPr>
        <w:pStyle w:val="P00"/>
        <w:spacing w:before="72"/>
        <w:ind w:left="0" w:right="1134"/>
        <w:rPr>
          <w:rStyle w:val="default"/>
          <w:rFonts w:cs="FrankRuehl" w:hint="cs"/>
          <w:rtl/>
        </w:rPr>
      </w:pPr>
      <w:bookmarkStart w:id="4" w:name="Seif5"/>
      <w:bookmarkEnd w:id="4"/>
      <w:r>
        <w:rPr>
          <w:lang w:val="he-IL"/>
        </w:rPr>
        <w:pict>
          <v:rect id="_x0000_s1115" style="position:absolute;left:0;text-align:left;margin-left:464.5pt;margin-top:8.05pt;width:75.05pt;height:17.4pt;z-index:251658240"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ועדת חריגים לעניין קרבת משפחה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ראש השירות ימנה לתקופה שתיקבע בנוהלי השירות ועדת חריגים לעניין קרבת משפחה; יושב ראש הוועדה יהיה ראש מש"א ויהיו בה שני חברים נוספים לפלחות, בדרגת ראש יחידה מינהלית; ראש השירות רשאי למנות ראש אגף אחר בשירות לממלא מקום של יושב ראש הוועדה.</w:t>
      </w:r>
    </w:p>
    <w:p w:rsidR="00625276" w:rsidRDefault="00625276" w:rsidP="00625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חריגים תדון בנושאים שיובאו לעיונה; שאר דרכי עבודת הוועדה יפורטו בנוהלי השירות.</w:t>
      </w:r>
    </w:p>
    <w:p w:rsidR="00625276" w:rsidRDefault="00625276" w:rsidP="00625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חריגים רשאית להמליץ לנציב שירות המדינה לגבי העסקה של קרובי משפחה בשירות לפי תקנות 2 ו-3, או להחליט על קבלת מועמד לעבודה בשירות לפי תקנה 4, אם מצאה כי העסקת קרובי משפחה בשירות מתחייבת לפי אחד או יותר מהשיקולים הקבועים בסעיף 4 לכללי שירות המדינה (סייגים בקרבה משפחתית), או לפי אחד או יותר מהשיקולים שלהלן:</w:t>
      </w:r>
    </w:p>
    <w:p w:rsidR="00625276" w:rsidRDefault="00625276" w:rsidP="00625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ההעסקה אינה עלולה להביא בפועל לקשרי עבודה;</w:t>
      </w:r>
    </w:p>
    <w:p w:rsidR="00625276" w:rsidRDefault="00625276" w:rsidP="00625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שירותו של המועמד בתפקיד האמור חיוני לשירות;</w:t>
      </w:r>
    </w:p>
    <w:p w:rsidR="00625276" w:rsidRDefault="00625276" w:rsidP="00625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אותר באותה עת מועמד מתאים אחר למילוי התפקיד.</w:t>
      </w:r>
    </w:p>
    <w:p w:rsidR="00625276" w:rsidRDefault="00625276" w:rsidP="006252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בבואה להמליץ או להחליט בנושא שהובא לעיונה, רשאית ועדת חריגים לשקול, בין השאר, גם את האפשרות להיווצרותם של קשיים בשיבוץ המועמד או העובד בתפקידים שונים בשירות בעתיד, וזאת בהתייחס לתחומי התאמתו המקצועית של העובד ושל קרוב משפחתו בשירות, לרבות התקדמות צפויה או נדרשת במסלול מקצועי, ונושאים נוספים כפי שייקבעו בנוהלי השירות.</w:t>
      </w:r>
    </w:p>
    <w:p w:rsidR="00625276" w:rsidRDefault="00625276" w:rsidP="00625276">
      <w:pPr>
        <w:pStyle w:val="P00"/>
        <w:spacing w:before="72"/>
        <w:ind w:left="0" w:right="1134"/>
        <w:rPr>
          <w:rStyle w:val="default"/>
          <w:rFonts w:cs="FrankRuehl" w:hint="cs"/>
          <w:rtl/>
        </w:rPr>
      </w:pPr>
      <w:bookmarkStart w:id="5" w:name="Seif6"/>
      <w:bookmarkEnd w:id="5"/>
      <w:r>
        <w:rPr>
          <w:lang w:val="he-IL"/>
        </w:rPr>
        <w:pict>
          <v:rect id="_x0000_s1116" style="position:absolute;left:0;text-align:left;margin-left:464.5pt;margin-top:8.05pt;width:75.05pt;height:17.4pt;z-index:251659264"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כללי שירות המדינה (מינויים) (סייגים בקרבה משפחתית) לא יחולו על עובד השירות אלא אם כן נקבע אחרת בתקנות אלה.</w:t>
      </w:r>
    </w:p>
    <w:p w:rsidR="00625276" w:rsidRDefault="00625276" w:rsidP="00625276">
      <w:pPr>
        <w:pStyle w:val="P00"/>
        <w:spacing w:before="72"/>
        <w:ind w:left="0" w:right="1134"/>
        <w:rPr>
          <w:rStyle w:val="default"/>
          <w:rFonts w:cs="FrankRuehl" w:hint="cs"/>
          <w:rtl/>
        </w:rPr>
      </w:pPr>
      <w:bookmarkStart w:id="6" w:name="Seif7"/>
      <w:bookmarkEnd w:id="6"/>
      <w:r>
        <w:rPr>
          <w:lang w:val="he-IL"/>
        </w:rPr>
        <w:pict>
          <v:rect id="_x0000_s1117" style="position:absolute;left:0;text-align:left;margin-left:464.5pt;margin-top:8.05pt;width:75.05pt;height:17.4pt;z-index:251660288"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 xml:space="preserve">תחילתן של תקנות אלה 60 ימים מיום פרסומן (להלן </w:t>
      </w:r>
      <w:r>
        <w:rPr>
          <w:rStyle w:val="default"/>
          <w:rFonts w:cs="FrankRuehl"/>
          <w:rtl/>
        </w:rPr>
        <w:t>–</w:t>
      </w:r>
      <w:r>
        <w:rPr>
          <w:rStyle w:val="default"/>
          <w:rFonts w:cs="FrankRuehl" w:hint="cs"/>
          <w:rtl/>
        </w:rPr>
        <w:t xml:space="preserve"> יום התחילה).</w:t>
      </w:r>
    </w:p>
    <w:p w:rsidR="00625276" w:rsidRDefault="00625276" w:rsidP="00625276">
      <w:pPr>
        <w:pStyle w:val="P00"/>
        <w:spacing w:before="72"/>
        <w:ind w:left="0" w:right="1134"/>
        <w:rPr>
          <w:rStyle w:val="default"/>
          <w:rFonts w:cs="FrankRuehl" w:hint="cs"/>
          <w:rtl/>
        </w:rPr>
      </w:pPr>
      <w:bookmarkStart w:id="7" w:name="Seif8"/>
      <w:bookmarkEnd w:id="7"/>
      <w:r>
        <w:rPr>
          <w:lang w:val="he-IL"/>
        </w:rPr>
        <w:pict>
          <v:rect id="_x0000_s1118" style="position:absolute;left:0;text-align:left;margin-left:464.5pt;margin-top:8.05pt;width:75.05pt;height:17.4pt;z-index:251661312" o:allowincell="f" filled="f" stroked="f" strokecolor="lime" strokeweight=".25pt">
            <v:textbox inset="0,0,0,0">
              <w:txbxContent>
                <w:p w:rsidR="00625276" w:rsidRDefault="00625276" w:rsidP="00625276">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תקנה 2 לא תחול על עובדים המועסקים בשירות ערב יום התחילה כל עוד הם משמשים בתפקידם.</w:t>
      </w:r>
    </w:p>
    <w:p w:rsidR="00976C88" w:rsidRDefault="00976C88">
      <w:pPr>
        <w:pStyle w:val="P00"/>
        <w:spacing w:before="72"/>
        <w:ind w:left="0" w:right="1134"/>
        <w:rPr>
          <w:rStyle w:val="default"/>
          <w:rFonts w:cs="FrankRuehl" w:hint="cs"/>
          <w:rtl/>
        </w:rPr>
      </w:pPr>
    </w:p>
    <w:p w:rsidR="00752775" w:rsidRDefault="00752775">
      <w:pPr>
        <w:pStyle w:val="P00"/>
        <w:spacing w:before="72"/>
        <w:ind w:left="0" w:right="1134"/>
        <w:rPr>
          <w:rStyle w:val="default"/>
          <w:rFonts w:cs="FrankRuehl" w:hint="cs"/>
          <w:rtl/>
        </w:rPr>
      </w:pPr>
    </w:p>
    <w:p w:rsidR="00976C88" w:rsidRDefault="00625276" w:rsidP="00625276">
      <w:pPr>
        <w:pStyle w:val="sig-0"/>
        <w:tabs>
          <w:tab w:val="clear" w:pos="4820"/>
          <w:tab w:val="center" w:pos="5670"/>
        </w:tabs>
        <w:spacing w:before="72"/>
        <w:ind w:left="0" w:right="1134"/>
        <w:rPr>
          <w:rtl/>
        </w:rPr>
      </w:pPr>
      <w:r>
        <w:rPr>
          <w:rFonts w:hint="cs"/>
          <w:rtl/>
        </w:rPr>
        <w:t>ב' בכסלו</w:t>
      </w:r>
      <w:r w:rsidR="00752775">
        <w:rPr>
          <w:rFonts w:hint="cs"/>
          <w:rtl/>
        </w:rPr>
        <w:t xml:space="preserve"> התשע"ג (</w:t>
      </w:r>
      <w:r>
        <w:rPr>
          <w:rFonts w:hint="cs"/>
          <w:rtl/>
        </w:rPr>
        <w:t>16 בנובמבר 2012</w:t>
      </w:r>
      <w:r w:rsidR="00976C88">
        <w:rPr>
          <w:rFonts w:hint="cs"/>
          <w:rtl/>
        </w:rPr>
        <w:t>)</w:t>
      </w:r>
      <w:r w:rsidR="00976C88">
        <w:rPr>
          <w:rtl/>
        </w:rPr>
        <w:tab/>
      </w:r>
      <w:r>
        <w:rPr>
          <w:rFonts w:hint="cs"/>
          <w:rtl/>
        </w:rPr>
        <w:t>בנימין נתניהו</w:t>
      </w:r>
    </w:p>
    <w:p w:rsidR="00976C88" w:rsidRDefault="00976C88" w:rsidP="00625276">
      <w:pPr>
        <w:pStyle w:val="sig-1"/>
        <w:widowControl/>
        <w:tabs>
          <w:tab w:val="clear" w:pos="851"/>
          <w:tab w:val="clear" w:pos="2835"/>
          <w:tab w:val="clear" w:pos="4820"/>
          <w:tab w:val="center" w:pos="5670"/>
        </w:tabs>
        <w:ind w:left="0" w:right="1134"/>
        <w:rPr>
          <w:rStyle w:val="default"/>
          <w:rFonts w:cs="FrankRuehl" w:hint="cs"/>
          <w:sz w:val="22"/>
          <w:szCs w:val="22"/>
          <w:rtl/>
        </w:rPr>
      </w:pPr>
      <w:r>
        <w:rPr>
          <w:sz w:val="22"/>
          <w:rtl/>
        </w:rPr>
        <w:tab/>
      </w:r>
      <w:r w:rsidR="00625276">
        <w:rPr>
          <w:rStyle w:val="default"/>
          <w:rFonts w:cs="FrankRuehl" w:hint="cs"/>
          <w:sz w:val="22"/>
          <w:szCs w:val="22"/>
          <w:rtl/>
        </w:rPr>
        <w:t>ראש הממשלה</w:t>
      </w:r>
    </w:p>
    <w:p w:rsidR="00625276" w:rsidRDefault="00625276">
      <w:pPr>
        <w:pStyle w:val="P00"/>
        <w:spacing w:before="72"/>
        <w:ind w:left="0" w:right="1134"/>
        <w:rPr>
          <w:rStyle w:val="default"/>
          <w:rFonts w:cs="FrankRuehl" w:hint="cs"/>
          <w:sz w:val="26"/>
          <w:rtl/>
        </w:rPr>
      </w:pPr>
    </w:p>
    <w:p w:rsidR="00976C88" w:rsidRDefault="00976C88">
      <w:pPr>
        <w:pStyle w:val="P00"/>
        <w:spacing w:before="72"/>
        <w:ind w:left="0" w:right="1134"/>
        <w:rPr>
          <w:rStyle w:val="default"/>
          <w:rFonts w:cs="FrankRuehl"/>
          <w:sz w:val="26"/>
          <w:rtl/>
        </w:rPr>
      </w:pPr>
    </w:p>
    <w:p w:rsidR="00976C88" w:rsidRDefault="00976C88">
      <w:pPr>
        <w:pStyle w:val="P00"/>
        <w:spacing w:before="72"/>
        <w:ind w:left="0" w:right="1134"/>
        <w:rPr>
          <w:rStyle w:val="default"/>
          <w:rFonts w:cs="FrankRuehl"/>
          <w:sz w:val="26"/>
          <w:rtl/>
        </w:rPr>
      </w:pPr>
      <w:bookmarkStart w:id="8" w:name="LawPartEnd"/>
    </w:p>
    <w:bookmarkEnd w:id="8"/>
    <w:p w:rsidR="00FD4EE9" w:rsidRDefault="00FD4EE9">
      <w:pPr>
        <w:pStyle w:val="P00"/>
        <w:spacing w:before="72"/>
        <w:ind w:left="0" w:right="1134"/>
        <w:rPr>
          <w:rStyle w:val="default"/>
          <w:rFonts w:cs="FrankRuehl"/>
          <w:sz w:val="26"/>
          <w:rtl/>
        </w:rPr>
      </w:pPr>
    </w:p>
    <w:p w:rsidR="00FD4EE9" w:rsidRDefault="00FD4EE9">
      <w:pPr>
        <w:pStyle w:val="P00"/>
        <w:spacing w:before="72"/>
        <w:ind w:left="0" w:right="1134"/>
        <w:rPr>
          <w:rStyle w:val="default"/>
          <w:rFonts w:cs="FrankRuehl"/>
          <w:sz w:val="26"/>
          <w:rtl/>
        </w:rPr>
      </w:pPr>
    </w:p>
    <w:p w:rsidR="00FD4EE9" w:rsidRDefault="00FD4EE9" w:rsidP="00FD4EE9">
      <w:pPr>
        <w:pStyle w:val="P00"/>
        <w:spacing w:before="72"/>
        <w:ind w:left="0" w:right="1134"/>
        <w:jc w:val="center"/>
        <w:rPr>
          <w:rStyle w:val="default"/>
          <w:rFonts w:cs="David"/>
          <w:color w:val="0000FF"/>
          <w:sz w:val="26"/>
          <w:szCs w:val="24"/>
          <w:u w:val="single"/>
          <w:rtl/>
        </w:rPr>
      </w:pPr>
      <w:hyperlink r:id="rId6" w:history="1">
        <w:r>
          <w:rPr>
            <w:rStyle w:val="default"/>
            <w:rFonts w:cs="David"/>
            <w:color w:val="0000FF"/>
            <w:sz w:val="26"/>
            <w:szCs w:val="24"/>
            <w:u w:val="single"/>
            <w:rtl/>
          </w:rPr>
          <w:t>הודעה למנויים על עריכה ושינויים במסמכי פסיקה, חקיקה ועוד באתר נבו - הקש כאן</w:t>
        </w:r>
      </w:hyperlink>
    </w:p>
    <w:p w:rsidR="00976C88" w:rsidRPr="00FD4EE9" w:rsidRDefault="00976C88" w:rsidP="00FD4EE9">
      <w:pPr>
        <w:pStyle w:val="P00"/>
        <w:spacing w:before="72"/>
        <w:ind w:left="0" w:right="1134"/>
        <w:jc w:val="center"/>
        <w:rPr>
          <w:rStyle w:val="default"/>
          <w:rFonts w:cs="David"/>
          <w:color w:val="0000FF"/>
          <w:sz w:val="26"/>
          <w:szCs w:val="24"/>
          <w:u w:val="single"/>
          <w:rtl/>
        </w:rPr>
      </w:pPr>
    </w:p>
    <w:sectPr w:rsidR="00976C88" w:rsidRPr="00FD4EE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610" w:rsidRDefault="001C5610">
      <w:r>
        <w:separator/>
      </w:r>
    </w:p>
  </w:endnote>
  <w:endnote w:type="continuationSeparator" w:id="0">
    <w:p w:rsidR="001C5610" w:rsidRDefault="001C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EE9">
      <w:rPr>
        <w:rFonts w:cs="TopType Jerushalmi"/>
        <w:noProof/>
        <w:color w:val="000000"/>
        <w:sz w:val="14"/>
        <w:szCs w:val="14"/>
      </w:rPr>
      <w:t>Z:\000-law\yael\2013\2013-06-16\tav\500_876.doc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4EE9">
      <w:rPr>
        <w:rFonts w:hAnsi="FrankRuehl" w:cs="FrankRuehl"/>
        <w:noProof/>
        <w:sz w:val="24"/>
        <w:szCs w:val="24"/>
        <w:rtl/>
      </w:rPr>
      <w:t>3</w:t>
    </w:r>
    <w:r>
      <w:rPr>
        <w:rFonts w:hAnsi="FrankRuehl" w:cs="FrankRuehl"/>
        <w:sz w:val="24"/>
        <w:szCs w:val="24"/>
        <w:rtl/>
      </w:rPr>
      <w:fldChar w:fldCharType="end"/>
    </w:r>
  </w:p>
  <w:p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EE9">
      <w:rPr>
        <w:rFonts w:cs="TopType Jerushalmi"/>
        <w:noProof/>
        <w:color w:val="000000"/>
        <w:sz w:val="14"/>
        <w:szCs w:val="14"/>
      </w:rPr>
      <w:t>Z:\000-law\yael\2013\2013-06-16\tav\500_876.doc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610" w:rsidRDefault="001C5610">
      <w:pPr>
        <w:spacing w:before="60" w:line="240" w:lineRule="auto"/>
        <w:ind w:right="1134"/>
      </w:pPr>
      <w:r>
        <w:separator/>
      </w:r>
    </w:p>
  </w:footnote>
  <w:footnote w:type="continuationSeparator" w:id="0">
    <w:p w:rsidR="001C5610" w:rsidRDefault="001C5610">
      <w:pPr>
        <w:spacing w:before="60" w:line="240" w:lineRule="auto"/>
        <w:ind w:right="1134"/>
      </w:pPr>
      <w:r>
        <w:separator/>
      </w:r>
    </w:p>
  </w:footnote>
  <w:footnote w:id="1">
    <w:p w:rsidR="00232E6E" w:rsidRDefault="00976C88" w:rsidP="00232E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sidR="00625276">
        <w:rPr>
          <w:rFonts w:hint="cs"/>
          <w:sz w:val="20"/>
          <w:rtl/>
        </w:rPr>
        <w:t xml:space="preserve"> פורסמו</w:t>
      </w:r>
      <w:r>
        <w:rPr>
          <w:rFonts w:hint="cs"/>
          <w:sz w:val="20"/>
          <w:rtl/>
        </w:rPr>
        <w:t xml:space="preserve"> </w:t>
      </w:r>
      <w:hyperlink r:id="rId1" w:history="1">
        <w:r w:rsidR="00471C27" w:rsidRPr="00232E6E">
          <w:rPr>
            <w:rStyle w:val="Hyperlink"/>
            <w:rFonts w:hint="cs"/>
            <w:sz w:val="20"/>
            <w:rtl/>
          </w:rPr>
          <w:t>ק"ת תשע"ג מס' 725</w:t>
        </w:r>
        <w:r w:rsidR="00625276" w:rsidRPr="00232E6E">
          <w:rPr>
            <w:rStyle w:val="Hyperlink"/>
            <w:rFonts w:hint="cs"/>
            <w:sz w:val="20"/>
            <w:rtl/>
          </w:rPr>
          <w:t>8</w:t>
        </w:r>
      </w:hyperlink>
      <w:r w:rsidR="00471C27">
        <w:rPr>
          <w:rFonts w:hint="cs"/>
          <w:sz w:val="20"/>
          <w:rtl/>
        </w:rPr>
        <w:t xml:space="preserve"> מיום </w:t>
      </w:r>
      <w:r w:rsidR="00625276">
        <w:rPr>
          <w:rFonts w:hint="cs"/>
          <w:sz w:val="20"/>
          <w:rtl/>
        </w:rPr>
        <w:t>12.6</w:t>
      </w:r>
      <w:r w:rsidR="00471C27">
        <w:rPr>
          <w:rFonts w:hint="cs"/>
          <w:sz w:val="20"/>
          <w:rtl/>
        </w:rPr>
        <w:t xml:space="preserve">.2013 עמ' </w:t>
      </w:r>
      <w:r w:rsidR="00625276">
        <w:rPr>
          <w:rFonts w:hint="cs"/>
          <w:sz w:val="20"/>
          <w:rtl/>
        </w:rPr>
        <w:t>1306</w:t>
      </w:r>
      <w:r w:rsidR="00322C33">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C88" w:rsidRDefault="00976C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(חישוב תשלומים בעד שירותי בזק והצמדתם), תשנ"ט- 1999</w:t>
    </w:r>
  </w:p>
  <w:p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C88" w:rsidRDefault="00976C88" w:rsidP="00625276">
    <w:pPr>
      <w:pStyle w:val="a3"/>
      <w:spacing w:line="220" w:lineRule="exact"/>
      <w:ind w:right="1134"/>
      <w:jc w:val="center"/>
      <w:rPr>
        <w:rFonts w:hAnsi="FrankRuehl" w:cs="FrankRuehl" w:hint="cs"/>
        <w:color w:val="000000"/>
        <w:sz w:val="24"/>
        <w:szCs w:val="26"/>
        <w:rtl/>
      </w:rPr>
    </w:pPr>
    <w:r>
      <w:rPr>
        <w:rFonts w:hAnsi="FrankRuehl" w:cs="FrankRuehl"/>
        <w:color w:val="000000"/>
        <w:sz w:val="24"/>
        <w:szCs w:val="26"/>
        <w:rtl/>
      </w:rPr>
      <w:t xml:space="preserve">תקנות </w:t>
    </w:r>
    <w:r w:rsidR="00625276">
      <w:rPr>
        <w:rFonts w:hAnsi="FrankRuehl" w:cs="FrankRuehl" w:hint="cs"/>
        <w:color w:val="000000"/>
        <w:sz w:val="24"/>
        <w:szCs w:val="26"/>
        <w:rtl/>
      </w:rPr>
      <w:t>שירות הביטחון הכללי (סייגים בקרבת משפחה</w:t>
    </w:r>
    <w:r w:rsidR="00752775">
      <w:rPr>
        <w:rFonts w:hAnsi="FrankRuehl" w:cs="FrankRuehl" w:hint="cs"/>
        <w:color w:val="000000"/>
        <w:sz w:val="24"/>
        <w:szCs w:val="26"/>
        <w:rtl/>
      </w:rPr>
      <w:t>)</w:t>
    </w:r>
    <w:r>
      <w:rPr>
        <w:rFonts w:hAnsi="FrankRuehl" w:cs="FrankRuehl"/>
        <w:color w:val="000000"/>
        <w:sz w:val="24"/>
        <w:szCs w:val="26"/>
        <w:rtl/>
      </w:rPr>
      <w:t xml:space="preserve">, </w:t>
    </w:r>
    <w:r>
      <w:rPr>
        <w:rFonts w:hAnsi="FrankRuehl" w:cs="FrankRuehl" w:hint="cs"/>
        <w:color w:val="000000"/>
        <w:sz w:val="24"/>
        <w:szCs w:val="26"/>
        <w:rtl/>
      </w:rPr>
      <w:t>תש</w:t>
    </w:r>
    <w:r w:rsidR="00752775">
      <w:rPr>
        <w:rFonts w:hAnsi="FrankRuehl" w:cs="FrankRuehl" w:hint="cs"/>
        <w:color w:val="000000"/>
        <w:sz w:val="24"/>
        <w:szCs w:val="26"/>
        <w:rtl/>
      </w:rPr>
      <w:t>ע</w:t>
    </w:r>
    <w:r>
      <w:rPr>
        <w:rFonts w:hAnsi="FrankRuehl" w:cs="FrankRuehl" w:hint="cs"/>
        <w:color w:val="000000"/>
        <w:sz w:val="24"/>
        <w:szCs w:val="26"/>
        <w:rtl/>
      </w:rPr>
      <w:t>"ג-20</w:t>
    </w:r>
    <w:r w:rsidR="00752775">
      <w:rPr>
        <w:rFonts w:hAnsi="FrankRuehl" w:cs="FrankRuehl" w:hint="cs"/>
        <w:color w:val="000000"/>
        <w:sz w:val="24"/>
        <w:szCs w:val="26"/>
        <w:rtl/>
      </w:rPr>
      <w:t>1</w:t>
    </w:r>
    <w:r>
      <w:rPr>
        <w:rFonts w:hAnsi="FrankRuehl" w:cs="FrankRuehl" w:hint="cs"/>
        <w:color w:val="000000"/>
        <w:sz w:val="24"/>
        <w:szCs w:val="26"/>
        <w:rtl/>
      </w:rPr>
      <w:t>3</w:t>
    </w:r>
  </w:p>
  <w:p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753"/>
    <w:rsid w:val="00027C32"/>
    <w:rsid w:val="00092E09"/>
    <w:rsid w:val="000A1753"/>
    <w:rsid w:val="000F43E6"/>
    <w:rsid w:val="001265BC"/>
    <w:rsid w:val="00153751"/>
    <w:rsid w:val="00171321"/>
    <w:rsid w:val="001C5610"/>
    <w:rsid w:val="00203EF3"/>
    <w:rsid w:val="00232E6E"/>
    <w:rsid w:val="00256B44"/>
    <w:rsid w:val="00295BE6"/>
    <w:rsid w:val="002D02B1"/>
    <w:rsid w:val="00322C33"/>
    <w:rsid w:val="00471C27"/>
    <w:rsid w:val="004C1ADD"/>
    <w:rsid w:val="004F225D"/>
    <w:rsid w:val="00610A74"/>
    <w:rsid w:val="00625276"/>
    <w:rsid w:val="00684A48"/>
    <w:rsid w:val="00706C97"/>
    <w:rsid w:val="00732A5C"/>
    <w:rsid w:val="00752775"/>
    <w:rsid w:val="00773E2C"/>
    <w:rsid w:val="00850F14"/>
    <w:rsid w:val="008F1DE0"/>
    <w:rsid w:val="008F3722"/>
    <w:rsid w:val="009146DC"/>
    <w:rsid w:val="00914CD1"/>
    <w:rsid w:val="00976506"/>
    <w:rsid w:val="00976C88"/>
    <w:rsid w:val="009A086F"/>
    <w:rsid w:val="00AB1B90"/>
    <w:rsid w:val="00AD55DD"/>
    <w:rsid w:val="00B81B09"/>
    <w:rsid w:val="00B83A57"/>
    <w:rsid w:val="00BA35F7"/>
    <w:rsid w:val="00BD0647"/>
    <w:rsid w:val="00DD7694"/>
    <w:rsid w:val="00DF56AB"/>
    <w:rsid w:val="00E53B87"/>
    <w:rsid w:val="00FA2802"/>
    <w:rsid w:val="00FD4E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C520CC-A5D2-49C9-846F-020CEFB6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5319</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8060930</vt:i4>
      </vt:variant>
      <vt:variant>
        <vt:i4>0</vt:i4>
      </vt:variant>
      <vt:variant>
        <vt:i4>0</vt:i4>
      </vt:variant>
      <vt:variant>
        <vt:i4>5</vt:i4>
      </vt:variant>
      <vt:variant>
        <vt:lpwstr>http://www.nevo.co.il/Law_word/law06/TAK-7258.pdf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2003-09-13T14:23:00Z</cp:lastPrinted>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שירות ביטחון</vt:lpwstr>
  </property>
  <property fmtid="{D5CDD505-2E9C-101B-9397-08002B2CF9AE}" pid="4" name="LAWNAME">
    <vt:lpwstr>תקנות שירות הביטחון הכללי (סייגים בקרבת משפחה), תשע"ג-2013</vt:lpwstr>
  </property>
  <property fmtid="{D5CDD505-2E9C-101B-9397-08002B2CF9AE}" pid="5" name="LAWNUMBER">
    <vt:lpwstr>0876</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בטחון</vt:lpwstr>
  </property>
  <property fmtid="{D5CDD505-2E9C-101B-9397-08002B2CF9AE}" pid="20" name="NOSE21">
    <vt:lpwstr>שירות הביטחון הכללי</vt:lpwstr>
  </property>
  <property fmtid="{D5CDD505-2E9C-101B-9397-08002B2CF9AE}" pid="21" name="NOSE31">
    <vt:lpwstr>העסקה ועובדי השירות</vt:lpwstr>
  </property>
  <property fmtid="{D5CDD505-2E9C-101B-9397-08002B2CF9AE}" pid="22" name="NOSE41">
    <vt:lpwstr/>
  </property>
  <property fmtid="{D5CDD505-2E9C-101B-9397-08002B2CF9AE}" pid="23" name="NOSE12">
    <vt:lpwstr>רשויות ומשפט מנהלי</vt:lpwstr>
  </property>
  <property fmtid="{D5CDD505-2E9C-101B-9397-08002B2CF9AE}" pid="24" name="NOSE22">
    <vt:lpwstr>שירות המדינה</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שירות הביטחון הכללי</vt:lpwstr>
  </property>
  <property fmtid="{D5CDD505-2E9C-101B-9397-08002B2CF9AE}" pid="60" name="MEKOR_SAIF1">
    <vt:lpwstr>2XגX;21XאX</vt:lpwstr>
  </property>
  <property fmtid="{D5CDD505-2E9C-101B-9397-08002B2CF9AE}" pid="61" name="LINKK1">
    <vt:lpwstr>http://www.nevo.co.il/Law_word/law06/TAK-7258.pdf;‎רשומות - תקנות כלליות#פורסמו ק"ת תשע"ג ‏מס' 7258 #מיום 12.6.2013 עמ' 1306‏</vt:lpwstr>
  </property>
  <property fmtid="{D5CDD505-2E9C-101B-9397-08002B2CF9AE}" pid="62" name="LINKK2">
    <vt:lpwstr/>
  </property>
  <property fmtid="{D5CDD505-2E9C-101B-9397-08002B2CF9AE}" pid="63" name="LINKK3">
    <vt:lpwstr/>
  </property>
  <property fmtid="{D5CDD505-2E9C-101B-9397-08002B2CF9AE}" pid="64" name="LINKK4">
    <vt:lpwstr/>
  </property>
</Properties>
</file>